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60DE2" w14:textId="6464B8CC" w:rsidR="004E4CE9" w:rsidRPr="004E4CE9" w:rsidRDefault="0FFFE81D" w:rsidP="00AB37AC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jc w:val="center"/>
        <w:rPr>
          <w:b/>
          <w:bCs/>
          <w:sz w:val="24"/>
          <w:szCs w:val="24"/>
          <w:lang w:val="pt-BR"/>
        </w:rPr>
      </w:pPr>
      <w:r w:rsidRPr="0FFFE81D">
        <w:rPr>
          <w:b/>
          <w:bCs/>
          <w:sz w:val="24"/>
          <w:szCs w:val="24"/>
          <w:lang w:val="pt-BR"/>
        </w:rPr>
        <w:t>ENTRE O MANGUE E A MARÉ: REGISTROS FOTOGRÁFICOS DAS TRANSFORMAÇÕES NA COSTA DA PRAIA DO PESQUEIRO, MARAJÓ (PA)</w:t>
      </w:r>
    </w:p>
    <w:p w14:paraId="43C9847F" w14:textId="60CF9534" w:rsidR="003949CE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2F212F3E" w14:textId="06C01C93" w:rsidR="003949CE" w:rsidRDefault="0FFFE81D" w:rsidP="0FFFE81D">
      <w:pPr>
        <w:shd w:val="clear" w:color="auto" w:fill="FFFFFF" w:themeFill="background1"/>
        <w:tabs>
          <w:tab w:val="left" w:pos="2500"/>
        </w:tabs>
        <w:jc w:val="center"/>
        <w:rPr>
          <w:sz w:val="24"/>
          <w:szCs w:val="24"/>
          <w:vertAlign w:val="superscript"/>
        </w:rPr>
      </w:pPr>
      <w:r w:rsidRPr="0FFFE81D">
        <w:rPr>
          <w:sz w:val="24"/>
          <w:szCs w:val="24"/>
        </w:rPr>
        <w:t>Joyce de Souza Pinto</w:t>
      </w:r>
      <w:r w:rsidRPr="0FFFE81D">
        <w:rPr>
          <w:sz w:val="24"/>
          <w:szCs w:val="24"/>
          <w:vertAlign w:val="superscript"/>
        </w:rPr>
        <w:t>1</w:t>
      </w:r>
      <w:r w:rsidRPr="0FFFE81D">
        <w:rPr>
          <w:sz w:val="24"/>
          <w:szCs w:val="24"/>
        </w:rPr>
        <w:t>; Samara Brito Salgado Magalhães</w:t>
      </w:r>
      <w:r w:rsidRPr="0FFFE81D">
        <w:rPr>
          <w:sz w:val="24"/>
          <w:szCs w:val="24"/>
          <w:vertAlign w:val="superscript"/>
        </w:rPr>
        <w:t>2</w:t>
      </w:r>
      <w:r w:rsidRPr="0FFFE81D">
        <w:rPr>
          <w:sz w:val="24"/>
          <w:szCs w:val="24"/>
        </w:rPr>
        <w:t>; Laura Ribeiro Reis³</w:t>
      </w:r>
      <w:r w:rsidR="00B05666">
        <w:rPr>
          <w:sz w:val="24"/>
          <w:szCs w:val="24"/>
        </w:rPr>
        <w:t>;</w:t>
      </w:r>
      <w:r w:rsidR="00695E05">
        <w:rPr>
          <w:sz w:val="24"/>
          <w:szCs w:val="24"/>
        </w:rPr>
        <w:t xml:space="preserve"> </w:t>
      </w:r>
      <w:r w:rsidR="00695E05" w:rsidRPr="00695E05">
        <w:rPr>
          <w:sz w:val="24"/>
          <w:szCs w:val="24"/>
        </w:rPr>
        <w:t>Tamirys Marcelina da Silva</w:t>
      </w:r>
      <w:r w:rsidR="00695E05">
        <w:rPr>
          <w:sz w:val="24"/>
          <w:szCs w:val="24"/>
          <w:vertAlign w:val="superscript"/>
        </w:rPr>
        <w:t>4</w:t>
      </w:r>
      <w:r w:rsidR="00695E05" w:rsidRPr="00695E05">
        <w:rPr>
          <w:sz w:val="24"/>
          <w:szCs w:val="24"/>
        </w:rPr>
        <w:t>;</w:t>
      </w:r>
      <w:r w:rsidR="00B05666">
        <w:rPr>
          <w:sz w:val="24"/>
          <w:szCs w:val="24"/>
        </w:rPr>
        <w:t xml:space="preserve"> </w:t>
      </w:r>
      <w:r w:rsidR="0037764F">
        <w:rPr>
          <w:sz w:val="24"/>
          <w:szCs w:val="24"/>
        </w:rPr>
        <w:t>Adriane Trindade S</w:t>
      </w:r>
      <w:r w:rsidR="0081390D">
        <w:rPr>
          <w:sz w:val="24"/>
          <w:szCs w:val="24"/>
        </w:rPr>
        <w:t>arah</w:t>
      </w:r>
      <w:r w:rsidR="00695E05">
        <w:rPr>
          <w:sz w:val="24"/>
          <w:szCs w:val="24"/>
          <w:vertAlign w:val="superscript"/>
        </w:rPr>
        <w:t>5</w:t>
      </w:r>
      <w:r w:rsidR="0081390D">
        <w:rPr>
          <w:sz w:val="24"/>
          <w:szCs w:val="24"/>
        </w:rPr>
        <w:t xml:space="preserve">; Alcindo </w:t>
      </w:r>
      <w:r w:rsidR="006A6C8C">
        <w:rPr>
          <w:sz w:val="24"/>
          <w:szCs w:val="24"/>
        </w:rPr>
        <w:t>da Silva Martins Junior</w:t>
      </w:r>
      <w:r w:rsidR="00695E05">
        <w:rPr>
          <w:sz w:val="24"/>
          <w:szCs w:val="24"/>
          <w:vertAlign w:val="superscript"/>
        </w:rPr>
        <w:t>6</w:t>
      </w:r>
      <w:r w:rsidR="00B81628">
        <w:rPr>
          <w:sz w:val="24"/>
          <w:szCs w:val="24"/>
        </w:rPr>
        <w:t xml:space="preserve">; </w:t>
      </w:r>
      <w:r w:rsidR="001553CB">
        <w:rPr>
          <w:sz w:val="24"/>
          <w:szCs w:val="24"/>
        </w:rPr>
        <w:t xml:space="preserve">Ana Cláudia </w:t>
      </w:r>
      <w:r w:rsidR="00DF618F">
        <w:rPr>
          <w:sz w:val="24"/>
          <w:szCs w:val="24"/>
        </w:rPr>
        <w:t>Caldeira Tavares-Martins</w:t>
      </w:r>
      <w:r w:rsidR="00DF618F">
        <w:rPr>
          <w:sz w:val="24"/>
          <w:szCs w:val="24"/>
          <w:vertAlign w:val="superscript"/>
        </w:rPr>
        <w:t>7</w:t>
      </w:r>
    </w:p>
    <w:p w14:paraId="488A52A5" w14:textId="77777777" w:rsidR="003949CE" w:rsidRDefault="003949CE" w:rsidP="003949CE">
      <w:pPr>
        <w:shd w:val="clear" w:color="auto" w:fill="FFFFFF"/>
        <w:tabs>
          <w:tab w:val="left" w:pos="2500"/>
        </w:tabs>
        <w:jc w:val="center"/>
        <w:rPr>
          <w:b/>
          <w:color w:val="FF0000"/>
          <w:sz w:val="24"/>
          <w:szCs w:val="24"/>
        </w:rPr>
      </w:pPr>
    </w:p>
    <w:p w14:paraId="7D915DB4" w14:textId="2A5E97E8" w:rsidR="003949CE" w:rsidRDefault="0FFFE81D" w:rsidP="006C474E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FFFE81D">
        <w:rPr>
          <w:sz w:val="24"/>
          <w:szCs w:val="24"/>
          <w:vertAlign w:val="superscript"/>
        </w:rPr>
        <w:t xml:space="preserve">1 </w:t>
      </w:r>
      <w:r w:rsidRPr="0FFFE81D">
        <w:rPr>
          <w:sz w:val="24"/>
          <w:szCs w:val="24"/>
        </w:rPr>
        <w:t xml:space="preserve">Mestranda em Ciências Ambientais. Universidade do Estado do Pará. </w:t>
      </w:r>
      <w:hyperlink r:id="rId8">
        <w:r w:rsidRPr="0FFFE81D">
          <w:rPr>
            <w:rStyle w:val="Hyperlink"/>
            <w:sz w:val="24"/>
            <w:szCs w:val="24"/>
          </w:rPr>
          <w:t>joycesp0104@gmail.com</w:t>
        </w:r>
      </w:hyperlink>
      <w:r w:rsidRPr="0FFFE81D">
        <w:rPr>
          <w:sz w:val="24"/>
          <w:szCs w:val="24"/>
        </w:rPr>
        <w:t xml:space="preserve">. </w:t>
      </w:r>
    </w:p>
    <w:p w14:paraId="32BED3E7" w14:textId="397BCE83" w:rsidR="0FFFE81D" w:rsidRDefault="0FFFE81D" w:rsidP="0FFFE81D">
      <w:pPr>
        <w:keepLines/>
        <w:shd w:val="clear" w:color="auto" w:fill="FFFFFF" w:themeFill="background1"/>
        <w:tabs>
          <w:tab w:val="left" w:pos="2500"/>
        </w:tabs>
        <w:jc w:val="center"/>
        <w:rPr>
          <w:sz w:val="24"/>
          <w:szCs w:val="24"/>
        </w:rPr>
      </w:pPr>
      <w:r w:rsidRPr="0FFFE81D">
        <w:rPr>
          <w:sz w:val="24"/>
          <w:szCs w:val="24"/>
        </w:rPr>
        <w:t>²Mestranda em Ciências Ambientais. Universidade do Estado do Pará.</w:t>
      </w:r>
    </w:p>
    <w:p w14:paraId="0E1AD4D1" w14:textId="35A3F9E0" w:rsidR="0FFFE81D" w:rsidRDefault="0FFFE81D" w:rsidP="0FFFE81D">
      <w:pPr>
        <w:keepLines/>
        <w:shd w:val="clear" w:color="auto" w:fill="FFFFFF" w:themeFill="background1"/>
        <w:tabs>
          <w:tab w:val="left" w:pos="2500"/>
        </w:tabs>
        <w:jc w:val="center"/>
        <w:rPr>
          <w:sz w:val="24"/>
          <w:szCs w:val="24"/>
        </w:rPr>
      </w:pPr>
      <w:r w:rsidRPr="0FFFE81D">
        <w:rPr>
          <w:sz w:val="24"/>
          <w:szCs w:val="24"/>
        </w:rPr>
        <w:t>³Mestranda em Ciências Ambientais. Universidade do Estado do Pará.</w:t>
      </w:r>
    </w:p>
    <w:p w14:paraId="783992EC" w14:textId="0E0B0E03" w:rsidR="00986E08" w:rsidRDefault="00ED011D" w:rsidP="0FFFE81D">
      <w:pPr>
        <w:keepLines/>
        <w:shd w:val="clear" w:color="auto" w:fill="FFFFFF" w:themeFill="background1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Mestranda em Ciências Ambientais. Universidade do Estado do Pará.</w:t>
      </w:r>
    </w:p>
    <w:p w14:paraId="7927CF9E" w14:textId="3BD3077D" w:rsidR="00377398" w:rsidRDefault="00377398" w:rsidP="0FFFE81D">
      <w:pPr>
        <w:keepLines/>
        <w:shd w:val="clear" w:color="auto" w:fill="FFFFFF" w:themeFill="background1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 xml:space="preserve">Doutoranda </w:t>
      </w:r>
      <w:r w:rsidR="00BB2F9F">
        <w:rPr>
          <w:sz w:val="24"/>
          <w:szCs w:val="24"/>
        </w:rPr>
        <w:t>em Ciências Ambientais. Universidade do Estado do Pará.</w:t>
      </w:r>
    </w:p>
    <w:p w14:paraId="5D566034" w14:textId="5756CBC3" w:rsidR="00BB2F9F" w:rsidRDefault="005834FA" w:rsidP="0FFFE81D">
      <w:pPr>
        <w:keepLines/>
        <w:shd w:val="clear" w:color="auto" w:fill="FFFFFF" w:themeFill="background1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6</w:t>
      </w:r>
      <w:r>
        <w:rPr>
          <w:sz w:val="24"/>
          <w:szCs w:val="24"/>
        </w:rPr>
        <w:t xml:space="preserve">Professor Doutor do Programa de Pós-Graduação </w:t>
      </w:r>
      <w:r w:rsidR="00631A24">
        <w:rPr>
          <w:sz w:val="24"/>
          <w:szCs w:val="24"/>
        </w:rPr>
        <w:t>em Ciências Ambientais. Universidade do Estado do Pará</w:t>
      </w:r>
      <w:r w:rsidR="005D2A4F">
        <w:rPr>
          <w:sz w:val="24"/>
          <w:szCs w:val="24"/>
        </w:rPr>
        <w:t>.</w:t>
      </w:r>
    </w:p>
    <w:p w14:paraId="436A70EB" w14:textId="15542064" w:rsidR="005D2A4F" w:rsidRPr="005D2A4F" w:rsidRDefault="005D2A4F" w:rsidP="0FFFE81D">
      <w:pPr>
        <w:keepLines/>
        <w:shd w:val="clear" w:color="auto" w:fill="FFFFFF" w:themeFill="background1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7</w:t>
      </w:r>
      <w:r>
        <w:rPr>
          <w:sz w:val="24"/>
          <w:szCs w:val="24"/>
        </w:rPr>
        <w:t>Professora Doutora do Programa de Pós-Graduação em Ciências Ambientais. Universidade do Estado do Pará.</w:t>
      </w:r>
    </w:p>
    <w:p w14:paraId="03D6E02E" w14:textId="54B0A769" w:rsidR="003949CE" w:rsidRDefault="003949CE" w:rsidP="0FFFE81D">
      <w:pPr>
        <w:keepLines/>
        <w:shd w:val="clear" w:color="auto" w:fill="FFFFFF" w:themeFill="background1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6562E980" w14:textId="77777777" w:rsidR="003949CE" w:rsidRDefault="003949CE" w:rsidP="005D2A4F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rPr>
          <w:sz w:val="24"/>
          <w:szCs w:val="24"/>
        </w:rPr>
      </w:pPr>
    </w:p>
    <w:p w14:paraId="1EA4B476" w14:textId="187B043F" w:rsidR="003949CE" w:rsidRDefault="0FFFE81D" w:rsidP="0FFFE81D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jc w:val="center"/>
        <w:rPr>
          <w:b/>
          <w:bCs/>
          <w:sz w:val="24"/>
          <w:szCs w:val="24"/>
          <w:u w:val="single"/>
        </w:rPr>
      </w:pPr>
      <w:r w:rsidRPr="0FFFE81D">
        <w:rPr>
          <w:b/>
          <w:bCs/>
          <w:sz w:val="24"/>
          <w:szCs w:val="24"/>
          <w:u w:val="single"/>
        </w:rPr>
        <w:t>RESUMO</w:t>
      </w:r>
    </w:p>
    <w:p w14:paraId="450FF50F" w14:textId="210AAE32" w:rsidR="0FFFE81D" w:rsidRDefault="0FFFE81D" w:rsidP="007D1B2D">
      <w:pPr>
        <w:shd w:val="clear" w:color="auto" w:fill="FFFFFF" w:themeFill="background1"/>
        <w:tabs>
          <w:tab w:val="left" w:pos="2500"/>
        </w:tabs>
        <w:jc w:val="both"/>
        <w:rPr>
          <w:sz w:val="24"/>
          <w:szCs w:val="24"/>
        </w:rPr>
      </w:pPr>
      <w:r w:rsidRPr="0FFFE81D">
        <w:rPr>
          <w:sz w:val="24"/>
          <w:szCs w:val="24"/>
        </w:rPr>
        <w:t xml:space="preserve">Este estudo tem como objeto de análise as transformações </w:t>
      </w:r>
      <w:r w:rsidR="006C0F51">
        <w:rPr>
          <w:sz w:val="24"/>
          <w:szCs w:val="24"/>
        </w:rPr>
        <w:t>na paisagem</w:t>
      </w:r>
      <w:r w:rsidRPr="0FFFE81D">
        <w:rPr>
          <w:sz w:val="24"/>
          <w:szCs w:val="24"/>
        </w:rPr>
        <w:t xml:space="preserve"> </w:t>
      </w:r>
      <w:r w:rsidR="006C0F51">
        <w:rPr>
          <w:sz w:val="24"/>
          <w:szCs w:val="24"/>
        </w:rPr>
        <w:t>da</w:t>
      </w:r>
      <w:r w:rsidRPr="0FFFE81D">
        <w:rPr>
          <w:sz w:val="24"/>
          <w:szCs w:val="24"/>
        </w:rPr>
        <w:t xml:space="preserve"> Praia do Pesqueiro, na Ilha do Marajó (PA), com ênfase na erosão costeira e na vulnerabilidade dos manguezais. A formulação do problema centra-se na compreensão das mudanças na paisagem costeira ao longo de onze anos, influenciadas por fatores naturais e antrópicos, e seus impactos nas comunidades tradicionais locais. A justificativa para a pesquisa reside na necessidade de documentar essas mudanças para promover ações de preservação, sensibilização e estratégias de adaptação às mudanças climáticas. Como objetivo geral, visa-se utilizar </w:t>
      </w:r>
      <w:bookmarkStart w:id="0" w:name="_Int_wxBmmW2I"/>
      <w:r w:rsidRPr="0FFFE81D">
        <w:rPr>
          <w:sz w:val="24"/>
          <w:szCs w:val="24"/>
        </w:rPr>
        <w:t>registros</w:t>
      </w:r>
      <w:bookmarkEnd w:id="0"/>
      <w:r w:rsidRPr="0FFFE81D">
        <w:rPr>
          <w:sz w:val="24"/>
          <w:szCs w:val="24"/>
        </w:rPr>
        <w:t xml:space="preserve"> fotográficos como ferramenta  para analisar as transformações ambientais e evidenciar o papel dos manguezais na proteção costeira e na manutenção da biodiversidade. A metodologia adotou uma abordagem qualitativa, de caráter exploratório e descritivo, combinando análises comparativas de fotografias de diferentes períodos (2013, 2014 e 2025) com revisão bibliográfica. Os resultados evidenciam uma </w:t>
      </w:r>
      <w:r w:rsidR="00905DC2">
        <w:rPr>
          <w:sz w:val="24"/>
          <w:szCs w:val="24"/>
        </w:rPr>
        <w:t>evidente</w:t>
      </w:r>
      <w:r w:rsidRPr="0FFFE81D">
        <w:rPr>
          <w:sz w:val="24"/>
          <w:szCs w:val="24"/>
        </w:rPr>
        <w:t xml:space="preserve"> erosão na costa, a destruição de </w:t>
      </w:r>
      <w:r w:rsidR="00905DC2">
        <w:rPr>
          <w:sz w:val="24"/>
          <w:szCs w:val="24"/>
        </w:rPr>
        <w:t>constr</w:t>
      </w:r>
      <w:r w:rsidR="00EA401B">
        <w:rPr>
          <w:sz w:val="24"/>
          <w:szCs w:val="24"/>
        </w:rPr>
        <w:t>uções</w:t>
      </w:r>
      <w:r w:rsidRPr="0FFFE81D">
        <w:rPr>
          <w:sz w:val="24"/>
          <w:szCs w:val="24"/>
        </w:rPr>
        <w:t xml:space="preserve"> humanas e a redução da vegetação de mangue</w:t>
      </w:r>
      <w:r w:rsidR="00EA401B">
        <w:rPr>
          <w:sz w:val="24"/>
          <w:szCs w:val="24"/>
        </w:rPr>
        <w:t>zal</w:t>
      </w:r>
      <w:r w:rsidRPr="0FFFE81D">
        <w:rPr>
          <w:sz w:val="24"/>
          <w:szCs w:val="24"/>
        </w:rPr>
        <w:t xml:space="preserve">, além de destacar a importância ecológica e protetora desses sistemas naturais. Conclui-se que a fotografia ambiental se apresenta como uma </w:t>
      </w:r>
      <w:r w:rsidRPr="00A661AD">
        <w:rPr>
          <w:sz w:val="24"/>
          <w:szCs w:val="24"/>
        </w:rPr>
        <w:t>ferramenta e</w:t>
      </w:r>
      <w:r w:rsidR="00A661AD" w:rsidRPr="00A661AD">
        <w:rPr>
          <w:sz w:val="24"/>
          <w:szCs w:val="24"/>
        </w:rPr>
        <w:t>ficiente</w:t>
      </w:r>
      <w:r w:rsidR="00EA401B">
        <w:rPr>
          <w:sz w:val="24"/>
          <w:szCs w:val="24"/>
        </w:rPr>
        <w:t xml:space="preserve"> </w:t>
      </w:r>
      <w:r w:rsidRPr="0FFFE81D">
        <w:rPr>
          <w:sz w:val="24"/>
          <w:szCs w:val="24"/>
        </w:rPr>
        <w:t>para sensibilizar a comunidade e fortalecer estratégias de conservação, reforçando a necessidade de ações contínuas de monitoramento dos ecossistemas costeiros, essenciais para a sustentabilidade da região frente às mudanças climáticas.</w:t>
      </w:r>
    </w:p>
    <w:p w14:paraId="05CE3024" w14:textId="75CD7431" w:rsidR="0FFFE81D" w:rsidRDefault="0FFFE81D" w:rsidP="0FFFE81D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rPr>
          <w:sz w:val="24"/>
          <w:szCs w:val="24"/>
        </w:rPr>
      </w:pPr>
    </w:p>
    <w:p w14:paraId="5A93BFDA" w14:textId="1F8314B7" w:rsidR="003949CE" w:rsidRDefault="003949CE" w:rsidP="003949CE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6C474E">
        <w:rPr>
          <w:sz w:val="24"/>
          <w:szCs w:val="24"/>
        </w:rPr>
        <w:t>Erosão. Fotografia Ambiental. Soure.</w:t>
      </w:r>
      <w:r>
        <w:rPr>
          <w:color w:val="FF0000"/>
          <w:sz w:val="24"/>
          <w:szCs w:val="24"/>
        </w:rPr>
        <w:t xml:space="preserve"> </w:t>
      </w:r>
    </w:p>
    <w:p w14:paraId="71340687" w14:textId="77777777" w:rsidR="003949CE" w:rsidRDefault="003949CE" w:rsidP="003949CE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73EB5E4E" w14:textId="2F0136D1" w:rsidR="003949CE" w:rsidRDefault="0FFFE81D" w:rsidP="003949CE">
      <w:pPr>
        <w:shd w:val="clear" w:color="auto" w:fill="FFFFFF"/>
        <w:tabs>
          <w:tab w:val="left" w:pos="2500"/>
        </w:tabs>
        <w:rPr>
          <w:b/>
          <w:color w:val="0000FF"/>
          <w:sz w:val="24"/>
          <w:szCs w:val="24"/>
          <w:u w:val="single"/>
        </w:rPr>
      </w:pPr>
      <w:r w:rsidRPr="0FFFE81D">
        <w:rPr>
          <w:b/>
          <w:bCs/>
          <w:sz w:val="24"/>
          <w:szCs w:val="24"/>
        </w:rPr>
        <w:t>Área de Interesse do Simpósio</w:t>
      </w:r>
      <w:r w:rsidRPr="0FFFE81D">
        <w:rPr>
          <w:sz w:val="24"/>
          <w:szCs w:val="24"/>
        </w:rPr>
        <w:t xml:space="preserve">: Ciências Biológicas. </w:t>
      </w:r>
    </w:p>
    <w:p w14:paraId="432B7240" w14:textId="5823D598" w:rsidR="0FFFE81D" w:rsidRDefault="0FFFE81D" w:rsidP="005D2A4F">
      <w:pPr>
        <w:shd w:val="clear" w:color="auto" w:fill="FFFFFF" w:themeFill="background1"/>
        <w:tabs>
          <w:tab w:val="left" w:pos="2500"/>
        </w:tabs>
        <w:rPr>
          <w:sz w:val="24"/>
          <w:szCs w:val="24"/>
        </w:rPr>
      </w:pPr>
    </w:p>
    <w:p w14:paraId="7547114B" w14:textId="283C476C" w:rsidR="007D1B2D" w:rsidRPr="007D1B2D" w:rsidRDefault="09CB7CD6" w:rsidP="007D1B2D">
      <w:pPr>
        <w:pStyle w:val="PargrafodaLista"/>
        <w:numPr>
          <w:ilvl w:val="0"/>
          <w:numId w:val="2"/>
        </w:num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rPr>
          <w:b/>
          <w:bCs/>
          <w:sz w:val="24"/>
          <w:szCs w:val="24"/>
        </w:rPr>
      </w:pPr>
      <w:r w:rsidRPr="007D1B2D">
        <w:rPr>
          <w:b/>
          <w:bCs/>
          <w:sz w:val="24"/>
          <w:szCs w:val="24"/>
        </w:rPr>
        <w:lastRenderedPageBreak/>
        <w:t xml:space="preserve">INTRODUÇÃO </w:t>
      </w:r>
    </w:p>
    <w:p w14:paraId="1CD0BADB" w14:textId="004D897D" w:rsidR="007D1B2D" w:rsidRPr="00252F1C" w:rsidRDefault="00E36876" w:rsidP="000F388A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lang w:val="pt-BR"/>
        </w:rPr>
      </w:pPr>
      <w:r w:rsidRPr="00A661AD">
        <w:rPr>
          <w:sz w:val="24"/>
          <w:szCs w:val="24"/>
        </w:rPr>
        <w:t>A</w:t>
      </w:r>
      <w:r w:rsidR="00252F1C" w:rsidRPr="00A661AD">
        <w:rPr>
          <w:sz w:val="24"/>
          <w:szCs w:val="24"/>
        </w:rPr>
        <w:t xml:space="preserve"> </w:t>
      </w:r>
      <w:r w:rsidR="006E37B8" w:rsidRPr="00A661AD">
        <w:rPr>
          <w:sz w:val="24"/>
          <w:szCs w:val="24"/>
        </w:rPr>
        <w:t>V</w:t>
      </w:r>
      <w:r w:rsidR="00252F1C" w:rsidRPr="00A661AD">
        <w:rPr>
          <w:sz w:val="24"/>
          <w:szCs w:val="24"/>
        </w:rPr>
        <w:t>ila</w:t>
      </w:r>
      <w:r w:rsidR="00A661AD" w:rsidRPr="00A661AD">
        <w:rPr>
          <w:sz w:val="24"/>
          <w:szCs w:val="24"/>
        </w:rPr>
        <w:t xml:space="preserve"> do</w:t>
      </w:r>
      <w:r w:rsidR="00252F1C" w:rsidRPr="00A661AD">
        <w:rPr>
          <w:sz w:val="24"/>
          <w:szCs w:val="24"/>
        </w:rPr>
        <w:t xml:space="preserve"> </w:t>
      </w:r>
      <w:r w:rsidR="09CB7CD6" w:rsidRPr="00A661AD">
        <w:rPr>
          <w:sz w:val="24"/>
          <w:szCs w:val="24"/>
        </w:rPr>
        <w:t>Pesqueiro,</w:t>
      </w:r>
      <w:r w:rsidR="09CB7CD6" w:rsidRPr="09CB7CD6">
        <w:rPr>
          <w:sz w:val="24"/>
          <w:szCs w:val="24"/>
        </w:rPr>
        <w:t xml:space="preserve"> localizada no município de Soure,</w:t>
      </w:r>
      <w:r>
        <w:rPr>
          <w:sz w:val="24"/>
          <w:szCs w:val="24"/>
        </w:rPr>
        <w:t xml:space="preserve"> é</w:t>
      </w:r>
      <w:r w:rsidR="09CB7CD6" w:rsidRPr="09CB7CD6">
        <w:rPr>
          <w:sz w:val="24"/>
          <w:szCs w:val="24"/>
        </w:rPr>
        <w:t xml:space="preserve"> um</w:t>
      </w:r>
      <w:r w:rsidR="001A3210">
        <w:rPr>
          <w:sz w:val="24"/>
          <w:szCs w:val="24"/>
        </w:rPr>
        <w:t xml:space="preserve">a comunidade </w:t>
      </w:r>
      <w:r w:rsidR="005173A0">
        <w:rPr>
          <w:sz w:val="24"/>
          <w:szCs w:val="24"/>
        </w:rPr>
        <w:t>extrativista t</w:t>
      </w:r>
      <w:r w:rsidR="001A3210">
        <w:rPr>
          <w:sz w:val="24"/>
          <w:szCs w:val="24"/>
        </w:rPr>
        <w:t>radicional</w:t>
      </w:r>
      <w:r w:rsidR="005173A0">
        <w:rPr>
          <w:sz w:val="24"/>
          <w:szCs w:val="24"/>
        </w:rPr>
        <w:t>, cuja principal atividade é a pesca artesanal e extração de caranguejo, além de ser um d</w:t>
      </w:r>
      <w:r w:rsidR="09CB7CD6" w:rsidRPr="09CB7CD6">
        <w:rPr>
          <w:sz w:val="24"/>
          <w:szCs w:val="24"/>
        </w:rPr>
        <w:t xml:space="preserve">os principais pontos turísticos </w:t>
      </w:r>
      <w:r>
        <w:rPr>
          <w:sz w:val="24"/>
          <w:szCs w:val="24"/>
        </w:rPr>
        <w:t>do estado do Pará</w:t>
      </w:r>
      <w:r w:rsidR="00185F5C">
        <w:rPr>
          <w:sz w:val="24"/>
          <w:szCs w:val="24"/>
        </w:rPr>
        <w:t>, na Ilha de Marajó</w:t>
      </w:r>
      <w:r w:rsidR="09CB7CD6" w:rsidRPr="09CB7CD6">
        <w:rPr>
          <w:sz w:val="24"/>
          <w:szCs w:val="24"/>
        </w:rPr>
        <w:t>.</w:t>
      </w:r>
      <w:r w:rsidR="00185F5C">
        <w:rPr>
          <w:sz w:val="24"/>
          <w:szCs w:val="24"/>
        </w:rPr>
        <w:t xml:space="preserve"> Este território</w:t>
      </w:r>
      <w:r w:rsidR="09CB7CD6" w:rsidRPr="09CB7CD6">
        <w:rPr>
          <w:sz w:val="24"/>
          <w:szCs w:val="24"/>
        </w:rPr>
        <w:t xml:space="preserve"> faz parte da </w:t>
      </w:r>
      <w:r w:rsidR="09CB7CD6" w:rsidRPr="00CB1BF0">
        <w:rPr>
          <w:sz w:val="24"/>
          <w:szCs w:val="24"/>
        </w:rPr>
        <w:t xml:space="preserve">Reserva Extrativista Marinha de Soure (RESEX), sendo </w:t>
      </w:r>
      <w:r w:rsidR="09CB7CD6" w:rsidRPr="09CB7CD6">
        <w:rPr>
          <w:sz w:val="24"/>
          <w:szCs w:val="24"/>
        </w:rPr>
        <w:t xml:space="preserve">fundamental para a conservação dos manguezais da </w:t>
      </w:r>
      <w:r w:rsidR="005173A0">
        <w:rPr>
          <w:sz w:val="24"/>
          <w:szCs w:val="24"/>
        </w:rPr>
        <w:t>costa do</w:t>
      </w:r>
      <w:r w:rsidR="09CB7CD6" w:rsidRPr="09CB7CD6">
        <w:rPr>
          <w:sz w:val="24"/>
          <w:szCs w:val="24"/>
        </w:rPr>
        <w:t xml:space="preserve"> Marajó e para garantir a sobrevivência das comunidades tradicionais que dependem da pesca artesanal e do extrativismo sustentável (Neves, 2020)</w:t>
      </w:r>
      <w:r w:rsidR="007D1B2D">
        <w:rPr>
          <w:sz w:val="24"/>
          <w:szCs w:val="24"/>
        </w:rPr>
        <w:t>.</w:t>
      </w:r>
      <w:r w:rsidR="000F388A">
        <w:rPr>
          <w:sz w:val="24"/>
          <w:szCs w:val="24"/>
        </w:rPr>
        <w:t xml:space="preserve"> </w:t>
      </w:r>
      <w:r w:rsidR="00C65EBE" w:rsidRPr="00C65EBE">
        <w:rPr>
          <w:sz w:val="24"/>
          <w:szCs w:val="24"/>
        </w:rPr>
        <w:t>Nesse cenário, a Praia do Pesqueiro</w:t>
      </w:r>
      <w:r w:rsidR="00C65EBE">
        <w:rPr>
          <w:sz w:val="24"/>
          <w:szCs w:val="24"/>
        </w:rPr>
        <w:t>,</w:t>
      </w:r>
      <w:r w:rsidR="00C65EBE" w:rsidRPr="00C65EBE">
        <w:rPr>
          <w:sz w:val="24"/>
          <w:szCs w:val="24"/>
        </w:rPr>
        <w:t xml:space="preserve"> localizada na própria </w:t>
      </w:r>
      <w:r w:rsidR="00C65EBE" w:rsidRPr="00A661AD">
        <w:rPr>
          <w:sz w:val="24"/>
          <w:szCs w:val="24"/>
        </w:rPr>
        <w:t>Vila do Pesqueiro</w:t>
      </w:r>
      <w:r w:rsidR="00C65EBE" w:rsidRPr="00C65EBE">
        <w:rPr>
          <w:sz w:val="24"/>
          <w:szCs w:val="24"/>
        </w:rPr>
        <w:t xml:space="preserve"> </w:t>
      </w:r>
      <w:r w:rsidR="00C65EBE">
        <w:rPr>
          <w:sz w:val="24"/>
          <w:szCs w:val="24"/>
        </w:rPr>
        <w:t>,</w:t>
      </w:r>
      <w:r w:rsidR="00C65EBE" w:rsidRPr="00C65EBE">
        <w:rPr>
          <w:sz w:val="24"/>
          <w:szCs w:val="24"/>
        </w:rPr>
        <w:t xml:space="preserve"> destaca-se por concentrar os efeitos mais evidentes da erosão costeira intensificada pela supressão do manguezal.</w:t>
      </w:r>
    </w:p>
    <w:p w14:paraId="338A890D" w14:textId="692756EB" w:rsidR="09CB7CD6" w:rsidRPr="00CB1BF0" w:rsidRDefault="0FFFE81D" w:rsidP="007D1B2D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 w:rsidRPr="0FFFE81D">
        <w:rPr>
          <w:sz w:val="24"/>
          <w:szCs w:val="24"/>
        </w:rPr>
        <w:t xml:space="preserve">Nesse contexto, </w:t>
      </w:r>
      <w:r w:rsidR="00456DF2" w:rsidRPr="00456DF2">
        <w:rPr>
          <w:sz w:val="24"/>
          <w:szCs w:val="24"/>
        </w:rPr>
        <w:t xml:space="preserve">o trecho costeiro da </w:t>
      </w:r>
      <w:r w:rsidR="00325908">
        <w:rPr>
          <w:sz w:val="24"/>
          <w:szCs w:val="24"/>
        </w:rPr>
        <w:t>v</w:t>
      </w:r>
      <w:r w:rsidR="00456DF2" w:rsidRPr="00456DF2">
        <w:rPr>
          <w:sz w:val="24"/>
          <w:szCs w:val="24"/>
        </w:rPr>
        <w:t>ila mostra-se especialmente relevante para o estudo</w:t>
      </w:r>
      <w:r w:rsidRPr="0FFFE81D">
        <w:rPr>
          <w:sz w:val="24"/>
          <w:szCs w:val="24"/>
        </w:rPr>
        <w:t xml:space="preserve">, uma vez que, além de estar inserida na RESEX, constitui um território onde se expressam de forma notável os desafios característicos das zonas costeiras amazônicas. A interação entre a conservação dos manguezais e a preservação dos modos de vida tradicionais adquire maior complexidade diante das crescentes pressões ambientais e socioeconômicas que incidem sobre a região (Santos </w:t>
      </w:r>
      <w:r w:rsidRPr="00BB1013">
        <w:rPr>
          <w:i/>
          <w:iCs/>
          <w:sz w:val="24"/>
          <w:szCs w:val="24"/>
        </w:rPr>
        <w:t>et al</w:t>
      </w:r>
      <w:r w:rsidRPr="00CB1BF0">
        <w:rPr>
          <w:sz w:val="24"/>
          <w:szCs w:val="24"/>
        </w:rPr>
        <w:t>.,</w:t>
      </w:r>
      <w:r w:rsidRPr="0FFFE81D">
        <w:rPr>
          <w:sz w:val="24"/>
          <w:szCs w:val="24"/>
        </w:rPr>
        <w:t xml:space="preserve"> 2023). Sendo assim, reforça a importância de analisar de que modo os processos naturais e antrópicos se articulam na conformação da paisagem e na dinâmica social e econômica local (Mesquita </w:t>
      </w:r>
      <w:r w:rsidRPr="00BB1013">
        <w:rPr>
          <w:i/>
          <w:iCs/>
          <w:sz w:val="24"/>
          <w:szCs w:val="24"/>
        </w:rPr>
        <w:t>et al</w:t>
      </w:r>
      <w:r w:rsidRPr="00CB1BF0">
        <w:rPr>
          <w:sz w:val="24"/>
          <w:szCs w:val="24"/>
        </w:rPr>
        <w:t>.</w:t>
      </w:r>
      <w:r w:rsidRPr="0FFFE81D">
        <w:rPr>
          <w:sz w:val="24"/>
          <w:szCs w:val="24"/>
        </w:rPr>
        <w:t xml:space="preserve">, 2025). </w:t>
      </w:r>
    </w:p>
    <w:p w14:paraId="27F22D33" w14:textId="77777777" w:rsidR="00026A6C" w:rsidRDefault="003949CE" w:rsidP="001D51CF">
      <w:pPr>
        <w:pBdr>
          <w:bottom w:val="none" w:sz="0" w:space="8" w:color="000000"/>
        </w:pBdr>
        <w:shd w:val="clear" w:color="auto" w:fill="FFFFFF" w:themeFill="background1"/>
        <w:spacing w:line="360" w:lineRule="auto"/>
        <w:ind w:firstLine="720"/>
        <w:jc w:val="both"/>
        <w:rPr>
          <w:sz w:val="24"/>
          <w:szCs w:val="24"/>
          <w:lang w:val="pt-BR"/>
        </w:rPr>
      </w:pPr>
      <w:r>
        <w:rPr>
          <w:sz w:val="24"/>
          <w:szCs w:val="24"/>
        </w:rPr>
        <w:tab/>
      </w:r>
      <w:r w:rsidR="006C474E" w:rsidRPr="006C474E">
        <w:rPr>
          <w:sz w:val="24"/>
          <w:szCs w:val="24"/>
        </w:rPr>
        <w:t>As zonas costeiras constituem ambientes de transição entre os ecossistemas terrestres e marinhos, caracterizados por elevada biodiversidade e intensa dinâmica natural</w:t>
      </w:r>
      <w:r w:rsidR="00DC5973">
        <w:rPr>
          <w:sz w:val="24"/>
          <w:szCs w:val="24"/>
        </w:rPr>
        <w:t xml:space="preserve"> (</w:t>
      </w:r>
      <w:r w:rsidR="00DC5973" w:rsidRPr="002901C8">
        <w:rPr>
          <w:sz w:val="24"/>
          <w:szCs w:val="24"/>
        </w:rPr>
        <w:t>Athanasiou</w:t>
      </w:r>
      <w:r w:rsidR="00DC5973" w:rsidRPr="001D51CF">
        <w:rPr>
          <w:i/>
          <w:iCs/>
          <w:sz w:val="24"/>
          <w:szCs w:val="24"/>
        </w:rPr>
        <w:t xml:space="preserve"> et al</w:t>
      </w:r>
      <w:r w:rsidR="006C474E" w:rsidRPr="001D51CF">
        <w:rPr>
          <w:i/>
          <w:iCs/>
          <w:sz w:val="24"/>
          <w:szCs w:val="24"/>
        </w:rPr>
        <w:t>.</w:t>
      </w:r>
      <w:r w:rsidR="00DC5973" w:rsidRPr="001D51CF">
        <w:rPr>
          <w:i/>
          <w:iCs/>
          <w:sz w:val="24"/>
          <w:szCs w:val="24"/>
        </w:rPr>
        <w:t>,</w:t>
      </w:r>
      <w:r w:rsidR="00DC5973">
        <w:rPr>
          <w:sz w:val="24"/>
          <w:szCs w:val="24"/>
        </w:rPr>
        <w:t xml:space="preserve"> 2024).</w:t>
      </w:r>
      <w:r w:rsidR="006C474E" w:rsidRPr="006C474E">
        <w:rPr>
          <w:sz w:val="24"/>
          <w:szCs w:val="24"/>
        </w:rPr>
        <w:t xml:space="preserve"> </w:t>
      </w:r>
      <w:r w:rsidR="00822088">
        <w:rPr>
          <w:sz w:val="24"/>
          <w:szCs w:val="24"/>
        </w:rPr>
        <w:t xml:space="preserve">Esses sistemas estão entre os que mais </w:t>
      </w:r>
      <w:r w:rsidR="006C474E" w:rsidRPr="006C474E">
        <w:rPr>
          <w:sz w:val="24"/>
          <w:szCs w:val="24"/>
        </w:rPr>
        <w:t>vêm sofrendo pressões antrópicas e naturais, resultando em modificações significativas na paisagem e nos modos de vida das populações locais</w:t>
      </w:r>
      <w:r w:rsidR="00822088">
        <w:rPr>
          <w:sz w:val="24"/>
          <w:szCs w:val="24"/>
        </w:rPr>
        <w:t xml:space="preserve"> (</w:t>
      </w:r>
      <w:r w:rsidR="00822088" w:rsidRPr="00822088">
        <w:rPr>
          <w:sz w:val="24"/>
          <w:szCs w:val="24"/>
        </w:rPr>
        <w:t>Laignel</w:t>
      </w:r>
      <w:r w:rsidR="00822088">
        <w:rPr>
          <w:sz w:val="24"/>
          <w:szCs w:val="24"/>
        </w:rPr>
        <w:t xml:space="preserve"> </w:t>
      </w:r>
      <w:r w:rsidR="00822088" w:rsidRPr="001D51CF">
        <w:rPr>
          <w:i/>
          <w:iCs/>
          <w:sz w:val="24"/>
          <w:szCs w:val="24"/>
        </w:rPr>
        <w:t>et al</w:t>
      </w:r>
      <w:r w:rsidR="006C474E" w:rsidRPr="006C474E">
        <w:rPr>
          <w:sz w:val="24"/>
          <w:szCs w:val="24"/>
        </w:rPr>
        <w:t>.</w:t>
      </w:r>
      <w:r w:rsidR="00822088">
        <w:rPr>
          <w:sz w:val="24"/>
          <w:szCs w:val="24"/>
        </w:rPr>
        <w:t>, 2023)</w:t>
      </w:r>
      <w:r w:rsidR="00252F1C" w:rsidRPr="001D51CF">
        <w:rPr>
          <w:sz w:val="24"/>
          <w:szCs w:val="24"/>
          <w:lang w:val="pt-BR"/>
        </w:rPr>
        <w:t xml:space="preserve">. A fotografia ambiental, ao registrar e revelar diferentes dimensões do meio ambiente, atua como instrumento de sensibilização capaz de estimular novos entendimentos, valores e atitudes diante dos desafios socioambientais (Borges </w:t>
      </w:r>
      <w:r w:rsidR="00252F1C" w:rsidRPr="001D51CF">
        <w:rPr>
          <w:i/>
          <w:iCs/>
          <w:sz w:val="24"/>
          <w:szCs w:val="24"/>
          <w:lang w:val="pt-BR"/>
        </w:rPr>
        <w:t>et al</w:t>
      </w:r>
      <w:r w:rsidR="00252F1C" w:rsidRPr="001D51CF">
        <w:rPr>
          <w:sz w:val="24"/>
          <w:szCs w:val="24"/>
          <w:lang w:val="pt-BR"/>
        </w:rPr>
        <w:t>., 2010)</w:t>
      </w:r>
      <w:r w:rsidR="001D51CF">
        <w:rPr>
          <w:sz w:val="24"/>
          <w:szCs w:val="24"/>
          <w:lang w:val="pt-BR"/>
        </w:rPr>
        <w:t>.</w:t>
      </w:r>
    </w:p>
    <w:p w14:paraId="11FD592A" w14:textId="67A5EFA2" w:rsidR="09CB7CD6" w:rsidRDefault="0FFFE81D" w:rsidP="001D51CF">
      <w:pPr>
        <w:pBdr>
          <w:bottom w:val="none" w:sz="0" w:space="8" w:color="000000"/>
        </w:pBdr>
        <w:shd w:val="clear" w:color="auto" w:fill="FFFFFF" w:themeFill="background1"/>
        <w:spacing w:line="360" w:lineRule="auto"/>
        <w:ind w:firstLine="720"/>
        <w:jc w:val="both"/>
      </w:pPr>
      <w:r w:rsidRPr="001D51CF">
        <w:rPr>
          <w:sz w:val="24"/>
          <w:szCs w:val="24"/>
        </w:rPr>
        <w:t>Neste contexto, o presente artigo propõe o registro fotográfico como ferramenta metodológica para análise e registro das transformações</w:t>
      </w:r>
      <w:r w:rsidR="008A1357">
        <w:rPr>
          <w:sz w:val="24"/>
          <w:szCs w:val="24"/>
        </w:rPr>
        <w:t xml:space="preserve"> da paisagem</w:t>
      </w:r>
      <w:r w:rsidRPr="001D51CF">
        <w:rPr>
          <w:sz w:val="24"/>
          <w:szCs w:val="24"/>
        </w:rPr>
        <w:t xml:space="preserve"> observadas na Praia do Pesqueiro</w:t>
      </w:r>
      <w:r w:rsidR="007942EC">
        <w:rPr>
          <w:sz w:val="24"/>
          <w:szCs w:val="24"/>
        </w:rPr>
        <w:t xml:space="preserve">. </w:t>
      </w:r>
      <w:r w:rsidRPr="001D51CF">
        <w:rPr>
          <w:sz w:val="24"/>
          <w:szCs w:val="24"/>
        </w:rPr>
        <w:t xml:space="preserve">Dessa forma, busca-se contribuir para o debate sobre justiça ambiental e adaptação </w:t>
      </w:r>
      <w:r w:rsidRPr="001D51CF">
        <w:rPr>
          <w:sz w:val="24"/>
          <w:szCs w:val="24"/>
        </w:rPr>
        <w:lastRenderedPageBreak/>
        <w:t>climática, utilizando a fotografia como instrumento</w:t>
      </w:r>
      <w:r w:rsidRPr="0FFFE81D">
        <w:rPr>
          <w:sz w:val="24"/>
          <w:szCs w:val="24"/>
          <w:lang w:val="pt-BR"/>
        </w:rPr>
        <w:t xml:space="preserve"> de denúncia, sensibilização e valorização territorial. </w:t>
      </w:r>
      <w:r w:rsidR="00CA134B">
        <w:rPr>
          <w:sz w:val="24"/>
          <w:szCs w:val="24"/>
          <w:lang w:val="pt-BR"/>
        </w:rPr>
        <w:t>Assim sendo</w:t>
      </w:r>
      <w:r w:rsidRPr="0FFFE81D">
        <w:rPr>
          <w:sz w:val="24"/>
          <w:szCs w:val="24"/>
          <w:lang w:val="pt-BR"/>
        </w:rPr>
        <w:t xml:space="preserve">, este trabalho teve como objetivo ressaltar, por meio de observações </w:t>
      </w:r>
      <w:r w:rsidRPr="0FFFE81D">
        <w:rPr>
          <w:i/>
          <w:iCs/>
          <w:sz w:val="24"/>
          <w:szCs w:val="24"/>
          <w:lang w:val="pt-BR"/>
        </w:rPr>
        <w:t>in loco</w:t>
      </w:r>
      <w:r w:rsidRPr="0FFFE81D">
        <w:rPr>
          <w:sz w:val="24"/>
          <w:szCs w:val="24"/>
          <w:lang w:val="pt-BR"/>
        </w:rPr>
        <w:t xml:space="preserve"> e imagens fotográficas, a importância da preservação dos manguezais frente aos processos de erosão costeira, evidenciando seu papel essencial na proteção das zonas costeiras e na manutenção da biodiversidade.</w:t>
      </w:r>
    </w:p>
    <w:p w14:paraId="3EACBAD8" w14:textId="28A98705" w:rsidR="003949CE" w:rsidRDefault="1E18D6FD" w:rsidP="00CB1BF0">
      <w:pPr>
        <w:pBdr>
          <w:bottom w:val="none" w:sz="0" w:space="18" w:color="000000"/>
        </w:pBdr>
        <w:shd w:val="clear" w:color="auto" w:fill="FFFFFF" w:themeFill="background1"/>
        <w:tabs>
          <w:tab w:val="left" w:pos="2500"/>
        </w:tabs>
        <w:spacing w:before="240" w:after="240" w:line="360" w:lineRule="auto"/>
        <w:jc w:val="both"/>
        <w:rPr>
          <w:sz w:val="24"/>
          <w:szCs w:val="24"/>
        </w:rPr>
      </w:pPr>
      <w:r w:rsidRPr="1E18D6FD">
        <w:rPr>
          <w:b/>
          <w:bCs/>
          <w:sz w:val="24"/>
          <w:szCs w:val="24"/>
        </w:rPr>
        <w:t>2. MATERIAL E MÉTODOS</w:t>
      </w:r>
    </w:p>
    <w:p w14:paraId="661EA12E" w14:textId="2565FE70" w:rsidR="003949CE" w:rsidRDefault="1E18D6FD" w:rsidP="00CB1BF0">
      <w:pPr>
        <w:pBdr>
          <w:bottom w:val="none" w:sz="0" w:space="18" w:color="000000"/>
        </w:pBdr>
        <w:shd w:val="clear" w:color="auto" w:fill="FFFFFF" w:themeFill="background1"/>
        <w:tabs>
          <w:tab w:val="left" w:pos="2500"/>
        </w:tabs>
        <w:spacing w:line="360" w:lineRule="auto"/>
        <w:jc w:val="both"/>
        <w:rPr>
          <w:sz w:val="24"/>
          <w:szCs w:val="24"/>
        </w:rPr>
      </w:pPr>
      <w:r w:rsidRPr="1E18D6FD">
        <w:rPr>
          <w:sz w:val="24"/>
          <w:szCs w:val="24"/>
        </w:rPr>
        <w:t>2.1 ÁREA DE ESTUDO</w:t>
      </w:r>
    </w:p>
    <w:p w14:paraId="4E6677F0" w14:textId="26DBA3D0" w:rsidR="003949CE" w:rsidRDefault="0FFFE81D" w:rsidP="00CB1BF0">
      <w:pPr>
        <w:pBdr>
          <w:bottom w:val="none" w:sz="0" w:space="8" w:color="000000"/>
        </w:pBdr>
        <w:shd w:val="clear" w:color="auto" w:fill="FFFFFF" w:themeFill="background1"/>
        <w:spacing w:line="360" w:lineRule="auto"/>
        <w:ind w:firstLine="720"/>
        <w:jc w:val="both"/>
        <w:rPr>
          <w:sz w:val="24"/>
          <w:szCs w:val="24"/>
        </w:rPr>
      </w:pPr>
      <w:r w:rsidRPr="0FFFE81D">
        <w:rPr>
          <w:sz w:val="24"/>
          <w:szCs w:val="24"/>
        </w:rPr>
        <w:t>A área de estudo abrange a Ilha do Marajó, localizada na foz do sistema amazônico, entre os estuários dos rios Amazonas e Pará, e a porção costeira correspondente ao município de Soure, com ênfase na Reserva Extrativista Marinha de Soure, onde se encontra a Praia do Pesqueiro. A Ilha do Marajó é reconhecida como o maior arquipélago fluviomarinho do mundo, apresentando um mosaico de ambientes sujeitos a intensas dinâmicas estuarinas e marinhas, que condicionam processos morfodinâmicos e de vulnerabilidade costeira (De Sousa, 2025).</w:t>
      </w:r>
    </w:p>
    <w:p w14:paraId="07988C28" w14:textId="0D98EBF3" w:rsidR="003949CE" w:rsidRDefault="0FFFE81D" w:rsidP="00CB1BF0">
      <w:pPr>
        <w:pBdr>
          <w:bottom w:val="none" w:sz="0" w:space="8" w:color="000000"/>
        </w:pBdr>
        <w:shd w:val="clear" w:color="auto" w:fill="FFFFFF" w:themeFill="background1"/>
        <w:spacing w:line="360" w:lineRule="auto"/>
        <w:ind w:firstLine="720"/>
        <w:jc w:val="both"/>
        <w:rPr>
          <w:sz w:val="24"/>
          <w:szCs w:val="24"/>
        </w:rPr>
      </w:pPr>
      <w:r w:rsidRPr="0FFFE81D">
        <w:rPr>
          <w:sz w:val="24"/>
          <w:szCs w:val="24"/>
        </w:rPr>
        <w:t>O município de Soure localiza-se na porção leste da Ilha do Marajó, sendo uma das principais portas de entrada do arquipélago. A localidade da Praia do Pesqueiro situa-se aproximadamente nas coordenadas 0°39’02”S e 48°28’47”W, possuindo ampla faixa arenosa sujeita à ação de marés e ventos sazonais (Hamoy, 2021). A morfologia da ilha é fortemente influenciada pela interação entre o elevado aporte sedimentar fluvial e a hidrodinâmica de marés, caracterizando-se como uma área de mesomaré (Sousa, 2021).</w:t>
      </w:r>
    </w:p>
    <w:p w14:paraId="304F812D" w14:textId="1624DC1A" w:rsidR="00252F1C" w:rsidRPr="00252F1C" w:rsidRDefault="00252F1C" w:rsidP="00252F1C">
      <w:pPr>
        <w:pBdr>
          <w:bottom w:val="none" w:sz="0" w:space="8" w:color="000000"/>
        </w:pBdr>
        <w:shd w:val="clear" w:color="auto" w:fill="FFFFFF" w:themeFill="background1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  <w:lang w:val="pt-BR"/>
        </w:rPr>
        <w:t xml:space="preserve">Essa praia </w:t>
      </w:r>
      <w:r w:rsidRPr="00252F1C">
        <w:rPr>
          <w:sz w:val="24"/>
          <w:szCs w:val="24"/>
          <w:lang w:val="pt-BR"/>
        </w:rPr>
        <w:t>apresenta uma topografia de baixa altitude, com o litoral caracterizado por baixo relevo e a presença de terraços de paleo mangue</w:t>
      </w:r>
      <w:r w:rsidR="001D51CF">
        <w:rPr>
          <w:sz w:val="24"/>
          <w:szCs w:val="24"/>
          <w:lang w:val="pt-BR"/>
        </w:rPr>
        <w:t xml:space="preserve">, </w:t>
      </w:r>
      <w:r w:rsidRPr="00252F1C">
        <w:rPr>
          <w:sz w:val="24"/>
          <w:szCs w:val="24"/>
          <w:lang w:val="pt-BR"/>
        </w:rPr>
        <w:t xml:space="preserve">sendo mais visíveis na maré baixa (Maamar </w:t>
      </w:r>
      <w:r w:rsidRPr="00252F1C">
        <w:rPr>
          <w:i/>
          <w:iCs/>
          <w:sz w:val="24"/>
          <w:szCs w:val="24"/>
          <w:lang w:val="pt-BR"/>
        </w:rPr>
        <w:t>et al</w:t>
      </w:r>
      <w:r w:rsidRPr="00252F1C">
        <w:rPr>
          <w:sz w:val="24"/>
          <w:szCs w:val="24"/>
          <w:lang w:val="pt-BR"/>
        </w:rPr>
        <w:t>., 2024). Durante o período conhecido como “inverno amazônico” (dezembro a maio), a supressão da vegetação de mangue, quando somada às intensas precipitações, atua diretamente na amplificação da erosão na faixa de areia (Pereira</w:t>
      </w:r>
      <w:r w:rsidRPr="00252F1C">
        <w:rPr>
          <w:i/>
          <w:iCs/>
          <w:sz w:val="24"/>
          <w:szCs w:val="24"/>
          <w:lang w:val="pt-BR"/>
        </w:rPr>
        <w:t xml:space="preserve"> et al</w:t>
      </w:r>
      <w:r w:rsidRPr="00252F1C">
        <w:rPr>
          <w:sz w:val="24"/>
          <w:szCs w:val="24"/>
          <w:lang w:val="pt-BR"/>
        </w:rPr>
        <w:t>., 2025). Além dos efeitos físicos, tais transformações repercutem no ecossistema local, modificando a distribuição e a incidência de espécies de importância socioeconômica, como o camarão, recurso fundamental para a subsistência alimentar da comunidade (Assis</w:t>
      </w:r>
      <w:r w:rsidRPr="00252F1C">
        <w:rPr>
          <w:i/>
          <w:iCs/>
          <w:sz w:val="24"/>
          <w:szCs w:val="24"/>
          <w:lang w:val="pt-BR"/>
        </w:rPr>
        <w:t xml:space="preserve"> et al</w:t>
      </w:r>
      <w:r w:rsidRPr="00252F1C">
        <w:rPr>
          <w:sz w:val="24"/>
          <w:szCs w:val="24"/>
          <w:lang w:val="pt-BR"/>
        </w:rPr>
        <w:t xml:space="preserve">., 2020). </w:t>
      </w:r>
    </w:p>
    <w:p w14:paraId="1F14CA0A" w14:textId="3C765173" w:rsidR="001D51CF" w:rsidRDefault="00252F1C" w:rsidP="001D51CF">
      <w:pPr>
        <w:pBdr>
          <w:bottom w:val="none" w:sz="0" w:space="8" w:color="000000"/>
        </w:pBdr>
        <w:shd w:val="clear" w:color="auto" w:fill="FFFFFF" w:themeFill="background1"/>
        <w:spacing w:line="360" w:lineRule="auto"/>
        <w:ind w:firstLine="720"/>
        <w:jc w:val="both"/>
        <w:rPr>
          <w:sz w:val="24"/>
          <w:szCs w:val="24"/>
          <w:lang w:val="pt-BR"/>
        </w:rPr>
      </w:pPr>
      <w:r w:rsidRPr="00252F1C">
        <w:rPr>
          <w:sz w:val="24"/>
          <w:szCs w:val="24"/>
          <w:lang w:val="pt-BR"/>
        </w:rPr>
        <w:lastRenderedPageBreak/>
        <w:t xml:space="preserve">Para registrar os efeitos da erosão, foram produzidos registros fotográficos das alterações observadas, com o intuito de evidenciar a relevância dos manguezais enquanto sistemas naturais de proteção das zonas costeiras. A fotografia, nesse contexto, configura-se como uma linguagem visual e documental capaz de sensibilizar e comunicar questões ambientais, ao captar e transmitir de forma estética e emocional a realidade dos impactos que incidem sobre o ambiente costeiro (Titus </w:t>
      </w:r>
      <w:r w:rsidRPr="00252F1C">
        <w:rPr>
          <w:i/>
          <w:iCs/>
          <w:sz w:val="24"/>
          <w:szCs w:val="24"/>
          <w:lang w:val="pt-BR"/>
        </w:rPr>
        <w:t>et al.,</w:t>
      </w:r>
      <w:r w:rsidRPr="00252F1C">
        <w:rPr>
          <w:sz w:val="24"/>
          <w:szCs w:val="24"/>
          <w:lang w:val="pt-BR"/>
        </w:rPr>
        <w:t xml:space="preserve"> 2024)</w:t>
      </w:r>
      <w:r>
        <w:rPr>
          <w:sz w:val="24"/>
          <w:szCs w:val="24"/>
          <w:lang w:val="pt-BR"/>
        </w:rPr>
        <w:t xml:space="preserve">. </w:t>
      </w:r>
    </w:p>
    <w:p w14:paraId="056C1AA2" w14:textId="77777777" w:rsidR="001D51CF" w:rsidRPr="001D51CF" w:rsidRDefault="001D51CF" w:rsidP="001D51CF">
      <w:pPr>
        <w:pBdr>
          <w:bottom w:val="none" w:sz="0" w:space="8" w:color="000000"/>
        </w:pBdr>
        <w:shd w:val="clear" w:color="auto" w:fill="FFFFFF" w:themeFill="background1"/>
        <w:spacing w:line="360" w:lineRule="auto"/>
        <w:ind w:firstLine="720"/>
        <w:jc w:val="both"/>
        <w:rPr>
          <w:sz w:val="24"/>
          <w:szCs w:val="24"/>
          <w:lang w:val="pt-BR"/>
        </w:rPr>
      </w:pPr>
    </w:p>
    <w:p w14:paraId="2635874D" w14:textId="474449C6" w:rsidR="003949CE" w:rsidRDefault="1E18D6FD" w:rsidP="00252F1C">
      <w:pPr>
        <w:pBdr>
          <w:bottom w:val="none" w:sz="0" w:space="8" w:color="000000"/>
        </w:pBdr>
        <w:shd w:val="clear" w:color="auto" w:fill="FFFFFF" w:themeFill="background1"/>
        <w:spacing w:line="360" w:lineRule="auto"/>
        <w:ind w:firstLine="720"/>
        <w:jc w:val="both"/>
        <w:rPr>
          <w:sz w:val="24"/>
          <w:szCs w:val="24"/>
        </w:rPr>
      </w:pPr>
      <w:r w:rsidRPr="1E18D6FD">
        <w:rPr>
          <w:sz w:val="24"/>
          <w:szCs w:val="24"/>
        </w:rPr>
        <w:t>2.2 TIPO DE PESQUISA</w:t>
      </w:r>
    </w:p>
    <w:p w14:paraId="35812234" w14:textId="75F957AF" w:rsidR="003949CE" w:rsidRDefault="0FFFE81D" w:rsidP="00CB1BF0">
      <w:pPr>
        <w:pBdr>
          <w:bottom w:val="none" w:sz="0" w:space="8" w:color="000000"/>
        </w:pBdr>
        <w:shd w:val="clear" w:color="auto" w:fill="FFFFFF" w:themeFill="background1"/>
        <w:spacing w:line="360" w:lineRule="auto"/>
        <w:ind w:firstLine="720"/>
        <w:jc w:val="both"/>
        <w:rPr>
          <w:sz w:val="24"/>
          <w:szCs w:val="24"/>
        </w:rPr>
      </w:pPr>
      <w:r w:rsidRPr="0FFFE81D">
        <w:rPr>
          <w:sz w:val="24"/>
          <w:szCs w:val="24"/>
        </w:rPr>
        <w:t xml:space="preserve">Caracteriza-se como uma pesquisa qualitativa, de caráter exploratório e descritivo. Segundo Minayo (2001), a pesquisa qualitativa se ocupa do universo dos significados, motivos, aspirações, crenças e atitudes, buscando compreender a realidade em sua complexidade. Essa abordagem foi adotada por permitir uma análise interpretativa e contextualizada do fenômeno estudado, valorizando a observação e a descrição detalhada dos aspectos relacionados ao processo de erosão. </w:t>
      </w:r>
    </w:p>
    <w:p w14:paraId="4F5C38E1" w14:textId="10DDA0EB" w:rsidR="003949CE" w:rsidRDefault="0FFFE81D" w:rsidP="00CB1BF0">
      <w:pPr>
        <w:pBdr>
          <w:bottom w:val="none" w:sz="0" w:space="8" w:color="000000"/>
        </w:pBdr>
        <w:shd w:val="clear" w:color="auto" w:fill="FFFFFF" w:themeFill="background1"/>
        <w:spacing w:line="360" w:lineRule="auto"/>
        <w:ind w:firstLine="720"/>
        <w:jc w:val="both"/>
        <w:rPr>
          <w:sz w:val="24"/>
          <w:szCs w:val="24"/>
        </w:rPr>
      </w:pPr>
      <w:r w:rsidRPr="0FFFE81D">
        <w:rPr>
          <w:sz w:val="24"/>
          <w:szCs w:val="24"/>
        </w:rPr>
        <w:t>O caráter exploratório auxilia na construção de hipóteses e interpretações, já a pesquisa descritiva tem como propósito observar os fatos sem interferir neles, identificando suas principais características (Gil, 2008; Prodanov; Freitas, 2013). Portanto, a combinação dessas abordagens possibilitou relacionar as evidências empíricas registradas em fotografias da área de estudo com as interpretações teóricas disponíveis na literatura científica.</w:t>
      </w:r>
    </w:p>
    <w:p w14:paraId="157D740C" w14:textId="77777777" w:rsidR="008A7188" w:rsidRDefault="008A7188" w:rsidP="00CB1BF0">
      <w:pPr>
        <w:pBdr>
          <w:bottom w:val="none" w:sz="0" w:space="8" w:color="000000"/>
        </w:pBdr>
        <w:shd w:val="clear" w:color="auto" w:fill="FFFFFF" w:themeFill="background1"/>
        <w:spacing w:line="360" w:lineRule="auto"/>
        <w:ind w:firstLine="720"/>
        <w:jc w:val="both"/>
        <w:rPr>
          <w:sz w:val="24"/>
          <w:szCs w:val="24"/>
        </w:rPr>
      </w:pPr>
    </w:p>
    <w:p w14:paraId="735144C8" w14:textId="0A139E91" w:rsidR="0FFFE81D" w:rsidRDefault="0FFFE81D" w:rsidP="00CB1BF0">
      <w:pPr>
        <w:pBdr>
          <w:bottom w:val="none" w:sz="0" w:space="18" w:color="000000"/>
        </w:pBdr>
        <w:shd w:val="clear" w:color="auto" w:fill="FFFFFF" w:themeFill="background1"/>
        <w:tabs>
          <w:tab w:val="left" w:pos="2500"/>
        </w:tabs>
        <w:spacing w:line="360" w:lineRule="auto"/>
        <w:jc w:val="both"/>
        <w:rPr>
          <w:sz w:val="24"/>
          <w:szCs w:val="24"/>
        </w:rPr>
      </w:pPr>
      <w:r w:rsidRPr="0FFFE81D">
        <w:rPr>
          <w:sz w:val="24"/>
          <w:szCs w:val="24"/>
        </w:rPr>
        <w:t>2.3 COLETA E ANÁLISE DE DADOS</w:t>
      </w:r>
    </w:p>
    <w:p w14:paraId="5D14C9E3" w14:textId="77777777" w:rsidR="007D1B2D" w:rsidRDefault="007D1B2D" w:rsidP="00CB1BF0">
      <w:pPr>
        <w:pBdr>
          <w:bottom w:val="none" w:sz="0" w:space="18" w:color="000000"/>
        </w:pBdr>
        <w:shd w:val="clear" w:color="auto" w:fill="FFFFFF" w:themeFill="background1"/>
        <w:tabs>
          <w:tab w:val="left" w:pos="2500"/>
        </w:tabs>
        <w:spacing w:line="360" w:lineRule="auto"/>
        <w:jc w:val="both"/>
        <w:rPr>
          <w:sz w:val="24"/>
          <w:szCs w:val="24"/>
        </w:rPr>
      </w:pPr>
    </w:p>
    <w:p w14:paraId="7B238AF9" w14:textId="72FE039E" w:rsidR="003949CE" w:rsidRPr="001D51CF" w:rsidRDefault="0FFFE81D">
      <w:pPr>
        <w:pBdr>
          <w:bottom w:val="none" w:sz="0" w:space="18" w:color="000000"/>
        </w:pBdr>
        <w:shd w:val="clear" w:color="auto" w:fill="FFFFFF" w:themeFill="background1"/>
        <w:tabs>
          <w:tab w:val="left" w:pos="2500"/>
        </w:tabs>
        <w:spacing w:line="360" w:lineRule="auto"/>
        <w:ind w:firstLine="630"/>
        <w:jc w:val="both"/>
        <w:rPr>
          <w:rFonts w:eastAsiaTheme="minorEastAsia"/>
          <w:sz w:val="24"/>
          <w:szCs w:val="24"/>
        </w:rPr>
      </w:pPr>
      <w:r w:rsidRPr="00BB1013">
        <w:rPr>
          <w:rFonts w:eastAsiaTheme="minorEastAsia"/>
          <w:sz w:val="24"/>
          <w:szCs w:val="24"/>
        </w:rPr>
        <w:t xml:space="preserve">Foram registradas fotografias da área de estudo (Praia do Pesqueiro - Marajó) durante </w:t>
      </w:r>
      <w:r w:rsidR="000A186A">
        <w:rPr>
          <w:rFonts w:eastAsiaTheme="minorEastAsia"/>
          <w:sz w:val="24"/>
          <w:szCs w:val="24"/>
        </w:rPr>
        <w:t>atividade</w:t>
      </w:r>
      <w:r w:rsidRPr="00BB1013">
        <w:rPr>
          <w:rFonts w:eastAsiaTheme="minorEastAsia"/>
          <w:sz w:val="24"/>
          <w:szCs w:val="24"/>
        </w:rPr>
        <w:t xml:space="preserve"> de campo realizada em novembro de 2025, assim como, registros fotográficos do acervo pessoal de uma das pesquisadoras em dois períodos distintos, maio de 2013 e janeiro de 2014. Segundo Valverde (2025) fotografias antigas podem ser fontes alternativas de dados usadas para análises de mudança costeira, quando contextualizadas.</w:t>
      </w:r>
    </w:p>
    <w:p w14:paraId="45570972" w14:textId="01279927" w:rsidR="003949CE" w:rsidRPr="00BB1013" w:rsidRDefault="0FFFE81D" w:rsidP="00CB1BF0">
      <w:pPr>
        <w:pBdr>
          <w:bottom w:val="none" w:sz="0" w:space="18" w:color="000000"/>
        </w:pBdr>
        <w:shd w:val="clear" w:color="auto" w:fill="FFFFFF" w:themeFill="background1"/>
        <w:tabs>
          <w:tab w:val="left" w:pos="2500"/>
        </w:tabs>
        <w:spacing w:line="360" w:lineRule="auto"/>
        <w:ind w:firstLine="630"/>
        <w:jc w:val="both"/>
        <w:rPr>
          <w:sz w:val="24"/>
          <w:szCs w:val="24"/>
        </w:rPr>
      </w:pPr>
      <w:r w:rsidRPr="00BB1013">
        <w:rPr>
          <w:rFonts w:eastAsiaTheme="minorEastAsia"/>
          <w:sz w:val="24"/>
          <w:szCs w:val="24"/>
        </w:rPr>
        <w:t xml:space="preserve">Através dessas imagens foi realizada uma análise comparativa entre </w:t>
      </w:r>
      <w:r w:rsidR="00350996">
        <w:rPr>
          <w:rFonts w:eastAsiaTheme="minorEastAsia"/>
          <w:sz w:val="24"/>
          <w:szCs w:val="24"/>
        </w:rPr>
        <w:t>os</w:t>
      </w:r>
      <w:r w:rsidRPr="00BB1013">
        <w:rPr>
          <w:rFonts w:eastAsiaTheme="minorEastAsia"/>
          <w:sz w:val="24"/>
          <w:szCs w:val="24"/>
        </w:rPr>
        <w:t xml:space="preserve"> anos</w:t>
      </w:r>
      <w:r w:rsidR="00350996">
        <w:rPr>
          <w:rFonts w:eastAsiaTheme="minorEastAsia"/>
          <w:sz w:val="24"/>
          <w:szCs w:val="24"/>
        </w:rPr>
        <w:t xml:space="preserve"> de</w:t>
      </w:r>
      <w:r w:rsidR="000A186A">
        <w:rPr>
          <w:rFonts w:eastAsiaTheme="minorEastAsia"/>
          <w:sz w:val="24"/>
          <w:szCs w:val="24"/>
        </w:rPr>
        <w:t xml:space="preserve"> 2013, 2014 e 2025,</w:t>
      </w:r>
      <w:r w:rsidRPr="00BB1013">
        <w:rPr>
          <w:rFonts w:eastAsiaTheme="minorEastAsia"/>
          <w:sz w:val="24"/>
          <w:szCs w:val="24"/>
        </w:rPr>
        <w:t xml:space="preserve"> assim como estudo bibliográfico nas bases de dados SciELO e Google Acadêmico </w:t>
      </w:r>
      <w:r w:rsidRPr="00BB1013">
        <w:rPr>
          <w:rFonts w:eastAsiaTheme="minorEastAsia"/>
          <w:sz w:val="24"/>
          <w:szCs w:val="24"/>
        </w:rPr>
        <w:lastRenderedPageBreak/>
        <w:t>para embasar a discussão dos resultados obtidos. Utilizou-se as seguintes palavras-chave: “Marajó”; “Erosão”; “Praia do Pesqueiro”; “fotografia ambiental”. Os operadores booleanos “AND” e “OR” foram usados para combinar os diferentes termos.</w:t>
      </w:r>
    </w:p>
    <w:p w14:paraId="69969B01" w14:textId="146D238F" w:rsidR="003949CE" w:rsidRDefault="0FFFE81D" w:rsidP="00CB1BF0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spacing w:line="360" w:lineRule="auto"/>
        <w:jc w:val="both"/>
        <w:rPr>
          <w:color w:val="FF0000"/>
          <w:sz w:val="24"/>
          <w:szCs w:val="24"/>
        </w:rPr>
      </w:pPr>
      <w:r w:rsidRPr="0FFFE81D">
        <w:rPr>
          <w:b/>
          <w:bCs/>
          <w:sz w:val="24"/>
          <w:szCs w:val="24"/>
        </w:rPr>
        <w:t>3. RESULTADOS E DISCUSSÃO</w:t>
      </w:r>
    </w:p>
    <w:p w14:paraId="0BD9CAC9" w14:textId="1A9E492E" w:rsidR="003949CE" w:rsidRDefault="003949CE" w:rsidP="00CB1BF0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spacing w:line="360" w:lineRule="auto"/>
        <w:jc w:val="both"/>
        <w:rPr>
          <w:b/>
          <w:bCs/>
          <w:sz w:val="24"/>
          <w:szCs w:val="24"/>
        </w:rPr>
      </w:pPr>
    </w:p>
    <w:p w14:paraId="15F7CACC" w14:textId="06DBBAD0" w:rsidR="00393275" w:rsidRPr="00393275" w:rsidRDefault="00393275" w:rsidP="00393275">
      <w:pPr>
        <w:pBdr>
          <w:bottom w:val="none" w:sz="0" w:space="8" w:color="000000"/>
        </w:pBdr>
        <w:shd w:val="clear" w:color="auto" w:fill="FFFFFF" w:themeFill="background1"/>
        <w:spacing w:line="360" w:lineRule="auto"/>
        <w:ind w:firstLine="720"/>
        <w:jc w:val="both"/>
        <w:rPr>
          <w:sz w:val="24"/>
          <w:szCs w:val="24"/>
        </w:rPr>
      </w:pPr>
      <w:r w:rsidRPr="00393275">
        <w:rPr>
          <w:sz w:val="24"/>
          <w:szCs w:val="24"/>
        </w:rPr>
        <w:t>Como resultado da comparação, foram elaborad</w:t>
      </w:r>
      <w:r w:rsidR="00D77BB9">
        <w:rPr>
          <w:sz w:val="24"/>
          <w:szCs w:val="24"/>
        </w:rPr>
        <w:t>a</w:t>
      </w:r>
      <w:r w:rsidRPr="00393275">
        <w:rPr>
          <w:sz w:val="24"/>
          <w:szCs w:val="24"/>
        </w:rPr>
        <w:t xml:space="preserve">s três </w:t>
      </w:r>
      <w:r w:rsidR="00543CF0">
        <w:rPr>
          <w:sz w:val="24"/>
          <w:szCs w:val="24"/>
        </w:rPr>
        <w:t xml:space="preserve">pranchas com </w:t>
      </w:r>
      <w:r w:rsidRPr="00393275">
        <w:rPr>
          <w:sz w:val="24"/>
          <w:szCs w:val="24"/>
        </w:rPr>
        <w:t>imagens identificadas por ordem (A, B, C, D) e pelos anos de coleta (2013, 2014 e 2025). N</w:t>
      </w:r>
      <w:r w:rsidR="00543CF0">
        <w:rPr>
          <w:sz w:val="24"/>
          <w:szCs w:val="24"/>
        </w:rPr>
        <w:t xml:space="preserve">a figura </w:t>
      </w:r>
      <w:r w:rsidRPr="00393275">
        <w:rPr>
          <w:sz w:val="24"/>
          <w:szCs w:val="24"/>
        </w:rPr>
        <w:t>1 (A e C), observa-se que a primeira linha de casas permanece praticamente inalterada entre 2013 e 2014, não havendo indícios expressivos de erosão nesse período. Entretanto, as imagens referentes à vegetação (</w:t>
      </w:r>
      <w:r w:rsidR="00671D12">
        <w:rPr>
          <w:sz w:val="24"/>
          <w:szCs w:val="24"/>
        </w:rPr>
        <w:t>Figura</w:t>
      </w:r>
      <w:r w:rsidRPr="00393275">
        <w:rPr>
          <w:sz w:val="24"/>
          <w:szCs w:val="24"/>
        </w:rPr>
        <w:t xml:space="preserve"> 1 – B e D) evidenciam um contraste claro entre áreas preservadas na costa e trechos onde a cobertura foi removida devido à presença de construções, revelando forte influência da intervenção humana. É relevante destacar que a erosão na Ilha do Marajó resulta da combinação entre dinâmicas naturais e pressões antrópicas, com estudos indicando o papel das marés e da expansão das ocupações em áreas vulneráveis (Sousa </w:t>
      </w:r>
      <w:r w:rsidRPr="00393275">
        <w:rPr>
          <w:i/>
          <w:iCs/>
          <w:sz w:val="24"/>
          <w:szCs w:val="24"/>
        </w:rPr>
        <w:t>et al</w:t>
      </w:r>
      <w:r w:rsidRPr="00393275">
        <w:rPr>
          <w:sz w:val="24"/>
          <w:szCs w:val="24"/>
        </w:rPr>
        <w:t>., 2025).</w:t>
      </w:r>
    </w:p>
    <w:p w14:paraId="5E2BB2D3" w14:textId="275A2C3D" w:rsidR="00393275" w:rsidRPr="00393275" w:rsidRDefault="00671D12" w:rsidP="00393275">
      <w:pPr>
        <w:pBdr>
          <w:bottom w:val="none" w:sz="0" w:space="8" w:color="000000"/>
        </w:pBdr>
        <w:shd w:val="clear" w:color="auto" w:fill="FFFFFF" w:themeFill="background1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Na figura</w:t>
      </w:r>
      <w:r w:rsidR="00393275" w:rsidRPr="00393275">
        <w:rPr>
          <w:sz w:val="24"/>
          <w:szCs w:val="24"/>
        </w:rPr>
        <w:t xml:space="preserve"> 2, a comparação de um intervalo de onze anos </w:t>
      </w:r>
      <w:r w:rsidR="006F1724">
        <w:rPr>
          <w:sz w:val="24"/>
          <w:szCs w:val="24"/>
        </w:rPr>
        <w:t>mostra</w:t>
      </w:r>
      <w:r w:rsidR="00393275" w:rsidRPr="00393275">
        <w:rPr>
          <w:sz w:val="24"/>
          <w:szCs w:val="24"/>
        </w:rPr>
        <w:t xml:space="preserve"> </w:t>
      </w:r>
      <w:r w:rsidR="006F1724">
        <w:rPr>
          <w:sz w:val="24"/>
          <w:szCs w:val="24"/>
        </w:rPr>
        <w:t>uma transformação significativa</w:t>
      </w:r>
      <w:r w:rsidR="00393275" w:rsidRPr="00393275">
        <w:rPr>
          <w:sz w:val="24"/>
          <w:szCs w:val="24"/>
        </w:rPr>
        <w:t xml:space="preserve"> na paisagem. Em 2014 (</w:t>
      </w:r>
      <w:r>
        <w:rPr>
          <w:sz w:val="24"/>
          <w:szCs w:val="24"/>
        </w:rPr>
        <w:t>Figura</w:t>
      </w:r>
      <w:r w:rsidR="00393275" w:rsidRPr="00393275">
        <w:rPr>
          <w:sz w:val="24"/>
          <w:szCs w:val="24"/>
        </w:rPr>
        <w:t xml:space="preserve"> 2 – A e C), ainda havia edificações e uma ampla faixa de areia; em 2025 (</w:t>
      </w:r>
      <w:r>
        <w:rPr>
          <w:sz w:val="24"/>
          <w:szCs w:val="24"/>
        </w:rPr>
        <w:t>Figura</w:t>
      </w:r>
      <w:r w:rsidR="00393275" w:rsidRPr="00393275">
        <w:rPr>
          <w:sz w:val="24"/>
          <w:szCs w:val="24"/>
        </w:rPr>
        <w:t xml:space="preserve"> 2 – B e D), restam apenas vestígios dessas estruturas, como madeiras de antigas palafitas e fragmentos construtivos, indicando o avanço da erosão. Essas transformações </w:t>
      </w:r>
      <w:r w:rsidR="006F1724" w:rsidRPr="006F1724">
        <w:rPr>
          <w:sz w:val="24"/>
          <w:szCs w:val="24"/>
        </w:rPr>
        <w:t xml:space="preserve">impactam não apenas a estrutura ambiental, mas também </w:t>
      </w:r>
      <w:r w:rsidR="006F1724">
        <w:rPr>
          <w:sz w:val="24"/>
          <w:szCs w:val="24"/>
        </w:rPr>
        <w:t>a sobrevivência</w:t>
      </w:r>
      <w:r w:rsidR="006F1724" w:rsidRPr="006F1724">
        <w:rPr>
          <w:sz w:val="24"/>
          <w:szCs w:val="24"/>
        </w:rPr>
        <w:t xml:space="preserve"> das comunidades tradicionais da Vila do Pesqueiro, que dependem da pesca, extração e turismo (Assis et al., 2020). A adaptação é cada vez mais necessária se quisermos evitar pressões como o aumento da especulação imobiliária, o colapso dos estoques de peixes e a insegurança alimentar (Monteiro et al., 2023).</w:t>
      </w:r>
    </w:p>
    <w:p w14:paraId="129C1078" w14:textId="77777777" w:rsidR="007D1B2D" w:rsidRDefault="007D1B2D" w:rsidP="00CB1BF0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spacing w:line="360" w:lineRule="auto"/>
        <w:jc w:val="both"/>
      </w:pPr>
    </w:p>
    <w:p w14:paraId="48D51835" w14:textId="77777777" w:rsidR="007D1B2D" w:rsidRDefault="007D1B2D" w:rsidP="00CB1BF0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spacing w:line="360" w:lineRule="auto"/>
        <w:jc w:val="both"/>
      </w:pPr>
    </w:p>
    <w:p w14:paraId="7C2E3AF4" w14:textId="77777777" w:rsidR="001D51CF" w:rsidRDefault="001D51CF" w:rsidP="00CB1BF0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spacing w:line="360" w:lineRule="auto"/>
        <w:jc w:val="both"/>
      </w:pPr>
    </w:p>
    <w:p w14:paraId="58B5F004" w14:textId="77777777" w:rsidR="001D51CF" w:rsidRDefault="001D51CF" w:rsidP="00CB1BF0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spacing w:line="360" w:lineRule="auto"/>
        <w:jc w:val="both"/>
      </w:pPr>
    </w:p>
    <w:p w14:paraId="4D002566" w14:textId="77777777" w:rsidR="001D51CF" w:rsidRDefault="001D51CF" w:rsidP="00CB1BF0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spacing w:line="360" w:lineRule="auto"/>
        <w:jc w:val="both"/>
      </w:pPr>
    </w:p>
    <w:p w14:paraId="3B34C3F9" w14:textId="77777777" w:rsidR="001D51CF" w:rsidRDefault="001D51CF" w:rsidP="00CB1BF0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spacing w:line="360" w:lineRule="auto"/>
        <w:jc w:val="both"/>
      </w:pPr>
    </w:p>
    <w:p w14:paraId="11ECF617" w14:textId="77777777" w:rsidR="00393275" w:rsidRDefault="00393275" w:rsidP="009A5BD7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jc w:val="center"/>
      </w:pPr>
    </w:p>
    <w:p w14:paraId="185AE22E" w14:textId="77777777" w:rsidR="00BB1013" w:rsidRDefault="00BB1013" w:rsidP="00211E68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</w:pPr>
    </w:p>
    <w:p w14:paraId="6C8E48EB" w14:textId="5C2AAD9C" w:rsidR="003949CE" w:rsidRDefault="00671D12" w:rsidP="009A5BD7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jc w:val="center"/>
      </w:pPr>
      <w:r>
        <w:t xml:space="preserve">Figura </w:t>
      </w:r>
      <w:r w:rsidR="0FFFE81D">
        <w:t>1 –  (A;B;C;D)</w:t>
      </w:r>
      <w:r w:rsidR="008A7188">
        <w:t xml:space="preserve"> </w:t>
      </w:r>
      <w:r w:rsidR="0FFFE81D">
        <w:t>Contraste entre ocupação humana e vegetação na costa da praia do Pesqueiro</w:t>
      </w:r>
      <w:r>
        <w:t xml:space="preserve">, </w:t>
      </w:r>
      <w:r w:rsidR="00950EAA">
        <w:t>Soure-PA.</w:t>
      </w:r>
    </w:p>
    <w:p w14:paraId="236ECBE6" w14:textId="77777777" w:rsidR="00AF58A3" w:rsidRDefault="003949CE" w:rsidP="00AF58A3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spacing w:line="360" w:lineRule="auto"/>
        <w:ind w:firstLine="709"/>
        <w:jc w:val="both"/>
        <w:rPr>
          <w:highlight w:val="white"/>
        </w:rPr>
      </w:pPr>
      <w:r w:rsidRPr="00F2611F">
        <w:rPr>
          <w:noProof/>
          <w:sz w:val="24"/>
          <w:szCs w:val="24"/>
        </w:rPr>
        <w:drawing>
          <wp:inline distT="0" distB="0" distL="0" distR="0" wp14:anchorId="136FBE76" wp14:editId="44A597FA">
            <wp:extent cx="4224535" cy="3095204"/>
            <wp:effectExtent l="19050" t="19050" r="24130" b="10160"/>
            <wp:docPr id="97605935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059356" name="Picture 97605935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075" cy="310732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8F73FFC" w14:textId="22D130B8" w:rsidR="00252F1C" w:rsidRDefault="009A5BD7" w:rsidP="00AF58A3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jc w:val="both"/>
        <w:rPr>
          <w:highlight w:val="white"/>
        </w:rPr>
      </w:pPr>
      <w:r>
        <w:rPr>
          <w:highlight w:val="white"/>
        </w:rPr>
        <w:t xml:space="preserve"> </w:t>
      </w:r>
      <w:r w:rsidR="0FFFE81D" w:rsidRPr="0FFFE81D">
        <w:rPr>
          <w:highlight w:val="white"/>
        </w:rPr>
        <w:t>Fonte: Autores, 2025.</w:t>
      </w:r>
    </w:p>
    <w:p w14:paraId="67E8378A" w14:textId="77777777" w:rsidR="009A5BD7" w:rsidRPr="007D1B2D" w:rsidRDefault="009A5BD7" w:rsidP="009A5BD7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rPr>
          <w:color w:val="FF0000"/>
        </w:rPr>
      </w:pPr>
    </w:p>
    <w:p w14:paraId="07C1FB0D" w14:textId="637FBA2F" w:rsidR="003949CE" w:rsidRDefault="00950EAA" w:rsidP="009A5BD7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jc w:val="center"/>
      </w:pPr>
      <w:r>
        <w:t>Figura</w:t>
      </w:r>
      <w:r w:rsidR="0FFFE81D">
        <w:t xml:space="preserve"> 2 – (A; B; C; D) Mudanças na faixa de areia da praia do Pesqueiro nos anos de 2014 e 2025.</w:t>
      </w:r>
    </w:p>
    <w:p w14:paraId="44F31792" w14:textId="77777777" w:rsidR="00AF58A3" w:rsidRDefault="003949CE" w:rsidP="00AF58A3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spacing w:line="360" w:lineRule="auto"/>
        <w:ind w:firstLine="709"/>
        <w:jc w:val="both"/>
        <w:rPr>
          <w:highlight w:val="white"/>
        </w:rPr>
      </w:pPr>
      <w:r w:rsidRPr="00F2611F">
        <w:rPr>
          <w:noProof/>
          <w:sz w:val="24"/>
          <w:szCs w:val="24"/>
        </w:rPr>
        <w:drawing>
          <wp:inline distT="0" distB="0" distL="0" distR="0" wp14:anchorId="56E28A55" wp14:editId="4E0BC06F">
            <wp:extent cx="4003742" cy="3254837"/>
            <wp:effectExtent l="19050" t="19050" r="15875" b="22225"/>
            <wp:docPr id="107207178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71789" name="Picture 107207178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1329" cy="330978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32DAD8C" w14:textId="1FB6DAC2" w:rsidR="003949CE" w:rsidRPr="00AF58A3" w:rsidRDefault="009A5BD7" w:rsidP="00AF58A3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jc w:val="both"/>
        <w:rPr>
          <w:highlight w:val="white"/>
        </w:rPr>
      </w:pPr>
      <w:r>
        <w:rPr>
          <w:highlight w:val="white"/>
        </w:rPr>
        <w:t xml:space="preserve"> </w:t>
      </w:r>
      <w:r w:rsidR="0FFFE81D" w:rsidRPr="0FFFE81D">
        <w:rPr>
          <w:highlight w:val="white"/>
        </w:rPr>
        <w:t>Fonte: Autores, 2025.</w:t>
      </w:r>
    </w:p>
    <w:p w14:paraId="7B0D88EC" w14:textId="02932DBB" w:rsidR="003949CE" w:rsidRPr="009A5BD7" w:rsidRDefault="003949CE" w:rsidP="00CB1BF0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spacing w:line="360" w:lineRule="auto"/>
        <w:jc w:val="both"/>
      </w:pPr>
    </w:p>
    <w:p w14:paraId="4222F47F" w14:textId="4DA6B583" w:rsidR="007D1B2D" w:rsidRPr="00BF7201" w:rsidRDefault="0FFFE81D" w:rsidP="00BB1013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spacing w:line="360" w:lineRule="auto"/>
        <w:ind w:firstLine="720"/>
        <w:jc w:val="both"/>
        <w:rPr>
          <w:sz w:val="24"/>
          <w:szCs w:val="24"/>
          <w:lang w:val="pt-BR"/>
        </w:rPr>
      </w:pPr>
      <w:r w:rsidRPr="00BF7201">
        <w:rPr>
          <w:rFonts w:eastAsiaTheme="minorEastAsia"/>
          <w:sz w:val="24"/>
          <w:szCs w:val="24"/>
        </w:rPr>
        <w:lastRenderedPageBreak/>
        <w:t xml:space="preserve">Entretanto, </w:t>
      </w:r>
      <w:r w:rsidR="009475B5">
        <w:rPr>
          <w:rFonts w:eastAsiaTheme="minorEastAsia"/>
          <w:sz w:val="24"/>
          <w:szCs w:val="24"/>
        </w:rPr>
        <w:t xml:space="preserve">a figura </w:t>
      </w:r>
      <w:r w:rsidRPr="00BF7201">
        <w:rPr>
          <w:rFonts w:eastAsiaTheme="minorEastAsia"/>
          <w:sz w:val="24"/>
          <w:szCs w:val="24"/>
        </w:rPr>
        <w:t xml:space="preserve">3 traz uma outra perspectiva, mostrando a parte da costa que </w:t>
      </w:r>
      <w:r w:rsidR="00DD5F13">
        <w:rPr>
          <w:rFonts w:eastAsiaTheme="minorEastAsia"/>
          <w:sz w:val="24"/>
          <w:szCs w:val="24"/>
        </w:rPr>
        <w:t>possui o manguezal</w:t>
      </w:r>
      <w:r w:rsidRPr="00BF7201">
        <w:rPr>
          <w:rFonts w:eastAsiaTheme="minorEastAsia"/>
          <w:sz w:val="24"/>
          <w:szCs w:val="24"/>
        </w:rPr>
        <w:t xml:space="preserve"> preservado, o qual sofreu pouca modificação ao longo dos três anos apresentados, em um recorte temporal de doze anos, reforçando a importância dos manguezais. Assim como encontrado na literatura, trabalhos de evolução do litoral em Soure e avaliações de vulnerabilidade à erosão enfatizam que zonas com mantos manguezais contínuos apresentam maior resiliência frente a eventos de maré e tempestades, enquanto fragmentação e remoção da vegetação agravam processos erosivos sentidos pela comunidade local do Pesqueiro </w:t>
      </w:r>
      <w:r w:rsidRPr="00BF7201">
        <w:rPr>
          <w:rFonts w:eastAsiaTheme="minorEastAsia"/>
          <w:sz w:val="24"/>
          <w:szCs w:val="24"/>
          <w:lang w:val="pt-BR"/>
        </w:rPr>
        <w:t xml:space="preserve">(Mesquita </w:t>
      </w:r>
      <w:r w:rsidRPr="00BF7201">
        <w:rPr>
          <w:rFonts w:eastAsiaTheme="minorEastAsia"/>
          <w:i/>
          <w:iCs/>
          <w:sz w:val="24"/>
          <w:szCs w:val="24"/>
          <w:lang w:val="pt-BR"/>
        </w:rPr>
        <w:t>et al</w:t>
      </w:r>
      <w:r w:rsidRPr="00BF7201">
        <w:rPr>
          <w:rFonts w:eastAsiaTheme="minorEastAsia"/>
          <w:sz w:val="24"/>
          <w:szCs w:val="24"/>
          <w:lang w:val="pt-BR"/>
        </w:rPr>
        <w:t xml:space="preserve">., 2025; Pereira </w:t>
      </w:r>
      <w:r w:rsidRPr="00BF7201">
        <w:rPr>
          <w:rFonts w:eastAsiaTheme="minorEastAsia"/>
          <w:i/>
          <w:iCs/>
          <w:sz w:val="24"/>
          <w:szCs w:val="24"/>
          <w:lang w:val="pt-BR"/>
        </w:rPr>
        <w:t>et al</w:t>
      </w:r>
      <w:r w:rsidRPr="00BF7201">
        <w:rPr>
          <w:rFonts w:eastAsiaTheme="minorEastAsia"/>
          <w:sz w:val="24"/>
          <w:szCs w:val="24"/>
          <w:lang w:val="pt-BR"/>
        </w:rPr>
        <w:t xml:space="preserve">., 2025). </w:t>
      </w:r>
    </w:p>
    <w:p w14:paraId="5B2F6C11" w14:textId="6829A52D" w:rsidR="003949CE" w:rsidRDefault="00DD5F13" w:rsidP="00F2611F">
      <w:pPr>
        <w:pBdr>
          <w:bottom w:val="none" w:sz="0" w:space="6" w:color="000000"/>
        </w:pBdr>
        <w:shd w:val="clear" w:color="auto" w:fill="FFFFFF"/>
        <w:tabs>
          <w:tab w:val="left" w:pos="2500"/>
        </w:tabs>
        <w:jc w:val="center"/>
      </w:pPr>
      <w:r>
        <w:t>Figura</w:t>
      </w:r>
      <w:r w:rsidR="0FFFE81D">
        <w:t xml:space="preserve"> 3 – (A-2013; B-2014; C-2025) mostram a resistência dos </w:t>
      </w:r>
      <w:r>
        <w:t xml:space="preserve">manguezais </w:t>
      </w:r>
      <w:r w:rsidR="00705EF7">
        <w:t>(detalhe ao fundo)</w:t>
      </w:r>
      <w:r w:rsidR="008A7188">
        <w:t>.</w:t>
      </w:r>
    </w:p>
    <w:p w14:paraId="644B9469" w14:textId="13600568" w:rsidR="0FFFE81D" w:rsidRDefault="003949CE" w:rsidP="00BB1013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spacing w:line="360" w:lineRule="auto"/>
        <w:ind w:firstLine="709"/>
        <w:jc w:val="both"/>
      </w:pPr>
      <w:r w:rsidRPr="00F2611F">
        <w:rPr>
          <w:noProof/>
          <w:sz w:val="24"/>
          <w:szCs w:val="24"/>
        </w:rPr>
        <w:drawing>
          <wp:inline distT="0" distB="0" distL="0" distR="0" wp14:anchorId="49A82671" wp14:editId="62C4E06A">
            <wp:extent cx="5293995" cy="1831845"/>
            <wp:effectExtent l="19050" t="19050" r="20955" b="16510"/>
            <wp:docPr id="199080394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803942" name="Picture 199080394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443" cy="186002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FFFE81D" w:rsidRPr="0FFFE81D">
        <w:rPr>
          <w:highlight w:val="white"/>
        </w:rPr>
        <w:t>Fonte: Autores, 2025.</w:t>
      </w:r>
    </w:p>
    <w:p w14:paraId="6F623E7E" w14:textId="77777777" w:rsidR="00F977C6" w:rsidRPr="00BB1013" w:rsidRDefault="00F977C6" w:rsidP="00BB1013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spacing w:line="360" w:lineRule="auto"/>
        <w:ind w:firstLine="709"/>
        <w:jc w:val="both"/>
        <w:rPr>
          <w:color w:val="FF0000"/>
        </w:rPr>
      </w:pPr>
    </w:p>
    <w:p w14:paraId="4B2714E2" w14:textId="1B77F8B3" w:rsidR="00BF7201" w:rsidRDefault="0FFFE81D" w:rsidP="00BB1013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spacing w:line="360" w:lineRule="auto"/>
        <w:ind w:firstLine="720"/>
        <w:jc w:val="both"/>
        <w:rPr>
          <w:sz w:val="24"/>
          <w:szCs w:val="24"/>
        </w:rPr>
      </w:pPr>
      <w:r w:rsidRPr="0FFFE81D">
        <w:rPr>
          <w:sz w:val="24"/>
          <w:szCs w:val="24"/>
        </w:rPr>
        <w:t>Portanto, com a Figura</w:t>
      </w:r>
      <w:r w:rsidR="001D6E66">
        <w:rPr>
          <w:sz w:val="24"/>
          <w:szCs w:val="24"/>
        </w:rPr>
        <w:t xml:space="preserve"> 4</w:t>
      </w:r>
      <w:r w:rsidRPr="0FFFE81D">
        <w:rPr>
          <w:sz w:val="24"/>
          <w:szCs w:val="24"/>
        </w:rPr>
        <w:t xml:space="preserve"> </w:t>
      </w:r>
      <w:r w:rsidR="00764508">
        <w:rPr>
          <w:sz w:val="24"/>
          <w:szCs w:val="24"/>
        </w:rPr>
        <w:t>capturada</w:t>
      </w:r>
      <w:r w:rsidRPr="0FFFE81D">
        <w:rPr>
          <w:sz w:val="24"/>
          <w:szCs w:val="24"/>
        </w:rPr>
        <w:t xml:space="preserve"> em outubro de 2025, podemos concluir que essa parte dos manguezais continua preservada, evidenciada pelos e</w:t>
      </w:r>
      <w:r w:rsidR="00A661AD">
        <w:rPr>
          <w:sz w:val="24"/>
          <w:szCs w:val="24"/>
        </w:rPr>
        <w:t>s</w:t>
      </w:r>
      <w:r w:rsidRPr="0FFFE81D">
        <w:rPr>
          <w:sz w:val="24"/>
          <w:szCs w:val="24"/>
        </w:rPr>
        <w:t>tratos vegetais</w:t>
      </w:r>
      <w:r w:rsidR="00336BC0">
        <w:rPr>
          <w:sz w:val="24"/>
          <w:szCs w:val="24"/>
        </w:rPr>
        <w:t xml:space="preserve"> (</w:t>
      </w:r>
      <w:r w:rsidR="00920A82">
        <w:rPr>
          <w:sz w:val="24"/>
          <w:szCs w:val="24"/>
        </w:rPr>
        <w:t>bosque de mangue, apicum e lavado</w:t>
      </w:r>
      <w:r w:rsidR="00336BC0">
        <w:rPr>
          <w:sz w:val="24"/>
          <w:szCs w:val="24"/>
        </w:rPr>
        <w:t>)</w:t>
      </w:r>
      <w:r w:rsidRPr="0FFFE81D">
        <w:rPr>
          <w:sz w:val="24"/>
          <w:szCs w:val="24"/>
        </w:rPr>
        <w:t xml:space="preserve"> bem definidos e visíveis, os quais são fatores cruciais para evitar a erosão. Por exemplo, modelos recentes mostraram que manguezais densos podem reduzir o volume de sedimentos erodidos em até 53% em condições normais e até 97% em cenários de elevação do nível do mar (Jayson-Quashigah, 2025). </w:t>
      </w:r>
    </w:p>
    <w:p w14:paraId="34FF3CA3" w14:textId="752B8866" w:rsidR="00F2611F" w:rsidRDefault="00336BC0" w:rsidP="00F977C6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spacing w:line="360" w:lineRule="auto"/>
        <w:ind w:firstLine="720"/>
        <w:jc w:val="both"/>
        <w:rPr>
          <w:sz w:val="24"/>
          <w:szCs w:val="24"/>
        </w:rPr>
      </w:pPr>
      <w:r w:rsidRPr="00336BC0">
        <w:rPr>
          <w:sz w:val="24"/>
          <w:szCs w:val="24"/>
        </w:rPr>
        <w:t>Outros estudos indicam que a densa estrutura radicular dos manguezais aumenta a coesão do solo, reduz a energia das ondas e favorece a deposição de sedimentos, diminuindo de forma significativa o recuo da linha de costa (Menezes,</w:t>
      </w:r>
      <w:r>
        <w:rPr>
          <w:sz w:val="24"/>
          <w:szCs w:val="24"/>
        </w:rPr>
        <w:t xml:space="preserve"> </w:t>
      </w:r>
      <w:r w:rsidRPr="00336BC0">
        <w:rPr>
          <w:sz w:val="24"/>
          <w:szCs w:val="24"/>
        </w:rPr>
        <w:t xml:space="preserve">2024). Além disso, modelagens hidrossedimentares demonstram que áreas com cobertura vegetal contínua apresentam menor vulnerabilidade a eventos extremos, enquanto trechos degradados ou fragmentados mostram </w:t>
      </w:r>
      <w:r w:rsidRPr="00336BC0">
        <w:rPr>
          <w:sz w:val="24"/>
          <w:szCs w:val="24"/>
        </w:rPr>
        <w:lastRenderedPageBreak/>
        <w:t xml:space="preserve">maior avanço do mar e instabilidade morfodinâmica (Sousa </w:t>
      </w:r>
      <w:r w:rsidRPr="00336BC0">
        <w:rPr>
          <w:i/>
          <w:iCs/>
          <w:sz w:val="24"/>
          <w:szCs w:val="24"/>
        </w:rPr>
        <w:t>et al</w:t>
      </w:r>
      <w:r w:rsidRPr="00336BC0">
        <w:rPr>
          <w:sz w:val="24"/>
          <w:szCs w:val="24"/>
        </w:rPr>
        <w:t>., 2025).</w:t>
      </w:r>
    </w:p>
    <w:p w14:paraId="095D0B66" w14:textId="4304E8E2" w:rsidR="003949CE" w:rsidRPr="009A5BD7" w:rsidRDefault="0FFFE81D" w:rsidP="008A7188">
      <w:pPr>
        <w:pBdr>
          <w:bottom w:val="none" w:sz="0" w:space="6" w:color="000000"/>
        </w:pBdr>
        <w:shd w:val="clear" w:color="auto" w:fill="FFFFFF"/>
        <w:tabs>
          <w:tab w:val="left" w:pos="2500"/>
        </w:tabs>
        <w:jc w:val="center"/>
      </w:pPr>
      <w:r w:rsidRPr="0FFFE81D">
        <w:t xml:space="preserve">Figura </w:t>
      </w:r>
      <w:r w:rsidR="00764508">
        <w:t>4-</w:t>
      </w:r>
      <w:r w:rsidRPr="0FFFE81D">
        <w:t xml:space="preserve"> Estratos da vegetação do Manguezal</w:t>
      </w:r>
      <w:r w:rsidR="00BB1013">
        <w:t xml:space="preserve"> ao fundo</w:t>
      </w:r>
      <w:r w:rsidRPr="0FFFE81D">
        <w:t>.</w:t>
      </w:r>
    </w:p>
    <w:p w14:paraId="73170EB3" w14:textId="77777777" w:rsidR="00AF58A3" w:rsidRDefault="003949CE" w:rsidP="00BF4AE4">
      <w:pPr>
        <w:spacing w:line="360" w:lineRule="auto"/>
        <w:ind w:firstLine="709"/>
        <w:jc w:val="both"/>
      </w:pPr>
      <w:r w:rsidRPr="00F2611F">
        <w:rPr>
          <w:noProof/>
        </w:rPr>
        <w:drawing>
          <wp:inline distT="0" distB="0" distL="0" distR="0" wp14:anchorId="467AE595" wp14:editId="7984317F">
            <wp:extent cx="3959470" cy="3638550"/>
            <wp:effectExtent l="19050" t="19050" r="22225" b="19050"/>
            <wp:docPr id="134425062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250622" name="Picture 134425062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254" cy="370084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3D83494" w14:textId="12B634DF" w:rsidR="003949CE" w:rsidRPr="00F2611F" w:rsidRDefault="0FFFE81D" w:rsidP="00BB1013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both"/>
        <w:rPr>
          <w:highlight w:val="white"/>
        </w:rPr>
      </w:pPr>
      <w:r w:rsidRPr="0FFFE81D">
        <w:rPr>
          <w:highlight w:val="white"/>
        </w:rPr>
        <w:t>Fonte: Autores, 2025.</w:t>
      </w:r>
    </w:p>
    <w:p w14:paraId="087E438F" w14:textId="77777777" w:rsidR="003949CE" w:rsidRDefault="003949CE" w:rsidP="00CB1BF0">
      <w:pPr>
        <w:widowControl/>
        <w:tabs>
          <w:tab w:val="left" w:pos="1290"/>
        </w:tabs>
        <w:spacing w:after="160" w:line="360" w:lineRule="auto"/>
        <w:jc w:val="both"/>
        <w:rPr>
          <w:b/>
          <w:sz w:val="24"/>
          <w:szCs w:val="24"/>
        </w:rPr>
      </w:pPr>
    </w:p>
    <w:p w14:paraId="6EF26A43" w14:textId="1957A325" w:rsidR="003949CE" w:rsidRDefault="0FFFE81D" w:rsidP="00CB1BF0">
      <w:pPr>
        <w:widowControl/>
        <w:tabs>
          <w:tab w:val="left" w:pos="1290"/>
        </w:tabs>
        <w:spacing w:after="160" w:line="360" w:lineRule="auto"/>
        <w:jc w:val="both"/>
        <w:rPr>
          <w:color w:val="FF0000"/>
          <w:sz w:val="24"/>
          <w:szCs w:val="24"/>
        </w:rPr>
      </w:pPr>
      <w:r w:rsidRPr="0FFFE81D">
        <w:rPr>
          <w:b/>
          <w:bCs/>
          <w:sz w:val="24"/>
          <w:szCs w:val="24"/>
        </w:rPr>
        <w:t>4. CONSIDERAÇÕES FINAIS</w:t>
      </w:r>
    </w:p>
    <w:p w14:paraId="79262CEE" w14:textId="203B713E" w:rsidR="00393275" w:rsidRPr="00393275" w:rsidRDefault="00393275" w:rsidP="00393275">
      <w:pPr>
        <w:pBdr>
          <w:bottom w:val="none" w:sz="0" w:space="8" w:color="000000"/>
        </w:pBdr>
        <w:shd w:val="clear" w:color="auto" w:fill="FFFFFF" w:themeFill="background1"/>
        <w:spacing w:line="360" w:lineRule="auto"/>
        <w:ind w:firstLine="720"/>
        <w:jc w:val="both"/>
        <w:rPr>
          <w:sz w:val="24"/>
          <w:szCs w:val="24"/>
          <w:lang w:val="pt-BR"/>
        </w:rPr>
      </w:pPr>
      <w:r w:rsidRPr="00393275">
        <w:rPr>
          <w:sz w:val="24"/>
          <w:szCs w:val="24"/>
          <w:lang w:val="pt-BR"/>
        </w:rPr>
        <w:t xml:space="preserve">O presente estudo, baseado em registros fotográficos comparativos, evidenciou mudanças expressivas na Praia do Pesqueiro ao longo dos anos, destacando o avanço da erosão costeira e a fragilidade dos manguezais frente às pressões </w:t>
      </w:r>
      <w:r>
        <w:rPr>
          <w:sz w:val="24"/>
          <w:szCs w:val="24"/>
          <w:lang w:val="pt-BR"/>
        </w:rPr>
        <w:t>antrópicas</w:t>
      </w:r>
      <w:r w:rsidRPr="00393275">
        <w:rPr>
          <w:sz w:val="24"/>
          <w:szCs w:val="24"/>
          <w:lang w:val="pt-BR"/>
        </w:rPr>
        <w:t xml:space="preserve"> e naturais. As análises demonstraram que trechos com vegetação</w:t>
      </w:r>
      <w:r>
        <w:rPr>
          <w:sz w:val="24"/>
          <w:szCs w:val="24"/>
          <w:lang w:val="pt-BR"/>
        </w:rPr>
        <w:t xml:space="preserve"> de mangue</w:t>
      </w:r>
      <w:r w:rsidRPr="00393275">
        <w:rPr>
          <w:sz w:val="24"/>
          <w:szCs w:val="24"/>
          <w:lang w:val="pt-BR"/>
        </w:rPr>
        <w:t xml:space="preserve"> preservada apresentam maior estabilidade e capacidade de resistir aos processos erosivos, reafirmando o papel estratégico dos manguezais na proteção da linha de costa.</w:t>
      </w:r>
    </w:p>
    <w:p w14:paraId="4896AD2F" w14:textId="77777777" w:rsidR="00393275" w:rsidRPr="00393275" w:rsidRDefault="00393275" w:rsidP="00393275">
      <w:pPr>
        <w:pBdr>
          <w:bottom w:val="none" w:sz="0" w:space="8" w:color="000000"/>
        </w:pBdr>
        <w:shd w:val="clear" w:color="auto" w:fill="FFFFFF" w:themeFill="background1"/>
        <w:spacing w:line="360" w:lineRule="auto"/>
        <w:ind w:firstLine="720"/>
        <w:jc w:val="both"/>
        <w:rPr>
          <w:sz w:val="24"/>
          <w:szCs w:val="24"/>
          <w:lang w:val="pt-BR"/>
        </w:rPr>
      </w:pPr>
      <w:r w:rsidRPr="00393275">
        <w:rPr>
          <w:sz w:val="24"/>
          <w:szCs w:val="24"/>
          <w:lang w:val="pt-BR"/>
        </w:rPr>
        <w:t xml:space="preserve">Além disso, ficou claro que o uso da fotografia ambiental é uma ferramenta eficiente para documentar transformações paisagísticas, apoiar o monitoramento e fortalecer a percepção da comunidade sobre a necessidade de conservação. Nesse sentido, estudos como este são fundamentais para subsidiar decisões de gestão ambiental, orientar ações preventivas e reforçar </w:t>
      </w:r>
      <w:r w:rsidRPr="00393275">
        <w:rPr>
          <w:sz w:val="24"/>
          <w:szCs w:val="24"/>
          <w:lang w:val="pt-BR"/>
        </w:rPr>
        <w:lastRenderedPageBreak/>
        <w:t>estratégias de adaptação às mudanças climáticas.</w:t>
      </w:r>
    </w:p>
    <w:p w14:paraId="0E232412" w14:textId="221CA44C" w:rsidR="00F977C6" w:rsidRPr="00393275" w:rsidRDefault="00393275" w:rsidP="00F977C6">
      <w:pPr>
        <w:pBdr>
          <w:bottom w:val="none" w:sz="0" w:space="8" w:color="000000"/>
        </w:pBdr>
        <w:shd w:val="clear" w:color="auto" w:fill="FFFFFF" w:themeFill="background1"/>
        <w:spacing w:line="360" w:lineRule="auto"/>
        <w:ind w:firstLine="720"/>
        <w:jc w:val="both"/>
        <w:rPr>
          <w:sz w:val="24"/>
          <w:szCs w:val="24"/>
          <w:lang w:val="pt-BR"/>
        </w:rPr>
      </w:pPr>
      <w:r w:rsidRPr="00393275">
        <w:rPr>
          <w:sz w:val="24"/>
          <w:szCs w:val="24"/>
          <w:lang w:val="pt-BR"/>
        </w:rPr>
        <w:t>Assim, consolidam-se evidências de que a manutenção e o monitoramento contínuo dos manguezais são essenciais para garantir a sustentabilidade ecológica e social das áreas costeiras amazônicas.</w:t>
      </w:r>
    </w:p>
    <w:p w14:paraId="51783D50" w14:textId="1171616E" w:rsidR="00825E4D" w:rsidRPr="00F977C6" w:rsidRDefault="0FFFE81D" w:rsidP="00F977C6">
      <w:pPr>
        <w:widowControl/>
        <w:tabs>
          <w:tab w:val="left" w:pos="1290"/>
        </w:tabs>
        <w:spacing w:after="160" w:line="259" w:lineRule="auto"/>
        <w:jc w:val="both"/>
        <w:rPr>
          <w:color w:val="FF0000"/>
          <w:sz w:val="24"/>
          <w:szCs w:val="24"/>
        </w:rPr>
      </w:pPr>
      <w:r w:rsidRPr="0FFFE81D">
        <w:rPr>
          <w:b/>
          <w:bCs/>
          <w:sz w:val="24"/>
          <w:szCs w:val="24"/>
        </w:rPr>
        <w:t xml:space="preserve">REFERÊNCIAS </w:t>
      </w:r>
    </w:p>
    <w:p w14:paraId="0CD503A7" w14:textId="77777777" w:rsidR="00825E4D" w:rsidRPr="003949CE" w:rsidRDefault="00825E4D" w:rsidP="0FFFE81D">
      <w:pPr>
        <w:widowControl/>
        <w:tabs>
          <w:tab w:val="left" w:pos="1290"/>
        </w:tabs>
        <w:spacing w:after="160" w:line="259" w:lineRule="auto"/>
      </w:pPr>
      <w:r w:rsidRPr="0FFFE81D">
        <w:rPr>
          <w:sz w:val="24"/>
          <w:szCs w:val="24"/>
        </w:rPr>
        <w:t xml:space="preserve">ATHANASIOU, P.; VAN DONGEREN, A.; PRONK, M.; GIARDINO, A.; VOUSDOUKAS, M.; RANASINGHE, R. Características Costeiras Globais (GCC): um conjunto de dados global de indicadores costeiros geofísicos, hidrodinâmicos e socioeconômicos. </w:t>
      </w:r>
      <w:bookmarkStart w:id="1" w:name="_Int_3CivBTeF"/>
      <w:r w:rsidRPr="0FFFE81D">
        <w:rPr>
          <w:b/>
          <w:bCs/>
          <w:sz w:val="24"/>
          <w:szCs w:val="24"/>
        </w:rPr>
        <w:t>Earth</w:t>
      </w:r>
      <w:bookmarkEnd w:id="1"/>
      <w:r w:rsidRPr="0FFFE81D">
        <w:rPr>
          <w:b/>
          <w:bCs/>
          <w:sz w:val="24"/>
          <w:szCs w:val="24"/>
        </w:rPr>
        <w:t xml:space="preserve"> System Science Data</w:t>
      </w:r>
      <w:r w:rsidRPr="0FFFE81D">
        <w:rPr>
          <w:sz w:val="24"/>
          <w:szCs w:val="24"/>
        </w:rPr>
        <w:t xml:space="preserve">, [S. l.], 2024. DOI: 10.5194/essd-16-3433-2024. Disponível em: </w:t>
      </w:r>
      <w:hyperlink r:id="rId13">
        <w:r w:rsidRPr="0FFFE81D">
          <w:rPr>
            <w:rStyle w:val="Hyperlink"/>
            <w:sz w:val="24"/>
            <w:szCs w:val="24"/>
          </w:rPr>
          <w:t>https://doi.org/10.5194/essd-16-3433-2024</w:t>
        </w:r>
      </w:hyperlink>
      <w:r w:rsidRPr="0FFFE81D">
        <w:rPr>
          <w:sz w:val="24"/>
          <w:szCs w:val="24"/>
        </w:rPr>
        <w:t>. Acesso em: 04 nov. 2025.</w:t>
      </w:r>
    </w:p>
    <w:p w14:paraId="62F9CC1F" w14:textId="77777777" w:rsidR="00825E4D" w:rsidRPr="003949CE" w:rsidRDefault="00825E4D" w:rsidP="0FFFE81D">
      <w:pPr>
        <w:tabs>
          <w:tab w:val="left" w:pos="1290"/>
        </w:tabs>
        <w:spacing w:after="160" w:line="259" w:lineRule="auto"/>
        <w:rPr>
          <w:sz w:val="24"/>
          <w:szCs w:val="24"/>
        </w:rPr>
      </w:pPr>
      <w:r w:rsidRPr="0FFFE81D">
        <w:rPr>
          <w:sz w:val="24"/>
          <w:szCs w:val="24"/>
        </w:rPr>
        <w:t xml:space="preserve">BORGES, M. D.; ARANHA, J. M.; SABINO, J.. A fotografia de natureza como instrumento para educação ambiental. </w:t>
      </w:r>
      <w:r w:rsidRPr="0FFFE81D">
        <w:rPr>
          <w:b/>
          <w:bCs/>
          <w:sz w:val="24"/>
          <w:szCs w:val="24"/>
        </w:rPr>
        <w:t>Ciência &amp; Educação</w:t>
      </w:r>
      <w:r w:rsidRPr="0FFFE81D">
        <w:rPr>
          <w:sz w:val="24"/>
          <w:szCs w:val="24"/>
        </w:rPr>
        <w:t xml:space="preserve"> (Bauru), v. 16, n. 1, p. 149–161, 2010. DOI: 10.1590/S1516-73132010000100009. Disponível em: </w:t>
      </w:r>
      <w:hyperlink r:id="rId14">
        <w:r w:rsidRPr="0FFFE81D">
          <w:rPr>
            <w:rStyle w:val="Hyperlink"/>
            <w:sz w:val="24"/>
            <w:szCs w:val="24"/>
          </w:rPr>
          <w:t>https://www.scielo.br/j/ciedu/a/cHZhS6Y6td6ypR96zzHtBGz/?lang=pt</w:t>
        </w:r>
      </w:hyperlink>
      <w:r w:rsidRPr="0FFFE81D">
        <w:rPr>
          <w:sz w:val="24"/>
          <w:szCs w:val="24"/>
        </w:rPr>
        <w:t xml:space="preserve"> . Acesso em: 23 nov. 2025.</w:t>
      </w:r>
    </w:p>
    <w:p w14:paraId="2418B2C8" w14:textId="77777777" w:rsidR="00825E4D" w:rsidRPr="00AB37AC" w:rsidRDefault="00825E4D" w:rsidP="0FFFE81D">
      <w:pPr>
        <w:spacing w:before="240" w:after="240"/>
        <w:rPr>
          <w:lang w:val="en-US"/>
        </w:rPr>
      </w:pPr>
      <w:r w:rsidRPr="0FFFE81D">
        <w:rPr>
          <w:sz w:val="24"/>
          <w:szCs w:val="24"/>
        </w:rPr>
        <w:t xml:space="preserve">DE ASSIS, D. M. S.; TAVARES-MARTINS, A. C. C.; BELTRÃO, N. E. S.; SARMENTO, P. S. M. Percepção ambiental em comunidades tradicionais: um estudo na Reserva Extrativista Marinha de Soure, Pará, Brasil. </w:t>
      </w:r>
      <w:r w:rsidRPr="0FFFE81D">
        <w:rPr>
          <w:b/>
          <w:bCs/>
          <w:sz w:val="24"/>
          <w:szCs w:val="24"/>
        </w:rPr>
        <w:t>Ambiente &amp; Sociedade</w:t>
      </w:r>
      <w:r w:rsidRPr="0FFFE81D">
        <w:rPr>
          <w:sz w:val="24"/>
          <w:szCs w:val="24"/>
        </w:rPr>
        <w:t xml:space="preserve">, [S. l.], v. 23, p. 1–20, 2020. DOI: 10.1590/1809-4422ASOC20190148R1VU2020L6AO. Disponível em: https://doi.org/10.1590/1809-4422ASOC20190148R1VU2020L6AO. </w:t>
      </w:r>
      <w:r w:rsidRPr="00AB37AC">
        <w:rPr>
          <w:sz w:val="24"/>
          <w:szCs w:val="24"/>
          <w:lang w:val="en-US"/>
        </w:rPr>
        <w:t>Acesso em: 15 nov. 2025.</w:t>
      </w:r>
    </w:p>
    <w:p w14:paraId="628F5D40" w14:textId="77777777" w:rsidR="00825E4D" w:rsidRPr="003949CE" w:rsidRDefault="00825E4D" w:rsidP="0FFFE81D">
      <w:pPr>
        <w:spacing w:before="240" w:after="240"/>
      </w:pPr>
      <w:r w:rsidRPr="00AB37AC">
        <w:rPr>
          <w:sz w:val="24"/>
          <w:szCs w:val="24"/>
          <w:lang w:val="en-US"/>
        </w:rPr>
        <w:t xml:space="preserve">JAYSON-QUASHIGAH, P.-N.; STANEVA, J.; CHEN, W.; DJATH, B.; MAHU, E.; APPEANING ADDO, K. Evaluating mangroves as nature-based solutions for coastal protection under current and future sea level rise scenarios. </w:t>
      </w:r>
      <w:r w:rsidRPr="00336BC0">
        <w:rPr>
          <w:b/>
          <w:bCs/>
          <w:sz w:val="24"/>
          <w:szCs w:val="24"/>
        </w:rPr>
        <w:t>Frontiers in Marine Science</w:t>
      </w:r>
      <w:r w:rsidRPr="0FFFE81D">
        <w:rPr>
          <w:sz w:val="24"/>
          <w:szCs w:val="24"/>
        </w:rPr>
        <w:t>, v. 12, 2025. DOI: 10.3389/fmars.2025.1526082.</w:t>
      </w:r>
    </w:p>
    <w:p w14:paraId="30F93BBD" w14:textId="77777777" w:rsidR="00825E4D" w:rsidRPr="003949CE" w:rsidRDefault="00825E4D" w:rsidP="0FFFE81D">
      <w:pPr>
        <w:spacing w:before="240" w:after="240"/>
      </w:pPr>
      <w:r w:rsidRPr="0FFFE81D">
        <w:rPr>
          <w:sz w:val="24"/>
          <w:szCs w:val="24"/>
        </w:rPr>
        <w:t xml:space="preserve">LAIGNEL, B.; VIGNUDELLI, S.; ALMAR, R.; BECKER, M.; BENTAMY, A.; BENVENISTE, J.; BIROL, F.; FRAPPART, F.; IDIER, D.; SALAMEH, E.; PASSARO, M.; MENENDEZ, M.; SIMARD, M.; TURKI, E.; VERPOORTER, C. Observação das Zonas Costeiras, Estuários e Deltas a partir do Espaço. </w:t>
      </w:r>
      <w:r w:rsidRPr="0FFFE81D">
        <w:rPr>
          <w:b/>
          <w:bCs/>
          <w:sz w:val="24"/>
          <w:szCs w:val="24"/>
        </w:rPr>
        <w:t>Surveys in Geophysics</w:t>
      </w:r>
      <w:r w:rsidRPr="0FFFE81D">
        <w:rPr>
          <w:sz w:val="24"/>
          <w:szCs w:val="24"/>
        </w:rPr>
        <w:t xml:space="preserve">, [S. l.], p. 1–48, 2023. DOI: 10.1007/s10712-022-09757-6. Disponível em: </w:t>
      </w:r>
      <w:hyperlink r:id="rId15">
        <w:r w:rsidRPr="0FFFE81D">
          <w:rPr>
            <w:rStyle w:val="Hyperlink"/>
            <w:sz w:val="24"/>
            <w:szCs w:val="24"/>
          </w:rPr>
          <w:t>https://doi.org/10.1007/s10712-022-09757-6</w:t>
        </w:r>
      </w:hyperlink>
      <w:r w:rsidRPr="0FFFE81D">
        <w:rPr>
          <w:sz w:val="24"/>
          <w:szCs w:val="24"/>
        </w:rPr>
        <w:t>. Acesso em: 10 nov. 2025.</w:t>
      </w:r>
    </w:p>
    <w:p w14:paraId="6475932E" w14:textId="77777777" w:rsidR="00825E4D" w:rsidRPr="003949CE" w:rsidRDefault="00825E4D" w:rsidP="0FFFE81D">
      <w:pPr>
        <w:widowControl/>
        <w:tabs>
          <w:tab w:val="left" w:pos="1290"/>
        </w:tabs>
        <w:spacing w:after="160" w:line="259" w:lineRule="auto"/>
      </w:pPr>
      <w:r w:rsidRPr="0FFFE81D">
        <w:rPr>
          <w:sz w:val="24"/>
          <w:szCs w:val="24"/>
        </w:rPr>
        <w:t xml:space="preserve">MENEZES, R. A. A.; MEDEIROS, B. R. N. Evolução espacial da vegetação de manguezal entre 1972 a 2020 na parte nordeste da Ilha do Marajó (Amazônia Oriental – Brasil). </w:t>
      </w:r>
      <w:r w:rsidRPr="00336BC0">
        <w:rPr>
          <w:b/>
          <w:bCs/>
          <w:sz w:val="24"/>
          <w:szCs w:val="24"/>
        </w:rPr>
        <w:t>Revista GeoAmazônia</w:t>
      </w:r>
      <w:r w:rsidRPr="0FFFE81D">
        <w:rPr>
          <w:sz w:val="24"/>
          <w:szCs w:val="24"/>
        </w:rPr>
        <w:t>, v. 12, n. 2, p. 150–170, 2024.</w:t>
      </w:r>
    </w:p>
    <w:p w14:paraId="0D9C3D88" w14:textId="77777777" w:rsidR="00825E4D" w:rsidRDefault="00825E4D" w:rsidP="0FFFE81D">
      <w:pPr>
        <w:spacing w:before="240" w:after="240"/>
        <w:rPr>
          <w:sz w:val="24"/>
          <w:szCs w:val="24"/>
        </w:rPr>
      </w:pPr>
      <w:r w:rsidRPr="006F1724">
        <w:rPr>
          <w:sz w:val="24"/>
          <w:szCs w:val="24"/>
          <w:lang w:val="en-US"/>
        </w:rPr>
        <w:t xml:space="preserve">MESQUITA, A. L. A.; NUNES, J. B. S.; CORRÊA, G.; NUNES, P. H.; PIMENTEL, M.; </w:t>
      </w:r>
      <w:r w:rsidRPr="006F1724">
        <w:rPr>
          <w:sz w:val="24"/>
          <w:szCs w:val="24"/>
          <w:lang w:val="en-US"/>
        </w:rPr>
        <w:lastRenderedPageBreak/>
        <w:t xml:space="preserve">SILVA, C. M. S. E. Shoreline evolution of beaches in Soure, Marajó Island, under different climate change scenarios. </w:t>
      </w:r>
      <w:r w:rsidRPr="0FFFE81D">
        <w:rPr>
          <w:b/>
          <w:bCs/>
          <w:sz w:val="24"/>
          <w:szCs w:val="24"/>
        </w:rPr>
        <w:t>Revista de Gestão Social e Ambiental</w:t>
      </w:r>
      <w:r w:rsidRPr="0FFFE81D">
        <w:rPr>
          <w:sz w:val="24"/>
          <w:szCs w:val="24"/>
        </w:rPr>
        <w:t xml:space="preserve">, [S. l.], v. 19, n. 2, p. 1–22, 2025. DOI: 10.24857/rgsa.v19n2-093. Disponível em: </w:t>
      </w:r>
      <w:hyperlink r:id="rId16">
        <w:r w:rsidRPr="0FFFE81D">
          <w:rPr>
            <w:rStyle w:val="Hyperlink"/>
            <w:sz w:val="24"/>
            <w:szCs w:val="24"/>
          </w:rPr>
          <w:t>https://doi.org/10.24857/rgsa.v19n2-093</w:t>
        </w:r>
      </w:hyperlink>
      <w:r w:rsidRPr="0FFFE81D">
        <w:rPr>
          <w:sz w:val="24"/>
          <w:szCs w:val="24"/>
        </w:rPr>
        <w:t>. Acesso em: 22 nov. 2025.</w:t>
      </w:r>
    </w:p>
    <w:p w14:paraId="2E281946" w14:textId="275180F5" w:rsidR="00F977C6" w:rsidRPr="00F977C6" w:rsidRDefault="00F977C6" w:rsidP="0FFFE81D">
      <w:pPr>
        <w:spacing w:before="240" w:after="240"/>
        <w:rPr>
          <w:sz w:val="24"/>
          <w:szCs w:val="24"/>
          <w:lang w:val="pt-BR"/>
        </w:rPr>
      </w:pPr>
      <w:r w:rsidRPr="00F977C6">
        <w:rPr>
          <w:sz w:val="24"/>
          <w:szCs w:val="24"/>
          <w:lang w:val="pt-BR"/>
        </w:rPr>
        <w:t>MONTEIRO, L</w:t>
      </w:r>
      <w:r>
        <w:rPr>
          <w:sz w:val="24"/>
          <w:szCs w:val="24"/>
          <w:lang w:val="pt-BR"/>
        </w:rPr>
        <w:t>.</w:t>
      </w:r>
      <w:r w:rsidRPr="00F977C6">
        <w:rPr>
          <w:sz w:val="24"/>
          <w:szCs w:val="24"/>
          <w:lang w:val="pt-BR"/>
        </w:rPr>
        <w:t xml:space="preserve"> R</w:t>
      </w:r>
      <w:r>
        <w:rPr>
          <w:sz w:val="24"/>
          <w:szCs w:val="24"/>
          <w:lang w:val="pt-BR"/>
        </w:rPr>
        <w:t>.</w:t>
      </w:r>
      <w:r w:rsidRPr="00F977C6">
        <w:rPr>
          <w:sz w:val="24"/>
          <w:szCs w:val="24"/>
          <w:lang w:val="pt-BR"/>
        </w:rPr>
        <w:t xml:space="preserve"> R</w:t>
      </w:r>
      <w:r>
        <w:rPr>
          <w:sz w:val="24"/>
          <w:szCs w:val="24"/>
          <w:lang w:val="pt-BR"/>
        </w:rPr>
        <w:t>.</w:t>
      </w:r>
      <w:r w:rsidRPr="00F977C6">
        <w:rPr>
          <w:sz w:val="24"/>
          <w:szCs w:val="24"/>
          <w:lang w:val="pt-BR"/>
        </w:rPr>
        <w:t xml:space="preserve"> </w:t>
      </w:r>
      <w:r w:rsidRPr="00F977C6">
        <w:rPr>
          <w:i/>
          <w:iCs/>
          <w:sz w:val="24"/>
          <w:szCs w:val="24"/>
          <w:lang w:val="pt-BR"/>
        </w:rPr>
        <w:t>et al</w:t>
      </w:r>
      <w:r w:rsidRPr="00F977C6">
        <w:rPr>
          <w:sz w:val="24"/>
          <w:szCs w:val="24"/>
          <w:lang w:val="pt-BR"/>
        </w:rPr>
        <w:t xml:space="preserve">. Estudo de erosão de orla amazônica: modificação praiana do Distrito de Mosqueiro, Pará. DELOS: </w:t>
      </w:r>
      <w:r w:rsidRPr="00F977C6">
        <w:rPr>
          <w:b/>
          <w:bCs/>
          <w:sz w:val="24"/>
          <w:szCs w:val="24"/>
          <w:lang w:val="pt-BR"/>
        </w:rPr>
        <w:t>Desarrollo Local Sostenible</w:t>
      </w:r>
      <w:r w:rsidRPr="00F977C6">
        <w:rPr>
          <w:sz w:val="24"/>
          <w:szCs w:val="24"/>
          <w:lang w:val="pt-BR"/>
        </w:rPr>
        <w:t>, Curitiba, v. 16, n. 49, p. 3948-3971, 2023. DOI: 10.55905/rdelosv16.n49-027.</w:t>
      </w:r>
    </w:p>
    <w:p w14:paraId="3DF13A83" w14:textId="4FAFE263" w:rsidR="00825E4D" w:rsidRPr="00825E4D" w:rsidRDefault="00825E4D" w:rsidP="0FFFE81D">
      <w:pPr>
        <w:spacing w:before="240" w:after="240"/>
        <w:rPr>
          <w:sz w:val="24"/>
          <w:szCs w:val="24"/>
          <w:lang w:val="pt-BR"/>
        </w:rPr>
      </w:pPr>
      <w:r w:rsidRPr="00825E4D">
        <w:rPr>
          <w:sz w:val="24"/>
          <w:szCs w:val="24"/>
          <w:lang w:val="pt-BR"/>
        </w:rPr>
        <w:t xml:space="preserve">NEVES, E. Participação comunitária na gestão de recursos pesqueiros na Reserva Extrativista Marinha de Soure, Amazônia Marajoara (PA). </w:t>
      </w:r>
      <w:r w:rsidRPr="00825E4D">
        <w:rPr>
          <w:b/>
          <w:bCs/>
          <w:sz w:val="24"/>
          <w:szCs w:val="24"/>
          <w:lang w:val="pt-BR"/>
        </w:rPr>
        <w:t>GeoTextos</w:t>
      </w:r>
      <w:r w:rsidRPr="00825E4D">
        <w:rPr>
          <w:sz w:val="24"/>
          <w:szCs w:val="24"/>
          <w:lang w:val="pt-BR"/>
        </w:rPr>
        <w:t>, Salvador, v. 16, n. 1, p. 37-61, jul. 2020.</w:t>
      </w:r>
    </w:p>
    <w:p w14:paraId="6A5E7E97" w14:textId="77777777" w:rsidR="00825E4D" w:rsidRPr="00AB37AC" w:rsidRDefault="00825E4D" w:rsidP="0FFFE81D">
      <w:pPr>
        <w:spacing w:before="240" w:after="240"/>
        <w:rPr>
          <w:lang w:val="en-US"/>
        </w:rPr>
      </w:pPr>
      <w:r w:rsidRPr="0FFFE81D">
        <w:rPr>
          <w:sz w:val="24"/>
          <w:szCs w:val="24"/>
        </w:rPr>
        <w:t xml:space="preserve">PEREIRA, R.; ARANDA, C.; PEREIRA, L. Avaliação da vulnerabilidade à erosão em praias amazônicas. </w:t>
      </w:r>
      <w:r w:rsidRPr="0FFFE81D">
        <w:rPr>
          <w:b/>
          <w:bCs/>
          <w:sz w:val="24"/>
          <w:szCs w:val="24"/>
        </w:rPr>
        <w:t>Geographies</w:t>
      </w:r>
      <w:r w:rsidRPr="0FFFE81D">
        <w:rPr>
          <w:sz w:val="24"/>
          <w:szCs w:val="24"/>
        </w:rPr>
        <w:t xml:space="preserve">, [S. l.], 2025. DOI: 10.3390/geographies5030029. Disponível em: </w:t>
      </w:r>
      <w:hyperlink r:id="rId17">
        <w:r w:rsidRPr="0FFFE81D">
          <w:rPr>
            <w:rStyle w:val="Hyperlink"/>
            <w:sz w:val="24"/>
            <w:szCs w:val="24"/>
          </w:rPr>
          <w:t>https://doi.org/10.3390/geographies5030029</w:t>
        </w:r>
      </w:hyperlink>
      <w:r w:rsidRPr="0FFFE81D">
        <w:rPr>
          <w:sz w:val="24"/>
          <w:szCs w:val="24"/>
        </w:rPr>
        <w:t xml:space="preserve">. </w:t>
      </w:r>
      <w:r w:rsidRPr="00AB37AC">
        <w:rPr>
          <w:sz w:val="24"/>
          <w:szCs w:val="24"/>
          <w:lang w:val="en-US"/>
        </w:rPr>
        <w:t>Acesso em: 10 nov. 2025.</w:t>
      </w:r>
    </w:p>
    <w:p w14:paraId="462B603D" w14:textId="77777777" w:rsidR="00825E4D" w:rsidRPr="003949CE" w:rsidRDefault="00825E4D" w:rsidP="0FFFE81D">
      <w:pPr>
        <w:spacing w:before="240" w:after="240"/>
      </w:pPr>
      <w:r w:rsidRPr="0FFFE81D">
        <w:rPr>
          <w:sz w:val="24"/>
          <w:szCs w:val="24"/>
          <w:lang w:val="en-US"/>
        </w:rPr>
        <w:t xml:space="preserve">RAMADHANTY, G. A.; ROHADI, E.; RAHMAD, C.; AMBARSARI, N.; SITO RESMI, P. M.; HAMAMI, F. Mangrove management information system in southern coast of Malang, Indonesia using trend moment method. </w:t>
      </w:r>
      <w:r w:rsidRPr="00AB37AC">
        <w:rPr>
          <w:b/>
          <w:bCs/>
          <w:sz w:val="24"/>
          <w:szCs w:val="24"/>
          <w:lang w:val="pt-BR"/>
        </w:rPr>
        <w:t>Revista de Gestão Social e Ambiental</w:t>
      </w:r>
      <w:r w:rsidRPr="00AB37AC">
        <w:rPr>
          <w:sz w:val="24"/>
          <w:szCs w:val="24"/>
          <w:lang w:val="pt-BR"/>
        </w:rPr>
        <w:t xml:space="preserve">, [S. l.], v. 19, n. 5, p. 1–19, 2025. DOI: 10.24857/rgsa.v19n5-009. Disponível em: </w:t>
      </w:r>
      <w:hyperlink r:id="rId18">
        <w:r w:rsidRPr="00AB37AC">
          <w:rPr>
            <w:rStyle w:val="Hyperlink"/>
            <w:sz w:val="24"/>
            <w:szCs w:val="24"/>
            <w:lang w:val="pt-BR"/>
          </w:rPr>
          <w:t>https://doi.org/10.24857/rgsa.v19n5-009</w:t>
        </w:r>
      </w:hyperlink>
      <w:r w:rsidRPr="00AB37AC">
        <w:rPr>
          <w:sz w:val="24"/>
          <w:szCs w:val="24"/>
          <w:lang w:val="pt-BR"/>
        </w:rPr>
        <w:t>. Acesso em: 24 nov. 2025.</w:t>
      </w:r>
    </w:p>
    <w:p w14:paraId="0917E7E5" w14:textId="77777777" w:rsidR="00825E4D" w:rsidRPr="00AB37AC" w:rsidRDefault="00825E4D" w:rsidP="0FFFE81D">
      <w:pPr>
        <w:widowControl/>
        <w:tabs>
          <w:tab w:val="left" w:pos="1290"/>
        </w:tabs>
        <w:spacing w:after="160" w:line="259" w:lineRule="auto"/>
        <w:rPr>
          <w:sz w:val="24"/>
          <w:szCs w:val="24"/>
          <w:lang w:val="en-US"/>
        </w:rPr>
      </w:pPr>
      <w:r w:rsidRPr="0FFFE81D">
        <w:rPr>
          <w:sz w:val="24"/>
          <w:szCs w:val="24"/>
        </w:rPr>
        <w:t xml:space="preserve">SANTOS, M. C.; DO CANTO, O.; SOMBRA, D.; DA SILVA, C. N.; GUSMÃO, L. H. A.; FENZL, N.; BASTOS, R. Z. Ocupações de manguezais: risco, vulnerabilidade e território usado na zona costeira paraense. </w:t>
      </w:r>
      <w:r w:rsidRPr="0FFFE81D">
        <w:rPr>
          <w:b/>
          <w:bCs/>
          <w:sz w:val="24"/>
          <w:szCs w:val="24"/>
        </w:rPr>
        <w:t>Revista de Gestão e Secretariado</w:t>
      </w:r>
      <w:r w:rsidRPr="0FFFE81D">
        <w:rPr>
          <w:sz w:val="24"/>
          <w:szCs w:val="24"/>
        </w:rPr>
        <w:t xml:space="preserve">, </w:t>
      </w:r>
      <w:r w:rsidRPr="0FFFE81D">
        <w:rPr>
          <w:i/>
          <w:iCs/>
          <w:sz w:val="24"/>
          <w:szCs w:val="24"/>
        </w:rPr>
        <w:t>[S. l.]</w:t>
      </w:r>
      <w:r w:rsidRPr="0FFFE81D">
        <w:rPr>
          <w:sz w:val="24"/>
          <w:szCs w:val="24"/>
        </w:rPr>
        <w:t xml:space="preserve">, v. 14, n. 8, p. 12554–12572, 2023. DOI: 10.7769/gesec.v14i8.2554. Disponível em: https: //ojs.revistagesec.org.br/secretariado/article/view/2554 . </w:t>
      </w:r>
      <w:r w:rsidRPr="00AB37AC">
        <w:rPr>
          <w:sz w:val="24"/>
          <w:szCs w:val="24"/>
          <w:lang w:val="en-US"/>
        </w:rPr>
        <w:t>Acesso em: 24 nov. 2025.</w:t>
      </w:r>
    </w:p>
    <w:p w14:paraId="7527E699" w14:textId="77777777" w:rsidR="00825E4D" w:rsidRPr="003949CE" w:rsidRDefault="00825E4D" w:rsidP="0FFFE81D">
      <w:pPr>
        <w:spacing w:before="240" w:after="240"/>
      </w:pPr>
      <w:r w:rsidRPr="00AB37AC">
        <w:rPr>
          <w:sz w:val="24"/>
          <w:szCs w:val="24"/>
          <w:lang w:val="en-US"/>
        </w:rPr>
        <w:t xml:space="preserve">SOUSA, M. B. P. et al. Erosion vulnerability and risk on Amazon estuarine beaches (Marajó Island, Brazil). </w:t>
      </w:r>
      <w:r w:rsidRPr="00336BC0">
        <w:rPr>
          <w:b/>
          <w:bCs/>
          <w:sz w:val="24"/>
          <w:szCs w:val="24"/>
        </w:rPr>
        <w:t>Ocean and Coastal Research</w:t>
      </w:r>
      <w:r w:rsidRPr="0FFFE81D">
        <w:rPr>
          <w:sz w:val="24"/>
          <w:szCs w:val="24"/>
        </w:rPr>
        <w:t>, v. 73, e25005, 2025. DOI: 10.1590/2675-2824073.24020.</w:t>
      </w:r>
    </w:p>
    <w:p w14:paraId="16C67472" w14:textId="77777777" w:rsidR="00825E4D" w:rsidRPr="003949CE" w:rsidRDefault="00825E4D" w:rsidP="0FFFE81D">
      <w:pPr>
        <w:spacing w:before="240" w:after="240"/>
      </w:pPr>
      <w:r w:rsidRPr="0FFFE81D">
        <w:rPr>
          <w:sz w:val="24"/>
          <w:szCs w:val="24"/>
        </w:rPr>
        <w:t xml:space="preserve">TITUS, T.; ROMAINOOR, N.; ISMAIL, M. Aproveitando imagens narrativas através de mensagens sobre degradação ambiental para conscientização ambiental na cidade de Kafanchan, Nigéria. </w:t>
      </w:r>
      <w:r w:rsidRPr="00AB37AC">
        <w:rPr>
          <w:b/>
          <w:bCs/>
          <w:sz w:val="24"/>
          <w:szCs w:val="24"/>
          <w:lang w:val="en-US"/>
        </w:rPr>
        <w:t>Malaysian Journal of Sustainable Environment</w:t>
      </w:r>
      <w:r w:rsidRPr="00AB37AC">
        <w:rPr>
          <w:sz w:val="24"/>
          <w:szCs w:val="24"/>
          <w:lang w:val="en-US"/>
        </w:rPr>
        <w:t xml:space="preserve">, [S. l.], 2024. DOI: 10.24191/myse.v11i1.994. </w:t>
      </w:r>
      <w:r w:rsidRPr="0FFFE81D">
        <w:rPr>
          <w:sz w:val="24"/>
          <w:szCs w:val="24"/>
        </w:rPr>
        <w:t xml:space="preserve">Disponível em: </w:t>
      </w:r>
      <w:hyperlink r:id="rId19">
        <w:r w:rsidRPr="0FFFE81D">
          <w:rPr>
            <w:rStyle w:val="Hyperlink"/>
            <w:sz w:val="24"/>
            <w:szCs w:val="24"/>
          </w:rPr>
          <w:t>https://doi.org/10.24191/myse.v11i1.994</w:t>
        </w:r>
      </w:hyperlink>
      <w:r w:rsidRPr="0FFFE81D">
        <w:rPr>
          <w:sz w:val="24"/>
          <w:szCs w:val="24"/>
        </w:rPr>
        <w:t>. Acesso em: 20 nov. 2025.</w:t>
      </w:r>
    </w:p>
    <w:sectPr w:rsidR="00825E4D" w:rsidRPr="003949CE" w:rsidSect="005A1575">
      <w:headerReference w:type="default" r:id="rId20"/>
      <w:footerReference w:type="default" r:id="rId21"/>
      <w:type w:val="continuous"/>
      <w:pgSz w:w="11910" w:h="1684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FC4D8" w14:textId="77777777" w:rsidR="00F82AE0" w:rsidRDefault="00F82AE0" w:rsidP="005A1575">
      <w:r>
        <w:separator/>
      </w:r>
    </w:p>
  </w:endnote>
  <w:endnote w:type="continuationSeparator" w:id="0">
    <w:p w14:paraId="577FFC39" w14:textId="77777777" w:rsidR="00F82AE0" w:rsidRDefault="00F82AE0" w:rsidP="005A1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7E4EA" w14:textId="134574BA" w:rsidR="005A1575" w:rsidRDefault="004B3806">
    <w:pPr>
      <w:pStyle w:val="Rodap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8BD3C9F" wp14:editId="6A9BCEB9">
          <wp:simplePos x="0" y="0"/>
          <wp:positionH relativeFrom="margin">
            <wp:align>left</wp:align>
          </wp:positionH>
          <wp:positionV relativeFrom="page">
            <wp:posOffset>9994265</wp:posOffset>
          </wp:positionV>
          <wp:extent cx="600075" cy="191770"/>
          <wp:effectExtent l="0" t="0" r="0" b="0"/>
          <wp:wrapSquare wrapText="bothSides"/>
          <wp:docPr id="133335861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191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133CF920" wp14:editId="4948997F">
          <wp:simplePos x="0" y="0"/>
          <wp:positionH relativeFrom="column">
            <wp:posOffset>2644140</wp:posOffset>
          </wp:positionH>
          <wp:positionV relativeFrom="page">
            <wp:posOffset>9987915</wp:posOffset>
          </wp:positionV>
          <wp:extent cx="419100" cy="241935"/>
          <wp:effectExtent l="0" t="0" r="0" b="0"/>
          <wp:wrapSquare wrapText="bothSides"/>
          <wp:docPr id="95454802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241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1575">
      <w:rPr>
        <w:noProof/>
      </w:rPr>
      <w:drawing>
        <wp:anchor distT="0" distB="0" distL="114300" distR="114300" simplePos="0" relativeHeight="251658241" behindDoc="0" locked="0" layoutInCell="1" allowOverlap="1" wp14:anchorId="0D209678" wp14:editId="6C20E5A0">
          <wp:simplePos x="0" y="0"/>
          <wp:positionH relativeFrom="column">
            <wp:posOffset>850900</wp:posOffset>
          </wp:positionH>
          <wp:positionV relativeFrom="page">
            <wp:posOffset>10152380</wp:posOffset>
          </wp:positionV>
          <wp:extent cx="1231265" cy="384175"/>
          <wp:effectExtent l="0" t="0" r="6985" b="0"/>
          <wp:wrapSquare wrapText="bothSides"/>
          <wp:docPr id="121878881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658243" behindDoc="0" locked="0" layoutInCell="1" allowOverlap="1" wp14:anchorId="31A1BFA6" wp14:editId="2E91DF3C">
          <wp:simplePos x="0" y="0"/>
          <wp:positionH relativeFrom="column">
            <wp:posOffset>3139440</wp:posOffset>
          </wp:positionH>
          <wp:positionV relativeFrom="page">
            <wp:posOffset>10172700</wp:posOffset>
          </wp:positionV>
          <wp:extent cx="542290" cy="384175"/>
          <wp:effectExtent l="0" t="0" r="0" b="0"/>
          <wp:wrapSquare wrapText="bothSides"/>
          <wp:docPr id="2023691315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658244" behindDoc="0" locked="0" layoutInCell="1" allowOverlap="1" wp14:anchorId="2AE4657F" wp14:editId="21F15F58">
          <wp:simplePos x="0" y="0"/>
          <wp:positionH relativeFrom="column">
            <wp:posOffset>3910965</wp:posOffset>
          </wp:positionH>
          <wp:positionV relativeFrom="page">
            <wp:posOffset>10176510</wp:posOffset>
          </wp:positionV>
          <wp:extent cx="914400" cy="353695"/>
          <wp:effectExtent l="0" t="0" r="0" b="8255"/>
          <wp:wrapSquare wrapText="bothSides"/>
          <wp:docPr id="123103973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658245" behindDoc="0" locked="0" layoutInCell="1" allowOverlap="1" wp14:anchorId="5853B3B1" wp14:editId="5C9D517F">
          <wp:simplePos x="0" y="0"/>
          <wp:positionH relativeFrom="column">
            <wp:posOffset>5006340</wp:posOffset>
          </wp:positionH>
          <wp:positionV relativeFrom="page">
            <wp:posOffset>10182225</wp:posOffset>
          </wp:positionV>
          <wp:extent cx="756285" cy="335280"/>
          <wp:effectExtent l="0" t="0" r="5715" b="7620"/>
          <wp:wrapSquare wrapText="bothSides"/>
          <wp:docPr id="1212957140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FED69" w14:textId="77777777" w:rsidR="00F82AE0" w:rsidRDefault="00F82AE0" w:rsidP="005A1575">
      <w:r>
        <w:separator/>
      </w:r>
    </w:p>
  </w:footnote>
  <w:footnote w:type="continuationSeparator" w:id="0">
    <w:p w14:paraId="3D6C8AE7" w14:textId="77777777" w:rsidR="00F82AE0" w:rsidRDefault="00F82AE0" w:rsidP="005A1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287E9" w14:textId="281CD96B" w:rsidR="005A1575" w:rsidRPr="005A1575" w:rsidRDefault="00177FDF" w:rsidP="005A1575">
    <w:pPr>
      <w:pStyle w:val="Cabealho"/>
      <w:jc w:val="center"/>
    </w:pPr>
    <w:r>
      <w:rPr>
        <w:noProof/>
      </w:rPr>
      <w:drawing>
        <wp:inline distT="0" distB="0" distL="0" distR="0" wp14:anchorId="75CDB71C" wp14:editId="6FF693D2">
          <wp:extent cx="3253105" cy="1610360"/>
          <wp:effectExtent l="0" t="0" r="0" b="0"/>
          <wp:docPr id="1222666444" name="Imagem 1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2666444" name="Imagem 1" descr="Logotipo, nome da empresa&#10;&#10;O conteúdo gerado por IA pode estar incorreto.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65" t="33993" r="-2172" b="26667"/>
                  <a:stretch>
                    <a:fillRect/>
                  </a:stretch>
                </pic:blipFill>
                <pic:spPr bwMode="auto"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6xiXoPcPFoatDn" int2:id="NAk7dHCl">
      <int2:state int2:value="Rejected" int2:type="spell"/>
    </int2:textHash>
    <int2:textHash int2:hashCode="4oO7eIYzwpbpDz" int2:id="lReT9uqY">
      <int2:state int2:value="Rejected" int2:type="spell"/>
    </int2:textHash>
    <int2:textHash int2:hashCode="j/pB794NKfZz5+" int2:id="0JEAgGJ0">
      <int2:state int2:value="Rejected" int2:type="spell"/>
    </int2:textHash>
    <int2:textHash int2:hashCode="w0N9vHwSVdOiHU" int2:id="IYfQisj4">
      <int2:state int2:value="Rejected" int2:type="spell"/>
    </int2:textHash>
    <int2:textHash int2:hashCode="33zhxjA0sMapaF" int2:id="dMDqnEff">
      <int2:state int2:value="Rejected" int2:type="spell"/>
    </int2:textHash>
    <int2:textHash int2:hashCode="WQvFPmHAM0LF6N" int2:id="j7IbNrxc">
      <int2:state int2:value="Rejected" int2:type="spell"/>
    </int2:textHash>
    <int2:textHash int2:hashCode="/9gkGwzdQ6t5h+" int2:id="BB4IKkzp">
      <int2:state int2:value="Rejected" int2:type="spell"/>
    </int2:textHash>
    <int2:textHash int2:hashCode="DayQnJyDzJ1TNB" int2:id="BePoKLAM">
      <int2:state int2:value="Rejected" int2:type="spell"/>
    </int2:textHash>
    <int2:textHash int2:hashCode="Y+quFJBu3bpNW6" int2:id="kAQsevqI">
      <int2:state int2:value="Rejected" int2:type="spell"/>
    </int2:textHash>
    <int2:textHash int2:hashCode="rYy/Hpu29bOnw2" int2:id="wkv05q67">
      <int2:state int2:value="Rejected" int2:type="spell"/>
    </int2:textHash>
    <int2:textHash int2:hashCode="8VacWHKQG/x7Yu" int2:id="6qBTDDBz">
      <int2:state int2:value="Rejected" int2:type="spell"/>
    </int2:textHash>
    <int2:textHash int2:hashCode="6GZ1GInBeA61uA" int2:id="Y3SfdpA4">
      <int2:state int2:value="Rejected" int2:type="spell"/>
    </int2:textHash>
    <int2:textHash int2:hashCode="JKmCW17UbY9evG" int2:id="UINwjP7F">
      <int2:state int2:value="Rejected" int2:type="spell"/>
    </int2:textHash>
    <int2:textHash int2:hashCode="qChIdAaggF8xh2" int2:id="SBeb2OF7">
      <int2:state int2:value="Rejected" int2:type="spell"/>
    </int2:textHash>
    <int2:textHash int2:hashCode="7ur3W1PLYnNw6f" int2:id="58NNWiOK">
      <int2:state int2:value="Rejected" int2:type="spell"/>
    </int2:textHash>
    <int2:textHash int2:hashCode="x3vDi75F7hL2pu" int2:id="7U2aUVdN">
      <int2:state int2:value="Rejected" int2:type="spell"/>
    </int2:textHash>
    <int2:textHash int2:hashCode="FNStN6XSq2M2lB" int2:id="BPn6YRi2">
      <int2:state int2:value="Rejected" int2:type="spell"/>
    </int2:textHash>
    <int2:textHash int2:hashCode="2vuTaVtuajt0GF" int2:id="Boi6u4gC">
      <int2:state int2:value="Rejected" int2:type="spell"/>
    </int2:textHash>
    <int2:textHash int2:hashCode="1KYClfzSLLVaHc" int2:id="qGO000WH">
      <int2:state int2:value="Rejected" int2:type="spell"/>
    </int2:textHash>
    <int2:textHash int2:hashCode="pbwdmyrnTnqKJJ" int2:id="tTIcpwDV">
      <int2:state int2:value="Rejected" int2:type="spell"/>
    </int2:textHash>
    <int2:textHash int2:hashCode="4FsCe9U5thd9Gn" int2:id="tjQ70At9">
      <int2:state int2:value="Rejected" int2:type="spell"/>
    </int2:textHash>
    <int2:bookmark int2:bookmarkName="_Int_wxBmmW2I" int2:invalidationBookmarkName="" int2:hashCode="jUs8vn3iZOnV3/" int2:id="sDyzoumL">
      <int2:state int2:value="Rejected" int2:type="gram"/>
    </int2:bookmark>
    <int2:bookmark int2:bookmarkName="_Int_3CivBTeF" int2:invalidationBookmarkName="" int2:hashCode="oHRDDzUrh555Od" int2:id="xbWrax1c">
      <int2:state int2:value="Rejected" int2:type="spell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85097"/>
    <w:multiLevelType w:val="hybridMultilevel"/>
    <w:tmpl w:val="F4366B92"/>
    <w:lvl w:ilvl="0" w:tplc="48DEDE6C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1" w:tplc="67DCBFB4">
      <w:numFmt w:val="bullet"/>
      <w:lvlText w:val="•"/>
      <w:lvlJc w:val="left"/>
      <w:pPr>
        <w:ind w:left="1610" w:hanging="360"/>
      </w:pPr>
      <w:rPr>
        <w:rFonts w:hint="default"/>
        <w:lang w:val="pt-PT" w:eastAsia="en-US" w:bidi="ar-SA"/>
      </w:rPr>
    </w:lvl>
    <w:lvl w:ilvl="2" w:tplc="E18AFBE4">
      <w:numFmt w:val="bullet"/>
      <w:lvlText w:val="•"/>
      <w:lvlJc w:val="left"/>
      <w:pPr>
        <w:ind w:left="2401" w:hanging="360"/>
      </w:pPr>
      <w:rPr>
        <w:rFonts w:hint="default"/>
        <w:lang w:val="pt-PT" w:eastAsia="en-US" w:bidi="ar-SA"/>
      </w:rPr>
    </w:lvl>
    <w:lvl w:ilvl="3" w:tplc="F5CAE5BC">
      <w:numFmt w:val="bullet"/>
      <w:lvlText w:val="•"/>
      <w:lvlJc w:val="left"/>
      <w:pPr>
        <w:ind w:left="3191" w:hanging="360"/>
      </w:pPr>
      <w:rPr>
        <w:rFonts w:hint="default"/>
        <w:lang w:val="pt-PT" w:eastAsia="en-US" w:bidi="ar-SA"/>
      </w:rPr>
    </w:lvl>
    <w:lvl w:ilvl="4" w:tplc="173CB83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 w:tplc="4D0EA188">
      <w:numFmt w:val="bullet"/>
      <w:lvlText w:val="•"/>
      <w:lvlJc w:val="left"/>
      <w:pPr>
        <w:ind w:left="4773" w:hanging="360"/>
      </w:pPr>
      <w:rPr>
        <w:rFonts w:hint="default"/>
        <w:lang w:val="pt-PT" w:eastAsia="en-US" w:bidi="ar-SA"/>
      </w:rPr>
    </w:lvl>
    <w:lvl w:ilvl="6" w:tplc="7B6C660E">
      <w:numFmt w:val="bullet"/>
      <w:lvlText w:val="•"/>
      <w:lvlJc w:val="left"/>
      <w:pPr>
        <w:ind w:left="5563" w:hanging="360"/>
      </w:pPr>
      <w:rPr>
        <w:rFonts w:hint="default"/>
        <w:lang w:val="pt-PT" w:eastAsia="en-US" w:bidi="ar-SA"/>
      </w:rPr>
    </w:lvl>
    <w:lvl w:ilvl="7" w:tplc="B296967C">
      <w:numFmt w:val="bullet"/>
      <w:lvlText w:val="•"/>
      <w:lvlJc w:val="left"/>
      <w:pPr>
        <w:ind w:left="6354" w:hanging="360"/>
      </w:pPr>
      <w:rPr>
        <w:rFonts w:hint="default"/>
        <w:lang w:val="pt-PT" w:eastAsia="en-US" w:bidi="ar-SA"/>
      </w:rPr>
    </w:lvl>
    <w:lvl w:ilvl="8" w:tplc="989AD612">
      <w:numFmt w:val="bullet"/>
      <w:lvlText w:val="•"/>
      <w:lvlJc w:val="left"/>
      <w:pPr>
        <w:ind w:left="7145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38A67B28"/>
    <w:multiLevelType w:val="hybridMultilevel"/>
    <w:tmpl w:val="7302AAD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6408314">
    <w:abstractNumId w:val="0"/>
  </w:num>
  <w:num w:numId="2" w16cid:durableId="3366629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854"/>
    <w:rsid w:val="000134F0"/>
    <w:rsid w:val="00026A6C"/>
    <w:rsid w:val="00031C79"/>
    <w:rsid w:val="000436E8"/>
    <w:rsid w:val="00050A98"/>
    <w:rsid w:val="00083B4F"/>
    <w:rsid w:val="00084F48"/>
    <w:rsid w:val="000953A5"/>
    <w:rsid w:val="000A0A9D"/>
    <w:rsid w:val="000A186A"/>
    <w:rsid w:val="000A1B4B"/>
    <w:rsid w:val="000B58E9"/>
    <w:rsid w:val="000C06EC"/>
    <w:rsid w:val="000E6288"/>
    <w:rsid w:val="000F388A"/>
    <w:rsid w:val="0012599A"/>
    <w:rsid w:val="001553CB"/>
    <w:rsid w:val="00173CB8"/>
    <w:rsid w:val="00176B2E"/>
    <w:rsid w:val="00177FDF"/>
    <w:rsid w:val="00185F5C"/>
    <w:rsid w:val="001A3210"/>
    <w:rsid w:val="001A5760"/>
    <w:rsid w:val="001B167F"/>
    <w:rsid w:val="001D4FA5"/>
    <w:rsid w:val="001D51CF"/>
    <w:rsid w:val="001D6E66"/>
    <w:rsid w:val="001D77B4"/>
    <w:rsid w:val="00211E68"/>
    <w:rsid w:val="00252F1C"/>
    <w:rsid w:val="0027536C"/>
    <w:rsid w:val="00284BF0"/>
    <w:rsid w:val="002901C8"/>
    <w:rsid w:val="002B4C75"/>
    <w:rsid w:val="002F3682"/>
    <w:rsid w:val="002F5FA8"/>
    <w:rsid w:val="0031571D"/>
    <w:rsid w:val="00323F77"/>
    <w:rsid w:val="00325908"/>
    <w:rsid w:val="00336BC0"/>
    <w:rsid w:val="00340B04"/>
    <w:rsid w:val="0034102B"/>
    <w:rsid w:val="00350996"/>
    <w:rsid w:val="00377398"/>
    <w:rsid w:val="0037764F"/>
    <w:rsid w:val="00384B1B"/>
    <w:rsid w:val="00393275"/>
    <w:rsid w:val="003949CE"/>
    <w:rsid w:val="003D66F4"/>
    <w:rsid w:val="003E5E5B"/>
    <w:rsid w:val="0043258A"/>
    <w:rsid w:val="00447BF3"/>
    <w:rsid w:val="00456DF2"/>
    <w:rsid w:val="004743F4"/>
    <w:rsid w:val="004878BE"/>
    <w:rsid w:val="004B3806"/>
    <w:rsid w:val="004C19F8"/>
    <w:rsid w:val="004C4702"/>
    <w:rsid w:val="004E409D"/>
    <w:rsid w:val="004E4CE9"/>
    <w:rsid w:val="00516252"/>
    <w:rsid w:val="005173A0"/>
    <w:rsid w:val="00543CF0"/>
    <w:rsid w:val="00565C23"/>
    <w:rsid w:val="005834FA"/>
    <w:rsid w:val="00592ECE"/>
    <w:rsid w:val="005A1575"/>
    <w:rsid w:val="005B1A1F"/>
    <w:rsid w:val="005B5C6A"/>
    <w:rsid w:val="005C54FD"/>
    <w:rsid w:val="005D2A4F"/>
    <w:rsid w:val="0062653A"/>
    <w:rsid w:val="00631A24"/>
    <w:rsid w:val="006364BD"/>
    <w:rsid w:val="00637519"/>
    <w:rsid w:val="00645BA4"/>
    <w:rsid w:val="00650182"/>
    <w:rsid w:val="00654FA1"/>
    <w:rsid w:val="00662CAE"/>
    <w:rsid w:val="00671D12"/>
    <w:rsid w:val="00691BD1"/>
    <w:rsid w:val="00695E05"/>
    <w:rsid w:val="006A6C8C"/>
    <w:rsid w:val="006B250C"/>
    <w:rsid w:val="006C0F51"/>
    <w:rsid w:val="006C1112"/>
    <w:rsid w:val="006C474E"/>
    <w:rsid w:val="006E37B8"/>
    <w:rsid w:val="006F1724"/>
    <w:rsid w:val="006F5C4B"/>
    <w:rsid w:val="00705EF7"/>
    <w:rsid w:val="00764508"/>
    <w:rsid w:val="007701A8"/>
    <w:rsid w:val="00780B65"/>
    <w:rsid w:val="007942EC"/>
    <w:rsid w:val="0079686D"/>
    <w:rsid w:val="007A3840"/>
    <w:rsid w:val="007B00E2"/>
    <w:rsid w:val="007D1B2D"/>
    <w:rsid w:val="007D7BA2"/>
    <w:rsid w:val="007E5957"/>
    <w:rsid w:val="007E769E"/>
    <w:rsid w:val="00802714"/>
    <w:rsid w:val="00805A91"/>
    <w:rsid w:val="0081390D"/>
    <w:rsid w:val="008219CF"/>
    <w:rsid w:val="00822088"/>
    <w:rsid w:val="00825E4D"/>
    <w:rsid w:val="00836259"/>
    <w:rsid w:val="008720C7"/>
    <w:rsid w:val="008A1357"/>
    <w:rsid w:val="008A5A00"/>
    <w:rsid w:val="008A7188"/>
    <w:rsid w:val="008B2F29"/>
    <w:rsid w:val="008C3D54"/>
    <w:rsid w:val="008D5752"/>
    <w:rsid w:val="008E33B6"/>
    <w:rsid w:val="00905DC2"/>
    <w:rsid w:val="00920A82"/>
    <w:rsid w:val="00944F18"/>
    <w:rsid w:val="00946315"/>
    <w:rsid w:val="009475B5"/>
    <w:rsid w:val="00950EAA"/>
    <w:rsid w:val="00956096"/>
    <w:rsid w:val="009610D5"/>
    <w:rsid w:val="009613E3"/>
    <w:rsid w:val="00962C69"/>
    <w:rsid w:val="00986E08"/>
    <w:rsid w:val="009A5BD7"/>
    <w:rsid w:val="009B345B"/>
    <w:rsid w:val="009C1FA4"/>
    <w:rsid w:val="009C6977"/>
    <w:rsid w:val="009D0860"/>
    <w:rsid w:val="009D3C06"/>
    <w:rsid w:val="009E369A"/>
    <w:rsid w:val="00A5538D"/>
    <w:rsid w:val="00A661AD"/>
    <w:rsid w:val="00AB3458"/>
    <w:rsid w:val="00AB37AC"/>
    <w:rsid w:val="00AE3F4A"/>
    <w:rsid w:val="00AE61DD"/>
    <w:rsid w:val="00AF58A3"/>
    <w:rsid w:val="00B05666"/>
    <w:rsid w:val="00B214E5"/>
    <w:rsid w:val="00B32DFB"/>
    <w:rsid w:val="00B66F2A"/>
    <w:rsid w:val="00B81628"/>
    <w:rsid w:val="00BB1013"/>
    <w:rsid w:val="00BB2F9F"/>
    <w:rsid w:val="00BB7510"/>
    <w:rsid w:val="00BF4AE4"/>
    <w:rsid w:val="00BF7201"/>
    <w:rsid w:val="00BF766D"/>
    <w:rsid w:val="00C047BB"/>
    <w:rsid w:val="00C24684"/>
    <w:rsid w:val="00C30096"/>
    <w:rsid w:val="00C43439"/>
    <w:rsid w:val="00C47956"/>
    <w:rsid w:val="00C65EBE"/>
    <w:rsid w:val="00C671A1"/>
    <w:rsid w:val="00C73E27"/>
    <w:rsid w:val="00C74BA0"/>
    <w:rsid w:val="00CA134B"/>
    <w:rsid w:val="00CB1BF0"/>
    <w:rsid w:val="00CE2B1C"/>
    <w:rsid w:val="00CF245F"/>
    <w:rsid w:val="00D55122"/>
    <w:rsid w:val="00D77BB9"/>
    <w:rsid w:val="00D93F02"/>
    <w:rsid w:val="00DB5854"/>
    <w:rsid w:val="00DC5973"/>
    <w:rsid w:val="00DD093E"/>
    <w:rsid w:val="00DD5F13"/>
    <w:rsid w:val="00DE04D3"/>
    <w:rsid w:val="00DE2966"/>
    <w:rsid w:val="00DF618F"/>
    <w:rsid w:val="00E02252"/>
    <w:rsid w:val="00E36876"/>
    <w:rsid w:val="00E555F9"/>
    <w:rsid w:val="00E835BC"/>
    <w:rsid w:val="00EA2DB3"/>
    <w:rsid w:val="00EA401B"/>
    <w:rsid w:val="00ED011D"/>
    <w:rsid w:val="00ED1FAD"/>
    <w:rsid w:val="00EF15E6"/>
    <w:rsid w:val="00F2611F"/>
    <w:rsid w:val="00F46632"/>
    <w:rsid w:val="00F82AE0"/>
    <w:rsid w:val="00F948A7"/>
    <w:rsid w:val="00F977C6"/>
    <w:rsid w:val="00FB6C4A"/>
    <w:rsid w:val="00FC443E"/>
    <w:rsid w:val="00FF1580"/>
    <w:rsid w:val="09CB7CD6"/>
    <w:rsid w:val="0FFFE81D"/>
    <w:rsid w:val="1E18D6FD"/>
    <w:rsid w:val="2914017E"/>
    <w:rsid w:val="3AFF1CEA"/>
    <w:rsid w:val="5CA481B7"/>
    <w:rsid w:val="770CD1F3"/>
    <w:rsid w:val="7ACFB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6BC7DD"/>
  <w15:docId w15:val="{CC802675-3498-4BF8-8E64-5A387E645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575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rsid w:val="006C474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C474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C6977"/>
    <w:rPr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44F1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44F1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44F18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44F1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44F18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styleId="Reviso">
    <w:name w:val="Revision"/>
    <w:hidden/>
    <w:uiPriority w:val="99"/>
    <w:semiHidden/>
    <w:rsid w:val="000F388A"/>
    <w:pPr>
      <w:widowControl/>
      <w:autoSpaceDE/>
      <w:autoSpaceDN/>
    </w:pPr>
    <w:rPr>
      <w:rFonts w:ascii="Times New Roman" w:eastAsia="Times New Roman" w:hAnsi="Times New Roman" w:cs="Times New Roman"/>
      <w:lang w:val="pt-PT"/>
    </w:rPr>
  </w:style>
  <w:style w:type="character" w:styleId="TextodoEspaoReservado">
    <w:name w:val="Placeholder Text"/>
    <w:basedOn w:val="Fontepargpadro"/>
    <w:uiPriority w:val="99"/>
    <w:semiHidden/>
    <w:rsid w:val="00B81628"/>
    <w:rPr>
      <w:color w:val="666666"/>
    </w:rPr>
  </w:style>
  <w:style w:type="character" w:styleId="Forte">
    <w:name w:val="Strong"/>
    <w:basedOn w:val="Fontepargpadro"/>
    <w:uiPriority w:val="22"/>
    <w:qFormat/>
    <w:rsid w:val="003E5E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61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ycesp0104@gmail.com" TargetMode="External"/><Relationship Id="rId13" Type="http://schemas.openxmlformats.org/officeDocument/2006/relationships/hyperlink" Target="https://doi.org/10.5194/essd-16-3433-2024" TargetMode="External"/><Relationship Id="rId18" Type="http://schemas.openxmlformats.org/officeDocument/2006/relationships/hyperlink" Target="https://doi.org/10.24857/rgsa.v19n5-009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s://doi.org/10.3390/geographies503002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24857/rgsa.v19n2-093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20/10/relationships/intelligence" Target="intelligence2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07/s10712-022-09757-6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doi.org/10.24191/myse.v11i1.99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scielo.br/j/ciedu/a/cHZhS6Y6td6ypR96zzHtBGz/?lang=pt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3F2CE-C381-4DAB-9A7A-110E612B9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2982</Words>
  <Characters>16103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Lísias Faria</dc:creator>
  <cp:keywords/>
  <cp:lastModifiedBy>Joyce Souza</cp:lastModifiedBy>
  <cp:revision>2</cp:revision>
  <dcterms:created xsi:type="dcterms:W3CDTF">2025-11-30T16:57:00Z</dcterms:created>
  <dcterms:modified xsi:type="dcterms:W3CDTF">2025-11-30T16:57:00Z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2023-08-30T00:00:00Z</vt:filetime>
  </property>
</Properties>
</file>