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5D0B" w14:textId="77777777" w:rsidR="0061477A" w:rsidRDefault="0061477A" w:rsidP="0061477A">
      <w:pPr>
        <w:spacing w:after="54"/>
        <w:jc w:val="center"/>
        <w:rPr>
          <w:rFonts w:eastAsia="Arial"/>
          <w:b/>
          <w:bCs/>
          <w:sz w:val="24"/>
          <w:szCs w:val="24"/>
        </w:rPr>
      </w:pPr>
      <w:r w:rsidRPr="00297C2E">
        <w:rPr>
          <w:rFonts w:eastAsia="Arial"/>
          <w:b/>
          <w:bCs/>
          <w:sz w:val="24"/>
          <w:szCs w:val="24"/>
        </w:rPr>
        <w:t>Implementação do Eixo de Sustentabilidade e Educação Ambiental no Ensino Fundamental no Estado do Pará: Uma Análise à Luz dos Documentos Oficiais</w:t>
      </w:r>
    </w:p>
    <w:p w14:paraId="567A8A8A" w14:textId="77777777" w:rsidR="00427B4E" w:rsidRPr="00297C2E" w:rsidRDefault="00427B4E" w:rsidP="0061477A">
      <w:pPr>
        <w:spacing w:after="54"/>
        <w:jc w:val="center"/>
        <w:rPr>
          <w:rFonts w:eastAsia="Arial"/>
          <w:b/>
          <w:bCs/>
          <w:sz w:val="24"/>
          <w:szCs w:val="24"/>
        </w:rPr>
      </w:pPr>
    </w:p>
    <w:p w14:paraId="75C62C5F" w14:textId="77777777" w:rsidR="0061477A" w:rsidRPr="00DB6ECB" w:rsidRDefault="0061477A" w:rsidP="0061477A">
      <w:pPr>
        <w:jc w:val="center"/>
        <w:rPr>
          <w:rFonts w:eastAsia="Arial"/>
          <w:sz w:val="24"/>
          <w:szCs w:val="24"/>
          <w:vertAlign w:val="superscript"/>
        </w:rPr>
      </w:pPr>
      <w:r w:rsidRPr="00DB6ECB">
        <w:rPr>
          <w:rFonts w:eastAsia="Arial"/>
          <w:sz w:val="24"/>
          <w:szCs w:val="24"/>
        </w:rPr>
        <w:t>Lucas Vinícius Dalacorte de Oliveira</w:t>
      </w:r>
      <w:r w:rsidRPr="00DB6ECB">
        <w:rPr>
          <w:rFonts w:eastAsia="Arial"/>
          <w:sz w:val="24"/>
          <w:szCs w:val="24"/>
          <w:vertAlign w:val="superscript"/>
        </w:rPr>
        <w:t>1</w:t>
      </w:r>
      <w:r w:rsidRPr="00DB6ECB">
        <w:rPr>
          <w:rFonts w:eastAsia="Arial"/>
          <w:sz w:val="24"/>
          <w:szCs w:val="24"/>
        </w:rPr>
        <w:t>; Sebastião da Cunha Lopes</w:t>
      </w:r>
      <w:r w:rsidRPr="00DB6ECB">
        <w:rPr>
          <w:rFonts w:eastAsia="Arial"/>
          <w:sz w:val="24"/>
          <w:szCs w:val="24"/>
          <w:vertAlign w:val="superscript"/>
        </w:rPr>
        <w:t>2</w:t>
      </w:r>
    </w:p>
    <w:p w14:paraId="4EA14168" w14:textId="77777777" w:rsidR="0061477A" w:rsidRPr="00DB6ECB" w:rsidRDefault="0061477A" w:rsidP="0061477A">
      <w:pPr>
        <w:jc w:val="center"/>
        <w:rPr>
          <w:rFonts w:eastAsia="Arial"/>
          <w:sz w:val="24"/>
          <w:szCs w:val="24"/>
        </w:rPr>
      </w:pPr>
      <w:r w:rsidRPr="00DB6ECB">
        <w:rPr>
          <w:rFonts w:eastAsia="Arial"/>
          <w:sz w:val="24"/>
          <w:szCs w:val="24"/>
          <w:vertAlign w:val="superscript"/>
        </w:rPr>
        <w:t>1</w:t>
      </w:r>
      <w:r w:rsidRPr="00DB6ECB">
        <w:rPr>
          <w:rFonts w:eastAsia="Arial"/>
          <w:sz w:val="24"/>
          <w:szCs w:val="24"/>
        </w:rPr>
        <w:t>Mestrando em Botânica Aplicada. Universidade Estadual de Montes Claros (UNIMONTES). (lucasdalacorte@outlook.com)</w:t>
      </w:r>
    </w:p>
    <w:p w14:paraId="488A52A5" w14:textId="1B57073A" w:rsidR="003949CE" w:rsidRPr="00DB6ECB" w:rsidRDefault="0061477A" w:rsidP="0061477A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  <w:r w:rsidRPr="00DB6ECB">
        <w:rPr>
          <w:rFonts w:eastAsia="Arial"/>
          <w:sz w:val="24"/>
          <w:szCs w:val="24"/>
          <w:vertAlign w:val="superscript"/>
        </w:rPr>
        <w:t>2</w:t>
      </w:r>
      <w:r w:rsidRPr="00DB6ECB">
        <w:rPr>
          <w:rFonts w:eastAsia="Arial"/>
          <w:sz w:val="24"/>
          <w:szCs w:val="24"/>
        </w:rPr>
        <w:t>Doutor em Ciências Agrárias. Universidade do Estado do Pará (UEPA).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356EBB41" w14:textId="0B3D3A46" w:rsidR="003447A0" w:rsidRPr="00617BA5" w:rsidRDefault="003447A0" w:rsidP="00617BA5">
      <w:pPr>
        <w:jc w:val="both"/>
        <w:rPr>
          <w:sz w:val="24"/>
          <w:szCs w:val="24"/>
        </w:rPr>
      </w:pPr>
      <w:r w:rsidRPr="00617BA5">
        <w:rPr>
          <w:sz w:val="24"/>
          <w:szCs w:val="24"/>
        </w:rPr>
        <w:t xml:space="preserve">A educação ambiental tem se tornado relevante no contexto educacional brasileiro, visando a formação de cidadãos conscientes e atuantes na construção de um futuro sustentável. A Lei de Diretrizes e Bases da Educação Nacional (LDB), Lei nº 9.394/1996, estabelece que a educação tem como uma de suas finalidades a compreensão do ambiente natural e social, além de prever que o conhecimento do mundo físico e natural deve abranger os currículos do Ensino Fundamental e Médio. Este trabalho tem como objetivo analisar como as políticas públicas e as diretrizes educacionais orientam a implementação do Eixo de Sustentabilidade e Educação Ambiental em escolas de ensino fundamental no estado do Pará, com foco na análise da recente política (Lei Nº 9.981/2023). </w:t>
      </w:r>
      <w:r w:rsidR="008175EA" w:rsidRPr="008175EA">
        <w:rPr>
          <w:sz w:val="24"/>
          <w:szCs w:val="24"/>
        </w:rPr>
        <w:t>A pesquisa foi realizada por meio de análise de conteúdo de documentos oficiais e artigos científicos, buscados a partir de termos como 'Educação Ambiental' e 'Sustentabilidade'. A principal conclusão aponta para a convergência entre as diretrizes políticas e as práticas pedagógicas, destacando as hortas escolares como ferramentas efetivas para promover a conscientização ambiental e a sustentabilidade.</w:t>
      </w:r>
      <w:r w:rsidRPr="00617BA5">
        <w:rPr>
          <w:sz w:val="24"/>
          <w:szCs w:val="24"/>
        </w:rPr>
        <w:t>Contudo, desafios como a formação de professores e a superação de práticas tradicionais persistem. O estudo propõe o fortalecimento da política estadual, a formação continuada de educadores, a produção de materiais didáticos contextualizados e a criação de espaços de participação, visando a construção de uma sociedade sustentável.</w:t>
      </w:r>
    </w:p>
    <w:p w14:paraId="42D75990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5A93BFDA" w14:textId="716104B9" w:rsidR="003949CE" w:rsidRDefault="003949CE" w:rsidP="00617BA5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B0C5C" w:rsidRPr="00F3138C">
        <w:rPr>
          <w:szCs w:val="24"/>
        </w:rPr>
        <w:t>Sustentabilidade</w:t>
      </w:r>
      <w:r w:rsidR="000B0C5C">
        <w:rPr>
          <w:szCs w:val="24"/>
        </w:rPr>
        <w:t>.</w:t>
      </w:r>
      <w:r w:rsidR="000B0C5C" w:rsidRPr="00F3138C">
        <w:rPr>
          <w:szCs w:val="24"/>
        </w:rPr>
        <w:t xml:space="preserve"> Educação Ambiental</w:t>
      </w:r>
      <w:r w:rsidR="000B0C5C">
        <w:rPr>
          <w:szCs w:val="24"/>
        </w:rPr>
        <w:t>.</w:t>
      </w:r>
      <w:r w:rsidR="000B0C5C" w:rsidRPr="00F3138C">
        <w:rPr>
          <w:szCs w:val="24"/>
        </w:rPr>
        <w:t xml:space="preserve"> Política de Educação</w:t>
      </w:r>
      <w:r w:rsidR="000B0C5C">
        <w:rPr>
          <w:szCs w:val="24"/>
        </w:rPr>
        <w:t>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026B34C3" w:rsidR="003949CE" w:rsidRDefault="003949CE" w:rsidP="00617BA5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>Ciências Biológicas</w:t>
      </w:r>
    </w:p>
    <w:p w14:paraId="03392E40" w14:textId="5C2A45FC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0FC23D0D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51CEEA1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8E73C9C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12C33BDA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71929B2D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2069C20D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113AD071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3839CC18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7A9D4BD4" w14:textId="77777777" w:rsidR="0047592D" w:rsidRDefault="0047592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2F3C1FFE" w14:textId="77777777" w:rsidR="008175EA" w:rsidRDefault="008175EA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2169F0FE" w14:textId="77777777" w:rsidR="008175EA" w:rsidRDefault="008175EA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04DA72DB" w14:textId="77777777" w:rsidR="00617BA5" w:rsidRPr="0027331E" w:rsidRDefault="00617BA5" w:rsidP="000B3359">
      <w:pPr>
        <w:spacing w:line="360" w:lineRule="auto"/>
        <w:contextualSpacing/>
        <w:rPr>
          <w:b/>
          <w:bCs/>
          <w:sz w:val="24"/>
          <w:szCs w:val="24"/>
        </w:rPr>
      </w:pPr>
      <w:bookmarkStart w:id="0" w:name="_Toc165287469"/>
      <w:r w:rsidRPr="0027331E">
        <w:rPr>
          <w:b/>
          <w:bCs/>
          <w:sz w:val="24"/>
          <w:szCs w:val="24"/>
        </w:rPr>
        <w:lastRenderedPageBreak/>
        <w:t>1.I</w:t>
      </w:r>
      <w:bookmarkEnd w:id="0"/>
      <w:r w:rsidRPr="0027331E">
        <w:rPr>
          <w:b/>
          <w:bCs/>
          <w:sz w:val="24"/>
          <w:szCs w:val="24"/>
        </w:rPr>
        <w:t>NTRODUÇÃO</w:t>
      </w:r>
    </w:p>
    <w:p w14:paraId="1A2DD2DD" w14:textId="77777777" w:rsidR="000B3359" w:rsidRPr="000B3359" w:rsidRDefault="000B3359" w:rsidP="000B3359">
      <w:pPr>
        <w:spacing w:line="360" w:lineRule="auto"/>
        <w:ind w:right="68" w:firstLine="839"/>
        <w:jc w:val="both"/>
        <w:rPr>
          <w:sz w:val="24"/>
          <w:szCs w:val="24"/>
        </w:rPr>
      </w:pPr>
      <w:r w:rsidRPr="000B3359">
        <w:rPr>
          <w:sz w:val="24"/>
          <w:szCs w:val="24"/>
        </w:rPr>
        <w:t>A sustentabilidade e a educação ambiental têm se tornado cada vez mais relevantes internacionalmente e principalmente no cenário educacional brasileiro. </w:t>
      </w:r>
      <w:hyperlink r:id="rId7" w:tgtFrame="_blank" w:history="1">
        <w:r w:rsidRPr="000B3359">
          <w:rPr>
            <w:sz w:val="24"/>
            <w:szCs w:val="24"/>
          </w:rPr>
          <w:t>A Lei de Diretrizes e Bases da Educação Nacional (LDB), Lei nº 9.394/1996, estabelece que a educação tem como uma de suas finalidades a compreensão do ambiente natural e social</w:t>
        </w:r>
      </w:hyperlink>
      <w:r w:rsidRPr="000B3359">
        <w:rPr>
          <w:sz w:val="24"/>
          <w:szCs w:val="24"/>
        </w:rPr>
        <w:t>. Além disso, a LDB prevê que o conhecimento do mundo físico e natural deve abranger os currículos do Ensino Fundamental e Médio. </w:t>
      </w:r>
      <w:hyperlink r:id="rId8" w:tgtFrame="_blank" w:history="1">
        <w:r w:rsidRPr="000B3359">
          <w:rPr>
            <w:sz w:val="24"/>
            <w:szCs w:val="24"/>
          </w:rPr>
          <w:t>Nesse contexto, a recente política de educação ambiental, sustentabilidade e clima anunciada pelo Estado do Pará representa um marco significativo</w:t>
        </w:r>
      </w:hyperlink>
      <w:r w:rsidRPr="000B3359">
        <w:rPr>
          <w:sz w:val="24"/>
          <w:szCs w:val="24"/>
        </w:rPr>
        <w:t>.</w:t>
      </w:r>
    </w:p>
    <w:p w14:paraId="29E387DA" w14:textId="77777777" w:rsidR="00EA44AE" w:rsidRDefault="00EA44AE" w:rsidP="000B3359">
      <w:pPr>
        <w:spacing w:line="360" w:lineRule="auto"/>
        <w:ind w:right="66" w:firstLine="708"/>
        <w:jc w:val="both"/>
        <w:rPr>
          <w:sz w:val="24"/>
          <w:szCs w:val="24"/>
        </w:rPr>
      </w:pPr>
      <w:r w:rsidRPr="00EA44AE">
        <w:rPr>
          <w:sz w:val="24"/>
          <w:szCs w:val="24"/>
        </w:rPr>
        <w:t>Compreendida por Gadotti (2004) como um processo de construção social histórico que responde aos desafios de cada época, a Educação Ambiental (EA) emergiu internacionalmente na década de 1970 (Dias, 2004) e se consolidou no Brasil com a Política Nacional de 1999 (Brasil, 1999). Diante da atual intensificação das crises climáticas, essa trajetória reforça o papel da escola como espaço essencial para promover a formação integral de cidadãos críticos, fornecendo conhecimentos e valores necessários para a construção de uma sociedade sustentável.</w:t>
      </w:r>
    </w:p>
    <w:p w14:paraId="7675E0A7" w14:textId="3380671F" w:rsidR="004C6CA1" w:rsidRDefault="004C6CA1" w:rsidP="000B3359">
      <w:pPr>
        <w:spacing w:line="360" w:lineRule="auto"/>
        <w:ind w:right="66" w:firstLine="708"/>
        <w:jc w:val="both"/>
        <w:rPr>
          <w:sz w:val="24"/>
          <w:szCs w:val="24"/>
        </w:rPr>
      </w:pPr>
      <w:r w:rsidRPr="004C6CA1">
        <w:rPr>
          <w:sz w:val="24"/>
          <w:szCs w:val="24"/>
        </w:rPr>
        <w:t xml:space="preserve">No contexto amazônico, a efetivação da Educação Ambiental (EA) enfrenta o desafio de transcender a mera transmissão de conteúdos para se constituir como uma prática dialógica e enraizada na complexidade socioambiental local. Enquanto Silva (2018) adverte que a universidade e a escola na Amazônia muitas vezes operam sob um 'artificialismo burocrático', desconectadas da natureza e dos saberes das comunidades locais, a realidade do chão da escola confirma essa fragilidade. Como evidenciado por Sousa </w:t>
      </w:r>
      <w:r w:rsidRPr="00CF763F">
        <w:rPr>
          <w:i/>
          <w:iCs/>
          <w:sz w:val="24"/>
          <w:szCs w:val="24"/>
        </w:rPr>
        <w:t>et al.</w:t>
      </w:r>
      <w:r w:rsidRPr="004C6CA1">
        <w:rPr>
          <w:sz w:val="24"/>
          <w:szCs w:val="24"/>
        </w:rPr>
        <w:t xml:space="preserve"> (2020) em estudos no nordeste paraense, a ausência de uma formação docente sólida resulta em práticas pedagógicas pontuais e descontextualizadas, restritas a datas comemorativas e distantes dos problemas reais do território. Portanto, o problema desta pesquisa situa-se justamente nesse hiato entre a urgência de uma formação crítica, capaz de ler a realidade amazônica, e a prática escolar vigente, que ainda carece de metodologias que articulem efetivamente as diretrizes de sustentabilidade com o cotidiano vivido pelos alunos.</w:t>
      </w:r>
    </w:p>
    <w:p w14:paraId="028E2236" w14:textId="1603C685" w:rsidR="000B3359" w:rsidRPr="000B3359" w:rsidRDefault="000B3359" w:rsidP="000B3359">
      <w:pPr>
        <w:spacing w:line="360" w:lineRule="auto"/>
        <w:ind w:right="66" w:firstLine="708"/>
        <w:jc w:val="both"/>
        <w:rPr>
          <w:sz w:val="24"/>
          <w:szCs w:val="24"/>
        </w:rPr>
      </w:pPr>
      <w:r w:rsidRPr="000B3359">
        <w:rPr>
          <w:sz w:val="24"/>
          <w:szCs w:val="24"/>
        </w:rPr>
        <w:t xml:space="preserve">No Estado do Pará, a EA vem sendo desenvolvida por meio de diversas iniciativas, como a Política Estadual de Educação Ambiental (PEEA) instituída em 2007, o Programa Pará Verde, lançado em 2019, e a criação da Comissão Interinstitucional de Educação Ambiental </w:t>
      </w:r>
      <w:r w:rsidRPr="000B3359">
        <w:rPr>
          <w:sz w:val="24"/>
          <w:szCs w:val="24"/>
        </w:rPr>
        <w:lastRenderedPageBreak/>
        <w:t>(CIEA) em 2020. Tais iniciativas demonstram o compromisso do Estado com a promoção da EA, reconhecendo-a como um instrumento fundamental para o desenvolvimento sustentável da região (Pará, 2007; 2012; 2020).</w:t>
      </w:r>
    </w:p>
    <w:p w14:paraId="3B62ED28" w14:textId="7A5BBC49" w:rsidR="00617BA5" w:rsidRPr="000B3359" w:rsidRDefault="00EA44AE" w:rsidP="00EA44AE">
      <w:pPr>
        <w:spacing w:line="360" w:lineRule="auto"/>
        <w:ind w:right="74" w:firstLine="708"/>
        <w:contextualSpacing/>
        <w:jc w:val="both"/>
        <w:rPr>
          <w:b/>
          <w:bCs/>
          <w:sz w:val="24"/>
          <w:szCs w:val="24"/>
        </w:rPr>
      </w:pPr>
      <w:r w:rsidRPr="00EA44AE">
        <w:rPr>
          <w:sz w:val="24"/>
          <w:szCs w:val="24"/>
        </w:rPr>
        <w:t>Considerando a escassez de pesquisas que investiguem os desdobramentos práticos da recente legislação paraense, este trabalho teve como objetivo analisar como as políticas públicas e as diretrizes educacionais orientam a implementação do Eixo de Sustentabilidade e Educação Ambiental em escolas de ensino fundamental no Pará, com foco inédito na análise da política estadual (Lei Nº 9.981/2023).</w:t>
      </w:r>
    </w:p>
    <w:p w14:paraId="180A1952" w14:textId="3129371C" w:rsidR="00DE033A" w:rsidRPr="00AB73C0" w:rsidRDefault="00DE033A" w:rsidP="00DE033A">
      <w:pPr>
        <w:spacing w:line="360" w:lineRule="auto"/>
        <w:contextualSpacing/>
        <w:rPr>
          <w:b/>
          <w:bCs/>
          <w:sz w:val="24"/>
          <w:szCs w:val="24"/>
        </w:rPr>
      </w:pPr>
      <w:r w:rsidRPr="00AB73C0">
        <w:rPr>
          <w:b/>
          <w:bCs/>
          <w:sz w:val="24"/>
          <w:szCs w:val="24"/>
        </w:rPr>
        <w:t>2.MATERIAL E MÉTODOS</w:t>
      </w:r>
    </w:p>
    <w:p w14:paraId="7F184C4C" w14:textId="77777777" w:rsidR="00DE033A" w:rsidRPr="00F3138C" w:rsidRDefault="00DE033A" w:rsidP="00DE033A">
      <w:pPr>
        <w:spacing w:line="360" w:lineRule="auto"/>
        <w:ind w:firstLine="680"/>
        <w:jc w:val="both"/>
      </w:pPr>
      <w:r w:rsidRPr="00F3138C">
        <w:t>Este estudo caracteriza-se como uma pesquisa bibliográfica, de natureza qualitativa e quantitativa. Em relação as políticas públicas e diretrizes educacionais do Estado do Pará. Foram pesquisados no site da SEDUC documentos oficiais como a política estadual de educação ambiental, sustentabilidade e clima. Quanto a formação de professores</w:t>
      </w:r>
      <w:r>
        <w:t>, foi</w:t>
      </w:r>
      <w:r w:rsidRPr="00F3138C">
        <w:t xml:space="preserve"> pesquisado artigos científicos, livros e outras publicações relevantes sobre o tema. A análise busc</w:t>
      </w:r>
      <w:r>
        <w:t>ou</w:t>
      </w:r>
      <w:r w:rsidRPr="00F3138C">
        <w:t xml:space="preserve"> identificar as estratégias, desafios e boas práticas relacionadas à implementação do eixo, considerando a formação de professores, alocação de recursos e demais aspectos relevantes para a efetivação da educação para a sustentabilidade no contexto escolar.</w:t>
      </w:r>
    </w:p>
    <w:p w14:paraId="6233EE6D" w14:textId="4CED23AD" w:rsidR="00DE033A" w:rsidRDefault="00DE033A" w:rsidP="00DE033A">
      <w:pPr>
        <w:spacing w:line="360" w:lineRule="auto"/>
        <w:ind w:firstLine="680"/>
        <w:jc w:val="both"/>
      </w:pPr>
      <w:r w:rsidRPr="00F3138C">
        <w:tab/>
        <w:t>A busca por artigos científicos foi realizada em bases de dados acadêmicos, como o Portal de Periódicos do Capes, utilizando as palavras-chave “educação ambiental”, “sustentabilidade”, “Pará”, “escolas”, “políticas públicas” e “formação de professores”. Foram selecionados artigos publicados entre os anos de 2010 a 2024, considerando a relevância do tema para o contexto atual da educação ambiental no Brasil.</w:t>
      </w:r>
    </w:p>
    <w:p w14:paraId="50E7E06C" w14:textId="77777777" w:rsidR="00DE033A" w:rsidRPr="005A54C8" w:rsidRDefault="00DE033A" w:rsidP="005A54C8">
      <w:pPr>
        <w:spacing w:line="360" w:lineRule="auto"/>
        <w:ind w:right="74"/>
        <w:contextualSpacing/>
        <w:jc w:val="both"/>
        <w:rPr>
          <w:b/>
          <w:bCs/>
          <w:sz w:val="24"/>
          <w:szCs w:val="24"/>
        </w:rPr>
      </w:pPr>
      <w:bookmarkStart w:id="1" w:name="_Toc165287480"/>
      <w:r w:rsidRPr="005A54C8">
        <w:rPr>
          <w:b/>
          <w:bCs/>
          <w:sz w:val="24"/>
          <w:szCs w:val="24"/>
        </w:rPr>
        <w:t>Análise dos Dados</w:t>
      </w:r>
      <w:bookmarkEnd w:id="1"/>
    </w:p>
    <w:p w14:paraId="6A9975A9" w14:textId="77777777" w:rsidR="00DE033A" w:rsidRPr="00F3138C" w:rsidRDefault="00DE033A" w:rsidP="00DE033A">
      <w:pPr>
        <w:spacing w:after="34" w:line="360" w:lineRule="auto"/>
        <w:ind w:left="2" w:right="66" w:firstLine="680"/>
        <w:jc w:val="both"/>
      </w:pPr>
      <w:r w:rsidRPr="00F3138C">
        <w:t xml:space="preserve">A análise dos dados coletados </w:t>
      </w:r>
      <w:r>
        <w:t>foi</w:t>
      </w:r>
      <w:r w:rsidRPr="00F3138C">
        <w:t xml:space="preserve"> realizada por meio da técnica de análise de conteúdo, caracterizada como um método de pesquisa qualitativa que permite “interpretar as comunicações” e realizar inferências a partir de diferentes materiais (Bardin, 2011, p. 43). Essa técnica permit</w:t>
      </w:r>
      <w:r>
        <w:t>iu</w:t>
      </w:r>
      <w:r w:rsidRPr="00F3138C">
        <w:t xml:space="preserve"> “interpretar as comunicações” e realizar inferências a partir dos documentos selecionados, que incluem políticas públicas, artigos científicos, livros e outras publicações relevantes sobre a implementação do Eixo de Sustentabilidade e Educação Ambiental. A análise de conteúdo se mostra adequada para este estudo, pois possibilita a investigação aprofundada das estratégias, desafios e perspectivas presentes na literatura</w:t>
      </w:r>
      <w:r>
        <w:t xml:space="preserve"> </w:t>
      </w:r>
      <w:r w:rsidRPr="00F3138C">
        <w:t>acerca da temática, contribuindo para a compreensão do fenômeno e para a construção de conhecimentos relevantes para o campo da educação ambiental.</w:t>
      </w:r>
    </w:p>
    <w:p w14:paraId="1C43B9DA" w14:textId="77777777" w:rsidR="00DE033A" w:rsidRDefault="00DE033A" w:rsidP="00DE033A">
      <w:pPr>
        <w:spacing w:line="360" w:lineRule="auto"/>
        <w:ind w:right="74" w:firstLine="680"/>
        <w:contextualSpacing/>
        <w:jc w:val="both"/>
      </w:pPr>
      <w:r w:rsidRPr="00F3138C">
        <w:lastRenderedPageBreak/>
        <w:t>Seguindo a Perspectiva da análise de conteúdo, foi utilizada a técnica de análise categorial temática, que consiste na divisão dos textos em unidades de análise e na construção de categorias a partir de reagrupamentos análogos (Bardin, 1986). O processo de categorização foi realizado por meio da identificação de temas recorrentes nos documentos e artigos analisados, buscando compreender as convergências, divergências e as lacunas existentes entre as políticas públicas, as diretrizes educacionais e as práticas pedagógicas voltadas para a educação ambienta</w:t>
      </w:r>
      <w:r>
        <w:t>l.</w:t>
      </w:r>
    </w:p>
    <w:p w14:paraId="37122977" w14:textId="61FFA602" w:rsidR="003949CE" w:rsidRDefault="003949CE" w:rsidP="002E569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3573CD45" w14:textId="77777777" w:rsidR="007F5FC5" w:rsidRPr="007F5FC5" w:rsidRDefault="007F5FC5" w:rsidP="007F5FC5">
      <w:pPr>
        <w:spacing w:line="360" w:lineRule="auto"/>
        <w:ind w:firstLine="680"/>
        <w:contextualSpacing/>
        <w:jc w:val="both"/>
        <w:rPr>
          <w:sz w:val="24"/>
          <w:szCs w:val="24"/>
        </w:rPr>
      </w:pPr>
      <w:r w:rsidRPr="007F5FC5">
        <w:rPr>
          <w:sz w:val="24"/>
          <w:szCs w:val="24"/>
        </w:rPr>
        <w:t xml:space="preserve">A partir da busca realizada em bases de dados acadêmicas e da aplicação dos critérios de seleção, foram identificados 36 artigos científicos relevantes para a análise da implementação do Eixo de Sustentabilidade e Educação ambiental em escolas de ensino fundamental no Pará. Seguindo a técnica de análise categorial temática proposta por Bardin (1986), os artigos foram lidos e analisados com o objetivo de identificar os principais temas e categorias presentes nos textos. </w:t>
      </w:r>
    </w:p>
    <w:p w14:paraId="36969740" w14:textId="77777777" w:rsidR="007F5FC5" w:rsidRPr="007F5FC5" w:rsidRDefault="007F5FC5" w:rsidP="007F5FC5">
      <w:pPr>
        <w:spacing w:line="360" w:lineRule="auto"/>
        <w:ind w:firstLine="680"/>
        <w:contextualSpacing/>
        <w:jc w:val="both"/>
        <w:rPr>
          <w:color w:val="000000" w:themeColor="text1"/>
          <w:sz w:val="24"/>
          <w:szCs w:val="24"/>
        </w:rPr>
      </w:pPr>
      <w:r w:rsidRPr="007F5FC5">
        <w:rPr>
          <w:color w:val="000000" w:themeColor="text1"/>
          <w:sz w:val="24"/>
          <w:szCs w:val="24"/>
        </w:rPr>
        <w:t>As categorias temáticas construídas estão dispostas de acordo com o Quadro 1, a partir da análise dos artigos selecionados, verificou se que a categoria praticas pedagógicas apresentou maior número de artigos (20) encontrados, seguido pelas políticas públicas (13) e o menor número de artigos foi em relação a educação ambiental no contexto Amazônico com apenas (3) indicando a necessidade da realização de pesquisas educacionais nesse contexto.</w:t>
      </w:r>
    </w:p>
    <w:p w14:paraId="772B3D40" w14:textId="2141106D" w:rsidR="007F5FC5" w:rsidRDefault="007F5FC5" w:rsidP="007F5FC5">
      <w:pPr>
        <w:pStyle w:val="Legenda"/>
        <w:keepNext/>
        <w:spacing w:after="0" w:line="360" w:lineRule="auto"/>
        <w:ind w:left="0" w:right="74" w:firstLine="0"/>
        <w:rPr>
          <w:i w:val="0"/>
          <w:iCs w:val="0"/>
          <w:color w:val="000000" w:themeColor="text1"/>
          <w:sz w:val="22"/>
          <w:szCs w:val="22"/>
        </w:rPr>
      </w:pPr>
      <w:r w:rsidRPr="007C0DB3">
        <w:rPr>
          <w:i w:val="0"/>
          <w:iCs w:val="0"/>
          <w:color w:val="000000" w:themeColor="text1"/>
          <w:sz w:val="22"/>
          <w:szCs w:val="22"/>
        </w:rPr>
        <w:t>Quadro 1 – Temáticas e exemplos de Autores</w:t>
      </w:r>
    </w:p>
    <w:tbl>
      <w:tblPr>
        <w:tblStyle w:val="Tabelacomgrade"/>
        <w:tblpPr w:leftFromText="141" w:rightFromText="141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1059"/>
        <w:gridCol w:w="5804"/>
      </w:tblGrid>
      <w:tr w:rsidR="007F5FC5" w:rsidRPr="00F3138C" w14:paraId="74985A0E" w14:textId="77777777" w:rsidTr="00D44E34">
        <w:tc>
          <w:tcPr>
            <w:tcW w:w="2424" w:type="dxa"/>
            <w:shd w:val="clear" w:color="auto" w:fill="948A54" w:themeFill="background2" w:themeFillShade="80"/>
          </w:tcPr>
          <w:p w14:paraId="1028402E" w14:textId="77777777" w:rsidR="007F5FC5" w:rsidRPr="00F3138C" w:rsidRDefault="007F5FC5" w:rsidP="00D44E34">
            <w:pPr>
              <w:ind w:right="74"/>
            </w:pPr>
            <w:r w:rsidRPr="00F3138C">
              <w:t>Cat</w:t>
            </w:r>
            <w:r w:rsidRPr="00A30F64">
              <w:rPr>
                <w:b/>
                <w:bCs/>
              </w:rPr>
              <w:t>egorias temáticas</w:t>
            </w:r>
          </w:p>
        </w:tc>
        <w:tc>
          <w:tcPr>
            <w:tcW w:w="1059" w:type="dxa"/>
            <w:shd w:val="clear" w:color="auto" w:fill="948A54" w:themeFill="background2" w:themeFillShade="80"/>
          </w:tcPr>
          <w:p w14:paraId="7332D736" w14:textId="77777777" w:rsidR="007F5FC5" w:rsidRPr="00A30F64" w:rsidRDefault="007F5FC5" w:rsidP="00D44E34">
            <w:pPr>
              <w:ind w:right="74"/>
              <w:rPr>
                <w:b/>
                <w:bCs/>
              </w:rPr>
            </w:pPr>
            <w:r w:rsidRPr="00A30F64">
              <w:rPr>
                <w:b/>
                <w:bCs/>
              </w:rPr>
              <w:t>Total de Artigos</w:t>
            </w:r>
          </w:p>
        </w:tc>
        <w:tc>
          <w:tcPr>
            <w:tcW w:w="5804" w:type="dxa"/>
            <w:shd w:val="clear" w:color="auto" w:fill="948A54" w:themeFill="background2" w:themeFillShade="80"/>
          </w:tcPr>
          <w:p w14:paraId="00771CCB" w14:textId="77777777" w:rsidR="007F5FC5" w:rsidRPr="00A30F64" w:rsidRDefault="007F5FC5" w:rsidP="00D44E34">
            <w:pPr>
              <w:ind w:right="74"/>
              <w:rPr>
                <w:b/>
                <w:bCs/>
              </w:rPr>
            </w:pPr>
            <w:r w:rsidRPr="00A30F64">
              <w:rPr>
                <w:b/>
                <w:bCs/>
              </w:rPr>
              <w:t>Exemplos de Autores</w:t>
            </w:r>
          </w:p>
        </w:tc>
      </w:tr>
      <w:tr w:rsidR="007F5FC5" w:rsidRPr="008175EA" w14:paraId="694FED74" w14:textId="77777777" w:rsidTr="00D44E34">
        <w:tc>
          <w:tcPr>
            <w:tcW w:w="2424" w:type="dxa"/>
            <w:shd w:val="clear" w:color="auto" w:fill="DDD9C3" w:themeFill="background2" w:themeFillShade="E6"/>
          </w:tcPr>
          <w:p w14:paraId="13C3C1C7" w14:textId="77777777" w:rsidR="007F5FC5" w:rsidRPr="00F3138C" w:rsidRDefault="007F5FC5" w:rsidP="00D44E34">
            <w:pPr>
              <w:ind w:right="74"/>
            </w:pPr>
            <w:r w:rsidRPr="00F3138C">
              <w:t>Políticas Públicas e Educação Ambiental</w:t>
            </w:r>
          </w:p>
        </w:tc>
        <w:tc>
          <w:tcPr>
            <w:tcW w:w="1059" w:type="dxa"/>
            <w:shd w:val="clear" w:color="auto" w:fill="DDD9C3" w:themeFill="background2" w:themeFillShade="E6"/>
          </w:tcPr>
          <w:p w14:paraId="57EDA384" w14:textId="77777777" w:rsidR="007F5FC5" w:rsidRPr="00F3138C" w:rsidRDefault="007F5FC5" w:rsidP="00D44E34">
            <w:pPr>
              <w:ind w:right="74"/>
              <w:jc w:val="center"/>
            </w:pPr>
            <w:r>
              <w:t>13</w:t>
            </w:r>
          </w:p>
        </w:tc>
        <w:tc>
          <w:tcPr>
            <w:tcW w:w="5804" w:type="dxa"/>
            <w:shd w:val="clear" w:color="auto" w:fill="DDD9C3" w:themeFill="background2" w:themeFillShade="E6"/>
          </w:tcPr>
          <w:p w14:paraId="52A6EFF2" w14:textId="77777777" w:rsidR="007F5FC5" w:rsidRPr="009A00B5" w:rsidRDefault="007F5FC5" w:rsidP="007F5FC5">
            <w:pPr>
              <w:ind w:right="74"/>
              <w:jc w:val="both"/>
              <w:rPr>
                <w:color w:val="000000" w:themeColor="text1"/>
                <w:lang w:val="fr-FR"/>
              </w:rPr>
            </w:pPr>
            <w:r w:rsidRPr="009A00B5">
              <w:rPr>
                <w:lang w:val="fr-FR"/>
              </w:rPr>
              <w:t xml:space="preserve">(Arnaldo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2018), (Lopes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</w:t>
            </w:r>
            <w:r w:rsidRPr="009A00B5">
              <w:rPr>
                <w:color w:val="000000" w:themeColor="text1"/>
                <w:lang w:val="fr-FR"/>
              </w:rPr>
              <w:t xml:space="preserve">(Matos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al.</w:t>
            </w:r>
            <w:r w:rsidRPr="009A00B5">
              <w:rPr>
                <w:color w:val="000000" w:themeColor="text1"/>
                <w:lang w:val="fr-FR"/>
              </w:rPr>
              <w:t xml:space="preserve">, 2024), </w:t>
            </w:r>
            <w:r w:rsidRPr="009A00B5">
              <w:rPr>
                <w:lang w:val="fr-FR"/>
              </w:rPr>
              <w:t xml:space="preserve">(Souza </w:t>
            </w:r>
            <w:r w:rsidRPr="009A00B5">
              <w:rPr>
                <w:i/>
                <w:iCs/>
                <w:lang w:val="fr-FR"/>
              </w:rPr>
              <w:t>et al.</w:t>
            </w:r>
            <w:r w:rsidRPr="009A00B5">
              <w:rPr>
                <w:lang w:val="fr-FR"/>
              </w:rPr>
              <w:t xml:space="preserve">, 2014), (Bianchini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2015), </w:t>
            </w:r>
            <w:r w:rsidRPr="009A00B5">
              <w:rPr>
                <w:color w:val="000000" w:themeColor="text1"/>
                <w:lang w:val="fr-FR"/>
              </w:rPr>
              <w:t xml:space="preserve">(Mora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 xml:space="preserve">., 2021), </w:t>
            </w:r>
            <w:r w:rsidRPr="009A00B5">
              <w:rPr>
                <w:lang w:val="fr-FR"/>
              </w:rPr>
              <w:t xml:space="preserve">(Batista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2018), (Vargas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2013), (Santos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2010), (Martins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2018), (Conrado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2019), (Cunha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2014), (Araujo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>., 2015)</w:t>
            </w:r>
          </w:p>
        </w:tc>
      </w:tr>
      <w:tr w:rsidR="007F5FC5" w:rsidRPr="008175EA" w14:paraId="31707F08" w14:textId="77777777" w:rsidTr="00D44E34">
        <w:tc>
          <w:tcPr>
            <w:tcW w:w="2424" w:type="dxa"/>
            <w:shd w:val="clear" w:color="auto" w:fill="DDD9C3" w:themeFill="background2" w:themeFillShade="E6"/>
          </w:tcPr>
          <w:p w14:paraId="3A55737A" w14:textId="77777777" w:rsidR="007F5FC5" w:rsidRPr="00F3138C" w:rsidRDefault="007F5FC5" w:rsidP="00D44E34">
            <w:pPr>
              <w:ind w:right="74"/>
            </w:pPr>
            <w:r w:rsidRPr="00F3138C">
              <w:t>Práticas Pedagógicas em Educação Ambiental</w:t>
            </w:r>
          </w:p>
        </w:tc>
        <w:tc>
          <w:tcPr>
            <w:tcW w:w="1059" w:type="dxa"/>
            <w:shd w:val="clear" w:color="auto" w:fill="DDD9C3" w:themeFill="background2" w:themeFillShade="E6"/>
          </w:tcPr>
          <w:p w14:paraId="7B3BDE37" w14:textId="77777777" w:rsidR="007F5FC5" w:rsidRPr="00F3138C" w:rsidRDefault="007F5FC5" w:rsidP="00D44E34">
            <w:pPr>
              <w:ind w:right="74"/>
              <w:jc w:val="center"/>
            </w:pPr>
            <w:r>
              <w:t>20</w:t>
            </w:r>
          </w:p>
        </w:tc>
        <w:tc>
          <w:tcPr>
            <w:tcW w:w="5804" w:type="dxa"/>
            <w:shd w:val="clear" w:color="auto" w:fill="DDD9C3" w:themeFill="background2" w:themeFillShade="E6"/>
          </w:tcPr>
          <w:p w14:paraId="42C8EE73" w14:textId="77777777" w:rsidR="007F5FC5" w:rsidRPr="009A00B5" w:rsidRDefault="007F5FC5" w:rsidP="00A27D95">
            <w:pPr>
              <w:ind w:right="74"/>
              <w:jc w:val="both"/>
              <w:rPr>
                <w:lang w:val="fr-FR"/>
              </w:rPr>
            </w:pPr>
            <w:r w:rsidRPr="009A00B5">
              <w:rPr>
                <w:lang w:val="fr-FR"/>
              </w:rPr>
              <w:t xml:space="preserve">(Bianchini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2015), (Batista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2018), </w:t>
            </w:r>
            <w:r w:rsidRPr="009A00B5">
              <w:rPr>
                <w:color w:val="000000" w:themeColor="text1"/>
                <w:lang w:val="fr-FR"/>
              </w:rPr>
              <w:t xml:space="preserve">(Mora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 xml:space="preserve"> ., 2021), (Bremm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 xml:space="preserve">., 2018), </w:t>
            </w:r>
            <w:r w:rsidRPr="009A00B5">
              <w:rPr>
                <w:lang w:val="fr-FR"/>
              </w:rPr>
              <w:t xml:space="preserve">(Santos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2010), (Degasperi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2017), (Martins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2018), (Marcella Villela Carvalho, 2018), (Meireles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(Silva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2014), (Reis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2021), (Bolzan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(Sandalowski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(Conrado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2019), (Castro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2015), (Beling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2021), (Martins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2019), (Oliveira, 2011), (Pereira, 2012), (Franz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>., 2011)</w:t>
            </w:r>
          </w:p>
        </w:tc>
      </w:tr>
      <w:tr w:rsidR="007F5FC5" w:rsidRPr="008175EA" w14:paraId="7E9586B2" w14:textId="77777777" w:rsidTr="00D44E34">
        <w:tc>
          <w:tcPr>
            <w:tcW w:w="2424" w:type="dxa"/>
            <w:shd w:val="clear" w:color="auto" w:fill="DDD9C3" w:themeFill="background2" w:themeFillShade="E6"/>
          </w:tcPr>
          <w:p w14:paraId="43C613CC" w14:textId="77777777" w:rsidR="007F5FC5" w:rsidRPr="00F3138C" w:rsidRDefault="007F5FC5" w:rsidP="00D44E34">
            <w:pPr>
              <w:ind w:right="74"/>
            </w:pPr>
            <w:r w:rsidRPr="00F3138C">
              <w:t>Formação de professores para a Sustentabilidade</w:t>
            </w:r>
          </w:p>
        </w:tc>
        <w:tc>
          <w:tcPr>
            <w:tcW w:w="1059" w:type="dxa"/>
            <w:shd w:val="clear" w:color="auto" w:fill="DDD9C3" w:themeFill="background2" w:themeFillShade="E6"/>
          </w:tcPr>
          <w:p w14:paraId="20F2544D" w14:textId="77777777" w:rsidR="007F5FC5" w:rsidRPr="00F3138C" w:rsidRDefault="007F5FC5" w:rsidP="00D44E34">
            <w:pPr>
              <w:ind w:right="74"/>
              <w:jc w:val="center"/>
            </w:pPr>
            <w:r>
              <w:t>9</w:t>
            </w:r>
          </w:p>
        </w:tc>
        <w:tc>
          <w:tcPr>
            <w:tcW w:w="5804" w:type="dxa"/>
            <w:shd w:val="clear" w:color="auto" w:fill="DDD9C3" w:themeFill="background2" w:themeFillShade="E6"/>
          </w:tcPr>
          <w:p w14:paraId="0B98C3A0" w14:textId="77777777" w:rsidR="007F5FC5" w:rsidRPr="009A00B5" w:rsidRDefault="007F5FC5" w:rsidP="00A27D95">
            <w:pPr>
              <w:ind w:right="74"/>
              <w:jc w:val="both"/>
              <w:rPr>
                <w:color w:val="FF0000"/>
                <w:lang w:val="fr-FR"/>
              </w:rPr>
            </w:pPr>
            <w:r w:rsidRPr="009A00B5">
              <w:rPr>
                <w:lang w:val="fr-FR"/>
              </w:rPr>
              <w:t xml:space="preserve">(Marcella Villela Carvalho, 2018), (Souza </w:t>
            </w:r>
            <w:r w:rsidRPr="009A00B5">
              <w:rPr>
                <w:i/>
                <w:iCs/>
                <w:lang w:val="fr-FR"/>
              </w:rPr>
              <w:t>et al.</w:t>
            </w:r>
            <w:r w:rsidRPr="009A00B5">
              <w:rPr>
                <w:lang w:val="fr-FR"/>
              </w:rPr>
              <w:t xml:space="preserve">, 2014), (Bianchini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2015), </w:t>
            </w:r>
            <w:r w:rsidRPr="009A00B5">
              <w:rPr>
                <w:color w:val="000000" w:themeColor="text1"/>
                <w:lang w:val="fr-FR"/>
              </w:rPr>
              <w:t xml:space="preserve">(Bremm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 xml:space="preserve">., 2018), </w:t>
            </w:r>
            <w:r w:rsidRPr="009A00B5">
              <w:rPr>
                <w:lang w:val="fr-FR"/>
              </w:rPr>
              <w:t xml:space="preserve">(Santos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</w:t>
            </w:r>
            <w:r w:rsidRPr="009A00B5">
              <w:rPr>
                <w:lang w:val="fr-FR"/>
              </w:rPr>
              <w:lastRenderedPageBreak/>
              <w:t xml:space="preserve">2010), (Oliveira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2011), (Meireles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(Silva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2014), (Cunha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>., 2014)</w:t>
            </w:r>
          </w:p>
        </w:tc>
      </w:tr>
      <w:tr w:rsidR="007F5FC5" w:rsidRPr="008175EA" w14:paraId="0723E88B" w14:textId="77777777" w:rsidTr="00D44E34">
        <w:tc>
          <w:tcPr>
            <w:tcW w:w="2424" w:type="dxa"/>
            <w:shd w:val="clear" w:color="auto" w:fill="DDD9C3" w:themeFill="background2" w:themeFillShade="E6"/>
          </w:tcPr>
          <w:p w14:paraId="495D55FF" w14:textId="77777777" w:rsidR="007F5FC5" w:rsidRPr="00F3138C" w:rsidRDefault="007F5FC5" w:rsidP="00D44E34">
            <w:pPr>
              <w:ind w:right="74"/>
            </w:pPr>
            <w:r w:rsidRPr="00F3138C">
              <w:lastRenderedPageBreak/>
              <w:t>Educação ambiental no contexto Amazônico</w:t>
            </w:r>
          </w:p>
        </w:tc>
        <w:tc>
          <w:tcPr>
            <w:tcW w:w="1059" w:type="dxa"/>
            <w:shd w:val="clear" w:color="auto" w:fill="DDD9C3" w:themeFill="background2" w:themeFillShade="E6"/>
          </w:tcPr>
          <w:p w14:paraId="1CB8F0E1" w14:textId="77777777" w:rsidR="007F5FC5" w:rsidRPr="00F3138C" w:rsidRDefault="007F5FC5" w:rsidP="00D44E34">
            <w:pPr>
              <w:ind w:right="74"/>
              <w:jc w:val="center"/>
            </w:pPr>
            <w:r>
              <w:t>3</w:t>
            </w:r>
          </w:p>
        </w:tc>
        <w:tc>
          <w:tcPr>
            <w:tcW w:w="5804" w:type="dxa"/>
            <w:shd w:val="clear" w:color="auto" w:fill="DDD9C3" w:themeFill="background2" w:themeFillShade="E6"/>
          </w:tcPr>
          <w:p w14:paraId="7DFDA806" w14:textId="77777777" w:rsidR="007F5FC5" w:rsidRPr="009A00B5" w:rsidRDefault="007F5FC5" w:rsidP="00A27D95">
            <w:pPr>
              <w:ind w:right="74"/>
              <w:jc w:val="both"/>
              <w:rPr>
                <w:color w:val="FF0000"/>
                <w:lang w:val="fr-FR"/>
              </w:rPr>
            </w:pPr>
            <w:r w:rsidRPr="009A00B5">
              <w:rPr>
                <w:lang w:val="fr-FR"/>
              </w:rPr>
              <w:t xml:space="preserve">(Soares </w:t>
            </w:r>
            <w:r w:rsidRPr="009A00B5">
              <w:rPr>
                <w:i/>
                <w:iCs/>
                <w:lang w:val="fr-FR"/>
              </w:rPr>
              <w:t>et el</w:t>
            </w:r>
            <w:r w:rsidRPr="009A00B5">
              <w:rPr>
                <w:lang w:val="fr-FR"/>
              </w:rPr>
              <w:t xml:space="preserve">., 2023), (Gonzales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2018), </w:t>
            </w:r>
            <w:r w:rsidRPr="009A00B5">
              <w:rPr>
                <w:color w:val="000000" w:themeColor="text1"/>
                <w:lang w:val="fr-FR"/>
              </w:rPr>
              <w:t xml:space="preserve">(Matos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>., 2024)</w:t>
            </w:r>
          </w:p>
        </w:tc>
      </w:tr>
      <w:tr w:rsidR="007F5FC5" w:rsidRPr="008175EA" w14:paraId="3CC41266" w14:textId="77777777" w:rsidTr="00D44E34">
        <w:trPr>
          <w:trHeight w:val="1349"/>
        </w:trPr>
        <w:tc>
          <w:tcPr>
            <w:tcW w:w="2424" w:type="dxa"/>
            <w:shd w:val="clear" w:color="auto" w:fill="DDD9C3" w:themeFill="background2" w:themeFillShade="E6"/>
          </w:tcPr>
          <w:p w14:paraId="079CC171" w14:textId="77777777" w:rsidR="007F5FC5" w:rsidRPr="00F3138C" w:rsidRDefault="007F5FC5" w:rsidP="00D44E34">
            <w:pPr>
              <w:ind w:right="74"/>
            </w:pPr>
            <w:r w:rsidRPr="00F3138C">
              <w:t xml:space="preserve">Educação Ambiental e Contextos Específicos (Campo, Rural, Urbano) </w:t>
            </w:r>
          </w:p>
        </w:tc>
        <w:tc>
          <w:tcPr>
            <w:tcW w:w="1059" w:type="dxa"/>
            <w:shd w:val="clear" w:color="auto" w:fill="DDD9C3" w:themeFill="background2" w:themeFillShade="E6"/>
          </w:tcPr>
          <w:p w14:paraId="23B5AE38" w14:textId="77777777" w:rsidR="007F5FC5" w:rsidRPr="00F3138C" w:rsidRDefault="007F5FC5" w:rsidP="00D44E34">
            <w:pPr>
              <w:ind w:right="74"/>
              <w:jc w:val="center"/>
            </w:pPr>
            <w:r>
              <w:t>11</w:t>
            </w:r>
          </w:p>
        </w:tc>
        <w:tc>
          <w:tcPr>
            <w:tcW w:w="5804" w:type="dxa"/>
            <w:shd w:val="clear" w:color="auto" w:fill="DDD9C3" w:themeFill="background2" w:themeFillShade="E6"/>
          </w:tcPr>
          <w:p w14:paraId="0BE96D98" w14:textId="77777777" w:rsidR="007F5FC5" w:rsidRPr="009A00B5" w:rsidRDefault="007F5FC5" w:rsidP="00A27D95">
            <w:pPr>
              <w:ind w:right="74"/>
              <w:jc w:val="both"/>
              <w:rPr>
                <w:lang w:val="fr-FR"/>
              </w:rPr>
            </w:pPr>
            <w:r w:rsidRPr="009A00B5">
              <w:rPr>
                <w:lang w:val="fr-FR"/>
              </w:rPr>
              <w:t xml:space="preserve">(Lopes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(Souza </w:t>
            </w:r>
            <w:r w:rsidRPr="009A00B5">
              <w:rPr>
                <w:i/>
                <w:iCs/>
                <w:lang w:val="fr-FR"/>
              </w:rPr>
              <w:t>et al.</w:t>
            </w:r>
            <w:r w:rsidRPr="009A00B5">
              <w:rPr>
                <w:lang w:val="fr-FR"/>
              </w:rPr>
              <w:t xml:space="preserve">, 2014), </w:t>
            </w:r>
            <w:r w:rsidRPr="009A00B5">
              <w:rPr>
                <w:color w:val="000000" w:themeColor="text1"/>
                <w:lang w:val="fr-FR"/>
              </w:rPr>
              <w:t xml:space="preserve">(Bremm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>., 2018)</w:t>
            </w:r>
          </w:p>
          <w:p w14:paraId="151E0C21" w14:textId="77777777" w:rsidR="007F5FC5" w:rsidRPr="009A00B5" w:rsidRDefault="007F5FC5" w:rsidP="00D44E34">
            <w:pPr>
              <w:ind w:right="74"/>
              <w:jc w:val="center"/>
              <w:rPr>
                <w:color w:val="000000" w:themeColor="text1"/>
                <w:lang w:val="fr-FR"/>
              </w:rPr>
            </w:pPr>
            <w:r w:rsidRPr="009A00B5">
              <w:rPr>
                <w:color w:val="000000" w:themeColor="text1"/>
                <w:lang w:val="fr-FR"/>
              </w:rPr>
              <w:t xml:space="preserve">(Matos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 xml:space="preserve">., 2024), (Mora </w:t>
            </w:r>
            <w:r w:rsidRPr="009A00B5">
              <w:rPr>
                <w:i/>
                <w:iCs/>
                <w:color w:val="000000" w:themeColor="text1"/>
                <w:lang w:val="fr-FR"/>
              </w:rPr>
              <w:t>et al</w:t>
            </w:r>
            <w:r w:rsidRPr="009A00B5">
              <w:rPr>
                <w:color w:val="000000" w:themeColor="text1"/>
                <w:lang w:val="fr-FR"/>
              </w:rPr>
              <w:t xml:space="preserve">., 2021), </w:t>
            </w:r>
            <w:r w:rsidRPr="009A00B5">
              <w:rPr>
                <w:lang w:val="fr-FR"/>
              </w:rPr>
              <w:t xml:space="preserve">(Vargas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2013), (Santos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2010), (Degasperi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2017), (Bolzan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 xml:space="preserve">., 2012), (Conrado </w:t>
            </w:r>
            <w:r w:rsidRPr="009A00B5">
              <w:rPr>
                <w:i/>
                <w:iCs/>
                <w:lang w:val="fr-FR"/>
              </w:rPr>
              <w:t>et al</w:t>
            </w:r>
            <w:r w:rsidRPr="009A00B5">
              <w:rPr>
                <w:lang w:val="fr-FR"/>
              </w:rPr>
              <w:t>., 2019), (Júnior, 2021)</w:t>
            </w:r>
          </w:p>
        </w:tc>
      </w:tr>
    </w:tbl>
    <w:p w14:paraId="0B6EADCB" w14:textId="77777777" w:rsidR="007F5FC5" w:rsidRPr="00CA2688" w:rsidRDefault="007F5FC5" w:rsidP="009D34BC">
      <w:pPr>
        <w:spacing w:line="360" w:lineRule="auto"/>
        <w:jc w:val="both"/>
      </w:pPr>
      <w:r w:rsidRPr="00CA2688">
        <w:t>Fonte: Do próprio autor (2024)</w:t>
      </w:r>
    </w:p>
    <w:p w14:paraId="244E84FE" w14:textId="77777777" w:rsidR="007F5FC5" w:rsidRPr="000D2A1E" w:rsidRDefault="007F5FC5" w:rsidP="007F5FC5">
      <w:pPr>
        <w:spacing w:line="360" w:lineRule="auto"/>
        <w:ind w:firstLine="680"/>
        <w:jc w:val="both"/>
        <w:rPr>
          <w:color w:val="000000" w:themeColor="text1"/>
          <w:sz w:val="24"/>
          <w:szCs w:val="24"/>
        </w:rPr>
      </w:pPr>
      <w:r w:rsidRPr="000D2A1E">
        <w:rPr>
          <w:color w:val="000000" w:themeColor="text1"/>
          <w:sz w:val="24"/>
          <w:szCs w:val="24"/>
        </w:rPr>
        <w:t>De acordo com os artigos científicos analisados foi possível identificar diferentes abordagens e perspectivas sobre a EA, suas políticas, práticas e contextos, em relação aos autores. Os trabalhos foram categorizados de acordo com as temáticas predominantes, considerando a ênfase em políticas públicas, práticas pedagógicas, formação de professores, contextos específicos (Amazônia, campo, rural, urbano) e a articulação entre esses aspectos. A relação entre os autores e as categorias temáticas que foram abordadas no trabalho, evidenciaram a diversidade de perspectivas e a riqueza do material analisado. (Quadro 2)</w:t>
      </w:r>
    </w:p>
    <w:p w14:paraId="7F2F3768" w14:textId="77777777" w:rsidR="007F5FC5" w:rsidRDefault="007F5FC5" w:rsidP="000D2A1E">
      <w:pPr>
        <w:pStyle w:val="Legenda"/>
        <w:keepNext/>
        <w:spacing w:after="0" w:line="360" w:lineRule="auto"/>
        <w:ind w:right="74"/>
        <w:rPr>
          <w:i w:val="0"/>
          <w:iCs w:val="0"/>
          <w:color w:val="000000" w:themeColor="text1"/>
          <w:sz w:val="24"/>
          <w:szCs w:val="24"/>
        </w:rPr>
      </w:pPr>
      <w:r w:rsidRPr="000D2A1E">
        <w:rPr>
          <w:i w:val="0"/>
          <w:iCs w:val="0"/>
          <w:color w:val="000000" w:themeColor="text1"/>
          <w:sz w:val="24"/>
          <w:szCs w:val="24"/>
        </w:rPr>
        <w:t>Quadro 2 - Relação Autores/Categorias Temáticas</w:t>
      </w:r>
    </w:p>
    <w:tbl>
      <w:tblPr>
        <w:tblStyle w:val="Tabelacomgrade"/>
        <w:tblpPr w:leftFromText="141" w:rightFromText="141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1975"/>
        <w:gridCol w:w="2403"/>
      </w:tblGrid>
      <w:tr w:rsidR="000D2A1E" w:rsidRPr="00F3138C" w14:paraId="0C8021BA" w14:textId="77777777" w:rsidTr="003364BF">
        <w:tc>
          <w:tcPr>
            <w:tcW w:w="3606" w:type="dxa"/>
            <w:shd w:val="clear" w:color="auto" w:fill="948A54" w:themeFill="background2" w:themeFillShade="80"/>
          </w:tcPr>
          <w:p w14:paraId="005EA002" w14:textId="77777777" w:rsidR="000D2A1E" w:rsidRPr="009E2AED" w:rsidRDefault="000D2A1E" w:rsidP="000D2A1E">
            <w:pPr>
              <w:ind w:left="11" w:right="74" w:hanging="11"/>
            </w:pPr>
            <w:r w:rsidRPr="009E2AED">
              <w:t>Categorias temáticas</w:t>
            </w:r>
          </w:p>
        </w:tc>
        <w:tc>
          <w:tcPr>
            <w:tcW w:w="1975" w:type="dxa"/>
            <w:shd w:val="clear" w:color="auto" w:fill="948A54" w:themeFill="background2" w:themeFillShade="80"/>
          </w:tcPr>
          <w:p w14:paraId="492D157D" w14:textId="77777777" w:rsidR="000D2A1E" w:rsidRPr="009E2AED" w:rsidRDefault="000D2A1E" w:rsidP="000D2A1E">
            <w:pPr>
              <w:ind w:left="11" w:right="74" w:hanging="11"/>
            </w:pPr>
            <w:r w:rsidRPr="009E2AED">
              <w:t>Total de Artigos</w:t>
            </w:r>
          </w:p>
        </w:tc>
        <w:tc>
          <w:tcPr>
            <w:tcW w:w="2403" w:type="dxa"/>
            <w:shd w:val="clear" w:color="auto" w:fill="948A54" w:themeFill="background2" w:themeFillShade="80"/>
          </w:tcPr>
          <w:p w14:paraId="619E2F0E" w14:textId="77777777" w:rsidR="000D2A1E" w:rsidRPr="009E2AED" w:rsidRDefault="000D2A1E" w:rsidP="000D2A1E">
            <w:pPr>
              <w:ind w:left="11" w:right="74" w:hanging="11"/>
            </w:pPr>
            <w:r w:rsidRPr="009E2AED">
              <w:t>Exemplos de Autores</w:t>
            </w:r>
          </w:p>
        </w:tc>
      </w:tr>
      <w:tr w:rsidR="000D2A1E" w:rsidRPr="00F3138C" w14:paraId="5E739E15" w14:textId="77777777" w:rsidTr="003364BF">
        <w:tc>
          <w:tcPr>
            <w:tcW w:w="3606" w:type="dxa"/>
            <w:shd w:val="clear" w:color="auto" w:fill="DDD9C3" w:themeFill="background2" w:themeFillShade="E6"/>
          </w:tcPr>
          <w:p w14:paraId="2A9A96CB" w14:textId="77777777" w:rsidR="000D2A1E" w:rsidRPr="009E2AED" w:rsidRDefault="000D2A1E" w:rsidP="000D2A1E">
            <w:pPr>
              <w:ind w:left="11" w:right="74" w:hanging="11"/>
            </w:pPr>
            <w:r w:rsidRPr="009E2AED">
              <w:t>Políticas Públicas e Educação Ambiental</w:t>
            </w:r>
          </w:p>
        </w:tc>
        <w:tc>
          <w:tcPr>
            <w:tcW w:w="1975" w:type="dxa"/>
            <w:shd w:val="clear" w:color="auto" w:fill="DDD9C3" w:themeFill="background2" w:themeFillShade="E6"/>
          </w:tcPr>
          <w:p w14:paraId="0797A265" w14:textId="77777777" w:rsidR="000D2A1E" w:rsidRPr="009E2AED" w:rsidRDefault="000D2A1E" w:rsidP="000D2A1E">
            <w:pPr>
              <w:ind w:left="11" w:right="74" w:hanging="11"/>
              <w:jc w:val="center"/>
            </w:pPr>
            <w:r w:rsidRPr="009E2AED">
              <w:t>1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5F3DBC74" w14:textId="77777777" w:rsidR="000D2A1E" w:rsidRPr="009E2AED" w:rsidRDefault="000D2A1E" w:rsidP="003364BF">
            <w:pPr>
              <w:ind w:left="11" w:right="74" w:hanging="11"/>
              <w:jc w:val="both"/>
            </w:pPr>
            <w:r w:rsidRPr="009E2AED">
              <w:t>(Arnaldo et al., 2018)</w:t>
            </w:r>
          </w:p>
        </w:tc>
      </w:tr>
      <w:tr w:rsidR="000D2A1E" w:rsidRPr="008175EA" w14:paraId="60947D78" w14:textId="77777777" w:rsidTr="003364BF">
        <w:tc>
          <w:tcPr>
            <w:tcW w:w="3606" w:type="dxa"/>
            <w:shd w:val="clear" w:color="auto" w:fill="DDD9C3" w:themeFill="background2" w:themeFillShade="E6"/>
          </w:tcPr>
          <w:p w14:paraId="148473B5" w14:textId="77777777" w:rsidR="000D2A1E" w:rsidRPr="009E2AED" w:rsidRDefault="000D2A1E" w:rsidP="000D2A1E">
            <w:pPr>
              <w:ind w:left="11" w:right="74" w:hanging="11"/>
            </w:pPr>
            <w:r w:rsidRPr="009E2AED">
              <w:t>Práticas Pedagógicas em Educação Ambiental</w:t>
            </w:r>
          </w:p>
        </w:tc>
        <w:tc>
          <w:tcPr>
            <w:tcW w:w="1975" w:type="dxa"/>
            <w:shd w:val="clear" w:color="auto" w:fill="DDD9C3" w:themeFill="background2" w:themeFillShade="E6"/>
          </w:tcPr>
          <w:p w14:paraId="3857A5B2" w14:textId="77777777" w:rsidR="000D2A1E" w:rsidRPr="009E2AED" w:rsidRDefault="000D2A1E" w:rsidP="000D2A1E">
            <w:pPr>
              <w:ind w:left="11" w:right="74" w:hanging="11"/>
              <w:jc w:val="center"/>
            </w:pPr>
            <w:r w:rsidRPr="009E2AED">
              <w:t>2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157C6752" w14:textId="77777777" w:rsidR="000D2A1E" w:rsidRPr="009A00B5" w:rsidRDefault="000D2A1E" w:rsidP="003364BF">
            <w:pPr>
              <w:ind w:left="11" w:right="74" w:hanging="11"/>
              <w:jc w:val="both"/>
              <w:rPr>
                <w:lang w:val="fr-FR"/>
              </w:rPr>
            </w:pPr>
            <w:r w:rsidRPr="009A00B5">
              <w:rPr>
                <w:lang w:val="fr-FR"/>
              </w:rPr>
              <w:t>(Bianchini et al., 2015), (Batista et al., 2018)</w:t>
            </w:r>
          </w:p>
        </w:tc>
      </w:tr>
      <w:tr w:rsidR="000D2A1E" w:rsidRPr="00F3138C" w14:paraId="0DBEDFA5" w14:textId="77777777" w:rsidTr="003364BF">
        <w:tc>
          <w:tcPr>
            <w:tcW w:w="3606" w:type="dxa"/>
            <w:shd w:val="clear" w:color="auto" w:fill="DDD9C3" w:themeFill="background2" w:themeFillShade="E6"/>
          </w:tcPr>
          <w:p w14:paraId="3B9E45C7" w14:textId="77777777" w:rsidR="000D2A1E" w:rsidRPr="009E2AED" w:rsidRDefault="000D2A1E" w:rsidP="000D2A1E">
            <w:pPr>
              <w:ind w:left="11" w:right="74" w:hanging="11"/>
            </w:pPr>
            <w:r w:rsidRPr="009E2AED">
              <w:t>Formação de professores para a Sustentabilidade</w:t>
            </w:r>
          </w:p>
        </w:tc>
        <w:tc>
          <w:tcPr>
            <w:tcW w:w="1975" w:type="dxa"/>
            <w:shd w:val="clear" w:color="auto" w:fill="DDD9C3" w:themeFill="background2" w:themeFillShade="E6"/>
          </w:tcPr>
          <w:p w14:paraId="41E7AD53" w14:textId="77777777" w:rsidR="000D2A1E" w:rsidRPr="009E2AED" w:rsidRDefault="000D2A1E" w:rsidP="000D2A1E">
            <w:pPr>
              <w:ind w:left="11" w:right="74" w:hanging="11"/>
              <w:jc w:val="center"/>
            </w:pPr>
            <w:r w:rsidRPr="009E2AED">
              <w:t>1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6FF10E4F" w14:textId="77777777" w:rsidR="000D2A1E" w:rsidRPr="009E2AED" w:rsidRDefault="000D2A1E" w:rsidP="000D2A1E">
            <w:pPr>
              <w:ind w:left="11" w:right="74" w:hanging="11"/>
              <w:jc w:val="center"/>
            </w:pPr>
            <w:r w:rsidRPr="009E2AED">
              <w:t>(Marcella Villela Carvalho, 2018)</w:t>
            </w:r>
          </w:p>
        </w:tc>
      </w:tr>
      <w:tr w:rsidR="000D2A1E" w:rsidRPr="008175EA" w14:paraId="544E201F" w14:textId="77777777" w:rsidTr="003364BF">
        <w:tc>
          <w:tcPr>
            <w:tcW w:w="3606" w:type="dxa"/>
            <w:shd w:val="clear" w:color="auto" w:fill="DDD9C3" w:themeFill="background2" w:themeFillShade="E6"/>
          </w:tcPr>
          <w:p w14:paraId="6E9662A1" w14:textId="77777777" w:rsidR="000D2A1E" w:rsidRPr="009E2AED" w:rsidRDefault="000D2A1E" w:rsidP="000D2A1E">
            <w:pPr>
              <w:ind w:left="11" w:right="74" w:hanging="11"/>
            </w:pPr>
            <w:r w:rsidRPr="009E2AED">
              <w:t>Educação ambiental no contexto Amazônico</w:t>
            </w:r>
          </w:p>
        </w:tc>
        <w:tc>
          <w:tcPr>
            <w:tcW w:w="1975" w:type="dxa"/>
            <w:shd w:val="clear" w:color="auto" w:fill="DDD9C3" w:themeFill="background2" w:themeFillShade="E6"/>
          </w:tcPr>
          <w:p w14:paraId="1A52A257" w14:textId="77777777" w:rsidR="000D2A1E" w:rsidRPr="009E2AED" w:rsidRDefault="000D2A1E" w:rsidP="000D2A1E">
            <w:pPr>
              <w:ind w:left="11" w:right="74" w:hanging="11"/>
              <w:jc w:val="center"/>
            </w:pPr>
            <w:r w:rsidRPr="009E2AED">
              <w:t>2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6F2AB427" w14:textId="77777777" w:rsidR="000D2A1E" w:rsidRPr="009A00B5" w:rsidRDefault="000D2A1E" w:rsidP="000D2A1E">
            <w:pPr>
              <w:ind w:left="11" w:right="74" w:hanging="11"/>
              <w:jc w:val="center"/>
              <w:rPr>
                <w:lang w:val="fr-FR"/>
              </w:rPr>
            </w:pPr>
            <w:r w:rsidRPr="009A00B5">
              <w:rPr>
                <w:lang w:val="fr-FR"/>
              </w:rPr>
              <w:t>(Soares et el., 2023), (Gonzales et al., 2018)</w:t>
            </w:r>
          </w:p>
        </w:tc>
      </w:tr>
      <w:tr w:rsidR="000D2A1E" w:rsidRPr="008175EA" w14:paraId="5599478D" w14:textId="77777777" w:rsidTr="003364BF">
        <w:tc>
          <w:tcPr>
            <w:tcW w:w="3606" w:type="dxa"/>
            <w:shd w:val="clear" w:color="auto" w:fill="DDD9C3" w:themeFill="background2" w:themeFillShade="E6"/>
          </w:tcPr>
          <w:p w14:paraId="54332B17" w14:textId="77777777" w:rsidR="000D2A1E" w:rsidRPr="009E2AED" w:rsidRDefault="000D2A1E" w:rsidP="000D2A1E">
            <w:pPr>
              <w:ind w:left="11" w:right="74" w:hanging="11"/>
            </w:pPr>
            <w:r w:rsidRPr="009E2AED">
              <w:t xml:space="preserve">Educação Ambiental e Contextos Específicos (Campo, Rural, Urbano) </w:t>
            </w:r>
          </w:p>
        </w:tc>
        <w:tc>
          <w:tcPr>
            <w:tcW w:w="1975" w:type="dxa"/>
            <w:shd w:val="clear" w:color="auto" w:fill="DDD9C3" w:themeFill="background2" w:themeFillShade="E6"/>
          </w:tcPr>
          <w:p w14:paraId="4A08E56D" w14:textId="77777777" w:rsidR="000D2A1E" w:rsidRPr="009E2AED" w:rsidRDefault="000D2A1E" w:rsidP="000D2A1E">
            <w:pPr>
              <w:ind w:left="11" w:right="74" w:hanging="11"/>
              <w:jc w:val="center"/>
            </w:pPr>
            <w:r w:rsidRPr="009E2AED">
              <w:t>2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525658CB" w14:textId="77777777" w:rsidR="000D2A1E" w:rsidRPr="009A00B5" w:rsidRDefault="000D2A1E" w:rsidP="000D2A1E">
            <w:pPr>
              <w:ind w:left="11" w:right="74" w:hanging="11"/>
              <w:jc w:val="center"/>
              <w:rPr>
                <w:lang w:val="fr-FR"/>
              </w:rPr>
            </w:pPr>
            <w:r w:rsidRPr="009A00B5">
              <w:rPr>
                <w:lang w:val="fr-FR"/>
              </w:rPr>
              <w:t>(Lopes et al., 2012), (Souza et al., 2014)</w:t>
            </w:r>
          </w:p>
        </w:tc>
      </w:tr>
    </w:tbl>
    <w:p w14:paraId="4FE8F6E8" w14:textId="77777777" w:rsidR="000D2A1E" w:rsidRPr="008175EA" w:rsidRDefault="000D2A1E" w:rsidP="000D2A1E">
      <w:pPr>
        <w:rPr>
          <w:lang w:val="fr-FR" w:eastAsia="ko-KR"/>
        </w:rPr>
      </w:pPr>
    </w:p>
    <w:p w14:paraId="0AB05FC4" w14:textId="77777777" w:rsidR="000D2A1E" w:rsidRPr="008175EA" w:rsidRDefault="000D2A1E" w:rsidP="000D2A1E">
      <w:pPr>
        <w:rPr>
          <w:lang w:val="fr-FR" w:eastAsia="ko-KR"/>
        </w:rPr>
      </w:pPr>
    </w:p>
    <w:p w14:paraId="511EB31F" w14:textId="77777777" w:rsidR="000D2A1E" w:rsidRPr="008175EA" w:rsidRDefault="007F5FC5" w:rsidP="007F5FC5">
      <w:pPr>
        <w:spacing w:before="30" w:line="360" w:lineRule="auto"/>
        <w:ind w:right="74" w:firstLine="680"/>
        <w:jc w:val="both"/>
        <w:rPr>
          <w:lang w:val="fr-FR"/>
        </w:rPr>
      </w:pPr>
      <w:r w:rsidRPr="008175EA">
        <w:rPr>
          <w:lang w:val="fr-FR"/>
        </w:rPr>
        <w:t xml:space="preserve">          </w:t>
      </w:r>
    </w:p>
    <w:p w14:paraId="4A798F61" w14:textId="77777777" w:rsidR="000D2A1E" w:rsidRPr="008175EA" w:rsidRDefault="000D2A1E" w:rsidP="007F5FC5">
      <w:pPr>
        <w:spacing w:before="30" w:line="360" w:lineRule="auto"/>
        <w:ind w:right="74" w:firstLine="680"/>
        <w:jc w:val="both"/>
        <w:rPr>
          <w:lang w:val="fr-FR"/>
        </w:rPr>
      </w:pPr>
    </w:p>
    <w:p w14:paraId="70AD0CEC" w14:textId="77777777" w:rsidR="000D2A1E" w:rsidRPr="008175EA" w:rsidRDefault="000D2A1E" w:rsidP="007F5FC5">
      <w:pPr>
        <w:spacing w:before="30" w:line="360" w:lineRule="auto"/>
        <w:ind w:right="74" w:firstLine="680"/>
        <w:jc w:val="both"/>
        <w:rPr>
          <w:lang w:val="fr-FR"/>
        </w:rPr>
      </w:pPr>
    </w:p>
    <w:p w14:paraId="516D99E6" w14:textId="76EAE2F5" w:rsidR="007F5FC5" w:rsidRPr="008175EA" w:rsidRDefault="007F5FC5" w:rsidP="007F5FC5">
      <w:pPr>
        <w:spacing w:before="30" w:line="360" w:lineRule="auto"/>
        <w:ind w:right="74" w:firstLine="680"/>
        <w:jc w:val="both"/>
        <w:rPr>
          <w:lang w:val="fr-FR"/>
        </w:rPr>
      </w:pPr>
    </w:p>
    <w:p w14:paraId="3F663486" w14:textId="77777777" w:rsidR="000D2A1E" w:rsidRPr="008175EA" w:rsidRDefault="000D2A1E" w:rsidP="007F5FC5">
      <w:pPr>
        <w:spacing w:before="30" w:line="360" w:lineRule="auto"/>
        <w:ind w:right="74" w:firstLine="680"/>
        <w:jc w:val="both"/>
        <w:rPr>
          <w:lang w:val="fr-FR"/>
        </w:rPr>
      </w:pPr>
    </w:p>
    <w:p w14:paraId="634A1040" w14:textId="77777777" w:rsidR="000D2A1E" w:rsidRPr="008175EA" w:rsidRDefault="000D2A1E" w:rsidP="007F5FC5">
      <w:pPr>
        <w:spacing w:before="30" w:line="360" w:lineRule="auto"/>
        <w:ind w:right="74" w:firstLine="680"/>
        <w:jc w:val="both"/>
        <w:rPr>
          <w:lang w:val="fr-FR"/>
        </w:rPr>
      </w:pPr>
    </w:p>
    <w:p w14:paraId="55C6EF51" w14:textId="77777777" w:rsidR="000D2A1E" w:rsidRPr="00EA1339" w:rsidRDefault="000D2A1E" w:rsidP="000D2A1E">
      <w:pPr>
        <w:spacing w:before="30" w:line="360" w:lineRule="auto"/>
        <w:ind w:right="74"/>
        <w:jc w:val="both"/>
      </w:pPr>
      <w:r w:rsidRPr="00CA2688">
        <w:t>Fonte: Do próprio autor (2024)</w:t>
      </w:r>
    </w:p>
    <w:p w14:paraId="03AA6778" w14:textId="77777777" w:rsidR="007F5FC5" w:rsidRDefault="007F5FC5" w:rsidP="007F5FC5">
      <w:pPr>
        <w:spacing w:line="360" w:lineRule="auto"/>
        <w:ind w:firstLine="680"/>
        <w:jc w:val="both"/>
        <w:rPr>
          <w:sz w:val="24"/>
          <w:szCs w:val="24"/>
        </w:rPr>
      </w:pPr>
      <w:r w:rsidRPr="00F3138C">
        <w:tab/>
      </w:r>
      <w:r w:rsidRPr="008C321C">
        <w:rPr>
          <w:sz w:val="24"/>
          <w:szCs w:val="24"/>
        </w:rPr>
        <w:t>É importante ressaltar que a classificação dos artigos em categorias temáticas não é excludente, ou seja, um mesmo artigo pode abordar temas de diferentes categorias. Nesse caso, o artigo foi classificado na categoria que apresenta maior destaque em seu conteúdo, considerando os objetivos e a ênfase da análise.</w:t>
      </w:r>
    </w:p>
    <w:p w14:paraId="08FF8D7E" w14:textId="4ED8912E" w:rsidR="007F5FC5" w:rsidRPr="008C321C" w:rsidRDefault="007F5FC5" w:rsidP="00107C34">
      <w:pPr>
        <w:spacing w:line="360" w:lineRule="auto"/>
        <w:jc w:val="both"/>
        <w:rPr>
          <w:b/>
          <w:bCs/>
          <w:sz w:val="24"/>
          <w:szCs w:val="24"/>
        </w:rPr>
      </w:pPr>
      <w:bookmarkStart w:id="2" w:name="_Toc165287481"/>
      <w:r w:rsidRPr="008C321C">
        <w:rPr>
          <w:b/>
          <w:bCs/>
          <w:sz w:val="24"/>
          <w:szCs w:val="24"/>
        </w:rPr>
        <w:t>Políticas Públicas e diretrizes para implementação do Eixo de Sustentabilidade e Educação Ambiental nas escolas</w:t>
      </w:r>
      <w:bookmarkEnd w:id="2"/>
    </w:p>
    <w:p w14:paraId="4EE3DAB0" w14:textId="58A47CE3" w:rsidR="007F5FC5" w:rsidRPr="008C321C" w:rsidRDefault="007F5FC5" w:rsidP="007F5FC5">
      <w:pPr>
        <w:spacing w:line="360" w:lineRule="auto"/>
        <w:ind w:firstLine="680"/>
        <w:jc w:val="both"/>
        <w:rPr>
          <w:color w:val="000000" w:themeColor="text1"/>
          <w:sz w:val="24"/>
          <w:szCs w:val="24"/>
        </w:rPr>
      </w:pPr>
      <w:r w:rsidRPr="008C321C">
        <w:rPr>
          <w:color w:val="000000" w:themeColor="text1"/>
          <w:sz w:val="24"/>
          <w:szCs w:val="24"/>
        </w:rPr>
        <w:t xml:space="preserve">A análise dos documentos oficiais </w:t>
      </w:r>
      <w:r w:rsidR="004C6CA1">
        <w:rPr>
          <w:color w:val="000000" w:themeColor="text1"/>
          <w:sz w:val="24"/>
          <w:szCs w:val="24"/>
        </w:rPr>
        <w:t>(</w:t>
      </w:r>
      <w:r w:rsidRPr="008C321C">
        <w:rPr>
          <w:color w:val="000000" w:themeColor="text1"/>
          <w:sz w:val="24"/>
          <w:szCs w:val="24"/>
        </w:rPr>
        <w:t>Quadro 3</w:t>
      </w:r>
      <w:r w:rsidR="004C6CA1">
        <w:rPr>
          <w:color w:val="000000" w:themeColor="text1"/>
          <w:sz w:val="24"/>
          <w:szCs w:val="24"/>
        </w:rPr>
        <w:t>)</w:t>
      </w:r>
      <w:r w:rsidRPr="008C321C">
        <w:rPr>
          <w:color w:val="000000" w:themeColor="text1"/>
          <w:sz w:val="24"/>
          <w:szCs w:val="24"/>
        </w:rPr>
        <w:t xml:space="preserve">, como a Política Estadual de Educação </w:t>
      </w:r>
      <w:r w:rsidRPr="008C321C">
        <w:rPr>
          <w:color w:val="000000" w:themeColor="text1"/>
          <w:sz w:val="24"/>
          <w:szCs w:val="24"/>
        </w:rPr>
        <w:lastRenderedPageBreak/>
        <w:t xml:space="preserve">Ambiental, Sustentabilidade e Clima, o Plano Estadual de Educação do Pará e as Diretrizes Curriculares Nacionais para a Educação Ambiental, permitiu compreender o arcabouço legal e as diretrizes que orientam a implementação da educação ambiental no Estado do Pará. </w:t>
      </w:r>
    </w:p>
    <w:p w14:paraId="16496975" w14:textId="77777777" w:rsidR="007F5FC5" w:rsidRPr="008C321C" w:rsidRDefault="007F5FC5" w:rsidP="007F5FC5">
      <w:pPr>
        <w:spacing w:line="360" w:lineRule="auto"/>
        <w:ind w:firstLine="680"/>
        <w:jc w:val="both"/>
        <w:rPr>
          <w:sz w:val="24"/>
          <w:szCs w:val="24"/>
        </w:rPr>
      </w:pPr>
      <w:r w:rsidRPr="008C321C">
        <w:rPr>
          <w:sz w:val="24"/>
          <w:szCs w:val="24"/>
        </w:rPr>
        <w:t>O quadro (3) apresenta uma breve descrição de cada um desses documentos cuja análise permitiu identificar as convergências e particularidades das políticas públicas voltadas para a educação ambiental no estado, fornecendo subsídios para a compreensão da implementação do Eixo de Sustentabilidade e Educação Ambiental nas escolas de ensino fundamental.</w:t>
      </w:r>
    </w:p>
    <w:p w14:paraId="195F66FA" w14:textId="77777777" w:rsidR="007F5FC5" w:rsidRPr="008C321C" w:rsidRDefault="007F5FC5" w:rsidP="003364BF">
      <w:pPr>
        <w:pStyle w:val="Legenda"/>
        <w:keepNext/>
        <w:spacing w:after="30" w:line="360" w:lineRule="auto"/>
        <w:ind w:right="74"/>
        <w:rPr>
          <w:i w:val="0"/>
          <w:iCs w:val="0"/>
          <w:color w:val="000000" w:themeColor="text1"/>
          <w:sz w:val="24"/>
          <w:szCs w:val="24"/>
        </w:rPr>
      </w:pPr>
      <w:r w:rsidRPr="008C321C">
        <w:rPr>
          <w:i w:val="0"/>
          <w:iCs w:val="0"/>
          <w:color w:val="000000" w:themeColor="text1"/>
          <w:sz w:val="24"/>
          <w:szCs w:val="24"/>
        </w:rPr>
        <w:t>Quadro 3 - Documentos Analisados</w:t>
      </w:r>
    </w:p>
    <w:tbl>
      <w:tblPr>
        <w:tblStyle w:val="Tabelacomgrade"/>
        <w:tblpPr w:leftFromText="141" w:rightFromText="141" w:vertAnchor="text" w:horzAnchor="margin" w:tblpXSpec="center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4111"/>
        <w:gridCol w:w="2403"/>
      </w:tblGrid>
      <w:tr w:rsidR="003364BF" w:rsidRPr="00F3138C" w14:paraId="691272A9" w14:textId="77777777" w:rsidTr="00D44E34">
        <w:tc>
          <w:tcPr>
            <w:tcW w:w="1970" w:type="dxa"/>
            <w:shd w:val="clear" w:color="auto" w:fill="948A54" w:themeFill="background2" w:themeFillShade="80"/>
          </w:tcPr>
          <w:p w14:paraId="07FA7B31" w14:textId="77777777" w:rsidR="003364BF" w:rsidRPr="00F3138C" w:rsidRDefault="003364BF" w:rsidP="00D44E34">
            <w:r w:rsidRPr="00F3138C">
              <w:t>Documento</w:t>
            </w:r>
          </w:p>
        </w:tc>
        <w:tc>
          <w:tcPr>
            <w:tcW w:w="4111" w:type="dxa"/>
            <w:shd w:val="clear" w:color="auto" w:fill="948A54" w:themeFill="background2" w:themeFillShade="80"/>
          </w:tcPr>
          <w:p w14:paraId="2F54B2B6" w14:textId="77777777" w:rsidR="003364BF" w:rsidRPr="00F3138C" w:rsidRDefault="003364BF" w:rsidP="00D44E34">
            <w:r w:rsidRPr="00F3138C">
              <w:t>Descrição</w:t>
            </w:r>
          </w:p>
        </w:tc>
        <w:tc>
          <w:tcPr>
            <w:tcW w:w="2403" w:type="dxa"/>
            <w:shd w:val="clear" w:color="auto" w:fill="948A54" w:themeFill="background2" w:themeFillShade="80"/>
          </w:tcPr>
          <w:p w14:paraId="5F58B486" w14:textId="77777777" w:rsidR="003364BF" w:rsidRPr="00F3138C" w:rsidRDefault="003364BF" w:rsidP="00D44E34">
            <w:r w:rsidRPr="00F3138C">
              <w:t>Local de Acesso</w:t>
            </w:r>
          </w:p>
        </w:tc>
      </w:tr>
      <w:tr w:rsidR="003364BF" w:rsidRPr="00F3138C" w14:paraId="6E261994" w14:textId="77777777" w:rsidTr="00D44E34">
        <w:tc>
          <w:tcPr>
            <w:tcW w:w="1970" w:type="dxa"/>
            <w:shd w:val="clear" w:color="auto" w:fill="DDD9C3" w:themeFill="background2" w:themeFillShade="E6"/>
          </w:tcPr>
          <w:p w14:paraId="03C5B283" w14:textId="77777777" w:rsidR="003364BF" w:rsidRPr="00F3138C" w:rsidRDefault="003364BF" w:rsidP="00D44E34">
            <w:r w:rsidRPr="00F3138C">
              <w:t>Política Estadual de Educação Ambiental, Sustentabilidade e Clima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525DFB65" w14:textId="77777777" w:rsidR="003364BF" w:rsidRPr="00F3138C" w:rsidRDefault="003364BF" w:rsidP="003364BF">
            <w:pPr>
              <w:jc w:val="both"/>
            </w:pPr>
            <w:r w:rsidRPr="00F3138C">
              <w:t>Define os princípios, objetivos e estratégias para a promoção da educação ambiental no estado do Pará, considerando as particularidades regionais e a necessidade de formação de cidadãos conscientes e comprometidos com a sustentabilidade.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7A82272E" w14:textId="77777777" w:rsidR="003364BF" w:rsidRPr="00F3138C" w:rsidRDefault="003364BF" w:rsidP="003364BF">
            <w:pPr>
              <w:jc w:val="both"/>
            </w:pPr>
            <w:r w:rsidRPr="00F3138C">
              <w:t xml:space="preserve">Site da Secretária de Estado de Educação do Pará (SEDUC-PA) ou em órgãos ambientais estaduais. </w:t>
            </w:r>
            <w:r w:rsidRPr="00F3138C">
              <w:rPr>
                <w:szCs w:val="24"/>
              </w:rPr>
              <w:t>[</w:t>
            </w:r>
            <w:hyperlink r:id="rId9" w:history="1">
              <w:r w:rsidRPr="00F3138C">
                <w:rPr>
                  <w:rStyle w:val="Hyperlink"/>
                  <w:szCs w:val="24"/>
                </w:rPr>
                <w:t>link</w:t>
              </w:r>
            </w:hyperlink>
            <w:r w:rsidRPr="00F3138C">
              <w:rPr>
                <w:szCs w:val="24"/>
              </w:rPr>
              <w:t>].</w:t>
            </w:r>
          </w:p>
        </w:tc>
      </w:tr>
      <w:tr w:rsidR="003364BF" w:rsidRPr="00F3138C" w14:paraId="05616362" w14:textId="77777777" w:rsidTr="00D44E34">
        <w:tc>
          <w:tcPr>
            <w:tcW w:w="1970" w:type="dxa"/>
            <w:shd w:val="clear" w:color="auto" w:fill="DDD9C3" w:themeFill="background2" w:themeFillShade="E6"/>
          </w:tcPr>
          <w:p w14:paraId="46B024FF" w14:textId="77777777" w:rsidR="003364BF" w:rsidRPr="00F3138C" w:rsidRDefault="003364BF" w:rsidP="00D44E34">
            <w:r w:rsidRPr="00F3138C">
              <w:t>Plano Estadual de Educação do Pará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6E882991" w14:textId="77777777" w:rsidR="003364BF" w:rsidRPr="00F3138C" w:rsidRDefault="003364BF" w:rsidP="003364BF">
            <w:pPr>
              <w:jc w:val="both"/>
            </w:pPr>
            <w:r w:rsidRPr="00F3138C">
              <w:t>Estabelece as metas e estratégias para a educação em geral no estado, incluindo a educação ambiental.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78AFA532" w14:textId="77777777" w:rsidR="003364BF" w:rsidRPr="00F3138C" w:rsidRDefault="003364BF" w:rsidP="003364BF">
            <w:pPr>
              <w:jc w:val="both"/>
            </w:pPr>
            <w:r w:rsidRPr="00F3138C">
              <w:t xml:space="preserve">Site da Secretaria de Estado de Educação do Pará (SEDUC-PA). </w:t>
            </w:r>
            <w:r w:rsidRPr="00F3138C">
              <w:rPr>
                <w:szCs w:val="24"/>
              </w:rPr>
              <w:t>[</w:t>
            </w:r>
            <w:hyperlink r:id="rId10" w:history="1">
              <w:r w:rsidRPr="00F3138C">
                <w:rPr>
                  <w:rStyle w:val="Hyperlink"/>
                  <w:szCs w:val="24"/>
                </w:rPr>
                <w:t>link</w:t>
              </w:r>
            </w:hyperlink>
            <w:r w:rsidRPr="00F3138C">
              <w:rPr>
                <w:szCs w:val="24"/>
              </w:rPr>
              <w:t>].</w:t>
            </w:r>
          </w:p>
        </w:tc>
      </w:tr>
      <w:tr w:rsidR="003364BF" w:rsidRPr="00F3138C" w14:paraId="0234C1AF" w14:textId="77777777" w:rsidTr="00D44E34">
        <w:tc>
          <w:tcPr>
            <w:tcW w:w="1970" w:type="dxa"/>
            <w:shd w:val="clear" w:color="auto" w:fill="DDD9C3" w:themeFill="background2" w:themeFillShade="E6"/>
          </w:tcPr>
          <w:p w14:paraId="042E4F97" w14:textId="77777777" w:rsidR="003364BF" w:rsidRPr="00F3138C" w:rsidRDefault="003364BF" w:rsidP="00D44E34">
            <w:r w:rsidRPr="00F3138C">
              <w:t>Diretrizes Curriculares Nacionais para a Educação Ambiental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7FB0150A" w14:textId="77777777" w:rsidR="003364BF" w:rsidRPr="00F3138C" w:rsidRDefault="003364BF" w:rsidP="003364BF">
            <w:r w:rsidRPr="00F3138C">
              <w:t xml:space="preserve">Define os princípios e objetivos da educação ambiental para todo o território brasileiro, servindo como base para a elaboração de políticas e práticas pedagógicas. </w:t>
            </w:r>
          </w:p>
        </w:tc>
        <w:tc>
          <w:tcPr>
            <w:tcW w:w="2403" w:type="dxa"/>
            <w:shd w:val="clear" w:color="auto" w:fill="DDD9C3" w:themeFill="background2" w:themeFillShade="E6"/>
          </w:tcPr>
          <w:p w14:paraId="212421E3" w14:textId="77777777" w:rsidR="003364BF" w:rsidRPr="00F3138C" w:rsidRDefault="003364BF" w:rsidP="003364BF">
            <w:pPr>
              <w:jc w:val="both"/>
            </w:pPr>
            <w:r w:rsidRPr="00F3138C">
              <w:t xml:space="preserve">Site do Ministério da Educação (MEC). </w:t>
            </w:r>
            <w:r w:rsidRPr="00F3138C">
              <w:rPr>
                <w:szCs w:val="24"/>
              </w:rPr>
              <w:t>[</w:t>
            </w:r>
            <w:hyperlink r:id="rId11" w:history="1">
              <w:r w:rsidRPr="00F3138C">
                <w:rPr>
                  <w:rStyle w:val="Hyperlink"/>
                </w:rPr>
                <w:t>link</w:t>
              </w:r>
            </w:hyperlink>
            <w:r w:rsidRPr="00F3138C">
              <w:rPr>
                <w:szCs w:val="24"/>
              </w:rPr>
              <w:t>].</w:t>
            </w:r>
          </w:p>
        </w:tc>
      </w:tr>
    </w:tbl>
    <w:p w14:paraId="2A99FFAB" w14:textId="77777777" w:rsidR="007F5FC5" w:rsidRPr="00132DA1" w:rsidRDefault="007F5FC5" w:rsidP="003364BF">
      <w:pPr>
        <w:spacing w:before="30" w:line="360" w:lineRule="auto"/>
        <w:ind w:right="74"/>
        <w:jc w:val="both"/>
      </w:pPr>
      <w:r>
        <w:rPr>
          <w:sz w:val="20"/>
          <w:szCs w:val="20"/>
        </w:rPr>
        <w:t xml:space="preserve"> </w:t>
      </w:r>
      <w:r w:rsidRPr="00132DA1">
        <w:t>Fonte: Do próprio autor (2024)</w:t>
      </w:r>
    </w:p>
    <w:p w14:paraId="138A3854" w14:textId="6E1D7520" w:rsidR="007F5FC5" w:rsidRPr="0076165E" w:rsidRDefault="007F5FC5" w:rsidP="007F5FC5">
      <w:pPr>
        <w:spacing w:line="360" w:lineRule="auto"/>
        <w:ind w:left="11" w:right="74" w:firstLine="680"/>
        <w:contextualSpacing/>
        <w:jc w:val="both"/>
        <w:rPr>
          <w:sz w:val="24"/>
          <w:szCs w:val="24"/>
        </w:rPr>
      </w:pPr>
      <w:r w:rsidRPr="0076165E">
        <w:rPr>
          <w:sz w:val="24"/>
          <w:szCs w:val="24"/>
        </w:rPr>
        <w:tab/>
        <w:t xml:space="preserve">A implementação do Eixo de Sustentabilidade e Educação Ambiental nas escolas de ensino fundamental do Pará requer uma análise aprofundada das políticas públicas e diretrizes educacionais que orientam essa temática. Nesse sentido, a </w:t>
      </w:r>
      <w:r w:rsidRPr="0076165E">
        <w:rPr>
          <w:b/>
          <w:bCs/>
          <w:sz w:val="24"/>
          <w:szCs w:val="24"/>
        </w:rPr>
        <w:t xml:space="preserve">Política Estadual de Educação Ambiental, Sustentabilidade e Clima do Estado do Pará, </w:t>
      </w:r>
      <w:r w:rsidRPr="0076165E">
        <w:rPr>
          <w:sz w:val="24"/>
          <w:szCs w:val="24"/>
        </w:rPr>
        <w:t>Lei N° 9.981 se destaca como um documento fundamental, pois estabelece os princípios, objetivos e estratégias para a promoção da educação ambiental no estado. A análise desse documento permite compreender as diretrizes específicas para a implementação do eixo nas escolas, considerando as particularidades regionais e necessidade de formação de cidadãos conscientes e comprometidos com a sustentabilidade (Pará, 2023).</w:t>
      </w:r>
      <w:r w:rsidRPr="0076165E">
        <w:rPr>
          <w:sz w:val="24"/>
          <w:szCs w:val="24"/>
        </w:rPr>
        <w:tab/>
      </w:r>
      <w:r w:rsidRPr="0076165E">
        <w:rPr>
          <w:sz w:val="24"/>
          <w:szCs w:val="24"/>
        </w:rPr>
        <w:tab/>
      </w:r>
    </w:p>
    <w:p w14:paraId="389F97CD" w14:textId="3F737429" w:rsidR="007F5FC5" w:rsidRPr="0076165E" w:rsidRDefault="007F5FC5" w:rsidP="007F5FC5">
      <w:pPr>
        <w:spacing w:line="360" w:lineRule="auto"/>
        <w:ind w:left="11" w:right="74" w:firstLine="680"/>
        <w:contextualSpacing/>
        <w:jc w:val="both"/>
        <w:rPr>
          <w:sz w:val="24"/>
          <w:szCs w:val="24"/>
        </w:rPr>
      </w:pPr>
      <w:r w:rsidRPr="0076165E">
        <w:rPr>
          <w:sz w:val="24"/>
          <w:szCs w:val="24"/>
        </w:rPr>
        <w:tab/>
        <w:t xml:space="preserve">A Política de Educação Ambiental do Pará prevê a transversalidade da temática ambiental em todos os níveis e modalidades da educação básica, conforme estabelecido no </w:t>
      </w:r>
      <w:r w:rsidRPr="0076165E">
        <w:rPr>
          <w:sz w:val="24"/>
          <w:szCs w:val="24"/>
        </w:rPr>
        <w:lastRenderedPageBreak/>
        <w:t xml:space="preserve">Art. 3º da lei: </w:t>
      </w:r>
    </w:p>
    <w:p w14:paraId="5D8F7088" w14:textId="77777777" w:rsidR="007F5FC5" w:rsidRPr="009C06D7" w:rsidRDefault="007F5FC5" w:rsidP="009C06D7">
      <w:pPr>
        <w:spacing w:before="120" w:after="120"/>
        <w:ind w:left="2268" w:firstLine="680"/>
        <w:jc w:val="both"/>
      </w:pPr>
      <w:r w:rsidRPr="009C06D7">
        <w:t>A Educação Ambiental será implementada em todos os anos e séries da educação básica, mediante a inclusão de componente curricular de Educação Ambiental na matriz curricular, que será obrigatório em toda a grade curricular da rede estadual de ensino (Pará, 2023)</w:t>
      </w:r>
    </w:p>
    <w:p w14:paraId="62DD022C" w14:textId="6C7C7029" w:rsidR="007F5FC5" w:rsidRDefault="007F5FC5" w:rsidP="00EA2933">
      <w:pPr>
        <w:spacing w:line="360" w:lineRule="auto"/>
        <w:ind w:firstLine="709"/>
        <w:jc w:val="both"/>
        <w:rPr>
          <w:sz w:val="24"/>
          <w:szCs w:val="24"/>
        </w:rPr>
      </w:pPr>
      <w:r w:rsidRPr="0076165E">
        <w:rPr>
          <w:sz w:val="24"/>
          <w:szCs w:val="24"/>
        </w:rPr>
        <w:tab/>
        <w:t>Essa abordagem transversal implica que a educação ambiental não deve ser tratada como uma disciplina isolada, mas sim integrada aos demais componentes curriculares, permitindo que os estudantes compreendam as relações entre o meio ambiente e as diferentes áreas do conhecimento.</w:t>
      </w:r>
    </w:p>
    <w:p w14:paraId="1E2256E2" w14:textId="2C1C1989" w:rsidR="007F5FC5" w:rsidRPr="0076165E" w:rsidRDefault="007F5FC5" w:rsidP="00B4035D">
      <w:pPr>
        <w:spacing w:line="360" w:lineRule="auto"/>
        <w:jc w:val="both"/>
        <w:rPr>
          <w:b/>
          <w:sz w:val="24"/>
          <w:szCs w:val="24"/>
        </w:rPr>
      </w:pPr>
      <w:bookmarkStart w:id="3" w:name="_Toc165287482"/>
      <w:r w:rsidRPr="0076165E">
        <w:rPr>
          <w:b/>
          <w:sz w:val="24"/>
          <w:szCs w:val="24"/>
        </w:rPr>
        <w:t>Ações e Desafios para a Prática de Educação Ambiental</w:t>
      </w:r>
      <w:bookmarkEnd w:id="3"/>
      <w:r w:rsidRPr="0076165E">
        <w:rPr>
          <w:b/>
          <w:sz w:val="24"/>
          <w:szCs w:val="24"/>
        </w:rPr>
        <w:t xml:space="preserve"> </w:t>
      </w:r>
    </w:p>
    <w:p w14:paraId="266BE9E1" w14:textId="77777777" w:rsidR="007F5FC5" w:rsidRPr="0076165E" w:rsidRDefault="007F5FC5" w:rsidP="00EA2933">
      <w:pPr>
        <w:spacing w:line="360" w:lineRule="auto"/>
        <w:ind w:firstLine="709"/>
        <w:jc w:val="both"/>
        <w:rPr>
          <w:sz w:val="24"/>
          <w:szCs w:val="24"/>
        </w:rPr>
      </w:pPr>
      <w:r w:rsidRPr="0076165E">
        <w:rPr>
          <w:sz w:val="24"/>
          <w:szCs w:val="24"/>
        </w:rPr>
        <w:tab/>
        <w:t xml:space="preserve">A literatura sobre educação ambiental fornece exemplos de métodos educacionais que visam aumentar a conscientização e a participação dos alunos na criação de uma sociedade mais sustentável. O artigo “sustentabilidade e Educação Ambiental na Escola Estadual de Ensino Fundamental Waldemar Sampaio Barros” (Bianchinni </w:t>
      </w:r>
      <w:r w:rsidRPr="0076165E">
        <w:rPr>
          <w:i/>
          <w:iCs/>
          <w:sz w:val="24"/>
          <w:szCs w:val="24"/>
        </w:rPr>
        <w:t>et al</w:t>
      </w:r>
      <w:r w:rsidRPr="0076165E">
        <w:rPr>
          <w:sz w:val="24"/>
          <w:szCs w:val="24"/>
        </w:rPr>
        <w:t>., 2015) descreve uma experiência de extensão universitária realizada em uma escola de ensino fundamental que envolve os alunos em palestras, atividades lúdicas e no cultivo de uma horta com produção orgânica. Essa experiência demonstra como a articulação entre teoria e prática pode contribuir para a aprendizagem significativa dos estudantes, promovendo mudanças de atitudes e o desenvolvimento de uma consciência ambiental.</w:t>
      </w:r>
    </w:p>
    <w:p w14:paraId="14F8250C" w14:textId="392871A5" w:rsidR="007F5FC5" w:rsidRPr="0076165E" w:rsidRDefault="007F5FC5" w:rsidP="007F5FC5">
      <w:pPr>
        <w:spacing w:line="360" w:lineRule="auto"/>
        <w:ind w:left="11" w:right="74" w:firstLine="680"/>
        <w:jc w:val="both"/>
        <w:rPr>
          <w:sz w:val="24"/>
          <w:szCs w:val="24"/>
        </w:rPr>
      </w:pPr>
      <w:r w:rsidRPr="0076165E">
        <w:rPr>
          <w:sz w:val="24"/>
          <w:szCs w:val="24"/>
        </w:rPr>
        <w:tab/>
        <w:t>A formação de professores desempenha um papel fundamental na efetivação de práticas pedagógicas em educação ambiental que sejam coerentes com uma perspectiva crítica e emancipatória. Carvalho (2018) destaca a necessidade de os profissionais da educação ampliarem sua conscientização e seus compromissos em relação à temática ambiental, buscando viabilizar uma prática pedagógica que articule o contexto escolar com as necessidades humanas de transformação social. Isso implica em superar abordagens tradicionais que reduzem a educação ambiental à mera transmissão de informações sobre o meio ambiente, desconsiderando as dimensões sociais, políticas e econômicas que estão intrinsecamente ligadas às questões ambientais.</w:t>
      </w:r>
    </w:p>
    <w:p w14:paraId="0EB1FBB4" w14:textId="77777777" w:rsidR="007F5FC5" w:rsidRPr="0076165E" w:rsidRDefault="007F5FC5" w:rsidP="007F5FC5">
      <w:pPr>
        <w:spacing w:line="360" w:lineRule="auto"/>
        <w:ind w:left="11" w:right="74" w:firstLine="680"/>
        <w:contextualSpacing/>
        <w:jc w:val="both"/>
        <w:rPr>
          <w:sz w:val="24"/>
          <w:szCs w:val="24"/>
        </w:rPr>
      </w:pPr>
    </w:p>
    <w:p w14:paraId="11E49D0C" w14:textId="336ADBA5" w:rsidR="007F5FC5" w:rsidRPr="0076165E" w:rsidRDefault="007F5FC5" w:rsidP="005A497E">
      <w:pPr>
        <w:pStyle w:val="Ttulo1"/>
        <w:spacing w:before="0" w:after="113" w:line="360" w:lineRule="auto"/>
        <w:ind w:righ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Toc165287483"/>
      <w:r w:rsidRPr="007616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Ambiental em Contextos Específicos: </w:t>
      </w:r>
      <w:r w:rsidR="004C6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 </w:t>
      </w:r>
      <w:r w:rsidRPr="007616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Amazônia ao Sul do Brasil</w:t>
      </w:r>
      <w:bookmarkEnd w:id="4"/>
      <w:r w:rsidRPr="007616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A698D2F" w14:textId="77777777" w:rsidR="007F5FC5" w:rsidRPr="0076165E" w:rsidRDefault="007F5FC5" w:rsidP="007F5FC5">
      <w:pPr>
        <w:spacing w:line="360" w:lineRule="auto"/>
        <w:ind w:right="74" w:firstLine="680"/>
        <w:contextualSpacing/>
        <w:jc w:val="both"/>
        <w:rPr>
          <w:sz w:val="24"/>
          <w:szCs w:val="24"/>
        </w:rPr>
      </w:pPr>
      <w:r w:rsidRPr="0076165E">
        <w:rPr>
          <w:sz w:val="24"/>
          <w:szCs w:val="24"/>
        </w:rPr>
        <w:t xml:space="preserve">A implementação da educação ambiental requer uma abordagem contextualizada, que </w:t>
      </w:r>
      <w:r w:rsidRPr="0076165E">
        <w:rPr>
          <w:sz w:val="24"/>
          <w:szCs w:val="24"/>
        </w:rPr>
        <w:lastRenderedPageBreak/>
        <w:t xml:space="preserve">considere as particularidades de cada região e as necessidades específicas das comunidades locais. No contexto amazônico, a educação ambiental assume uma importância crucial para a preservação da biodiversidade, a valorização dos saberes tradicionais e a promoção do desenvolvimento sustentável. O artigo de Soares </w:t>
      </w:r>
      <w:r w:rsidRPr="0076165E">
        <w:rPr>
          <w:i/>
          <w:iCs/>
          <w:sz w:val="24"/>
          <w:szCs w:val="24"/>
        </w:rPr>
        <w:t>et al</w:t>
      </w:r>
      <w:r w:rsidRPr="0076165E">
        <w:rPr>
          <w:sz w:val="24"/>
          <w:szCs w:val="24"/>
        </w:rPr>
        <w:t>. (2023), “Horta na Escola”, apresenta uma experiência de educação ambiental que utilizou a horta escolar como estratégia para promover o conhecimento prático sobre o meio ambiente, a sustentabilidade e a alimentação saudável.</w:t>
      </w:r>
    </w:p>
    <w:p w14:paraId="0CD0438B" w14:textId="79417439" w:rsidR="007F5FC5" w:rsidRPr="0076165E" w:rsidRDefault="007F5FC5" w:rsidP="007C1590">
      <w:pPr>
        <w:pStyle w:val="Ttulo1"/>
        <w:spacing w:before="0" w:after="113" w:line="360" w:lineRule="auto"/>
        <w:ind w:righ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Toc165287484"/>
      <w:r w:rsidRPr="007616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impacto das políticas públicas na promoção da</w:t>
      </w:r>
      <w:r w:rsidR="007C1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16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Educação Ambiental</w:t>
      </w:r>
      <w:bookmarkEnd w:id="5"/>
    </w:p>
    <w:p w14:paraId="44B30BA2" w14:textId="23D20C23" w:rsidR="00026D63" w:rsidRDefault="007F5FC5" w:rsidP="00026D63">
      <w:pPr>
        <w:spacing w:line="360" w:lineRule="auto"/>
        <w:ind w:left="11" w:right="74" w:firstLine="680"/>
        <w:contextualSpacing/>
        <w:jc w:val="both"/>
        <w:rPr>
          <w:sz w:val="24"/>
          <w:szCs w:val="24"/>
        </w:rPr>
      </w:pPr>
      <w:r w:rsidRPr="0076165E">
        <w:rPr>
          <w:sz w:val="24"/>
          <w:szCs w:val="24"/>
        </w:rPr>
        <w:tab/>
      </w:r>
      <w:bookmarkStart w:id="6" w:name="_Toc165287485"/>
      <w:r w:rsidR="00026D63" w:rsidRPr="00026D63">
        <w:rPr>
          <w:sz w:val="24"/>
          <w:szCs w:val="24"/>
        </w:rPr>
        <w:t xml:space="preserve">Embora práticas como as hortas escolares (Bianchini </w:t>
      </w:r>
      <w:r w:rsidR="00026D63" w:rsidRPr="00026D63">
        <w:rPr>
          <w:i/>
          <w:iCs/>
          <w:sz w:val="24"/>
          <w:szCs w:val="24"/>
        </w:rPr>
        <w:t>et al</w:t>
      </w:r>
      <w:r w:rsidR="00026D63" w:rsidRPr="00026D63">
        <w:rPr>
          <w:sz w:val="24"/>
          <w:szCs w:val="24"/>
        </w:rPr>
        <w:t xml:space="preserve">., 2015; Soares </w:t>
      </w:r>
      <w:r w:rsidR="00026D63" w:rsidRPr="00026D63">
        <w:rPr>
          <w:i/>
          <w:iCs/>
          <w:sz w:val="24"/>
          <w:szCs w:val="24"/>
        </w:rPr>
        <w:t>et al</w:t>
      </w:r>
      <w:r w:rsidR="00026D63" w:rsidRPr="00026D63">
        <w:rPr>
          <w:sz w:val="24"/>
          <w:szCs w:val="24"/>
        </w:rPr>
        <w:t>., 2023) ratifiquem o potencial pedagógico previsto na PNEA e na PEEA do Pará, observa-se uma contradição latente entre a robustez dessas políticas e a fragilidade de sua aplicação generalizada. A implementação do Eixo de Sustentabilidade esbarra na lacuna da formação docente e na ausência de materiais contextualizados, indicando que o sucesso da Educação Ambiental depende menos da existência de leis e mais da superação das barreiras estruturais que impedem o envolvimento efetivo da comunidade escolar e da sociedade civil</w:t>
      </w:r>
      <w:r w:rsidR="00026D63">
        <w:rPr>
          <w:sz w:val="24"/>
          <w:szCs w:val="24"/>
        </w:rPr>
        <w:t>.</w:t>
      </w:r>
    </w:p>
    <w:p w14:paraId="0B9014A2" w14:textId="088DD863" w:rsidR="009B4833" w:rsidRPr="00F3138C" w:rsidRDefault="009B4833" w:rsidP="00026D63">
      <w:pPr>
        <w:spacing w:line="360" w:lineRule="auto"/>
        <w:ind w:left="11" w:right="74" w:firstLine="680"/>
        <w:contextualSpacing/>
        <w:jc w:val="both"/>
      </w:pPr>
      <w:r>
        <w:rPr>
          <w:b/>
          <w:color w:val="000000"/>
          <w:sz w:val="24"/>
        </w:rPr>
        <w:t>4.</w:t>
      </w:r>
      <w:r w:rsidRPr="0069001D">
        <w:rPr>
          <w:b/>
          <w:color w:val="000000"/>
          <w:sz w:val="24"/>
        </w:rPr>
        <w:t>CONSIDERAÇÕES FINAIS</w:t>
      </w:r>
      <w:bookmarkEnd w:id="6"/>
    </w:p>
    <w:p w14:paraId="0F3E95F1" w14:textId="77777777" w:rsidR="00026D63" w:rsidRPr="00026D63" w:rsidRDefault="00026D63" w:rsidP="00026D63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26D63">
        <w:rPr>
          <w:sz w:val="24"/>
          <w:szCs w:val="24"/>
        </w:rPr>
        <w:t>A principal contribuição científica deste estudo reside na identificação empírica do hiato existente entre a robustez das políticas públicas de Educação Ambiental (como a PNEA e a legislação estadual do Pará) e a fragilidade de sua materialização no cotidiano escolar amazônico. Ao demonstrar que iniciativas como as hortas escolares, embora potentes, ainda figuram como "ilhas" de sucesso em meio a práticas fragmentadas, a pesquisa valida a tese de que a legislação, por si só, é insuficiente para alterar a cultura escolar sem suporte estrutural.</w:t>
      </w:r>
    </w:p>
    <w:p w14:paraId="5348B108" w14:textId="77396B2D" w:rsidR="009B4833" w:rsidRPr="00C52593" w:rsidRDefault="00026D63" w:rsidP="00026D63">
      <w:pPr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026D63">
        <w:rPr>
          <w:sz w:val="24"/>
          <w:szCs w:val="24"/>
        </w:rPr>
        <w:t>Diante disso, emergem recomendações estratégicas para superar essas lacunas. Para a gestão pública, urge transcender a normatização e garantir o financiamento de infraestrutura e materiais didáticos regionalizados. Por fim, para a formação docente, é imperativo implementar programas de capacitação continuada que instrumentem os professores não apenas com conceitos teóricos, mas com metodologias ativas para aplicar o Eixo de Sustentabilidade de forma crítica e contextualizada.</w:t>
      </w:r>
      <w:r w:rsidR="00FB57BA">
        <w:rPr>
          <w:sz w:val="24"/>
          <w:szCs w:val="24"/>
        </w:rPr>
        <w:t xml:space="preserve"> </w:t>
      </w:r>
      <w:r w:rsidR="009B4833" w:rsidRPr="00C52593">
        <w:rPr>
          <w:sz w:val="24"/>
          <w:szCs w:val="24"/>
        </w:rPr>
        <w:t xml:space="preserve">É importante ressaltar que a presente pesquisa, por se tratar de uma revisão bibliográfica, apresenta limitações quanto à compreensão da realidade local e da efetiva implementação da política estadual de educação ambiental. Futuros trabalhos de campo, </w:t>
      </w:r>
      <w:r w:rsidR="009B4833" w:rsidRPr="00C52593">
        <w:rPr>
          <w:sz w:val="24"/>
          <w:szCs w:val="24"/>
        </w:rPr>
        <w:lastRenderedPageBreak/>
        <w:t>com a realização de entrevistas, questionários e observações em escolas do ensino fundamental, poderiam contribuir para uma análise mais aprofundada dos desafios e das possibilidades da educação ambiental no contexto de cada localidade atendida pelas redes educaciais. Ademais, a recente política estadual carece de pesquisas, notícias, matérias e trabalhos que investiguem sua implementação e seus impactos nas escolas e na comunidade.</w:t>
      </w:r>
    </w:p>
    <w:p w14:paraId="26BC673C" w14:textId="77777777" w:rsidR="009B4833" w:rsidRDefault="009B4833" w:rsidP="00C52593">
      <w:pPr>
        <w:spacing w:before="240" w:after="5520" w:line="360" w:lineRule="auto"/>
        <w:ind w:left="11" w:right="74" w:hanging="11"/>
        <w:contextualSpacing/>
        <w:jc w:val="both"/>
      </w:pPr>
      <w:r w:rsidRPr="00F3138C">
        <w:tab/>
      </w:r>
      <w:r w:rsidRPr="00F3138C">
        <w:tab/>
      </w:r>
    </w:p>
    <w:p w14:paraId="24D12EC8" w14:textId="742AE5FB" w:rsidR="009B4833" w:rsidRPr="00282773" w:rsidRDefault="00C52593" w:rsidP="00974D24">
      <w:pPr>
        <w:spacing w:before="240" w:after="5520" w:line="360" w:lineRule="auto"/>
        <w:contextualSpacing/>
        <w:rPr>
          <w:b/>
          <w:bCs/>
          <w:sz w:val="24"/>
          <w:szCs w:val="24"/>
        </w:rPr>
      </w:pPr>
      <w:r w:rsidRPr="00282773">
        <w:rPr>
          <w:b/>
          <w:bCs/>
          <w:sz w:val="24"/>
          <w:szCs w:val="24"/>
        </w:rPr>
        <w:t>5.</w:t>
      </w:r>
      <w:r w:rsidR="009B4833" w:rsidRPr="00282773">
        <w:rPr>
          <w:b/>
          <w:bCs/>
          <w:sz w:val="24"/>
          <w:szCs w:val="24"/>
        </w:rPr>
        <w:t>REFERÊNCIAS</w:t>
      </w:r>
    </w:p>
    <w:p w14:paraId="7C0D98D3" w14:textId="77777777" w:rsidR="009B4833" w:rsidRPr="00174B86" w:rsidRDefault="009B4833" w:rsidP="00A316F1">
      <w:pPr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ARNALDO, Maria Aparecida; SANTANA, Luiz Carlos. </w:t>
      </w:r>
      <w:r w:rsidRPr="00174B86">
        <w:rPr>
          <w:b/>
          <w:bCs/>
          <w:sz w:val="24"/>
          <w:szCs w:val="24"/>
        </w:rPr>
        <w:t>Políticas públicas de educação ambiental e processos de mediação em escolas de Ensino Fundamental</w:t>
      </w:r>
      <w:r w:rsidRPr="00174B86">
        <w:rPr>
          <w:sz w:val="24"/>
          <w:szCs w:val="24"/>
        </w:rPr>
        <w:t>. Ciência &amp; Educação, Rio Claro, v. 24, n. 3, p. 599-619, set. 2018. Disponível em: [</w:t>
      </w:r>
      <w:hyperlink r:id="rId12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30ACDB0D" w14:textId="77777777" w:rsidR="009B4833" w:rsidRPr="00174B86" w:rsidRDefault="009B4833" w:rsidP="009B4833">
      <w:pPr>
        <w:ind w:left="11" w:right="74" w:hanging="11"/>
        <w:contextualSpacing/>
        <w:rPr>
          <w:sz w:val="24"/>
          <w:szCs w:val="24"/>
        </w:rPr>
      </w:pPr>
    </w:p>
    <w:p w14:paraId="725C5A0F" w14:textId="5E330BD3" w:rsidR="009B4833" w:rsidRDefault="009B4833" w:rsidP="003D092B">
      <w:pPr>
        <w:rPr>
          <w:sz w:val="24"/>
          <w:szCs w:val="24"/>
        </w:rPr>
      </w:pPr>
      <w:r w:rsidRPr="00174B86">
        <w:rPr>
          <w:sz w:val="24"/>
          <w:szCs w:val="24"/>
        </w:rPr>
        <w:t xml:space="preserve">BARDIN, L. </w:t>
      </w:r>
      <w:r w:rsidRPr="00174B86">
        <w:rPr>
          <w:b/>
          <w:bCs/>
          <w:sz w:val="24"/>
          <w:szCs w:val="24"/>
        </w:rPr>
        <w:t>Análise de conteúdo</w:t>
      </w:r>
      <w:r w:rsidRPr="00174B86">
        <w:rPr>
          <w:sz w:val="24"/>
          <w:szCs w:val="24"/>
        </w:rPr>
        <w:t xml:space="preserve">. Lisboa: Edições 70, 2011. Disponível em: </w:t>
      </w:r>
      <w:r w:rsidR="003D092B">
        <w:rPr>
          <w:sz w:val="24"/>
          <w:szCs w:val="24"/>
        </w:rPr>
        <w:t>[</w:t>
      </w:r>
      <w:hyperlink r:id="rId13" w:history="1">
        <w:r w:rsidR="003D092B" w:rsidRPr="003D092B">
          <w:rPr>
            <w:rStyle w:val="Hyperlink"/>
            <w:sz w:val="24"/>
            <w:szCs w:val="24"/>
          </w:rPr>
          <w:t>link</w:t>
        </w:r>
      </w:hyperlink>
      <w:r w:rsidRPr="00174B86">
        <w:rPr>
          <w:sz w:val="24"/>
          <w:szCs w:val="24"/>
        </w:rPr>
        <w:t xml:space="preserve">]. </w:t>
      </w:r>
    </w:p>
    <w:p w14:paraId="34662AEB" w14:textId="77777777" w:rsidR="003D092B" w:rsidRPr="00174B86" w:rsidRDefault="003D092B" w:rsidP="003D092B">
      <w:pPr>
        <w:rPr>
          <w:sz w:val="24"/>
          <w:szCs w:val="24"/>
        </w:rPr>
      </w:pPr>
    </w:p>
    <w:p w14:paraId="5BF7F792" w14:textId="2DA59EEB" w:rsidR="009B4833" w:rsidRPr="003D092B" w:rsidRDefault="003D092B" w:rsidP="003D092B">
      <w:pPr>
        <w:spacing w:before="100" w:beforeAutospacing="1" w:after="100" w:afterAutospacing="1"/>
        <w:ind w:left="11" w:right="74" w:hanging="11"/>
        <w:contextualSpacing/>
        <w:rPr>
          <w:b/>
          <w:bCs/>
          <w:sz w:val="24"/>
          <w:szCs w:val="24"/>
        </w:rPr>
      </w:pPr>
      <w:r w:rsidRPr="003D092B">
        <w:rPr>
          <w:sz w:val="24"/>
          <w:szCs w:val="24"/>
          <w:lang w:val="pt-BR"/>
        </w:rPr>
        <w:t xml:space="preserve">BIANCHINI, D. C. </w:t>
      </w:r>
      <w:r w:rsidRPr="003D092B">
        <w:rPr>
          <w:i/>
          <w:iCs/>
          <w:sz w:val="24"/>
          <w:szCs w:val="24"/>
          <w:lang w:val="pt-BR"/>
        </w:rPr>
        <w:t>et al</w:t>
      </w:r>
      <w:r w:rsidRPr="003D092B">
        <w:rPr>
          <w:sz w:val="24"/>
          <w:szCs w:val="24"/>
          <w:lang w:val="pt-BR"/>
        </w:rPr>
        <w:t>.</w:t>
      </w:r>
      <w:r>
        <w:rPr>
          <w:b/>
          <w:bCs/>
          <w:sz w:val="24"/>
          <w:szCs w:val="24"/>
        </w:rPr>
        <w:t xml:space="preserve"> </w:t>
      </w:r>
      <w:r w:rsidR="009B4833" w:rsidRPr="00174B86">
        <w:rPr>
          <w:b/>
          <w:bCs/>
          <w:sz w:val="24"/>
          <w:szCs w:val="24"/>
        </w:rPr>
        <w:t>Sustentabilidade e Educação Ambiental na Escola Estadual de Ensino Fundamental Waldemar Sampaio Barros</w:t>
      </w:r>
      <w:r w:rsidR="009B4833" w:rsidRPr="00174B86">
        <w:rPr>
          <w:sz w:val="24"/>
          <w:szCs w:val="24"/>
        </w:rPr>
        <w:t>. Monografias Ambientais, Frederico Westphalen, v. 14, p. 188-194, jul. 2015. Disponível em: [</w:t>
      </w:r>
      <w:hyperlink r:id="rId14" w:history="1">
        <w:r w:rsidR="009B4833" w:rsidRPr="00174B86">
          <w:rPr>
            <w:rStyle w:val="Hyperlink"/>
            <w:sz w:val="24"/>
            <w:szCs w:val="24"/>
          </w:rPr>
          <w:t>li</w:t>
        </w:r>
        <w:r w:rsidR="009B4833" w:rsidRPr="00174B86">
          <w:rPr>
            <w:rStyle w:val="Hyperlink"/>
            <w:sz w:val="24"/>
            <w:szCs w:val="24"/>
          </w:rPr>
          <w:t>n</w:t>
        </w:r>
        <w:r w:rsidR="009B4833" w:rsidRPr="00174B86">
          <w:rPr>
            <w:rStyle w:val="Hyperlink"/>
            <w:sz w:val="24"/>
            <w:szCs w:val="24"/>
          </w:rPr>
          <w:t>k</w:t>
        </w:r>
      </w:hyperlink>
      <w:r w:rsidR="009B4833" w:rsidRPr="00174B86">
        <w:rPr>
          <w:sz w:val="24"/>
          <w:szCs w:val="24"/>
        </w:rPr>
        <w:t>].</w:t>
      </w:r>
    </w:p>
    <w:p w14:paraId="52E17B46" w14:textId="77777777" w:rsidR="009B4833" w:rsidRPr="00174B86" w:rsidRDefault="009B4833" w:rsidP="009B4833">
      <w:pPr>
        <w:spacing w:before="100" w:beforeAutospacing="1" w:after="100" w:afterAutospacing="1"/>
        <w:ind w:left="11" w:right="74" w:hanging="11"/>
        <w:contextualSpacing/>
        <w:rPr>
          <w:sz w:val="24"/>
          <w:szCs w:val="24"/>
        </w:rPr>
      </w:pPr>
    </w:p>
    <w:p w14:paraId="2F43011A" w14:textId="28C7EC9A" w:rsidR="009B4833" w:rsidRPr="00174B86" w:rsidRDefault="009B4833" w:rsidP="00A316F1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CF763F">
        <w:rPr>
          <w:b/>
          <w:bCs/>
          <w:sz w:val="24"/>
          <w:szCs w:val="24"/>
        </w:rPr>
        <w:t>BRASIL</w:t>
      </w:r>
      <w:r w:rsidRPr="00174B86">
        <w:rPr>
          <w:sz w:val="24"/>
          <w:szCs w:val="24"/>
        </w:rPr>
        <w:t xml:space="preserve">. Lei nº 9.394, de 20 de dezembro de 1996. </w:t>
      </w:r>
      <w:r w:rsidRPr="00174B86">
        <w:rPr>
          <w:b/>
          <w:bCs/>
          <w:sz w:val="24"/>
          <w:szCs w:val="24"/>
        </w:rPr>
        <w:t>Estabelece as diretrizes e bases da educação nacional</w:t>
      </w:r>
      <w:r w:rsidRPr="00174B86">
        <w:rPr>
          <w:sz w:val="24"/>
          <w:szCs w:val="24"/>
        </w:rPr>
        <w:t>. Diário Oficial [da] República Federativa do Brasil, Brasília, DF, 23 dez. 1996. Disponível em: [</w:t>
      </w:r>
      <w:hyperlink r:id="rId15" w:history="1">
        <w:r w:rsidR="00FB57BA" w:rsidRPr="00FB57BA">
          <w:rPr>
            <w:rStyle w:val="Hyperlink"/>
            <w:sz w:val="24"/>
            <w:szCs w:val="24"/>
          </w:rPr>
          <w:t>link</w:t>
        </w:r>
      </w:hyperlink>
      <w:r w:rsidRPr="00174B86">
        <w:rPr>
          <w:sz w:val="24"/>
          <w:szCs w:val="24"/>
        </w:rPr>
        <w:t>].</w:t>
      </w:r>
    </w:p>
    <w:p w14:paraId="3A95DF98" w14:textId="1A962AB3" w:rsidR="009B4833" w:rsidRDefault="009B4833" w:rsidP="00CF763F">
      <w:pPr>
        <w:spacing w:before="100" w:beforeAutospacing="1" w:after="100" w:afterAutospacing="1"/>
        <w:ind w:right="74"/>
        <w:contextualSpacing/>
        <w:jc w:val="both"/>
        <w:rPr>
          <w:sz w:val="24"/>
          <w:szCs w:val="24"/>
        </w:rPr>
      </w:pPr>
      <w:r w:rsidRPr="00CF763F">
        <w:rPr>
          <w:b/>
          <w:bCs/>
          <w:sz w:val="24"/>
          <w:szCs w:val="24"/>
        </w:rPr>
        <w:t>B</w:t>
      </w:r>
      <w:r w:rsidR="00CF763F" w:rsidRPr="00CF763F">
        <w:rPr>
          <w:b/>
          <w:bCs/>
          <w:sz w:val="24"/>
          <w:szCs w:val="24"/>
        </w:rPr>
        <w:t>RASIL</w:t>
      </w:r>
      <w:r w:rsidRPr="00174B86">
        <w:rPr>
          <w:sz w:val="24"/>
          <w:szCs w:val="24"/>
        </w:rPr>
        <w:t xml:space="preserve">. Ministério da Educação. Secretaria de Educação Especial. </w:t>
      </w:r>
      <w:r w:rsidRPr="00174B86">
        <w:rPr>
          <w:b/>
          <w:bCs/>
          <w:sz w:val="24"/>
          <w:szCs w:val="24"/>
        </w:rPr>
        <w:t>Política Nacional de Educação Especial na perspectiva da Educação Inclusiva</w:t>
      </w:r>
      <w:r w:rsidRPr="00174B86">
        <w:rPr>
          <w:sz w:val="24"/>
          <w:szCs w:val="24"/>
        </w:rPr>
        <w:t>. Brasília: MEC/SEESP, 2008. Disponível em: [</w:t>
      </w:r>
      <w:hyperlink r:id="rId16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6156F60C" w14:textId="77777777" w:rsidR="00A316F1" w:rsidRPr="00174B86" w:rsidRDefault="00A316F1" w:rsidP="00A316F1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</w:p>
    <w:p w14:paraId="22AFA4F6" w14:textId="77777777" w:rsidR="009B4833" w:rsidRPr="00174B86" w:rsidRDefault="009B4833" w:rsidP="00A316F1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CARVALHO, Marcella Villela. </w:t>
      </w:r>
      <w:r w:rsidRPr="00174B86">
        <w:rPr>
          <w:b/>
          <w:bCs/>
          <w:sz w:val="24"/>
          <w:szCs w:val="24"/>
        </w:rPr>
        <w:t>Práticas Pedagógicas da Educação Ambiental no Ensino Fundamental, em Uma Escola Pública Estadual, em Ituiutaba/MG</w:t>
      </w:r>
      <w:r w:rsidRPr="00174B86">
        <w:rPr>
          <w:sz w:val="24"/>
          <w:szCs w:val="24"/>
        </w:rPr>
        <w:t>. Revista COCAR, Belém, V.12. N.24, p. 665 a 682 – Jul./Dez. 2018 Disponível em: [</w:t>
      </w:r>
      <w:hyperlink r:id="rId17" w:history="1">
        <w:r w:rsidRPr="00174B86">
          <w:rPr>
            <w:rStyle w:val="Hyperlink"/>
            <w:sz w:val="24"/>
            <w:szCs w:val="24"/>
          </w:rPr>
          <w:t>li</w:t>
        </w:r>
        <w:r w:rsidRPr="00174B86">
          <w:rPr>
            <w:rStyle w:val="Hyperlink"/>
            <w:sz w:val="24"/>
            <w:szCs w:val="24"/>
          </w:rPr>
          <w:t>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47582392" w14:textId="77777777" w:rsidR="009B4833" w:rsidRPr="00174B86" w:rsidRDefault="009B4833" w:rsidP="009B4833">
      <w:pPr>
        <w:spacing w:before="100" w:beforeAutospacing="1" w:after="100" w:afterAutospacing="1"/>
        <w:ind w:left="11" w:right="74" w:hanging="11"/>
        <w:contextualSpacing/>
        <w:rPr>
          <w:sz w:val="24"/>
          <w:szCs w:val="24"/>
        </w:rPr>
      </w:pPr>
    </w:p>
    <w:p w14:paraId="1B596657" w14:textId="77777777" w:rsidR="009B4833" w:rsidRPr="00174B86" w:rsidRDefault="009B4833" w:rsidP="00A316F1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CONSELHO NACIONAL DE EDUCAÇÃO (Brasil). Resolução nº 2, de 15 de junho de 2012. </w:t>
      </w:r>
      <w:r w:rsidRPr="00174B86">
        <w:rPr>
          <w:b/>
          <w:bCs/>
          <w:sz w:val="24"/>
          <w:szCs w:val="24"/>
        </w:rPr>
        <w:t>Estabelece as Diretrizes Curriculares Nacionais para a Educação Ambiental</w:t>
      </w:r>
      <w:r w:rsidRPr="00174B86">
        <w:rPr>
          <w:sz w:val="24"/>
          <w:szCs w:val="24"/>
        </w:rPr>
        <w:t>. Diário Oficial [da] República Federativa do Brasil, Brasília, DF, 18 jun. 2012. Disponível em: [</w:t>
      </w:r>
      <w:hyperlink r:id="rId18" w:history="1">
        <w:r w:rsidRPr="00174B86">
          <w:rPr>
            <w:rStyle w:val="Hyperlink"/>
            <w:sz w:val="24"/>
            <w:szCs w:val="24"/>
          </w:rPr>
          <w:t>li</w:t>
        </w:r>
        <w:r w:rsidRPr="00174B86">
          <w:rPr>
            <w:rStyle w:val="Hyperlink"/>
            <w:sz w:val="24"/>
            <w:szCs w:val="24"/>
          </w:rPr>
          <w:t>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 xml:space="preserve">]. </w:t>
      </w:r>
    </w:p>
    <w:p w14:paraId="4FB7EA53" w14:textId="77777777" w:rsidR="009B4833" w:rsidRPr="00174B86" w:rsidRDefault="009B4833" w:rsidP="009B4833">
      <w:pPr>
        <w:spacing w:before="100" w:beforeAutospacing="1" w:after="100" w:afterAutospacing="1"/>
        <w:ind w:left="11" w:right="74" w:hanging="11"/>
        <w:contextualSpacing/>
        <w:rPr>
          <w:sz w:val="24"/>
          <w:szCs w:val="24"/>
        </w:rPr>
      </w:pPr>
    </w:p>
    <w:p w14:paraId="5DA5605F" w14:textId="77777777" w:rsidR="009B4833" w:rsidRPr="00174B86" w:rsidRDefault="009B4833" w:rsidP="00A316F1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DIAS, G. F. </w:t>
      </w:r>
      <w:r w:rsidRPr="00174B86">
        <w:rPr>
          <w:b/>
          <w:bCs/>
          <w:sz w:val="24"/>
          <w:szCs w:val="24"/>
        </w:rPr>
        <w:t>Educação Ambiental: princípios e práticas</w:t>
      </w:r>
      <w:r w:rsidRPr="00174B86">
        <w:rPr>
          <w:sz w:val="24"/>
          <w:szCs w:val="24"/>
        </w:rPr>
        <w:t>. São Paulo: Cortez, 2004. Disponível em: [</w:t>
      </w:r>
      <w:hyperlink r:id="rId19" w:history="1">
        <w:r w:rsidRPr="00174B86">
          <w:rPr>
            <w:rStyle w:val="Hyperlink"/>
            <w:sz w:val="24"/>
            <w:szCs w:val="24"/>
          </w:rPr>
          <w:t>link</w:t>
        </w:r>
      </w:hyperlink>
      <w:r w:rsidRPr="00174B86">
        <w:rPr>
          <w:sz w:val="24"/>
          <w:szCs w:val="24"/>
        </w:rPr>
        <w:t>].</w:t>
      </w:r>
    </w:p>
    <w:p w14:paraId="2C6EFDC5" w14:textId="77777777" w:rsidR="009B4833" w:rsidRPr="00174B86" w:rsidRDefault="009B4833" w:rsidP="009B4833">
      <w:pPr>
        <w:spacing w:before="100" w:beforeAutospacing="1" w:after="100" w:afterAutospacing="1"/>
        <w:ind w:left="11" w:right="74" w:hanging="11"/>
        <w:contextualSpacing/>
        <w:rPr>
          <w:sz w:val="24"/>
          <w:szCs w:val="24"/>
        </w:rPr>
      </w:pPr>
    </w:p>
    <w:p w14:paraId="390A3F91" w14:textId="77777777" w:rsidR="009B4833" w:rsidRPr="00174B86" w:rsidRDefault="009B4833" w:rsidP="00A316F1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GADOTTI, M. </w:t>
      </w:r>
      <w:r w:rsidRPr="00174B86">
        <w:rPr>
          <w:b/>
          <w:bCs/>
          <w:sz w:val="24"/>
          <w:szCs w:val="24"/>
        </w:rPr>
        <w:t>Educação ambiental: história, conceitos e práticas</w:t>
      </w:r>
      <w:r w:rsidRPr="00174B86">
        <w:rPr>
          <w:sz w:val="24"/>
          <w:szCs w:val="24"/>
        </w:rPr>
        <w:t>. São Paulo: Cortez, 2004. Disponível em: [</w:t>
      </w:r>
      <w:hyperlink r:id="rId20" w:history="1">
        <w:r w:rsidRPr="00174B86">
          <w:rPr>
            <w:rStyle w:val="Hyperlink"/>
            <w:sz w:val="24"/>
            <w:szCs w:val="24"/>
          </w:rPr>
          <w:t>li</w:t>
        </w:r>
        <w:r w:rsidRPr="00174B86">
          <w:rPr>
            <w:rStyle w:val="Hyperlink"/>
            <w:sz w:val="24"/>
            <w:szCs w:val="24"/>
          </w:rPr>
          <w:t>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59355EB6" w14:textId="77777777" w:rsidR="009B4833" w:rsidRPr="00174B86" w:rsidRDefault="009B4833" w:rsidP="009B4833">
      <w:pPr>
        <w:spacing w:before="100" w:beforeAutospacing="1" w:after="100" w:afterAutospacing="1"/>
        <w:ind w:right="74"/>
        <w:contextualSpacing/>
        <w:rPr>
          <w:sz w:val="24"/>
          <w:szCs w:val="24"/>
        </w:rPr>
      </w:pPr>
    </w:p>
    <w:p w14:paraId="6F7F5F6E" w14:textId="77777777" w:rsidR="009B4833" w:rsidRPr="00174B86" w:rsidRDefault="009B4833" w:rsidP="00282773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GONZALES, R. V., &amp; da Rocha, J. M. </w:t>
      </w:r>
      <w:r w:rsidRPr="00174B86">
        <w:rPr>
          <w:b/>
          <w:bCs/>
          <w:sz w:val="24"/>
          <w:szCs w:val="24"/>
        </w:rPr>
        <w:t>A Educação Ambiental como práxis educativa: um estudo na Escola de Ensino Fundamental Joaquim Caetano da Silva na cidade de Jaguarão/RS</w:t>
      </w:r>
      <w:r w:rsidRPr="00174B86">
        <w:rPr>
          <w:sz w:val="24"/>
          <w:szCs w:val="24"/>
        </w:rPr>
        <w:t xml:space="preserve">. RELACult - Revista Latino-Americana De Estudos Em Cultura E Sociedade, </w:t>
      </w:r>
      <w:r w:rsidRPr="00174B86">
        <w:rPr>
          <w:sz w:val="24"/>
          <w:szCs w:val="24"/>
        </w:rPr>
        <w:lastRenderedPageBreak/>
        <w:t>2018. Disponível em: [</w:t>
      </w:r>
      <w:hyperlink r:id="rId21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047CEDB5" w14:textId="77777777" w:rsidR="009B4833" w:rsidRPr="00174B86" w:rsidRDefault="009B4833" w:rsidP="009B4833">
      <w:pPr>
        <w:spacing w:before="100" w:beforeAutospacing="1" w:after="100" w:afterAutospacing="1"/>
        <w:ind w:left="11" w:right="74" w:hanging="11"/>
        <w:contextualSpacing/>
        <w:rPr>
          <w:sz w:val="24"/>
          <w:szCs w:val="24"/>
        </w:rPr>
      </w:pPr>
    </w:p>
    <w:p w14:paraId="47B7FE36" w14:textId="77777777" w:rsidR="009B4833" w:rsidRPr="00174B86" w:rsidRDefault="009B4833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LOPES, T. M., &amp; ZANCUL, M. C. </w:t>
      </w:r>
      <w:r w:rsidRPr="00174B86">
        <w:rPr>
          <w:b/>
          <w:bCs/>
          <w:sz w:val="24"/>
          <w:szCs w:val="24"/>
        </w:rPr>
        <w:t>Educação Ambiental nos Anos Finais do Ensino Fundamental em Uma Escola do Campo: Uma análise a partir do projeto político pedagógico</w:t>
      </w:r>
      <w:r w:rsidRPr="00174B86">
        <w:rPr>
          <w:sz w:val="24"/>
          <w:szCs w:val="24"/>
        </w:rPr>
        <w:t>. Ensino, Saúde e Ambiente, 2012, v5. Disponível em: [</w:t>
      </w:r>
      <w:hyperlink r:id="rId22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78A04610" w14:textId="77777777" w:rsidR="009B4833" w:rsidRPr="00174B86" w:rsidRDefault="009B4833" w:rsidP="009B4833">
      <w:pPr>
        <w:spacing w:before="100" w:beforeAutospacing="1" w:after="100" w:afterAutospacing="1"/>
        <w:ind w:left="11" w:right="74" w:hanging="11"/>
        <w:contextualSpacing/>
        <w:rPr>
          <w:sz w:val="24"/>
          <w:szCs w:val="24"/>
        </w:rPr>
      </w:pPr>
    </w:p>
    <w:p w14:paraId="7D7F217D" w14:textId="576ED4AF" w:rsidR="009B4833" w:rsidRPr="00174B86" w:rsidRDefault="009B4833" w:rsidP="00CF763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CF763F">
        <w:rPr>
          <w:b/>
          <w:bCs/>
          <w:sz w:val="24"/>
          <w:szCs w:val="24"/>
        </w:rPr>
        <w:t>PARÁ</w:t>
      </w:r>
      <w:r w:rsidRPr="00174B86">
        <w:rPr>
          <w:sz w:val="24"/>
          <w:szCs w:val="24"/>
        </w:rPr>
        <w:t xml:space="preserve">. Governo do Estado do Pará. </w:t>
      </w:r>
      <w:r w:rsidRPr="00174B86">
        <w:rPr>
          <w:b/>
          <w:bCs/>
          <w:sz w:val="24"/>
          <w:szCs w:val="24"/>
        </w:rPr>
        <w:t>Política Estadual de Educação Ambiental</w:t>
      </w:r>
      <w:r w:rsidRPr="00174B86">
        <w:rPr>
          <w:sz w:val="24"/>
          <w:szCs w:val="24"/>
        </w:rPr>
        <w:t>. Belém: SEMA, 2007. Disponível em: [</w:t>
      </w:r>
      <w:hyperlink r:id="rId23" w:history="1">
        <w:r w:rsidRPr="00174B86">
          <w:rPr>
            <w:rStyle w:val="Hyperlink"/>
            <w:sz w:val="24"/>
            <w:szCs w:val="24"/>
          </w:rPr>
          <w:t>li</w:t>
        </w:r>
        <w:r w:rsidRPr="00174B86">
          <w:rPr>
            <w:rStyle w:val="Hyperlink"/>
            <w:sz w:val="24"/>
            <w:szCs w:val="24"/>
          </w:rPr>
          <w:t>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2D5C1F10" w14:textId="12DD861D" w:rsidR="009B4833" w:rsidRPr="00174B86" w:rsidRDefault="009B4833" w:rsidP="00CF763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CF763F">
        <w:rPr>
          <w:b/>
          <w:bCs/>
          <w:sz w:val="24"/>
          <w:szCs w:val="24"/>
        </w:rPr>
        <w:t>PARÁ</w:t>
      </w:r>
      <w:r w:rsidRPr="00174B86">
        <w:rPr>
          <w:sz w:val="24"/>
          <w:szCs w:val="24"/>
        </w:rPr>
        <w:t xml:space="preserve">. Governo do Estado do Pará. </w:t>
      </w:r>
      <w:r w:rsidRPr="00174B86">
        <w:rPr>
          <w:b/>
          <w:bCs/>
          <w:sz w:val="24"/>
          <w:szCs w:val="24"/>
        </w:rPr>
        <w:t>Programa Pará Verde</w:t>
      </w:r>
      <w:r w:rsidRPr="00174B86">
        <w:rPr>
          <w:sz w:val="24"/>
          <w:szCs w:val="24"/>
        </w:rPr>
        <w:t>. LEI Nº 7.638, Belém: SEMAS, 2012. Disponível em: [</w:t>
      </w:r>
      <w:hyperlink r:id="rId24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42207F48" w14:textId="77777777" w:rsidR="009B4833" w:rsidRPr="00174B86" w:rsidRDefault="009B4833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CF763F">
        <w:rPr>
          <w:b/>
          <w:bCs/>
          <w:sz w:val="24"/>
          <w:szCs w:val="24"/>
        </w:rPr>
        <w:t>PARÁ</w:t>
      </w:r>
      <w:r w:rsidRPr="00174B86">
        <w:rPr>
          <w:sz w:val="24"/>
          <w:szCs w:val="24"/>
        </w:rPr>
        <w:t xml:space="preserve">. Governo do Estado do Pará. </w:t>
      </w:r>
      <w:r w:rsidRPr="00174B86">
        <w:rPr>
          <w:b/>
          <w:bCs/>
          <w:sz w:val="24"/>
          <w:szCs w:val="24"/>
        </w:rPr>
        <w:t>Decreto nº 8.250, de 12 de fevereiro de 2020</w:t>
      </w:r>
      <w:r w:rsidRPr="00174B86">
        <w:rPr>
          <w:sz w:val="24"/>
          <w:szCs w:val="24"/>
        </w:rPr>
        <w:t>. Cria a Comissão Interinstitucional de Educação Ambiental do Estado do Pará. Diário Oficial do Estado do Pará, Belém, PA, 13 fev. 2020. Disponível em: [</w:t>
      </w:r>
      <w:hyperlink r:id="rId25" w:history="1">
        <w:r w:rsidRPr="00174B86">
          <w:rPr>
            <w:rStyle w:val="Hyperlink"/>
            <w:sz w:val="24"/>
            <w:szCs w:val="24"/>
          </w:rPr>
          <w:t>link</w:t>
        </w:r>
      </w:hyperlink>
      <w:r w:rsidRPr="00174B86">
        <w:rPr>
          <w:sz w:val="24"/>
          <w:szCs w:val="24"/>
        </w:rPr>
        <w:t>].</w:t>
      </w:r>
    </w:p>
    <w:p w14:paraId="1D08CFEB" w14:textId="77777777" w:rsidR="009B4833" w:rsidRPr="00174B86" w:rsidRDefault="009B4833" w:rsidP="00CF763F">
      <w:pPr>
        <w:spacing w:before="100" w:beforeAutospacing="1" w:after="100" w:afterAutospacing="1"/>
        <w:ind w:right="74"/>
        <w:contextualSpacing/>
        <w:jc w:val="both"/>
        <w:rPr>
          <w:sz w:val="24"/>
          <w:szCs w:val="24"/>
        </w:rPr>
      </w:pPr>
      <w:r w:rsidRPr="00CF763F">
        <w:rPr>
          <w:b/>
          <w:bCs/>
          <w:sz w:val="24"/>
          <w:szCs w:val="24"/>
        </w:rPr>
        <w:t>PARÁ</w:t>
      </w:r>
      <w:r w:rsidRPr="00174B86">
        <w:rPr>
          <w:sz w:val="24"/>
          <w:szCs w:val="24"/>
        </w:rPr>
        <w:t xml:space="preserve">. Governo do Estado do Pará. </w:t>
      </w:r>
      <w:r w:rsidRPr="00174B86">
        <w:rPr>
          <w:b/>
          <w:bCs/>
          <w:sz w:val="24"/>
          <w:szCs w:val="24"/>
        </w:rPr>
        <w:t>Lei nº 9.981 de 18 de dezembro de 2023</w:t>
      </w:r>
      <w:r w:rsidRPr="00174B86">
        <w:rPr>
          <w:sz w:val="24"/>
          <w:szCs w:val="24"/>
        </w:rPr>
        <w:t>. Institui a Política de Educação Formal para o Meio Ambiente, Sustentabilidade e Clima no âmbito da Secretaria de Estado de Educação – SEDUC e dá outras providências. Diário Oficial do Estado do Pará, Belém, PA, 19 dez. 2023. Disponível em: [</w:t>
      </w:r>
      <w:hyperlink r:id="rId26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761D27BC" w14:textId="77777777" w:rsidR="009B4833" w:rsidRPr="00174B86" w:rsidRDefault="009B4833" w:rsidP="009B4833">
      <w:pPr>
        <w:spacing w:before="100" w:beforeAutospacing="1" w:after="100" w:afterAutospacing="1"/>
        <w:ind w:right="74"/>
        <w:contextualSpacing/>
        <w:rPr>
          <w:sz w:val="24"/>
          <w:szCs w:val="24"/>
        </w:rPr>
      </w:pPr>
    </w:p>
    <w:p w14:paraId="4ECD85E8" w14:textId="32E26A5E" w:rsidR="003949CE" w:rsidRDefault="009B4833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174B86">
        <w:rPr>
          <w:sz w:val="24"/>
          <w:szCs w:val="24"/>
        </w:rPr>
        <w:t xml:space="preserve">SOARES, Ana Caroline dos Santos; BORGES, Eliana dos Santos; OLIVEIRA, Keila Marques de; MIRANDA, Lorena Silva. </w:t>
      </w:r>
      <w:r w:rsidRPr="00174B86">
        <w:rPr>
          <w:b/>
          <w:bCs/>
          <w:sz w:val="24"/>
          <w:szCs w:val="24"/>
        </w:rPr>
        <w:t>Horta na escola: uma experiência de educação ambiental na Ilha do Marajó-Pará</w:t>
      </w:r>
      <w:r w:rsidRPr="00174B86">
        <w:rPr>
          <w:sz w:val="24"/>
          <w:szCs w:val="24"/>
        </w:rPr>
        <w:t>. Ciência e Natura, Vol. 45, p.e1, 2023. Disponível em: [</w:t>
      </w:r>
      <w:hyperlink r:id="rId27" w:history="1">
        <w:r w:rsidRPr="00174B86">
          <w:rPr>
            <w:rStyle w:val="Hyperlink"/>
            <w:sz w:val="24"/>
            <w:szCs w:val="24"/>
          </w:rPr>
          <w:t>lin</w:t>
        </w:r>
        <w:r w:rsidRPr="00174B86">
          <w:rPr>
            <w:rStyle w:val="Hyperlink"/>
            <w:sz w:val="24"/>
            <w:szCs w:val="24"/>
          </w:rPr>
          <w:t>k</w:t>
        </w:r>
      </w:hyperlink>
      <w:r w:rsidRPr="00174B86">
        <w:rPr>
          <w:sz w:val="24"/>
          <w:szCs w:val="24"/>
        </w:rPr>
        <w:t>].</w:t>
      </w:r>
    </w:p>
    <w:p w14:paraId="16E63E4D" w14:textId="77777777" w:rsidR="00DE2F63" w:rsidRDefault="00DE2F63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</w:p>
    <w:p w14:paraId="4419A95D" w14:textId="3D8EBDB3" w:rsidR="00DE2F63" w:rsidRDefault="00DE2F63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DE2F63">
        <w:rPr>
          <w:sz w:val="24"/>
          <w:szCs w:val="24"/>
        </w:rPr>
        <w:t>S</w:t>
      </w:r>
      <w:r w:rsidR="00CF763F">
        <w:rPr>
          <w:sz w:val="24"/>
          <w:szCs w:val="24"/>
        </w:rPr>
        <w:t>OUSA</w:t>
      </w:r>
      <w:r w:rsidRPr="00DE2F63">
        <w:rPr>
          <w:sz w:val="24"/>
          <w:szCs w:val="24"/>
        </w:rPr>
        <w:t xml:space="preserve">, SNF, Rebello, FK, Cordeiro, LP, Cardoso, CM &amp; Santos, MAS (2020). </w:t>
      </w:r>
      <w:r w:rsidRPr="00DE2F63">
        <w:rPr>
          <w:b/>
          <w:bCs/>
          <w:sz w:val="24"/>
          <w:szCs w:val="24"/>
          <w:lang w:val="fr-FR"/>
        </w:rPr>
        <w:t>Environmental education in the amazon: context and practice of teachers in the municipality of Colares</w:t>
      </w:r>
      <w:r w:rsidRPr="00DE2F63">
        <w:rPr>
          <w:sz w:val="24"/>
          <w:szCs w:val="24"/>
          <w:lang w:val="fr-FR"/>
        </w:rPr>
        <w:t xml:space="preserve">, in the state of Pará, Brazil. </w:t>
      </w:r>
      <w:r w:rsidRPr="00DE2F63">
        <w:rPr>
          <w:sz w:val="24"/>
          <w:szCs w:val="24"/>
        </w:rPr>
        <w:t>Research, Society and Development</w:t>
      </w:r>
      <w:r>
        <w:rPr>
          <w:sz w:val="24"/>
          <w:szCs w:val="24"/>
        </w:rPr>
        <w:t>[</w:t>
      </w:r>
      <w:hyperlink r:id="rId28" w:history="1">
        <w:r w:rsidRPr="00DE2F63">
          <w:rPr>
            <w:rStyle w:val="Hyperlink"/>
            <w:sz w:val="24"/>
            <w:szCs w:val="24"/>
          </w:rPr>
          <w:t>link</w:t>
        </w:r>
      </w:hyperlink>
      <w:r>
        <w:rPr>
          <w:sz w:val="24"/>
          <w:szCs w:val="24"/>
        </w:rPr>
        <w:t>]</w:t>
      </w:r>
      <w:r w:rsidR="00CF763F">
        <w:rPr>
          <w:sz w:val="24"/>
          <w:szCs w:val="24"/>
        </w:rPr>
        <w:t>.</w:t>
      </w:r>
    </w:p>
    <w:p w14:paraId="1741BDD9" w14:textId="77777777" w:rsidR="00CF763F" w:rsidRDefault="00CF763F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</w:p>
    <w:p w14:paraId="7EB76879" w14:textId="410AC2C1" w:rsidR="00CF763F" w:rsidRPr="00174B86" w:rsidRDefault="00CF763F" w:rsidP="007601AF">
      <w:pPr>
        <w:spacing w:before="100" w:beforeAutospacing="1" w:after="100" w:afterAutospacing="1"/>
        <w:ind w:left="11" w:right="74" w:hanging="11"/>
        <w:contextualSpacing/>
        <w:jc w:val="both"/>
        <w:rPr>
          <w:sz w:val="24"/>
          <w:szCs w:val="24"/>
        </w:rPr>
      </w:pPr>
      <w:r w:rsidRPr="00CF763F">
        <w:rPr>
          <w:sz w:val="24"/>
          <w:szCs w:val="24"/>
        </w:rPr>
        <w:t>SILVA, Marilena Loureiro da. Trajetórias de educação ambiental na Amazônia Paraense: releituras e inquietações do legado freiriano na formação do educador. </w:t>
      </w:r>
      <w:r w:rsidRPr="00CF763F">
        <w:rPr>
          <w:b/>
          <w:bCs/>
          <w:sz w:val="24"/>
          <w:szCs w:val="24"/>
        </w:rPr>
        <w:t>Quaestio: Revista de Estudos em Educação</w:t>
      </w:r>
      <w:r w:rsidRPr="00CF763F">
        <w:rPr>
          <w:sz w:val="24"/>
          <w:szCs w:val="24"/>
        </w:rPr>
        <w:t>, Sorocaba, v. 20, n. 2, p. 341-355, ago. 2018.</w:t>
      </w:r>
      <w:r>
        <w:rPr>
          <w:sz w:val="24"/>
          <w:szCs w:val="24"/>
        </w:rPr>
        <w:t>[</w:t>
      </w:r>
      <w:hyperlink r:id="rId29" w:history="1">
        <w:r w:rsidRPr="00CF763F">
          <w:rPr>
            <w:rStyle w:val="Hyperlink"/>
          </w:rPr>
          <w:t>link</w:t>
        </w:r>
      </w:hyperlink>
      <w:r>
        <w:t>].</w:t>
      </w:r>
    </w:p>
    <w:sectPr w:rsidR="00CF763F" w:rsidRPr="00174B86" w:rsidSect="005A1575">
      <w:headerReference w:type="default" r:id="rId30"/>
      <w:footerReference w:type="default" r:id="rId31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E93B" w14:textId="77777777" w:rsidR="007177C0" w:rsidRDefault="007177C0" w:rsidP="005A1575">
      <w:r>
        <w:separator/>
      </w:r>
    </w:p>
  </w:endnote>
  <w:endnote w:type="continuationSeparator" w:id="0">
    <w:p w14:paraId="0AC61F36" w14:textId="77777777" w:rsidR="007177C0" w:rsidRDefault="007177C0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66AA" w14:textId="77777777" w:rsidR="007177C0" w:rsidRDefault="007177C0" w:rsidP="005A1575">
      <w:r>
        <w:separator/>
      </w:r>
    </w:p>
  </w:footnote>
  <w:footnote w:type="continuationSeparator" w:id="0">
    <w:p w14:paraId="2E2CD4F1" w14:textId="77777777" w:rsidR="007177C0" w:rsidRDefault="007177C0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7ECE"/>
    <w:rsid w:val="00026D63"/>
    <w:rsid w:val="000436E8"/>
    <w:rsid w:val="00050A98"/>
    <w:rsid w:val="000A1B4B"/>
    <w:rsid w:val="000B0C5C"/>
    <w:rsid w:val="000B3359"/>
    <w:rsid w:val="000D2A1E"/>
    <w:rsid w:val="000E6288"/>
    <w:rsid w:val="00107C34"/>
    <w:rsid w:val="00124B6A"/>
    <w:rsid w:val="00147F16"/>
    <w:rsid w:val="00174B86"/>
    <w:rsid w:val="00177FDF"/>
    <w:rsid w:val="001D0DFB"/>
    <w:rsid w:val="001D4FA5"/>
    <w:rsid w:val="0021630B"/>
    <w:rsid w:val="0027331E"/>
    <w:rsid w:val="00282773"/>
    <w:rsid w:val="00297C2E"/>
    <w:rsid w:val="002E5692"/>
    <w:rsid w:val="002F3682"/>
    <w:rsid w:val="0031571D"/>
    <w:rsid w:val="003364BF"/>
    <w:rsid w:val="00340B04"/>
    <w:rsid w:val="003421FA"/>
    <w:rsid w:val="003447A0"/>
    <w:rsid w:val="003949CE"/>
    <w:rsid w:val="003A3943"/>
    <w:rsid w:val="003D092B"/>
    <w:rsid w:val="00427B4E"/>
    <w:rsid w:val="0047592D"/>
    <w:rsid w:val="004B3806"/>
    <w:rsid w:val="004C6CA1"/>
    <w:rsid w:val="004E409D"/>
    <w:rsid w:val="005A1575"/>
    <w:rsid w:val="005A497E"/>
    <w:rsid w:val="005A54C8"/>
    <w:rsid w:val="0061477A"/>
    <w:rsid w:val="00617BA5"/>
    <w:rsid w:val="0064168A"/>
    <w:rsid w:val="00645BA4"/>
    <w:rsid w:val="00665673"/>
    <w:rsid w:val="007177C0"/>
    <w:rsid w:val="007601AF"/>
    <w:rsid w:val="0076165E"/>
    <w:rsid w:val="007701A8"/>
    <w:rsid w:val="007A1681"/>
    <w:rsid w:val="007A3840"/>
    <w:rsid w:val="007B00E2"/>
    <w:rsid w:val="007C1590"/>
    <w:rsid w:val="007F5FC5"/>
    <w:rsid w:val="008175EA"/>
    <w:rsid w:val="00836259"/>
    <w:rsid w:val="008546D1"/>
    <w:rsid w:val="008C321C"/>
    <w:rsid w:val="009613E3"/>
    <w:rsid w:val="00962C69"/>
    <w:rsid w:val="00974D24"/>
    <w:rsid w:val="009B4833"/>
    <w:rsid w:val="009C06D7"/>
    <w:rsid w:val="009D34BC"/>
    <w:rsid w:val="00A27D95"/>
    <w:rsid w:val="00A316F1"/>
    <w:rsid w:val="00AB73C0"/>
    <w:rsid w:val="00AF1042"/>
    <w:rsid w:val="00B4035D"/>
    <w:rsid w:val="00B92AD6"/>
    <w:rsid w:val="00C52593"/>
    <w:rsid w:val="00CE2B1C"/>
    <w:rsid w:val="00CF763F"/>
    <w:rsid w:val="00DB5854"/>
    <w:rsid w:val="00DB6ECB"/>
    <w:rsid w:val="00DE033A"/>
    <w:rsid w:val="00DE04D3"/>
    <w:rsid w:val="00DE2F63"/>
    <w:rsid w:val="00E80051"/>
    <w:rsid w:val="00E9493F"/>
    <w:rsid w:val="00EA2933"/>
    <w:rsid w:val="00EA44AE"/>
    <w:rsid w:val="00F46632"/>
    <w:rsid w:val="00F948A7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F5FC5"/>
    <w:pPr>
      <w:keepNext/>
      <w:keepLines/>
      <w:widowControl/>
      <w:autoSpaceDE/>
      <w:autoSpaceDN/>
      <w:spacing w:before="360" w:after="80" w:line="364" w:lineRule="auto"/>
      <w:ind w:left="10" w:right="73" w:hanging="1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pt-BR" w:eastAsia="ko-K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F5FC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pt-BR" w:eastAsia="ko-KR"/>
      <w14:ligatures w14:val="standardContextual"/>
    </w:rPr>
  </w:style>
  <w:style w:type="table" w:styleId="Tabelacomgrade">
    <w:name w:val="Table Grid"/>
    <w:basedOn w:val="Tabelanormal"/>
    <w:uiPriority w:val="39"/>
    <w:rsid w:val="007F5FC5"/>
    <w:pPr>
      <w:widowControl/>
      <w:autoSpaceDE/>
      <w:autoSpaceDN/>
    </w:pPr>
    <w:rPr>
      <w:rFonts w:eastAsiaTheme="minorEastAsia"/>
      <w:kern w:val="2"/>
      <w:lang w:val="pt-BR"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F5FC5"/>
    <w:pPr>
      <w:widowControl/>
      <w:autoSpaceDE/>
      <w:autoSpaceDN/>
      <w:spacing w:after="200"/>
      <w:ind w:left="10" w:right="73" w:hanging="10"/>
      <w:jc w:val="both"/>
    </w:pPr>
    <w:rPr>
      <w:i/>
      <w:iCs/>
      <w:color w:val="1F497D" w:themeColor="text2"/>
      <w:kern w:val="2"/>
      <w:sz w:val="18"/>
      <w:szCs w:val="18"/>
      <w:lang w:val="pt-BR" w:eastAsia="ko-KR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7F5F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2F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09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dmunifacs.wordpress.com/wp-content/uploads/2016/08/anc3a1lise-de-contec3bado-laurence-bardin.pdf" TargetMode="External"/><Relationship Id="rId18" Type="http://schemas.openxmlformats.org/officeDocument/2006/relationships/hyperlink" Target="http://portal.mec.gov.br/dmdocuments/rcp002_12.pdf" TargetMode="External"/><Relationship Id="rId26" Type="http://schemas.openxmlformats.org/officeDocument/2006/relationships/hyperlink" Target="https://www.seduc.pa.gov.br/site/public/upload/arquivo/probncc/LO9981-dee4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riodicos.claec.org/index.php/relacult/article/view/707" TargetMode="External"/><Relationship Id="rId7" Type="http://schemas.openxmlformats.org/officeDocument/2006/relationships/hyperlink" Target="http://portal.mec.gov.br/dmdocuments/rcp002_12.pdf" TargetMode="External"/><Relationship Id="rId12" Type="http://schemas.openxmlformats.org/officeDocument/2006/relationships/hyperlink" Target="https://www.scielo.br/j/ciedu/a/WjG5Bh8qBF8rF4MTspjq3yb/?format=pdf" TargetMode="External"/><Relationship Id="rId17" Type="http://schemas.openxmlformats.org/officeDocument/2006/relationships/hyperlink" Target="https://rnp-primo.hosted.exlibrisgroup.com/primo-explore/fulldisplay?docid=TN_cdi_doaj_primary_oai_doaj_org_article_e98a3a05bb7a416bafb02acc03736d32&amp;context=PC&amp;vid=CAPES_V3&amp;lang=pt_BR&amp;search_scope=default_scope&amp;adaptor=primo_central_multiple_fe" TargetMode="External"/><Relationship Id="rId25" Type="http://schemas.openxmlformats.org/officeDocument/2006/relationships/hyperlink" Target="https://www.semas.pa.gov.br/legislacao/normas/view/993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ortal.mec.gov.br/arquivos/pdf/politicaeducespecial.pdf" TargetMode="External"/><Relationship Id="rId20" Type="http://schemas.openxmlformats.org/officeDocument/2006/relationships/hyperlink" Target="https://www.bing.com/ck/a?!&amp;&amp;p=7a70902ba4ef81e4JmltdHM9MTcxNDM0ODgwMCZpZ3VpZD0wNTk4MzQ4NS1kYmRkLTZkZTMtMDExYi0yNzcxZGFmYzZjZWMmaW5zaWQ9NTE5OA&amp;ptn=3&amp;ver=2&amp;hsh=3&amp;fclid=05983485-dbdd-6de3-011b-2771dafc6cec&amp;psq=Educa%c3%a7%c3%a3o+ambiental%3a+hist%c3%b3ria%2c+conceitos+e+pr%c3%a1ticas+gadotti&amp;u=a1aHR0cHM6Ly93d3cucmV2aXN0YWVhLm9yZy9hcnRpZ28ucGhwP2lkYXJ0aWdvPTM0OTk&amp;ntb=1" TargetMode="External"/><Relationship Id="rId29" Type="http://schemas.openxmlformats.org/officeDocument/2006/relationships/hyperlink" Target="https://periodicos.uniso.br/quaestio/article/view/3341/2993%5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mec.gov.br/dmdocuments/rcp002_12.pdf%20" TargetMode="External"/><Relationship Id="rId24" Type="http://schemas.openxmlformats.org/officeDocument/2006/relationships/hyperlink" Target="https://icmsverde.semas.pa.gov.br/Legisla%C3%A7%C3%A3o/Lei_Estadual_n_7638-2012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lanalto.gov.br/ccivil_03/leis/l9394.htm" TargetMode="External"/><Relationship Id="rId23" Type="http://schemas.openxmlformats.org/officeDocument/2006/relationships/hyperlink" Target="https://www.semas.pa.gov.br/2007/07/30/9773/" TargetMode="External"/><Relationship Id="rId28" Type="http://schemas.openxmlformats.org/officeDocument/2006/relationships/hyperlink" Target="https://rsdjournal.org/rsd/article/view/4173/3520" TargetMode="External"/><Relationship Id="rId10" Type="http://schemas.openxmlformats.org/officeDocument/2006/relationships/hyperlink" Target="https://www.seduc.pa.gov.br/site/public/upload/arquivo/fee/PLANO%20ESTADUAL%20DE%20EDUCACAO%20SANCIONADO-dd596.pdf" TargetMode="External"/><Relationship Id="rId19" Type="http://schemas.openxmlformats.org/officeDocument/2006/relationships/hyperlink" Target="https://genebaldo.com.br/educacao-ambiental-principios-e-praticas-9a-edicao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emas.pa.gov.br/legislacao/files/pdf/322681.pdf" TargetMode="External"/><Relationship Id="rId14" Type="http://schemas.openxmlformats.org/officeDocument/2006/relationships/hyperlink" Target="https://periodicos.ufsm.br/remoa/article/view/18753" TargetMode="External"/><Relationship Id="rId22" Type="http://schemas.openxmlformats.org/officeDocument/2006/relationships/hyperlink" Target="https://periodicos.uff.br/ensinosaudeambiente/article/view/21074/12548" TargetMode="External"/><Relationship Id="rId27" Type="http://schemas.openxmlformats.org/officeDocument/2006/relationships/hyperlink" Target="https://rnp-primo.hosted.exlibrisgroup.com/primo-explore/fulldisplay?docid=TN_cdi_crossref_primary_10_5902_2179460X67660&amp;context=PC&amp;vid=CAPES_V3&amp;lang=pt_BR&amp;search_scope=default_scope&amp;adaptor=primo_central_multiple_fe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revistaea.org/artigo.php?idartigo=114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4062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Lucas Dalacorte</cp:lastModifiedBy>
  <cp:revision>2</cp:revision>
  <cp:lastPrinted>2025-11-06T18:15:00Z</cp:lastPrinted>
  <dcterms:created xsi:type="dcterms:W3CDTF">2025-11-29T23:08:00Z</dcterms:created>
  <dcterms:modified xsi:type="dcterms:W3CDTF">2025-11-29T23:08:00Z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