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9847F" w14:textId="040F5094" w:rsidR="003949CE" w:rsidRDefault="005D34A2" w:rsidP="00EC59DC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DINÂMICA </w:t>
      </w:r>
      <w:r w:rsidR="00804D9A">
        <w:rPr>
          <w:b/>
          <w:sz w:val="24"/>
          <w:szCs w:val="24"/>
        </w:rPr>
        <w:t xml:space="preserve">ESPAÇO-TEMPORAL </w:t>
      </w:r>
      <w:r>
        <w:rPr>
          <w:b/>
          <w:sz w:val="24"/>
          <w:szCs w:val="24"/>
        </w:rPr>
        <w:t xml:space="preserve">DAS QUEIMADAS E </w:t>
      </w:r>
      <w:r w:rsidR="00804D9A">
        <w:rPr>
          <w:b/>
          <w:sz w:val="24"/>
          <w:szCs w:val="24"/>
        </w:rPr>
        <w:t>RESPOSTAS BIOCLIMÁTICAS NO MUNICÍPIO DE ABAETETUBA, AMAZÔNIA ORIENTAL</w:t>
      </w:r>
    </w:p>
    <w:p w14:paraId="7D273043" w14:textId="77777777" w:rsidR="00A923E3" w:rsidRDefault="00A923E3" w:rsidP="003949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A971DC2" w14:textId="7AB3E207" w:rsidR="00EC59DC" w:rsidRPr="00DB0F66" w:rsidRDefault="00EC59DC" w:rsidP="003949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DB0F66">
        <w:rPr>
          <w:sz w:val="24"/>
          <w:szCs w:val="24"/>
        </w:rPr>
        <w:t>Yuri Antonio da Silva Rocha</w:t>
      </w:r>
      <w:r w:rsidRPr="00DB0F66">
        <w:rPr>
          <w:sz w:val="24"/>
          <w:szCs w:val="24"/>
          <w:vertAlign w:val="superscript"/>
        </w:rPr>
        <w:t>1</w:t>
      </w:r>
      <w:r w:rsidR="00DB0F66" w:rsidRPr="00DB0F66">
        <w:rPr>
          <w:sz w:val="24"/>
          <w:szCs w:val="24"/>
        </w:rPr>
        <w:t>;</w:t>
      </w:r>
      <w:r w:rsidRPr="00DB0F66">
        <w:rPr>
          <w:sz w:val="24"/>
          <w:szCs w:val="24"/>
        </w:rPr>
        <w:t xml:space="preserve"> Maria Luiza Nascimento Dias</w:t>
      </w:r>
      <w:r w:rsidRPr="00DB0F66">
        <w:rPr>
          <w:sz w:val="24"/>
          <w:szCs w:val="24"/>
          <w:vertAlign w:val="superscript"/>
        </w:rPr>
        <w:t>2</w:t>
      </w:r>
      <w:r w:rsidR="00DB0F66" w:rsidRPr="00DB0F66">
        <w:rPr>
          <w:sz w:val="24"/>
          <w:szCs w:val="24"/>
        </w:rPr>
        <w:t>;</w:t>
      </w:r>
      <w:r w:rsidRPr="00DB0F66">
        <w:rPr>
          <w:sz w:val="24"/>
          <w:szCs w:val="24"/>
        </w:rPr>
        <w:t xml:space="preserve"> Douglas Matheus das Neves Santos</w:t>
      </w:r>
      <w:r w:rsidR="00DB0F66" w:rsidRPr="00DB0F66">
        <w:rPr>
          <w:sz w:val="24"/>
          <w:szCs w:val="24"/>
          <w:vertAlign w:val="superscript"/>
        </w:rPr>
        <w:t>3</w:t>
      </w:r>
      <w:r w:rsidR="00DB0F66" w:rsidRPr="00DB0F66">
        <w:rPr>
          <w:sz w:val="24"/>
          <w:szCs w:val="24"/>
        </w:rPr>
        <w:t>;</w:t>
      </w:r>
      <w:r w:rsidRPr="00DB0F66">
        <w:rPr>
          <w:sz w:val="24"/>
          <w:szCs w:val="24"/>
        </w:rPr>
        <w:t xml:space="preserve"> Paulo Roberto Estumano Beltrão Junior</w:t>
      </w:r>
      <w:r w:rsidRPr="00DB0F66">
        <w:rPr>
          <w:sz w:val="24"/>
          <w:szCs w:val="24"/>
          <w:vertAlign w:val="superscript"/>
        </w:rPr>
        <w:t>4</w:t>
      </w:r>
      <w:r w:rsidR="00DB0F66" w:rsidRPr="00DB0F66">
        <w:rPr>
          <w:sz w:val="24"/>
          <w:szCs w:val="24"/>
        </w:rPr>
        <w:t>; Shara Alexandre Guimarães</w:t>
      </w:r>
      <w:r w:rsidR="00DB0F66" w:rsidRPr="00DB0F66">
        <w:rPr>
          <w:sz w:val="24"/>
          <w:szCs w:val="24"/>
          <w:vertAlign w:val="superscript"/>
        </w:rPr>
        <w:t>5</w:t>
      </w:r>
      <w:r w:rsidR="00DB0F66" w:rsidRPr="00DB0F66">
        <w:rPr>
          <w:sz w:val="24"/>
          <w:szCs w:val="24"/>
        </w:rPr>
        <w:t>;</w:t>
      </w:r>
      <w:r w:rsidRPr="00DB0F66">
        <w:rPr>
          <w:sz w:val="24"/>
          <w:szCs w:val="24"/>
        </w:rPr>
        <w:t xml:space="preserve"> Cláudio Moisés Santos e Silva</w:t>
      </w:r>
      <w:r w:rsidR="00DB0F66" w:rsidRPr="00DB0F66">
        <w:rPr>
          <w:sz w:val="24"/>
          <w:szCs w:val="24"/>
          <w:vertAlign w:val="superscript"/>
        </w:rPr>
        <w:t>6</w:t>
      </w:r>
      <w:r w:rsidR="00DB0F66" w:rsidRPr="00DB0F66">
        <w:rPr>
          <w:sz w:val="24"/>
          <w:szCs w:val="24"/>
        </w:rPr>
        <w:t>;</w:t>
      </w:r>
      <w:r w:rsidR="00DB0F66" w:rsidRPr="00DB0F66">
        <w:rPr>
          <w:sz w:val="24"/>
          <w:szCs w:val="24"/>
          <w:vertAlign w:val="superscript"/>
        </w:rPr>
        <w:t xml:space="preserve"> </w:t>
      </w:r>
      <w:r w:rsidR="00DB0F66" w:rsidRPr="00DB0F66">
        <w:rPr>
          <w:sz w:val="24"/>
          <w:szCs w:val="24"/>
        </w:rPr>
        <w:t>Aline Maria Meiguins de Lima</w:t>
      </w:r>
      <w:r w:rsidR="00DB0F66" w:rsidRPr="00DB0F66">
        <w:rPr>
          <w:sz w:val="24"/>
          <w:szCs w:val="24"/>
          <w:vertAlign w:val="superscript"/>
        </w:rPr>
        <w:t>7</w:t>
      </w:r>
    </w:p>
    <w:p w14:paraId="2AE4927F" w14:textId="77777777" w:rsidR="00EC59DC" w:rsidRDefault="00EC59DC" w:rsidP="003949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4889BA7A" w14:textId="352AE2E7" w:rsidR="00DB0F66" w:rsidRPr="002C1FD4" w:rsidRDefault="00DB0F66" w:rsidP="003949CE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2C1FD4">
        <w:rPr>
          <w:color w:val="000000" w:themeColor="text1"/>
          <w:sz w:val="24"/>
          <w:szCs w:val="24"/>
          <w:vertAlign w:val="superscript"/>
        </w:rPr>
        <w:t>1</w:t>
      </w:r>
      <w:r w:rsidRPr="002C1FD4">
        <w:rPr>
          <w:color w:val="000000" w:themeColor="text1"/>
          <w:sz w:val="24"/>
          <w:szCs w:val="24"/>
        </w:rPr>
        <w:t xml:space="preserve">Doutorando pelo Programa de Pós-graduação em Ciências Ambientais </w:t>
      </w:r>
      <w:r w:rsidRPr="002C1FD4">
        <w:rPr>
          <w:sz w:val="24"/>
          <w:szCs w:val="24"/>
        </w:rPr>
        <w:t xml:space="preserve">(PPGCA) do Instituto de Geociências (IG) da Universidade Federal do Pará (UFPA), campus Belém, Brasil. E-mail: </w:t>
      </w:r>
      <w:hyperlink r:id="rId8" w:history="1">
        <w:r w:rsidRPr="002C1FD4">
          <w:rPr>
            <w:rStyle w:val="Hyperlink"/>
            <w:sz w:val="24"/>
            <w:szCs w:val="24"/>
          </w:rPr>
          <w:t>eng.yurirocha@gmail.com</w:t>
        </w:r>
      </w:hyperlink>
    </w:p>
    <w:p w14:paraId="1BD94DA4" w14:textId="78C70A1A" w:rsidR="00DB0F66" w:rsidRPr="002C1FD4" w:rsidRDefault="00DB0F66" w:rsidP="00DB0F66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2C1FD4">
        <w:rPr>
          <w:color w:val="000000" w:themeColor="text1"/>
          <w:sz w:val="24"/>
          <w:szCs w:val="24"/>
          <w:vertAlign w:val="superscript"/>
        </w:rPr>
        <w:t>2</w:t>
      </w:r>
      <w:r w:rsidRPr="002C1FD4">
        <w:rPr>
          <w:color w:val="000000" w:themeColor="text1"/>
          <w:sz w:val="24"/>
          <w:szCs w:val="24"/>
        </w:rPr>
        <w:t xml:space="preserve">Doutoranda pelo Programa de Pós-graduação em Ciências Ambientais </w:t>
      </w:r>
      <w:r w:rsidRPr="002C1FD4">
        <w:rPr>
          <w:sz w:val="24"/>
          <w:szCs w:val="24"/>
        </w:rPr>
        <w:t xml:space="preserve">(PPGCA) do Instituto de Geociências (IG) da Universidade Federal do Pará (UFPA), campus Belém, Brasil. E-mail: </w:t>
      </w:r>
      <w:hyperlink r:id="rId9" w:history="1">
        <w:r w:rsidR="002C1FD4" w:rsidRPr="002C1FD4">
          <w:rPr>
            <w:rStyle w:val="Hyperlink"/>
            <w:sz w:val="24"/>
            <w:szCs w:val="24"/>
          </w:rPr>
          <w:t>m.luiza.dn@gmail.com</w:t>
        </w:r>
      </w:hyperlink>
      <w:r w:rsidR="002C1FD4" w:rsidRPr="002C1FD4">
        <w:rPr>
          <w:sz w:val="24"/>
          <w:szCs w:val="24"/>
        </w:rPr>
        <w:t xml:space="preserve"> </w:t>
      </w:r>
    </w:p>
    <w:p w14:paraId="7EA0E684" w14:textId="3940CDF5" w:rsidR="00DB0F66" w:rsidRPr="002C1FD4" w:rsidRDefault="002C1FD4" w:rsidP="003949CE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2C1FD4">
        <w:rPr>
          <w:color w:val="000000" w:themeColor="text1"/>
          <w:sz w:val="24"/>
          <w:szCs w:val="24"/>
          <w:vertAlign w:val="superscript"/>
        </w:rPr>
        <w:t>3</w:t>
      </w:r>
      <w:r w:rsidRPr="002C1FD4">
        <w:rPr>
          <w:color w:val="000000" w:themeColor="text1"/>
          <w:sz w:val="24"/>
          <w:szCs w:val="24"/>
        </w:rPr>
        <w:t xml:space="preserve">Doutorando pelo Programa de Pós-graduação em Ciências Ambientais </w:t>
      </w:r>
      <w:r w:rsidRPr="002C1FD4">
        <w:rPr>
          <w:sz w:val="24"/>
          <w:szCs w:val="24"/>
        </w:rPr>
        <w:t xml:space="preserve">(PPGCA) do Instituto de Geociências (IG) da Universidade Federal do Pará (UFPA), campus Belém, Brasil. E-mail: </w:t>
      </w:r>
      <w:hyperlink r:id="rId10" w:history="1">
        <w:r w:rsidRPr="002C1FD4">
          <w:rPr>
            <w:rStyle w:val="Hyperlink"/>
            <w:sz w:val="24"/>
            <w:szCs w:val="24"/>
          </w:rPr>
          <w:t>douglasneves23@hotmail.com</w:t>
        </w:r>
      </w:hyperlink>
      <w:r w:rsidRPr="002C1FD4">
        <w:rPr>
          <w:sz w:val="24"/>
          <w:szCs w:val="24"/>
        </w:rPr>
        <w:t xml:space="preserve"> </w:t>
      </w:r>
    </w:p>
    <w:p w14:paraId="16AD93B8" w14:textId="1F2C3545" w:rsidR="002C1FD4" w:rsidRPr="002C1FD4" w:rsidRDefault="002C1FD4" w:rsidP="002C1FD4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2C1FD4">
        <w:rPr>
          <w:color w:val="000000" w:themeColor="text1"/>
          <w:sz w:val="24"/>
          <w:szCs w:val="24"/>
          <w:vertAlign w:val="superscript"/>
        </w:rPr>
        <w:t>4</w:t>
      </w:r>
      <w:r w:rsidRPr="002C1FD4">
        <w:rPr>
          <w:color w:val="000000" w:themeColor="text1"/>
          <w:sz w:val="24"/>
          <w:szCs w:val="24"/>
        </w:rPr>
        <w:t>Mestrando pelo Programa de Pós-graduação em Uso Sustentável dos Recursos Naturais em Regiões Tropicais pelo Instituto Tecnológico Vale (ITV)</w:t>
      </w:r>
      <w:r w:rsidRPr="002C1FD4">
        <w:rPr>
          <w:sz w:val="24"/>
          <w:szCs w:val="24"/>
        </w:rPr>
        <w:t xml:space="preserve">, Belém, Brasil. E-mail: </w:t>
      </w:r>
      <w:hyperlink r:id="rId11" w:history="1">
        <w:r w:rsidRPr="002C1FD4">
          <w:rPr>
            <w:rStyle w:val="Hyperlink"/>
            <w:sz w:val="24"/>
            <w:szCs w:val="24"/>
          </w:rPr>
          <w:t>robertobeltraojr@gmail.com</w:t>
        </w:r>
      </w:hyperlink>
      <w:r w:rsidRPr="002C1FD4">
        <w:rPr>
          <w:sz w:val="24"/>
          <w:szCs w:val="24"/>
        </w:rPr>
        <w:t xml:space="preserve"> </w:t>
      </w:r>
    </w:p>
    <w:p w14:paraId="1A10E0C5" w14:textId="0912D26A" w:rsidR="002C1FD4" w:rsidRPr="002C1FD4" w:rsidRDefault="002C1FD4" w:rsidP="002C1FD4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  <w:r w:rsidRPr="002C1FD4">
        <w:rPr>
          <w:color w:val="000000" w:themeColor="text1"/>
          <w:sz w:val="24"/>
          <w:szCs w:val="24"/>
          <w:vertAlign w:val="superscript"/>
        </w:rPr>
        <w:t>5</w:t>
      </w:r>
      <w:r w:rsidRPr="002C1FD4">
        <w:rPr>
          <w:color w:val="000000" w:themeColor="text1"/>
          <w:sz w:val="24"/>
          <w:szCs w:val="24"/>
        </w:rPr>
        <w:t>Engenheira Ambiental pela Universidade do Estado do Pará (UEPA)</w:t>
      </w:r>
      <w:r w:rsidRPr="002C1FD4">
        <w:rPr>
          <w:sz w:val="24"/>
          <w:szCs w:val="24"/>
        </w:rPr>
        <w:t xml:space="preserve">, campus Belém, Brasil. E-mail: </w:t>
      </w:r>
      <w:hyperlink r:id="rId12" w:history="1">
        <w:r w:rsidRPr="002C1FD4">
          <w:rPr>
            <w:rStyle w:val="Hyperlink"/>
            <w:sz w:val="24"/>
            <w:szCs w:val="24"/>
          </w:rPr>
          <w:t>sharalexandre@gmail.com</w:t>
        </w:r>
      </w:hyperlink>
      <w:r w:rsidRPr="002C1FD4">
        <w:rPr>
          <w:sz w:val="24"/>
          <w:szCs w:val="24"/>
        </w:rPr>
        <w:t xml:space="preserve"> </w:t>
      </w:r>
    </w:p>
    <w:p w14:paraId="626B08BD" w14:textId="01287F46" w:rsidR="002C1FD4" w:rsidRPr="002C1FD4" w:rsidRDefault="002C1FD4" w:rsidP="003949CE">
      <w:pPr>
        <w:shd w:val="clear" w:color="auto" w:fill="FFFFFF"/>
        <w:tabs>
          <w:tab w:val="left" w:pos="2500"/>
        </w:tabs>
        <w:jc w:val="center"/>
        <w:rPr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2C1FD4">
        <w:rPr>
          <w:color w:val="000000" w:themeColor="text1"/>
          <w:sz w:val="24"/>
          <w:szCs w:val="24"/>
          <w:vertAlign w:val="superscript"/>
        </w:rPr>
        <w:t>6</w:t>
      </w:r>
      <w:r w:rsidRPr="002C1FD4">
        <w:rPr>
          <w:color w:val="000000" w:themeColor="text1"/>
          <w:sz w:val="24"/>
          <w:szCs w:val="24"/>
        </w:rPr>
        <w:t xml:space="preserve">Doutor. Docente da Universidade Federal do Rio Grande do Norte (UFRN), </w:t>
      </w:r>
      <w:r w:rsidRPr="002C1FD4">
        <w:rPr>
          <w:color w:val="000000" w:themeColor="text1"/>
          <w:sz w:val="24"/>
          <w:szCs w:val="24"/>
          <w:shd w:val="clear" w:color="auto" w:fill="FFFFFF"/>
        </w:rPr>
        <w:t>Campus Universitário - Lagoa Nova, Natal/RN. E-mail:</w:t>
      </w:r>
      <w:r w:rsidRPr="002C1FD4">
        <w:rPr>
          <w:color w:val="000000" w:themeColor="text1"/>
          <w:sz w:val="24"/>
          <w:szCs w:val="24"/>
        </w:rPr>
        <w:t xml:space="preserve"> </w:t>
      </w:r>
      <w:hyperlink r:id="rId13" w:history="1">
        <w:r w:rsidRPr="002C1FD4">
          <w:rPr>
            <w:rStyle w:val="Hyperlink"/>
            <w:sz w:val="24"/>
            <w:szCs w:val="24"/>
          </w:rPr>
          <w:t>claudio.silva@ufrn.br</w:t>
        </w:r>
      </w:hyperlink>
    </w:p>
    <w:p w14:paraId="25BF57D5" w14:textId="09A7600C" w:rsidR="00DB0F66" w:rsidRPr="002C1FD4" w:rsidRDefault="002C1FD4" w:rsidP="003949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2C1FD4">
        <w:rPr>
          <w:color w:val="000000" w:themeColor="text1"/>
          <w:sz w:val="24"/>
          <w:szCs w:val="24"/>
          <w:shd w:val="clear" w:color="auto" w:fill="FFFFFF"/>
          <w:vertAlign w:val="superscript"/>
        </w:rPr>
        <w:t>7</w:t>
      </w:r>
      <w:r w:rsidRPr="002C1FD4">
        <w:rPr>
          <w:color w:val="000000" w:themeColor="text1"/>
          <w:sz w:val="24"/>
          <w:szCs w:val="24"/>
          <w:shd w:val="clear" w:color="auto" w:fill="FFFFFF"/>
        </w:rPr>
        <w:t>Doutora Docente do Instituto de Geociências (IG) da Universidade Federal do Pará (UFPA), Brasil. E-mail</w:t>
      </w:r>
      <w:r w:rsidRPr="002C1FD4">
        <w:rPr>
          <w:color w:val="000000" w:themeColor="text1"/>
          <w:sz w:val="24"/>
          <w:szCs w:val="24"/>
        </w:rPr>
        <w:t xml:space="preserve">: </w:t>
      </w:r>
      <w:hyperlink r:id="rId14" w:history="1">
        <w:r w:rsidRPr="002C1FD4">
          <w:rPr>
            <w:rStyle w:val="Hyperlink"/>
            <w:sz w:val="24"/>
            <w:szCs w:val="24"/>
          </w:rPr>
          <w:t>ameiguins@ufpa.br</w:t>
        </w:r>
      </w:hyperlink>
    </w:p>
    <w:p w14:paraId="6562E980" w14:textId="5DF5EC48" w:rsidR="003949CE" w:rsidRPr="002E092B" w:rsidRDefault="003949CE" w:rsidP="002E092B">
      <w:pPr>
        <w:shd w:val="clear" w:color="auto" w:fill="FFFFFF"/>
        <w:tabs>
          <w:tab w:val="left" w:pos="2500"/>
        </w:tabs>
        <w:rPr>
          <w:b/>
          <w:bCs/>
          <w:color w:val="000000" w:themeColor="text1"/>
          <w:sz w:val="24"/>
          <w:szCs w:val="24"/>
        </w:rPr>
      </w:pPr>
    </w:p>
    <w:p w14:paraId="1EA4B476" w14:textId="77777777" w:rsidR="003949CE" w:rsidRDefault="003949CE" w:rsidP="00EC0F2C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42D75990" w14:textId="77777777" w:rsidR="003949CE" w:rsidRDefault="003949CE" w:rsidP="00EC0F2C">
      <w:pPr>
        <w:pBdr>
          <w:bottom w:val="none" w:sz="0" w:space="0" w:color="000000"/>
        </w:pBdr>
        <w:shd w:val="clear" w:color="auto" w:fill="FFFFFF"/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695A6772" w14:textId="75D62087" w:rsidR="00EC0F2C" w:rsidRPr="00EC0F2C" w:rsidRDefault="00EC0F2C" w:rsidP="00EC0F2C">
      <w:pPr>
        <w:pBdr>
          <w:bottom w:val="none" w:sz="0" w:space="0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EC0F2C">
        <w:rPr>
          <w:sz w:val="24"/>
          <w:szCs w:val="24"/>
        </w:rPr>
        <w:t xml:space="preserve">Este estudo analisou a relação entre queimadas e variáveis hidroclimáticas e biofísicas no município de Abaetetuba (PA), visando compreender como o fogo reflete e retroalimenta os processos bioclimáticos locais. Foram utilizados dados de precipitação (CHIRPS), temperatura da superfície terrestre (MODIS-TST), NDVI (MODIS) e área queimada (MapBiomas Fogo) entre 1985 e 2024, processados no </w:t>
      </w:r>
      <w:r w:rsidRPr="00EC0F2C">
        <w:rPr>
          <w:i/>
          <w:iCs/>
          <w:sz w:val="24"/>
          <w:szCs w:val="24"/>
        </w:rPr>
        <w:t>Google Earth Engine</w:t>
      </w:r>
      <w:r w:rsidRPr="00EC0F2C">
        <w:rPr>
          <w:sz w:val="24"/>
          <w:szCs w:val="24"/>
        </w:rPr>
        <w:t xml:space="preserve"> e analisados por meio dos testes de </w:t>
      </w:r>
      <w:r w:rsidRPr="00EC0F2C">
        <w:rPr>
          <w:i/>
          <w:iCs/>
          <w:sz w:val="24"/>
          <w:szCs w:val="24"/>
        </w:rPr>
        <w:t>Shapiro-Wilk</w:t>
      </w:r>
      <w:r w:rsidRPr="00EC0F2C">
        <w:rPr>
          <w:sz w:val="24"/>
          <w:szCs w:val="24"/>
        </w:rPr>
        <w:t xml:space="preserve">, </w:t>
      </w:r>
      <w:r w:rsidRPr="00EC0F2C">
        <w:rPr>
          <w:i/>
          <w:iCs/>
          <w:sz w:val="24"/>
          <w:szCs w:val="24"/>
        </w:rPr>
        <w:t>Wilcoxon</w:t>
      </w:r>
      <w:r w:rsidRPr="00EC0F2C">
        <w:rPr>
          <w:sz w:val="24"/>
          <w:szCs w:val="24"/>
        </w:rPr>
        <w:t xml:space="preserve"> pareado, correlação de </w:t>
      </w:r>
      <w:r w:rsidRPr="00EC0F2C">
        <w:rPr>
          <w:i/>
          <w:iCs/>
          <w:sz w:val="24"/>
          <w:szCs w:val="24"/>
        </w:rPr>
        <w:t>Spearman</w:t>
      </w:r>
      <w:r w:rsidRPr="00EC0F2C">
        <w:rPr>
          <w:sz w:val="24"/>
          <w:szCs w:val="24"/>
        </w:rPr>
        <w:t xml:space="preserve">, </w:t>
      </w:r>
      <w:r w:rsidRPr="00EC0F2C">
        <w:rPr>
          <w:i/>
          <w:iCs/>
          <w:sz w:val="24"/>
          <w:szCs w:val="24"/>
        </w:rPr>
        <w:t>PCA</w:t>
      </w:r>
      <w:r w:rsidRPr="00EC0F2C">
        <w:rPr>
          <w:sz w:val="24"/>
          <w:szCs w:val="24"/>
        </w:rPr>
        <w:t xml:space="preserve"> e </w:t>
      </w:r>
      <w:r w:rsidRPr="00EC0F2C">
        <w:rPr>
          <w:i/>
          <w:iCs/>
          <w:sz w:val="24"/>
          <w:szCs w:val="24"/>
        </w:rPr>
        <w:t>PERMANOVA</w:t>
      </w:r>
      <w:r w:rsidRPr="00EC0F2C">
        <w:rPr>
          <w:sz w:val="24"/>
          <w:szCs w:val="24"/>
        </w:rPr>
        <w:t>. Os resultados indicaram diferenças significativas (</w:t>
      </w:r>
      <w:r w:rsidRPr="00EC0F2C">
        <w:rPr>
          <w:i/>
          <w:iCs/>
          <w:sz w:val="24"/>
          <w:szCs w:val="24"/>
        </w:rPr>
        <w:t>p&lt;0,01</w:t>
      </w:r>
      <w:r w:rsidRPr="00EC0F2C">
        <w:rPr>
          <w:sz w:val="24"/>
          <w:szCs w:val="24"/>
        </w:rPr>
        <w:t>) entre os períodos chuvoso e menos chuvoso, com correlações negativas entre precipitação e TST (</w:t>
      </w:r>
      <w:r w:rsidRPr="00EC0F2C">
        <w:rPr>
          <w:i/>
          <w:iCs/>
          <w:sz w:val="24"/>
          <w:szCs w:val="24"/>
        </w:rPr>
        <w:t>ρ=-0,649</w:t>
      </w:r>
      <w:r w:rsidRPr="00EC0F2C">
        <w:rPr>
          <w:sz w:val="24"/>
          <w:szCs w:val="24"/>
        </w:rPr>
        <w:t>) e precipitação e queimadas (</w:t>
      </w:r>
      <w:r w:rsidRPr="00EC0F2C">
        <w:rPr>
          <w:i/>
          <w:iCs/>
          <w:sz w:val="24"/>
          <w:szCs w:val="24"/>
        </w:rPr>
        <w:t>ρ=-0,564</w:t>
      </w:r>
      <w:r w:rsidRPr="00EC0F2C">
        <w:rPr>
          <w:sz w:val="24"/>
          <w:szCs w:val="24"/>
        </w:rPr>
        <w:t>), e positiva entre TST e queimadas (</w:t>
      </w:r>
      <w:r w:rsidRPr="00EC0F2C">
        <w:rPr>
          <w:i/>
          <w:iCs/>
          <w:sz w:val="24"/>
          <w:szCs w:val="24"/>
        </w:rPr>
        <w:t>ρ=0,556</w:t>
      </w:r>
      <w:r w:rsidRPr="00EC0F2C">
        <w:rPr>
          <w:sz w:val="24"/>
          <w:szCs w:val="24"/>
        </w:rPr>
        <w:t>). A PCA explicou 75,95% da variância, destacando um gradiente termo-pluviométrico e outro biofísico (NDVI–queimada). Conclui-se que a sazonalidade influencia fortemente a dinâmica do fogo, e que a gestão ambiental e a fiscalização devem considerar a vulnerabilidade climática e espacial dos ambientes mais afetados, promovendo ações preventivas e políticas públicas adaptadas às condições sazonais.</w:t>
      </w:r>
    </w:p>
    <w:p w14:paraId="010A317A" w14:textId="77777777" w:rsidR="00EC0F2C" w:rsidRDefault="00EC0F2C" w:rsidP="00EC0F2C">
      <w:pPr>
        <w:pBdr>
          <w:bottom w:val="none" w:sz="0" w:space="0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A93BFDA" w14:textId="2FA7C2B1" w:rsidR="003949CE" w:rsidRDefault="003949CE" w:rsidP="003949C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EC0F2C">
        <w:rPr>
          <w:sz w:val="24"/>
          <w:szCs w:val="24"/>
        </w:rPr>
        <w:t>S</w:t>
      </w:r>
      <w:r w:rsidR="00EC0F2C" w:rsidRPr="00EC0F2C">
        <w:rPr>
          <w:sz w:val="24"/>
          <w:szCs w:val="24"/>
        </w:rPr>
        <w:t xml:space="preserve">ensoriamento </w:t>
      </w:r>
      <w:r w:rsidR="00EC0F2C">
        <w:rPr>
          <w:sz w:val="24"/>
          <w:szCs w:val="24"/>
        </w:rPr>
        <w:t>R</w:t>
      </w:r>
      <w:r w:rsidR="00EC0F2C" w:rsidRPr="00EC0F2C">
        <w:rPr>
          <w:sz w:val="24"/>
          <w:szCs w:val="24"/>
        </w:rPr>
        <w:t>emoto</w:t>
      </w:r>
      <w:r w:rsidR="00EC0F2C">
        <w:rPr>
          <w:sz w:val="24"/>
          <w:szCs w:val="24"/>
        </w:rPr>
        <w:t>.</w:t>
      </w:r>
      <w:r w:rsidR="00EC0F2C" w:rsidRPr="00EC0F2C">
        <w:rPr>
          <w:sz w:val="24"/>
          <w:szCs w:val="24"/>
        </w:rPr>
        <w:t xml:space="preserve"> </w:t>
      </w:r>
      <w:r w:rsidR="00EC0F2C">
        <w:rPr>
          <w:sz w:val="24"/>
          <w:szCs w:val="24"/>
        </w:rPr>
        <w:t>V</w:t>
      </w:r>
      <w:r w:rsidR="00EC0F2C" w:rsidRPr="00EC0F2C">
        <w:rPr>
          <w:sz w:val="24"/>
          <w:szCs w:val="24"/>
        </w:rPr>
        <w:t xml:space="preserve">ariabilidade </w:t>
      </w:r>
      <w:r w:rsidR="00EC0F2C">
        <w:rPr>
          <w:sz w:val="24"/>
          <w:szCs w:val="24"/>
        </w:rPr>
        <w:t>C</w:t>
      </w:r>
      <w:r w:rsidR="00EC0F2C" w:rsidRPr="00EC0F2C">
        <w:rPr>
          <w:sz w:val="24"/>
          <w:szCs w:val="24"/>
        </w:rPr>
        <w:t>limática</w:t>
      </w:r>
      <w:r w:rsidR="00EC0F2C">
        <w:rPr>
          <w:sz w:val="24"/>
          <w:szCs w:val="24"/>
        </w:rPr>
        <w:t>.</w:t>
      </w:r>
      <w:r w:rsidR="00EC0F2C" w:rsidRPr="00EC0F2C">
        <w:rPr>
          <w:sz w:val="24"/>
          <w:szCs w:val="24"/>
        </w:rPr>
        <w:t xml:space="preserve"> </w:t>
      </w:r>
      <w:r w:rsidR="00EC0F2C">
        <w:rPr>
          <w:sz w:val="24"/>
          <w:szCs w:val="24"/>
        </w:rPr>
        <w:t>G</w:t>
      </w:r>
      <w:r w:rsidR="00EC0F2C" w:rsidRPr="00EC0F2C">
        <w:rPr>
          <w:sz w:val="24"/>
          <w:szCs w:val="24"/>
        </w:rPr>
        <w:t xml:space="preserve">estão </w:t>
      </w:r>
      <w:r w:rsidR="00EC0F2C">
        <w:rPr>
          <w:sz w:val="24"/>
          <w:szCs w:val="24"/>
        </w:rPr>
        <w:t>A</w:t>
      </w:r>
      <w:r w:rsidR="00EC0F2C" w:rsidRPr="00EC0F2C">
        <w:rPr>
          <w:sz w:val="24"/>
          <w:szCs w:val="24"/>
        </w:rPr>
        <w:t>mbiental.</w:t>
      </w:r>
    </w:p>
    <w:p w14:paraId="71340687" w14:textId="77777777" w:rsidR="003949CE" w:rsidRDefault="003949CE" w:rsidP="00EC0F2C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73EB5E4E" w14:textId="6814F373" w:rsidR="003949CE" w:rsidRDefault="003949CE" w:rsidP="003949C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0436E8">
        <w:rPr>
          <w:sz w:val="24"/>
          <w:szCs w:val="24"/>
        </w:rPr>
        <w:t>Ciências Exatas e da Terra</w:t>
      </w:r>
      <w:r w:rsidR="00EC0F2C">
        <w:rPr>
          <w:sz w:val="24"/>
          <w:szCs w:val="24"/>
        </w:rPr>
        <w:t>.</w:t>
      </w:r>
    </w:p>
    <w:p w14:paraId="0D86E15D" w14:textId="72B1C209" w:rsidR="00027240" w:rsidRPr="00A75E52" w:rsidRDefault="003949CE" w:rsidP="00A75E52">
      <w:pPr>
        <w:pStyle w:val="SemEspaamento"/>
        <w:numPr>
          <w:ilvl w:val="0"/>
          <w:numId w:val="3"/>
        </w:numPr>
        <w:ind w:left="284" w:hanging="284"/>
        <w:rPr>
          <w:b/>
          <w:bCs/>
          <w:sz w:val="24"/>
          <w:szCs w:val="24"/>
        </w:rPr>
      </w:pPr>
      <w:r w:rsidRPr="00A75E52">
        <w:rPr>
          <w:b/>
          <w:bCs/>
          <w:sz w:val="24"/>
          <w:szCs w:val="24"/>
        </w:rPr>
        <w:lastRenderedPageBreak/>
        <w:t>INTRODUÇÃO</w:t>
      </w:r>
    </w:p>
    <w:p w14:paraId="60E9F25A" w14:textId="77777777" w:rsidR="00027240" w:rsidRDefault="00027240" w:rsidP="00A75E52">
      <w:pPr>
        <w:pStyle w:val="SemEspaamento"/>
        <w:rPr>
          <w:lang w:val="pt-BR"/>
        </w:rPr>
      </w:pPr>
    </w:p>
    <w:p w14:paraId="222E52BA" w14:textId="640389DB" w:rsidR="00804D9A" w:rsidRPr="005E45E1" w:rsidRDefault="00491697" w:rsidP="005E45E1">
      <w:pPr>
        <w:pStyle w:val="SemEspaamento"/>
        <w:spacing w:line="360" w:lineRule="auto"/>
        <w:ind w:firstLine="851"/>
        <w:jc w:val="both"/>
        <w:rPr>
          <w:color w:val="000000" w:themeColor="text1"/>
          <w:sz w:val="24"/>
          <w:szCs w:val="24"/>
          <w:lang w:val="pt-BR"/>
        </w:rPr>
      </w:pPr>
      <w:r w:rsidRPr="009E448E">
        <w:rPr>
          <w:color w:val="000000" w:themeColor="text1"/>
          <w:sz w:val="24"/>
          <w:szCs w:val="24"/>
          <w:lang w:val="pt-BR"/>
        </w:rPr>
        <w:t>O</w:t>
      </w:r>
      <w:r w:rsidR="00D10ECF" w:rsidRPr="009E448E">
        <w:rPr>
          <w:color w:val="000000" w:themeColor="text1"/>
          <w:sz w:val="24"/>
          <w:szCs w:val="24"/>
          <w:lang w:val="pt-BR"/>
        </w:rPr>
        <w:t xml:space="preserve"> </w:t>
      </w:r>
      <w:r w:rsidR="00804D9A" w:rsidRPr="009E448E">
        <w:rPr>
          <w:color w:val="000000" w:themeColor="text1"/>
          <w:sz w:val="24"/>
          <w:szCs w:val="24"/>
          <w:lang w:val="pt-BR"/>
        </w:rPr>
        <w:t>fogo</w:t>
      </w:r>
      <w:r w:rsidR="009E448E" w:rsidRPr="009E448E">
        <w:rPr>
          <w:color w:val="000000" w:themeColor="text1"/>
          <w:sz w:val="24"/>
          <w:szCs w:val="24"/>
          <w:lang w:val="pt-BR"/>
        </w:rPr>
        <w:t xml:space="preserve">, influenciado pelo </w:t>
      </w:r>
      <w:r w:rsidR="009E448E" w:rsidRPr="009E448E">
        <w:rPr>
          <w:i/>
          <w:iCs/>
          <w:color w:val="000000" w:themeColor="text1"/>
          <w:sz w:val="24"/>
          <w:szCs w:val="24"/>
          <w:lang w:val="pt-BR"/>
        </w:rPr>
        <w:t>El Niño-Oscilação Sul</w:t>
      </w:r>
      <w:r w:rsidR="009E448E" w:rsidRPr="009E448E">
        <w:rPr>
          <w:color w:val="000000" w:themeColor="text1"/>
          <w:sz w:val="24"/>
          <w:szCs w:val="24"/>
          <w:lang w:val="pt-BR"/>
        </w:rPr>
        <w:t xml:space="preserve"> (</w:t>
      </w:r>
      <w:r w:rsidR="009E448E" w:rsidRPr="009E448E">
        <w:rPr>
          <w:i/>
          <w:iCs/>
          <w:color w:val="000000" w:themeColor="text1"/>
          <w:sz w:val="24"/>
          <w:szCs w:val="24"/>
          <w:lang w:val="pt-BR"/>
        </w:rPr>
        <w:t>ENOS</w:t>
      </w:r>
      <w:r w:rsidR="009E448E" w:rsidRPr="009E448E">
        <w:rPr>
          <w:color w:val="000000" w:themeColor="text1"/>
          <w:sz w:val="24"/>
          <w:szCs w:val="24"/>
          <w:lang w:val="pt-BR"/>
        </w:rPr>
        <w:t>) e pelo desmatamento,</w:t>
      </w:r>
      <w:r w:rsidR="00804D9A" w:rsidRPr="009E448E">
        <w:rPr>
          <w:color w:val="000000" w:themeColor="text1"/>
          <w:sz w:val="24"/>
          <w:szCs w:val="24"/>
          <w:lang w:val="pt-BR"/>
        </w:rPr>
        <w:t xml:space="preserve"> </w:t>
      </w:r>
      <w:r w:rsidR="00EC0F2C">
        <w:rPr>
          <w:color w:val="000000" w:themeColor="text1"/>
          <w:sz w:val="24"/>
          <w:szCs w:val="24"/>
          <w:lang w:val="pt-BR"/>
        </w:rPr>
        <w:t>é</w:t>
      </w:r>
      <w:r w:rsidR="00D10ECF" w:rsidRPr="009E448E">
        <w:rPr>
          <w:color w:val="000000" w:themeColor="text1"/>
          <w:sz w:val="24"/>
          <w:szCs w:val="24"/>
          <w:lang w:val="pt-BR"/>
        </w:rPr>
        <w:t xml:space="preserve"> </w:t>
      </w:r>
      <w:r w:rsidR="00804D9A" w:rsidRPr="009E448E">
        <w:rPr>
          <w:color w:val="000000" w:themeColor="text1"/>
          <w:sz w:val="24"/>
          <w:szCs w:val="24"/>
          <w:lang w:val="pt-BR"/>
        </w:rPr>
        <w:t>um fator de perturbação recorrente que afeta diretamente a estrutura e a funcionalidade dos ecossistemas</w:t>
      </w:r>
      <w:r w:rsidR="005E45E1">
        <w:rPr>
          <w:color w:val="000000" w:themeColor="text1"/>
          <w:sz w:val="24"/>
          <w:szCs w:val="24"/>
          <w:lang w:val="pt-BR"/>
        </w:rPr>
        <w:t>, fluxo de carbono e resiliência hídrica</w:t>
      </w:r>
      <w:r w:rsidR="00EC0F2C">
        <w:rPr>
          <w:color w:val="000000" w:themeColor="text1"/>
          <w:sz w:val="24"/>
          <w:szCs w:val="24"/>
          <w:lang w:val="pt-BR"/>
        </w:rPr>
        <w:t>, sendo possível de ser analisado por sensoriamento remoto</w:t>
      </w:r>
      <w:r w:rsidR="009906F4">
        <w:rPr>
          <w:color w:val="000000" w:themeColor="text1"/>
          <w:sz w:val="24"/>
          <w:szCs w:val="24"/>
          <w:lang w:val="pt-BR"/>
        </w:rPr>
        <w:t xml:space="preserve"> em escala municipal</w:t>
      </w:r>
      <w:r w:rsidR="005E45E1">
        <w:rPr>
          <w:color w:val="000000" w:themeColor="text1"/>
          <w:sz w:val="24"/>
          <w:szCs w:val="24"/>
          <w:lang w:val="pt-BR"/>
        </w:rPr>
        <w:t xml:space="preserve">, incluindo municípios costeiros </w:t>
      </w:r>
      <w:r w:rsidR="00027240" w:rsidRPr="009E448E">
        <w:rPr>
          <w:color w:val="000000" w:themeColor="text1"/>
          <w:sz w:val="24"/>
          <w:szCs w:val="24"/>
          <w:lang w:val="pt-BR"/>
        </w:rPr>
        <w:t>(</w:t>
      </w:r>
      <w:r w:rsidR="00027240" w:rsidRPr="009E448E">
        <w:rPr>
          <w:rStyle w:val="REFERENCIASChar"/>
          <w:color w:val="000000" w:themeColor="text1"/>
        </w:rPr>
        <w:t xml:space="preserve">Flores </w:t>
      </w:r>
      <w:r w:rsidR="00027240" w:rsidRPr="009E448E">
        <w:rPr>
          <w:rStyle w:val="REFERENCIASChar"/>
          <w:i/>
          <w:iCs/>
          <w:color w:val="000000" w:themeColor="text1"/>
        </w:rPr>
        <w:t>et al</w:t>
      </w:r>
      <w:r w:rsidR="00027240" w:rsidRPr="009E448E">
        <w:rPr>
          <w:rStyle w:val="REFERENCIASChar"/>
          <w:color w:val="000000" w:themeColor="text1"/>
        </w:rPr>
        <w:t xml:space="preserve">., 2024; </w:t>
      </w:r>
      <w:r w:rsidR="009E448E" w:rsidRPr="009E448E">
        <w:rPr>
          <w:rStyle w:val="REFERENCIASChar"/>
          <w:color w:val="000000" w:themeColor="text1"/>
        </w:rPr>
        <w:t xml:space="preserve">Oliveira </w:t>
      </w:r>
      <w:r w:rsidR="009E448E" w:rsidRPr="009E448E">
        <w:rPr>
          <w:rStyle w:val="REFERENCIASChar"/>
          <w:i/>
          <w:iCs/>
          <w:color w:val="000000" w:themeColor="text1"/>
        </w:rPr>
        <w:t>et al</w:t>
      </w:r>
      <w:r w:rsidR="009E448E" w:rsidRPr="009E448E">
        <w:rPr>
          <w:rStyle w:val="REFERENCIASChar"/>
          <w:color w:val="000000" w:themeColor="text1"/>
        </w:rPr>
        <w:t xml:space="preserve">., 2024; </w:t>
      </w:r>
      <w:r w:rsidR="00027240" w:rsidRPr="009E448E">
        <w:rPr>
          <w:rStyle w:val="REFERENCIASChar"/>
          <w:color w:val="000000" w:themeColor="text1"/>
        </w:rPr>
        <w:t xml:space="preserve">Franco </w:t>
      </w:r>
      <w:r w:rsidR="00027240" w:rsidRPr="009E448E">
        <w:rPr>
          <w:rStyle w:val="REFERENCIASChar"/>
          <w:i/>
          <w:iCs/>
          <w:color w:val="000000" w:themeColor="text1"/>
        </w:rPr>
        <w:t>et al</w:t>
      </w:r>
      <w:r w:rsidR="00027240" w:rsidRPr="009E448E">
        <w:rPr>
          <w:rStyle w:val="REFERENCIASChar"/>
          <w:color w:val="000000" w:themeColor="text1"/>
        </w:rPr>
        <w:t>., 2025</w:t>
      </w:r>
      <w:r w:rsidR="009E448E" w:rsidRPr="009E448E">
        <w:rPr>
          <w:color w:val="000000" w:themeColor="text1"/>
          <w:sz w:val="24"/>
          <w:szCs w:val="24"/>
          <w:lang w:val="pt-BR"/>
        </w:rPr>
        <w:t xml:space="preserve">; </w:t>
      </w:r>
      <w:r w:rsidR="002C1846" w:rsidRPr="009E448E">
        <w:rPr>
          <w:rStyle w:val="REFERENCIASChar"/>
          <w:color w:val="000000" w:themeColor="text1"/>
        </w:rPr>
        <w:t xml:space="preserve">Rocha </w:t>
      </w:r>
      <w:r w:rsidR="002C1846" w:rsidRPr="009E448E">
        <w:rPr>
          <w:rStyle w:val="REFERENCIASChar"/>
          <w:i/>
          <w:iCs/>
          <w:color w:val="000000" w:themeColor="text1"/>
        </w:rPr>
        <w:t>et al</w:t>
      </w:r>
      <w:r w:rsidR="002C1846" w:rsidRPr="009E448E">
        <w:rPr>
          <w:rStyle w:val="REFERENCIASChar"/>
          <w:color w:val="000000" w:themeColor="text1"/>
        </w:rPr>
        <w:t>., 2025</w:t>
      </w:r>
      <w:r w:rsidR="002C1846" w:rsidRPr="009E448E">
        <w:rPr>
          <w:color w:val="000000" w:themeColor="text1"/>
          <w:sz w:val="24"/>
          <w:szCs w:val="24"/>
          <w:lang w:val="pt-BR"/>
        </w:rPr>
        <w:t>).</w:t>
      </w:r>
      <w:r w:rsidR="005E45E1">
        <w:rPr>
          <w:color w:val="000000" w:themeColor="text1"/>
          <w:sz w:val="24"/>
          <w:szCs w:val="24"/>
          <w:lang w:val="pt-BR"/>
        </w:rPr>
        <w:t xml:space="preserve"> </w:t>
      </w:r>
      <w:r w:rsidR="00062822" w:rsidRPr="009E448E">
        <w:rPr>
          <w:color w:val="000000" w:themeColor="text1"/>
          <w:sz w:val="24"/>
          <w:szCs w:val="24"/>
          <w:lang w:val="pt-BR"/>
        </w:rPr>
        <w:t>Logo</w:t>
      </w:r>
      <w:r w:rsidR="00804D9A" w:rsidRPr="009E448E">
        <w:rPr>
          <w:color w:val="000000" w:themeColor="text1"/>
          <w:sz w:val="24"/>
          <w:szCs w:val="24"/>
          <w:lang w:val="pt-BR"/>
        </w:rPr>
        <w:t xml:space="preserve">, </w:t>
      </w:r>
      <w:r w:rsidR="00062822" w:rsidRPr="009E448E">
        <w:rPr>
          <w:color w:val="000000" w:themeColor="text1"/>
          <w:sz w:val="24"/>
          <w:szCs w:val="24"/>
          <w:lang w:val="pt-BR"/>
        </w:rPr>
        <w:t>este</w:t>
      </w:r>
      <w:r w:rsidR="00804D9A" w:rsidRPr="009E448E">
        <w:rPr>
          <w:color w:val="000000" w:themeColor="text1"/>
          <w:sz w:val="24"/>
          <w:szCs w:val="24"/>
          <w:lang w:val="pt-BR"/>
        </w:rPr>
        <w:t xml:space="preserve"> estudo</w:t>
      </w:r>
      <w:r w:rsidR="00062822" w:rsidRPr="009E448E">
        <w:rPr>
          <w:color w:val="000000" w:themeColor="text1"/>
          <w:sz w:val="24"/>
          <w:szCs w:val="24"/>
          <w:lang w:val="pt-BR"/>
        </w:rPr>
        <w:t xml:space="preserve"> analisou </w:t>
      </w:r>
      <w:r w:rsidR="00804D9A" w:rsidRPr="009E448E">
        <w:rPr>
          <w:color w:val="000000" w:themeColor="text1"/>
          <w:sz w:val="24"/>
          <w:szCs w:val="24"/>
          <w:lang w:val="pt-BR"/>
        </w:rPr>
        <w:t xml:space="preserve">a dinâmica </w:t>
      </w:r>
      <w:r w:rsidRPr="009E448E">
        <w:rPr>
          <w:color w:val="000000" w:themeColor="text1"/>
          <w:sz w:val="24"/>
          <w:szCs w:val="24"/>
          <w:lang w:val="pt-BR"/>
        </w:rPr>
        <w:t>da relação entre</w:t>
      </w:r>
      <w:r w:rsidR="00804D9A" w:rsidRPr="009E448E">
        <w:rPr>
          <w:color w:val="000000" w:themeColor="text1"/>
          <w:sz w:val="24"/>
          <w:szCs w:val="24"/>
          <w:lang w:val="pt-BR"/>
        </w:rPr>
        <w:t xml:space="preserve"> queimadas </w:t>
      </w:r>
      <w:r>
        <w:rPr>
          <w:sz w:val="24"/>
          <w:szCs w:val="24"/>
          <w:lang w:val="pt-BR"/>
        </w:rPr>
        <w:t>e</w:t>
      </w:r>
      <w:r w:rsidR="00804D9A" w:rsidRPr="00804D9A">
        <w:rPr>
          <w:sz w:val="24"/>
          <w:szCs w:val="24"/>
          <w:lang w:val="pt-BR"/>
        </w:rPr>
        <w:t xml:space="preserve"> os processos bioclimáticos </w:t>
      </w:r>
      <w:r w:rsidR="00062822">
        <w:rPr>
          <w:sz w:val="24"/>
          <w:szCs w:val="24"/>
          <w:lang w:val="pt-BR"/>
        </w:rPr>
        <w:t>no município de Abaetetuba</w:t>
      </w:r>
      <w:r w:rsidR="00804D9A" w:rsidRPr="00804D9A">
        <w:rPr>
          <w:sz w:val="24"/>
          <w:szCs w:val="24"/>
          <w:lang w:val="pt-BR"/>
        </w:rPr>
        <w:t xml:space="preserve">, </w:t>
      </w:r>
      <w:r>
        <w:rPr>
          <w:sz w:val="24"/>
          <w:szCs w:val="24"/>
          <w:lang w:val="pt-BR"/>
        </w:rPr>
        <w:t xml:space="preserve">a fim de </w:t>
      </w:r>
      <w:r w:rsidR="00804D9A" w:rsidRPr="00804D9A">
        <w:rPr>
          <w:sz w:val="24"/>
          <w:szCs w:val="24"/>
          <w:lang w:val="pt-BR"/>
        </w:rPr>
        <w:t>contribui</w:t>
      </w:r>
      <w:r>
        <w:rPr>
          <w:sz w:val="24"/>
          <w:szCs w:val="24"/>
          <w:lang w:val="pt-BR"/>
        </w:rPr>
        <w:t>r</w:t>
      </w:r>
      <w:r w:rsidR="00804D9A" w:rsidRPr="00804D9A">
        <w:rPr>
          <w:sz w:val="24"/>
          <w:szCs w:val="24"/>
          <w:lang w:val="pt-BR"/>
        </w:rPr>
        <w:t xml:space="preserve"> para a formulação de estratégias de mitigação e gestão ambiental</w:t>
      </w:r>
      <w:r>
        <w:rPr>
          <w:sz w:val="24"/>
          <w:szCs w:val="24"/>
          <w:lang w:val="pt-BR"/>
        </w:rPr>
        <w:t>.</w:t>
      </w:r>
    </w:p>
    <w:p w14:paraId="00DFD720" w14:textId="7AA91D95" w:rsidR="005D34A2" w:rsidRPr="00804D9A" w:rsidRDefault="005D34A2" w:rsidP="005E45E1">
      <w:pPr>
        <w:pStyle w:val="SemEspaamento"/>
        <w:ind w:firstLine="851"/>
        <w:jc w:val="both"/>
        <w:rPr>
          <w:sz w:val="24"/>
          <w:szCs w:val="24"/>
          <w:lang w:val="pt-BR"/>
        </w:rPr>
      </w:pPr>
    </w:p>
    <w:p w14:paraId="58E6BA42" w14:textId="09FE89D9" w:rsidR="00062822" w:rsidRPr="00A75E52" w:rsidRDefault="00062822" w:rsidP="00062822">
      <w:pPr>
        <w:pStyle w:val="SemEspaamento"/>
        <w:numPr>
          <w:ilvl w:val="0"/>
          <w:numId w:val="3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MATERIAIS E MÉTODOS</w:t>
      </w:r>
    </w:p>
    <w:p w14:paraId="036982AE" w14:textId="77777777" w:rsidR="005D34A2" w:rsidRDefault="005D34A2" w:rsidP="004268E6">
      <w:pPr>
        <w:pStyle w:val="SemEspaamento"/>
      </w:pPr>
    </w:p>
    <w:p w14:paraId="60B3FC14" w14:textId="5B8BBA29" w:rsidR="004268E6" w:rsidRPr="004268E6" w:rsidRDefault="004268E6" w:rsidP="004268E6">
      <w:pPr>
        <w:pStyle w:val="SemEspaamento"/>
        <w:numPr>
          <w:ilvl w:val="1"/>
          <w:numId w:val="3"/>
        </w:numPr>
        <w:ind w:left="426" w:hanging="426"/>
      </w:pPr>
      <w:r>
        <w:t>ÁREA DE ESTUDO</w:t>
      </w:r>
    </w:p>
    <w:p w14:paraId="491C2100" w14:textId="77777777" w:rsidR="005D34A2" w:rsidRDefault="005D34A2" w:rsidP="00762627">
      <w:pPr>
        <w:pStyle w:val="SemEspaamento"/>
      </w:pPr>
    </w:p>
    <w:p w14:paraId="7F82A528" w14:textId="0E881F40" w:rsidR="009E448E" w:rsidRPr="005E45E1" w:rsidRDefault="00186386" w:rsidP="005E45E1">
      <w:pPr>
        <w:pStyle w:val="SemEspaamento"/>
        <w:spacing w:line="360" w:lineRule="auto"/>
        <w:ind w:firstLine="851"/>
        <w:jc w:val="both"/>
        <w:rPr>
          <w:color w:val="000000" w:themeColor="text1"/>
          <w:sz w:val="24"/>
          <w:szCs w:val="24"/>
          <w:lang w:val="pt-BR"/>
        </w:rPr>
      </w:pPr>
      <w:r w:rsidRPr="00186386">
        <w:rPr>
          <w:sz w:val="24"/>
          <w:szCs w:val="24"/>
          <w:lang w:val="pt-BR"/>
        </w:rPr>
        <w:t xml:space="preserve">A área de estudo consiste </w:t>
      </w:r>
      <w:r w:rsidRPr="009E448E">
        <w:rPr>
          <w:color w:val="000000" w:themeColor="text1"/>
          <w:sz w:val="24"/>
          <w:szCs w:val="24"/>
          <w:lang w:val="pt-BR"/>
        </w:rPr>
        <w:t>no município de Abaetetuba</w:t>
      </w:r>
      <w:r w:rsidR="0044443A" w:rsidRPr="009E448E">
        <w:rPr>
          <w:color w:val="000000" w:themeColor="text1"/>
          <w:sz w:val="24"/>
          <w:szCs w:val="24"/>
          <w:lang w:val="pt-BR"/>
        </w:rPr>
        <w:t xml:space="preserve"> (</w:t>
      </w:r>
      <w:r w:rsidR="0044443A" w:rsidRPr="009E448E">
        <w:rPr>
          <w:color w:val="000000" w:themeColor="text1"/>
          <w:sz w:val="24"/>
          <w:szCs w:val="24"/>
          <w:lang w:val="pt-BR"/>
        </w:rPr>
        <w:fldChar w:fldCharType="begin"/>
      </w:r>
      <w:r w:rsidR="0044443A" w:rsidRPr="009E448E">
        <w:rPr>
          <w:color w:val="000000" w:themeColor="text1"/>
          <w:sz w:val="24"/>
          <w:szCs w:val="24"/>
          <w:lang w:val="pt-BR"/>
        </w:rPr>
        <w:instrText xml:space="preserve"> REF _Ref212761037 \h  \* MERGEFORMAT </w:instrText>
      </w:r>
      <w:r w:rsidR="0044443A" w:rsidRPr="009E448E">
        <w:rPr>
          <w:color w:val="000000" w:themeColor="text1"/>
          <w:sz w:val="24"/>
          <w:szCs w:val="24"/>
          <w:lang w:val="pt-BR"/>
        </w:rPr>
      </w:r>
      <w:r w:rsidR="0044443A" w:rsidRPr="009E448E">
        <w:rPr>
          <w:color w:val="000000" w:themeColor="text1"/>
          <w:sz w:val="24"/>
          <w:szCs w:val="24"/>
          <w:lang w:val="pt-BR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1</w:t>
      </w:r>
      <w:r w:rsidR="0044443A" w:rsidRPr="009E448E">
        <w:rPr>
          <w:color w:val="000000" w:themeColor="text1"/>
          <w:sz w:val="24"/>
          <w:szCs w:val="24"/>
          <w:lang w:val="pt-BR"/>
        </w:rPr>
        <w:fldChar w:fldCharType="end"/>
      </w:r>
      <w:r w:rsidR="0044443A" w:rsidRPr="009E448E">
        <w:rPr>
          <w:color w:val="000000" w:themeColor="text1"/>
          <w:sz w:val="24"/>
          <w:szCs w:val="24"/>
          <w:lang w:val="pt-BR"/>
        </w:rPr>
        <w:t>)</w:t>
      </w:r>
      <w:r w:rsidRPr="009E448E">
        <w:rPr>
          <w:color w:val="000000" w:themeColor="text1"/>
          <w:sz w:val="24"/>
          <w:szCs w:val="24"/>
          <w:lang w:val="pt-BR"/>
        </w:rPr>
        <w:t>.</w:t>
      </w:r>
    </w:p>
    <w:p w14:paraId="130D052C" w14:textId="27E8F87F" w:rsidR="004268E6" w:rsidRPr="0044443A" w:rsidRDefault="0044443A" w:rsidP="0044443A">
      <w:pPr>
        <w:pStyle w:val="Legenda"/>
        <w:spacing w:after="0"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0" w:name="_Ref212761037"/>
      <w:r w:rsidRPr="0044443A">
        <w:rPr>
          <w:b/>
          <w:bCs/>
          <w:i w:val="0"/>
          <w:iCs w:val="0"/>
          <w:color w:val="000000" w:themeColor="text1"/>
          <w:sz w:val="20"/>
          <w:szCs w:val="20"/>
        </w:rPr>
        <w:t xml:space="preserve">Figura 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1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0"/>
      <w:r w:rsidRPr="0044443A">
        <w:rPr>
          <w:i w:val="0"/>
          <w:iCs w:val="0"/>
          <w:color w:val="000000" w:themeColor="text1"/>
          <w:sz w:val="20"/>
          <w:szCs w:val="20"/>
        </w:rPr>
        <w:t xml:space="preserve"> – Localização do município de Abaetetuba, Pará, Brasil.</w:t>
      </w:r>
    </w:p>
    <w:p w14:paraId="7A197C7D" w14:textId="5D656E9B" w:rsidR="004268E6" w:rsidRDefault="0044443A" w:rsidP="005E45E1">
      <w:pPr>
        <w:pStyle w:val="SemEspaamen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FA15E5" wp14:editId="24F9D02D">
            <wp:extent cx="5690150" cy="4021666"/>
            <wp:effectExtent l="0" t="0" r="6350" b="0"/>
            <wp:docPr id="27815684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45" cy="40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AC56" w14:textId="7B7BEA2E" w:rsidR="004268E6" w:rsidRPr="0047195D" w:rsidRDefault="004268E6" w:rsidP="004268E6">
      <w:pPr>
        <w:pStyle w:val="SemEspaamento"/>
        <w:rPr>
          <w:sz w:val="20"/>
          <w:szCs w:val="20"/>
          <w:lang w:val="pt-BR"/>
        </w:rPr>
      </w:pPr>
      <w:r w:rsidRPr="0047195D">
        <w:rPr>
          <w:b/>
          <w:bCs/>
          <w:sz w:val="20"/>
          <w:szCs w:val="20"/>
          <w:lang w:val="pt-BR"/>
        </w:rPr>
        <w:t>Fonte</w:t>
      </w:r>
      <w:r w:rsidRPr="0047195D">
        <w:rPr>
          <w:sz w:val="20"/>
          <w:szCs w:val="20"/>
          <w:lang w:val="pt-BR"/>
        </w:rPr>
        <w:t>: Autores, 2025.</w:t>
      </w:r>
    </w:p>
    <w:p w14:paraId="35A6E8CA" w14:textId="77777777" w:rsidR="005E45E1" w:rsidRDefault="005E45E1" w:rsidP="00EC0F2C">
      <w:pPr>
        <w:pStyle w:val="SemEspaamento"/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</w:p>
    <w:p w14:paraId="431A7952" w14:textId="26457206" w:rsidR="00EC0F2C" w:rsidRPr="0047195D" w:rsidRDefault="005E45E1" w:rsidP="00EC0F2C">
      <w:pPr>
        <w:pStyle w:val="SemEspaamento"/>
        <w:spacing w:line="360" w:lineRule="auto"/>
        <w:ind w:firstLine="851"/>
        <w:jc w:val="both"/>
        <w:rPr>
          <w:lang w:val="pt-BR"/>
        </w:rPr>
      </w:pPr>
      <w:r w:rsidRPr="009E448E">
        <w:rPr>
          <w:color w:val="000000" w:themeColor="text1"/>
          <w:sz w:val="24"/>
          <w:szCs w:val="24"/>
          <w:lang w:val="pt-BR"/>
        </w:rPr>
        <w:lastRenderedPageBreak/>
        <w:t xml:space="preserve">É um município </w:t>
      </w:r>
      <w:r w:rsidRPr="009E448E">
        <w:rPr>
          <w:color w:val="000000" w:themeColor="text1"/>
          <w:sz w:val="24"/>
          <w:szCs w:val="24"/>
        </w:rPr>
        <w:t>localizado na mesorregião do Nordeste Paraense, com área territorial de 1.610,65 km² e densidade demográfica de 98,21 hab./km² (</w:t>
      </w:r>
      <w:r w:rsidRPr="009E448E">
        <w:rPr>
          <w:rStyle w:val="REFERENCIASChar"/>
          <w:color w:val="000000" w:themeColor="text1"/>
        </w:rPr>
        <w:t>IBGE, 2022</w:t>
      </w:r>
      <w:r w:rsidRPr="009E448E">
        <w:rPr>
          <w:color w:val="000000" w:themeColor="text1"/>
          <w:sz w:val="24"/>
          <w:szCs w:val="24"/>
        </w:rPr>
        <w:t>).</w:t>
      </w:r>
      <w:r>
        <w:rPr>
          <w:color w:val="000000" w:themeColor="text1"/>
          <w:sz w:val="24"/>
          <w:szCs w:val="24"/>
        </w:rPr>
        <w:t xml:space="preserve"> </w:t>
      </w:r>
      <w:r w:rsidR="00EC0F2C" w:rsidRPr="009E448E">
        <w:rPr>
          <w:color w:val="000000" w:themeColor="text1"/>
          <w:sz w:val="24"/>
          <w:szCs w:val="24"/>
        </w:rPr>
        <w:t>As atividades econômicas vinculadas ao setor ambiental são, principalmente, o comércio e beneficiamento de produtos florestais não madeireiros</w:t>
      </w:r>
      <w:r w:rsidR="00EC0F2C" w:rsidRPr="00852E8A">
        <w:rPr>
          <w:sz w:val="24"/>
          <w:szCs w:val="24"/>
        </w:rPr>
        <w:t>, como açaí (</w:t>
      </w:r>
      <w:r w:rsidR="00EC0F2C" w:rsidRPr="00852E8A">
        <w:rPr>
          <w:i/>
          <w:iCs/>
          <w:sz w:val="24"/>
          <w:szCs w:val="24"/>
        </w:rPr>
        <w:t>Euterpe oleracea</w:t>
      </w:r>
      <w:r w:rsidR="00EC0F2C" w:rsidRPr="00852E8A">
        <w:rPr>
          <w:sz w:val="24"/>
          <w:szCs w:val="24"/>
        </w:rPr>
        <w:t>) e miriti (</w:t>
      </w:r>
      <w:r w:rsidR="00EC0F2C" w:rsidRPr="00852E8A">
        <w:rPr>
          <w:i/>
          <w:iCs/>
          <w:sz w:val="24"/>
          <w:szCs w:val="24"/>
        </w:rPr>
        <w:t>Mauritia flexuosa</w:t>
      </w:r>
      <w:r w:rsidR="00EC0F2C" w:rsidRPr="00852E8A">
        <w:rPr>
          <w:sz w:val="24"/>
          <w:szCs w:val="24"/>
        </w:rPr>
        <w:t>), além da extração mineral não</w:t>
      </w:r>
      <w:r w:rsidR="00EC0F2C">
        <w:rPr>
          <w:sz w:val="24"/>
          <w:szCs w:val="24"/>
        </w:rPr>
        <w:t>-</w:t>
      </w:r>
      <w:r w:rsidR="00EC0F2C" w:rsidRPr="00852E8A">
        <w:rPr>
          <w:sz w:val="24"/>
          <w:szCs w:val="24"/>
        </w:rPr>
        <w:t>metálica,</w:t>
      </w:r>
      <w:r w:rsidR="00EC0F2C">
        <w:rPr>
          <w:sz w:val="24"/>
          <w:szCs w:val="24"/>
        </w:rPr>
        <w:t xml:space="preserve"> pesca, agroextrativismo, artesanato,</w:t>
      </w:r>
      <w:r w:rsidR="00EC0F2C" w:rsidRPr="00852E8A">
        <w:rPr>
          <w:sz w:val="24"/>
          <w:szCs w:val="24"/>
        </w:rPr>
        <w:t xml:space="preserve"> da agricultura de base familiar e da agropecuária extensiva. </w:t>
      </w:r>
      <w:r w:rsidR="00EC0F2C">
        <w:rPr>
          <w:sz w:val="24"/>
          <w:szCs w:val="24"/>
        </w:rPr>
        <w:t xml:space="preserve">Tendo um clima equatorial tropical úmido (Alvares </w:t>
      </w:r>
      <w:r w:rsidR="00EC0F2C" w:rsidRPr="009E448E">
        <w:rPr>
          <w:i/>
          <w:iCs/>
          <w:sz w:val="24"/>
          <w:szCs w:val="24"/>
        </w:rPr>
        <w:t>et al</w:t>
      </w:r>
      <w:r w:rsidR="00EC0F2C">
        <w:rPr>
          <w:sz w:val="24"/>
          <w:szCs w:val="24"/>
        </w:rPr>
        <w:t>., 2013), t</w:t>
      </w:r>
      <w:r w:rsidR="00EC0F2C" w:rsidRPr="00852E8A">
        <w:rPr>
          <w:sz w:val="24"/>
          <w:szCs w:val="24"/>
        </w:rPr>
        <w:t>rata-se de um território de natureza costeiro-estuarina, caracterizado por amplas extensões insulares e por uma rede hidrográfica densa, composta por rios, furos e igarapés que permeiam todo o limite municipal</w:t>
      </w:r>
      <w:r w:rsidR="0091565D">
        <w:rPr>
          <w:sz w:val="24"/>
          <w:szCs w:val="24"/>
        </w:rPr>
        <w:t xml:space="preserve"> (Rocha </w:t>
      </w:r>
      <w:r w:rsidR="0091565D" w:rsidRPr="0091565D">
        <w:rPr>
          <w:i/>
          <w:iCs/>
          <w:sz w:val="24"/>
          <w:szCs w:val="24"/>
        </w:rPr>
        <w:t>et al</w:t>
      </w:r>
      <w:r w:rsidR="0091565D">
        <w:rPr>
          <w:sz w:val="24"/>
          <w:szCs w:val="24"/>
        </w:rPr>
        <w:t>., 2025)</w:t>
      </w:r>
      <w:r w:rsidR="00EC0F2C">
        <w:rPr>
          <w:sz w:val="24"/>
          <w:szCs w:val="24"/>
        </w:rPr>
        <w:t>.</w:t>
      </w:r>
    </w:p>
    <w:p w14:paraId="6544B7A8" w14:textId="77777777" w:rsidR="005D34A2" w:rsidRPr="0047195D" w:rsidRDefault="005D34A2" w:rsidP="004268E6">
      <w:pPr>
        <w:pStyle w:val="SemEspaamento"/>
        <w:rPr>
          <w:lang w:val="pt-BR"/>
        </w:rPr>
      </w:pPr>
    </w:p>
    <w:p w14:paraId="4D0BAD9F" w14:textId="7D2D56AF" w:rsidR="00E33B58" w:rsidRPr="002852A4" w:rsidRDefault="00E33B58" w:rsidP="00E33B58">
      <w:pPr>
        <w:pStyle w:val="SemEspaamento"/>
        <w:numPr>
          <w:ilvl w:val="1"/>
          <w:numId w:val="3"/>
        </w:numPr>
        <w:ind w:left="426" w:hanging="426"/>
        <w:rPr>
          <w:sz w:val="24"/>
          <w:szCs w:val="24"/>
        </w:rPr>
      </w:pPr>
      <w:r w:rsidRPr="002852A4">
        <w:rPr>
          <w:sz w:val="24"/>
          <w:szCs w:val="24"/>
        </w:rPr>
        <w:t>BASE DE DADOS</w:t>
      </w:r>
    </w:p>
    <w:p w14:paraId="067B90B7" w14:textId="77777777" w:rsidR="00E33B58" w:rsidRPr="002852A4" w:rsidRDefault="00E33B58" w:rsidP="00005D3F">
      <w:pPr>
        <w:jc w:val="both"/>
        <w:rPr>
          <w:sz w:val="24"/>
          <w:szCs w:val="24"/>
          <w:shd w:val="clear" w:color="auto" w:fill="FFFFFF"/>
        </w:rPr>
      </w:pPr>
    </w:p>
    <w:p w14:paraId="5C64BDF9" w14:textId="64C18672" w:rsidR="00283408" w:rsidRPr="002852A4" w:rsidRDefault="00E33B58" w:rsidP="00283408">
      <w:pPr>
        <w:spacing w:line="360" w:lineRule="auto"/>
        <w:ind w:firstLine="851"/>
        <w:jc w:val="both"/>
        <w:rPr>
          <w:sz w:val="24"/>
          <w:szCs w:val="24"/>
          <w:shd w:val="clear" w:color="auto" w:fill="FFFFFF"/>
        </w:rPr>
      </w:pPr>
      <w:r w:rsidRPr="002852A4">
        <w:rPr>
          <w:sz w:val="24"/>
          <w:szCs w:val="24"/>
          <w:shd w:val="clear" w:color="auto" w:fill="FFFFFF"/>
        </w:rPr>
        <w:t>A síntese d</w:t>
      </w:r>
      <w:r w:rsidR="00283408" w:rsidRPr="002852A4">
        <w:rPr>
          <w:sz w:val="24"/>
          <w:szCs w:val="24"/>
          <w:shd w:val="clear" w:color="auto" w:fill="FFFFFF"/>
        </w:rPr>
        <w:t xml:space="preserve">os produtos de sensoriamento remoto </w:t>
      </w:r>
      <w:r w:rsidR="002852A4">
        <w:rPr>
          <w:sz w:val="24"/>
          <w:szCs w:val="24"/>
          <w:shd w:val="clear" w:color="auto" w:fill="FFFFFF"/>
        </w:rPr>
        <w:t>utilizados</w:t>
      </w:r>
      <w:r w:rsidR="00283408" w:rsidRPr="002852A4">
        <w:rPr>
          <w:sz w:val="24"/>
          <w:szCs w:val="24"/>
          <w:shd w:val="clear" w:color="auto" w:fill="FFFFFF"/>
        </w:rPr>
        <w:t xml:space="preserve">, </w:t>
      </w:r>
      <w:r w:rsidR="002852A4">
        <w:rPr>
          <w:sz w:val="24"/>
          <w:szCs w:val="24"/>
          <w:shd w:val="clear" w:color="auto" w:fill="FFFFFF"/>
        </w:rPr>
        <w:t>adquiridos por meio da</w:t>
      </w:r>
      <w:r w:rsidR="00283408" w:rsidRPr="002852A4">
        <w:rPr>
          <w:sz w:val="24"/>
          <w:szCs w:val="24"/>
          <w:shd w:val="clear" w:color="auto" w:fill="FFFFFF"/>
        </w:rPr>
        <w:t xml:space="preserve"> plataforma </w:t>
      </w:r>
      <w:r w:rsidR="00283408" w:rsidRPr="002852A4">
        <w:rPr>
          <w:i/>
          <w:iCs/>
          <w:sz w:val="24"/>
          <w:szCs w:val="24"/>
          <w:shd w:val="clear" w:color="auto" w:fill="FFFFFF"/>
        </w:rPr>
        <w:t>Google Earth Engine</w:t>
      </w:r>
      <w:r w:rsidR="00283408" w:rsidRPr="002852A4">
        <w:rPr>
          <w:sz w:val="24"/>
          <w:szCs w:val="24"/>
          <w:shd w:val="clear" w:color="auto" w:fill="FFFFFF"/>
        </w:rPr>
        <w:t xml:space="preserve"> (</w:t>
      </w:r>
      <w:r w:rsidR="00283408" w:rsidRPr="002852A4">
        <w:rPr>
          <w:i/>
          <w:iCs/>
          <w:sz w:val="24"/>
          <w:szCs w:val="24"/>
          <w:shd w:val="clear" w:color="auto" w:fill="FFFFFF"/>
        </w:rPr>
        <w:t>GEE</w:t>
      </w:r>
      <w:r w:rsidR="00283408" w:rsidRPr="002852A4">
        <w:rPr>
          <w:sz w:val="24"/>
          <w:szCs w:val="24"/>
          <w:shd w:val="clear" w:color="auto" w:fill="FFFFFF"/>
        </w:rPr>
        <w:t>)</w:t>
      </w:r>
      <w:r w:rsidRPr="002852A4">
        <w:rPr>
          <w:sz w:val="24"/>
          <w:szCs w:val="24"/>
          <w:shd w:val="clear" w:color="auto" w:fill="FFFFFF"/>
        </w:rPr>
        <w:t xml:space="preserve">, estão sintetizados na </w:t>
      </w:r>
      <w:r w:rsidR="00945BD8" w:rsidRPr="00945BD8">
        <w:rPr>
          <w:sz w:val="24"/>
          <w:szCs w:val="24"/>
          <w:shd w:val="clear" w:color="auto" w:fill="FFFFFF"/>
        </w:rPr>
        <w:fldChar w:fldCharType="begin"/>
      </w:r>
      <w:r w:rsidR="00945BD8" w:rsidRPr="00945BD8">
        <w:rPr>
          <w:sz w:val="24"/>
          <w:szCs w:val="24"/>
          <w:shd w:val="clear" w:color="auto" w:fill="FFFFFF"/>
        </w:rPr>
        <w:instrText xml:space="preserve"> REF _Ref212815543 \h  \* MERGEFORMAT </w:instrText>
      </w:r>
      <w:r w:rsidR="00945BD8" w:rsidRPr="00945BD8">
        <w:rPr>
          <w:sz w:val="24"/>
          <w:szCs w:val="24"/>
          <w:shd w:val="clear" w:color="auto" w:fill="FFFFFF"/>
        </w:rPr>
      </w:r>
      <w:r w:rsidR="00945BD8" w:rsidRPr="00945BD8">
        <w:rPr>
          <w:sz w:val="24"/>
          <w:szCs w:val="24"/>
          <w:shd w:val="clear" w:color="auto" w:fill="FFFFFF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Tabela </w:t>
      </w:r>
      <w:r w:rsidR="00083C04" w:rsidRPr="00083C04">
        <w:rPr>
          <w:noProof/>
          <w:color w:val="000000" w:themeColor="text1"/>
          <w:sz w:val="24"/>
          <w:szCs w:val="24"/>
        </w:rPr>
        <w:t>1</w:t>
      </w:r>
      <w:r w:rsidR="00945BD8" w:rsidRPr="00945BD8">
        <w:rPr>
          <w:sz w:val="24"/>
          <w:szCs w:val="24"/>
          <w:shd w:val="clear" w:color="auto" w:fill="FFFFFF"/>
        </w:rPr>
        <w:fldChar w:fldCharType="end"/>
      </w:r>
      <w:r w:rsidR="002852A4" w:rsidRPr="002852A4">
        <w:rPr>
          <w:sz w:val="24"/>
          <w:szCs w:val="24"/>
          <w:shd w:val="clear" w:color="auto" w:fill="FFFFFF"/>
        </w:rPr>
        <w:t>.</w:t>
      </w:r>
    </w:p>
    <w:p w14:paraId="1FD8F384" w14:textId="48C7FFA6" w:rsidR="00283408" w:rsidRPr="002852A4" w:rsidRDefault="00283408" w:rsidP="00283408">
      <w:pPr>
        <w:jc w:val="both"/>
        <w:rPr>
          <w:sz w:val="20"/>
          <w:szCs w:val="20"/>
          <w:shd w:val="clear" w:color="auto" w:fill="FFFFFF"/>
        </w:rPr>
      </w:pPr>
    </w:p>
    <w:p w14:paraId="1ED31C12" w14:textId="72EBA569" w:rsidR="00F60B10" w:rsidRPr="00F60B10" w:rsidRDefault="00F60B10" w:rsidP="00F60B10">
      <w:pPr>
        <w:pStyle w:val="Legenda"/>
        <w:keepNext/>
        <w:spacing w:after="0"/>
        <w:jc w:val="both"/>
        <w:rPr>
          <w:i w:val="0"/>
          <w:iCs w:val="0"/>
          <w:color w:val="000000" w:themeColor="text1"/>
          <w:sz w:val="20"/>
          <w:szCs w:val="20"/>
        </w:rPr>
      </w:pPr>
      <w:bookmarkStart w:id="1" w:name="_Ref212815543"/>
      <w:r w:rsidRPr="00F60B10">
        <w:rPr>
          <w:b/>
          <w:bCs/>
          <w:i w:val="0"/>
          <w:iCs w:val="0"/>
          <w:color w:val="000000" w:themeColor="text1"/>
          <w:sz w:val="20"/>
          <w:szCs w:val="20"/>
        </w:rPr>
        <w:t xml:space="preserve">Tabela </w:t>
      </w:r>
      <w:r w:rsidRPr="00F60B1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F60B1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Tabela \* ARABIC </w:instrText>
      </w:r>
      <w:r w:rsidRPr="00F60B1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1</w:t>
      </w:r>
      <w:r w:rsidRPr="00F60B1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1"/>
      <w:r w:rsidRPr="00F60B10">
        <w:rPr>
          <w:i w:val="0"/>
          <w:iCs w:val="0"/>
          <w:color w:val="000000" w:themeColor="text1"/>
          <w:sz w:val="20"/>
          <w:szCs w:val="20"/>
        </w:rPr>
        <w:t xml:space="preserve"> </w:t>
      </w:r>
      <w:r w:rsidRPr="00F60B10">
        <w:rPr>
          <w:i w:val="0"/>
          <w:iCs w:val="0"/>
          <w:color w:val="000000" w:themeColor="text1"/>
          <w:sz w:val="20"/>
          <w:szCs w:val="20"/>
          <w:shd w:val="clear" w:color="auto" w:fill="FFFFFF"/>
        </w:rPr>
        <w:t>– Conjunto de variáveis climáticas e biofísicas utilizadas.</w:t>
      </w:r>
    </w:p>
    <w:tbl>
      <w:tblPr>
        <w:tblW w:w="9122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4226"/>
        <w:gridCol w:w="1727"/>
        <w:gridCol w:w="1184"/>
      </w:tblGrid>
      <w:tr w:rsidR="002852A4" w:rsidRPr="002852A4" w14:paraId="19AFC423" w14:textId="77777777" w:rsidTr="0091565D">
        <w:trPr>
          <w:trHeight w:val="288"/>
        </w:trPr>
        <w:tc>
          <w:tcPr>
            <w:tcW w:w="1985" w:type="dxa"/>
            <w:noWrap/>
            <w:vAlign w:val="center"/>
            <w:hideMark/>
          </w:tcPr>
          <w:p w14:paraId="6102E4AB" w14:textId="77777777" w:rsidR="00283408" w:rsidRPr="002852A4" w:rsidRDefault="00283408" w:rsidP="00491697">
            <w:pPr>
              <w:jc w:val="center"/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Variável</w:t>
            </w:r>
          </w:p>
        </w:tc>
        <w:tc>
          <w:tcPr>
            <w:tcW w:w="4226" w:type="dxa"/>
            <w:noWrap/>
            <w:vAlign w:val="center"/>
            <w:hideMark/>
          </w:tcPr>
          <w:p w14:paraId="470B6C88" w14:textId="77777777" w:rsidR="00283408" w:rsidRPr="002852A4" w:rsidRDefault="00283408" w:rsidP="00491697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val="en-US" w:eastAsia="pt-BR"/>
              </w:rPr>
              <w:t>Produto no Google Earth Engine (GEE)</w:t>
            </w:r>
          </w:p>
        </w:tc>
        <w:tc>
          <w:tcPr>
            <w:tcW w:w="1727" w:type="dxa"/>
            <w:noWrap/>
            <w:vAlign w:val="center"/>
            <w:hideMark/>
          </w:tcPr>
          <w:p w14:paraId="1C4F7347" w14:textId="74046F7C" w:rsidR="00283408" w:rsidRPr="002852A4" w:rsidRDefault="00283408" w:rsidP="00491697">
            <w:pPr>
              <w:jc w:val="center"/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Abrangência temporal usada</w:t>
            </w:r>
          </w:p>
        </w:tc>
        <w:tc>
          <w:tcPr>
            <w:tcW w:w="1184" w:type="dxa"/>
            <w:noWrap/>
            <w:vAlign w:val="center"/>
            <w:hideMark/>
          </w:tcPr>
          <w:p w14:paraId="2F06246A" w14:textId="77777777" w:rsidR="00283408" w:rsidRPr="002852A4" w:rsidRDefault="00283408" w:rsidP="00491697">
            <w:pPr>
              <w:jc w:val="center"/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Referência</w:t>
            </w:r>
          </w:p>
        </w:tc>
      </w:tr>
      <w:tr w:rsidR="002852A4" w:rsidRPr="002852A4" w14:paraId="5E8299A6" w14:textId="77777777" w:rsidTr="0091565D">
        <w:trPr>
          <w:trHeight w:val="288"/>
        </w:trPr>
        <w:tc>
          <w:tcPr>
            <w:tcW w:w="1985" w:type="dxa"/>
            <w:noWrap/>
            <w:hideMark/>
          </w:tcPr>
          <w:p w14:paraId="07042D16" w14:textId="77777777" w:rsidR="00283408" w:rsidRPr="002852A4" w:rsidRDefault="00283408" w:rsidP="00AB7070">
            <w:pPr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Precipitação</w:t>
            </w:r>
          </w:p>
        </w:tc>
        <w:tc>
          <w:tcPr>
            <w:tcW w:w="4226" w:type="dxa"/>
            <w:noWrap/>
            <w:hideMark/>
          </w:tcPr>
          <w:p w14:paraId="46426B93" w14:textId="77777777" w:rsidR="00283408" w:rsidRPr="002852A4" w:rsidRDefault="00283408" w:rsidP="00AB7070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val="en-US" w:eastAsia="pt-BR"/>
              </w:rPr>
              <w:t>UCSB-CHG/CHIRPS/DAILY: CHIRPS Daily: Climate Hazards Group InfraRed Precipitation with Station Data</w:t>
            </w:r>
          </w:p>
        </w:tc>
        <w:tc>
          <w:tcPr>
            <w:tcW w:w="1727" w:type="dxa"/>
            <w:noWrap/>
            <w:hideMark/>
          </w:tcPr>
          <w:p w14:paraId="7D25C449" w14:textId="1C8CF1FE" w:rsidR="00283408" w:rsidRPr="002852A4" w:rsidRDefault="00283408" w:rsidP="00AB7070">
            <w:pPr>
              <w:jc w:val="center"/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Janeiro de 1985 a dezembro de 2024</w:t>
            </w:r>
          </w:p>
        </w:tc>
        <w:tc>
          <w:tcPr>
            <w:tcW w:w="1184" w:type="dxa"/>
            <w:noWrap/>
            <w:hideMark/>
          </w:tcPr>
          <w:p w14:paraId="2CE81537" w14:textId="77777777" w:rsidR="00283408" w:rsidRPr="002852A4" w:rsidRDefault="00283408" w:rsidP="00AB7070">
            <w:pPr>
              <w:jc w:val="center"/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 xml:space="preserve">Funk </w:t>
            </w:r>
            <w:r w:rsidRPr="002852A4">
              <w:rPr>
                <w:i/>
                <w:iCs/>
                <w:color w:val="000000"/>
                <w:sz w:val="20"/>
                <w:szCs w:val="20"/>
                <w:lang w:eastAsia="pt-BR"/>
              </w:rPr>
              <w:t>et al</w:t>
            </w:r>
            <w:r w:rsidRPr="002852A4">
              <w:rPr>
                <w:color w:val="000000"/>
                <w:sz w:val="20"/>
                <w:szCs w:val="20"/>
                <w:lang w:eastAsia="pt-BR"/>
              </w:rPr>
              <w:t>. (2015)</w:t>
            </w:r>
          </w:p>
        </w:tc>
      </w:tr>
      <w:tr w:rsidR="002852A4" w:rsidRPr="002852A4" w14:paraId="5CEFE36A" w14:textId="77777777" w:rsidTr="0091565D">
        <w:trPr>
          <w:trHeight w:val="288"/>
        </w:trPr>
        <w:tc>
          <w:tcPr>
            <w:tcW w:w="1985" w:type="dxa"/>
            <w:noWrap/>
            <w:hideMark/>
          </w:tcPr>
          <w:p w14:paraId="7823747F" w14:textId="2F3C221A" w:rsidR="00283408" w:rsidRPr="002852A4" w:rsidRDefault="00283408" w:rsidP="00AB7070">
            <w:pPr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Temperatura da Superfície (</w:t>
            </w:r>
            <w:r w:rsidR="00E33B58" w:rsidRPr="002852A4">
              <w:rPr>
                <w:color w:val="000000"/>
                <w:sz w:val="20"/>
                <w:szCs w:val="20"/>
                <w:lang w:eastAsia="pt-BR"/>
              </w:rPr>
              <w:t>TST</w:t>
            </w:r>
            <w:r w:rsidRPr="002852A4">
              <w:rPr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4226" w:type="dxa"/>
            <w:noWrap/>
            <w:hideMark/>
          </w:tcPr>
          <w:p w14:paraId="033924A0" w14:textId="77777777" w:rsidR="00283408" w:rsidRPr="002852A4" w:rsidRDefault="00283408" w:rsidP="00AB7070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val="en-US" w:eastAsia="pt-BR"/>
              </w:rPr>
              <w:t>MODIS/061/MOD11A2: MODIS Terra Land Surface Temperature/Emissivity 8-Day L3 Global 1km</w:t>
            </w:r>
          </w:p>
        </w:tc>
        <w:tc>
          <w:tcPr>
            <w:tcW w:w="1727" w:type="dxa"/>
            <w:hideMark/>
          </w:tcPr>
          <w:p w14:paraId="423EC499" w14:textId="007345F0" w:rsidR="00283408" w:rsidRPr="002852A4" w:rsidRDefault="00E33B58" w:rsidP="00AB7070">
            <w:pPr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Fevereiro de 2000 a dezembro de 2024</w:t>
            </w:r>
          </w:p>
        </w:tc>
        <w:tc>
          <w:tcPr>
            <w:tcW w:w="1184" w:type="dxa"/>
            <w:noWrap/>
            <w:hideMark/>
          </w:tcPr>
          <w:p w14:paraId="7D08FD71" w14:textId="77777777" w:rsidR="00283408" w:rsidRPr="002852A4" w:rsidRDefault="00283408" w:rsidP="00AB7070">
            <w:pPr>
              <w:jc w:val="center"/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Wan, Hook e Hulley (2015).</w:t>
            </w:r>
          </w:p>
        </w:tc>
      </w:tr>
      <w:tr w:rsidR="002852A4" w:rsidRPr="002852A4" w14:paraId="0776AA06" w14:textId="77777777" w:rsidTr="0091565D">
        <w:trPr>
          <w:trHeight w:val="170"/>
        </w:trPr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79F45403" w14:textId="77777777" w:rsidR="00283408" w:rsidRPr="002852A4" w:rsidRDefault="00283408" w:rsidP="00AB7070">
            <w:pPr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Índice de Vegetação por Diferença Normalizada (NDVI)</w:t>
            </w:r>
          </w:p>
        </w:tc>
        <w:tc>
          <w:tcPr>
            <w:tcW w:w="4226" w:type="dxa"/>
            <w:tcBorders>
              <w:bottom w:val="single" w:sz="4" w:space="0" w:color="auto"/>
            </w:tcBorders>
            <w:noWrap/>
            <w:hideMark/>
          </w:tcPr>
          <w:p w14:paraId="2D47F69F" w14:textId="75CA6E58" w:rsidR="00283408" w:rsidRPr="002852A4" w:rsidRDefault="00E33B58" w:rsidP="00AB7070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 xml:space="preserve">MODIS/061/MOD13A2 – </w:t>
            </w:r>
            <w:r w:rsidRPr="002852A4">
              <w:rPr>
                <w:i/>
                <w:iCs/>
                <w:color w:val="000000"/>
                <w:sz w:val="20"/>
                <w:szCs w:val="20"/>
                <w:lang w:eastAsia="pt-BR"/>
              </w:rPr>
              <w:t>MODIS Terra Vegetation Indices 16-Day Global 1 km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hideMark/>
          </w:tcPr>
          <w:p w14:paraId="3CCCEB3B" w14:textId="062A628B" w:rsidR="00283408" w:rsidRPr="002852A4" w:rsidRDefault="00E33B58" w:rsidP="00AB7070">
            <w:pPr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Fevereiro de 2000 a dezembro de 2024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noWrap/>
            <w:hideMark/>
          </w:tcPr>
          <w:p w14:paraId="1C691C7D" w14:textId="4A6E58D7" w:rsidR="00283408" w:rsidRPr="002852A4" w:rsidRDefault="00E33B58" w:rsidP="00AB7070">
            <w:pPr>
              <w:jc w:val="center"/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Didan (2021)</w:t>
            </w:r>
          </w:p>
        </w:tc>
      </w:tr>
      <w:tr w:rsidR="00283408" w:rsidRPr="002852A4" w14:paraId="167729EE" w14:textId="77777777" w:rsidTr="0091565D">
        <w:trPr>
          <w:trHeight w:val="170"/>
        </w:trPr>
        <w:tc>
          <w:tcPr>
            <w:tcW w:w="1985" w:type="dxa"/>
            <w:tcBorders>
              <w:bottom w:val="single" w:sz="4" w:space="0" w:color="auto"/>
            </w:tcBorders>
            <w:noWrap/>
          </w:tcPr>
          <w:p w14:paraId="791B2F91" w14:textId="38F0E91E" w:rsidR="00283408" w:rsidRPr="002852A4" w:rsidRDefault="00283408" w:rsidP="00AB7070">
            <w:pPr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MapBiomas Fogo – Coleção 4 (subprodutos: Área queimada anual)</w:t>
            </w:r>
          </w:p>
        </w:tc>
        <w:tc>
          <w:tcPr>
            <w:tcW w:w="4226" w:type="dxa"/>
            <w:tcBorders>
              <w:bottom w:val="single" w:sz="4" w:space="0" w:color="auto"/>
            </w:tcBorders>
            <w:noWrap/>
          </w:tcPr>
          <w:p w14:paraId="703A3170" w14:textId="77777777" w:rsidR="002852A4" w:rsidRPr="002852A4" w:rsidRDefault="00283408" w:rsidP="00AB7070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val="en-US" w:eastAsia="pt-BR"/>
              </w:rPr>
              <w:t>projects/mapbiomas-public/assets/brazil/fire/collection4/</w:t>
            </w:r>
          </w:p>
          <w:p w14:paraId="22FCBEBF" w14:textId="1F3931DA" w:rsidR="00283408" w:rsidRPr="002852A4" w:rsidRDefault="00283408" w:rsidP="00AB7070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val="en-US" w:eastAsia="pt-BR"/>
              </w:rPr>
              <w:t>mapbiomas_fire_collection4_annual_burned_v1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14:paraId="552E5C9C" w14:textId="705350BF" w:rsidR="00283408" w:rsidRPr="002852A4" w:rsidRDefault="00283408" w:rsidP="00C005E1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val="en-US" w:eastAsia="pt-BR"/>
              </w:rPr>
              <w:t>Anos de 1985 e de 2024</w:t>
            </w:r>
          </w:p>
        </w:tc>
        <w:tc>
          <w:tcPr>
            <w:tcW w:w="1184" w:type="dxa"/>
            <w:vMerge w:val="restart"/>
            <w:tcBorders>
              <w:bottom w:val="single" w:sz="4" w:space="0" w:color="auto"/>
            </w:tcBorders>
            <w:noWrap/>
            <w:vAlign w:val="center"/>
          </w:tcPr>
          <w:p w14:paraId="6EA3A17D" w14:textId="74476639" w:rsidR="00283408" w:rsidRPr="002852A4" w:rsidRDefault="00283408" w:rsidP="002852A4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 xml:space="preserve">Souza </w:t>
            </w:r>
            <w:r w:rsidRPr="002852A4">
              <w:rPr>
                <w:i/>
                <w:iCs/>
                <w:color w:val="000000"/>
                <w:sz w:val="20"/>
                <w:szCs w:val="20"/>
                <w:lang w:eastAsia="pt-BR"/>
              </w:rPr>
              <w:t>et al</w:t>
            </w:r>
            <w:r w:rsidRPr="002852A4">
              <w:rPr>
                <w:color w:val="000000"/>
                <w:sz w:val="20"/>
                <w:szCs w:val="20"/>
                <w:lang w:eastAsia="pt-BR"/>
              </w:rPr>
              <w:t>. (2020)</w:t>
            </w:r>
          </w:p>
        </w:tc>
      </w:tr>
      <w:tr w:rsidR="00283408" w:rsidRPr="002852A4" w14:paraId="70066944" w14:textId="77777777" w:rsidTr="0091565D">
        <w:trPr>
          <w:trHeight w:val="170"/>
        </w:trPr>
        <w:tc>
          <w:tcPr>
            <w:tcW w:w="1985" w:type="dxa"/>
            <w:tcBorders>
              <w:bottom w:val="single" w:sz="4" w:space="0" w:color="auto"/>
            </w:tcBorders>
            <w:noWrap/>
          </w:tcPr>
          <w:p w14:paraId="35AED601" w14:textId="75F36693" w:rsidR="00283408" w:rsidRPr="002852A4" w:rsidRDefault="00283408" w:rsidP="00283408">
            <w:pPr>
              <w:rPr>
                <w:color w:val="000000"/>
                <w:sz w:val="20"/>
                <w:szCs w:val="20"/>
                <w:lang w:eastAsia="pt-BR"/>
              </w:rPr>
            </w:pPr>
            <w:r w:rsidRPr="002852A4">
              <w:rPr>
                <w:color w:val="000000"/>
                <w:sz w:val="20"/>
                <w:szCs w:val="20"/>
                <w:lang w:eastAsia="pt-BR"/>
              </w:rPr>
              <w:t>MapBiomas Fogo – Coleção 4 (subprodutos: Área queimada mensal)</w:t>
            </w:r>
          </w:p>
        </w:tc>
        <w:tc>
          <w:tcPr>
            <w:tcW w:w="4226" w:type="dxa"/>
            <w:tcBorders>
              <w:bottom w:val="single" w:sz="4" w:space="0" w:color="auto"/>
            </w:tcBorders>
            <w:noWrap/>
          </w:tcPr>
          <w:p w14:paraId="0F54B4D7" w14:textId="59DAB733" w:rsidR="00283408" w:rsidRPr="002852A4" w:rsidRDefault="00283408" w:rsidP="00283408">
            <w:pPr>
              <w:jc w:val="center"/>
              <w:rPr>
                <w:color w:val="000000"/>
                <w:sz w:val="20"/>
                <w:szCs w:val="20"/>
                <w:lang w:val="en-US" w:eastAsia="pt-BR"/>
              </w:rPr>
            </w:pPr>
            <w:r w:rsidRPr="002852A4">
              <w:rPr>
                <w:color w:val="000000"/>
                <w:sz w:val="20"/>
                <w:szCs w:val="20"/>
                <w:lang w:val="en-US" w:eastAsia="pt-BR"/>
              </w:rPr>
              <w:t>projects/mapbiomas-public/assets/brazil/fire/collection4/mapbiomas_fi re_collection4_monthly_burned_v1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14:paraId="3FAA52BB" w14:textId="35B07B4A" w:rsidR="00283408" w:rsidRPr="002852A4" w:rsidRDefault="00283408" w:rsidP="00C005E1">
            <w:pPr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2852A4">
              <w:rPr>
                <w:color w:val="000000"/>
                <w:sz w:val="20"/>
                <w:szCs w:val="20"/>
                <w:lang w:val="pt-BR" w:eastAsia="pt-BR"/>
              </w:rPr>
              <w:t>Janeiro de 1985 a dezembro de 2024</w:t>
            </w:r>
          </w:p>
        </w:tc>
        <w:tc>
          <w:tcPr>
            <w:tcW w:w="1184" w:type="dxa"/>
            <w:vMerge/>
            <w:tcBorders>
              <w:bottom w:val="single" w:sz="4" w:space="0" w:color="auto"/>
            </w:tcBorders>
            <w:noWrap/>
          </w:tcPr>
          <w:p w14:paraId="0434935F" w14:textId="77777777" w:rsidR="00283408" w:rsidRPr="002852A4" w:rsidRDefault="00283408" w:rsidP="00283408">
            <w:pPr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</w:p>
        </w:tc>
      </w:tr>
    </w:tbl>
    <w:p w14:paraId="15A0A3AD" w14:textId="77777777" w:rsidR="00283408" w:rsidRPr="002852A4" w:rsidRDefault="00283408" w:rsidP="00283408">
      <w:pPr>
        <w:rPr>
          <w:sz w:val="20"/>
          <w:szCs w:val="20"/>
          <w:shd w:val="clear" w:color="auto" w:fill="FFFFFF"/>
        </w:rPr>
      </w:pPr>
      <w:r w:rsidRPr="002852A4">
        <w:rPr>
          <w:b/>
          <w:bCs/>
          <w:sz w:val="20"/>
          <w:szCs w:val="20"/>
          <w:shd w:val="clear" w:color="auto" w:fill="FFFFFF"/>
        </w:rPr>
        <w:t>Fonte</w:t>
      </w:r>
      <w:r w:rsidRPr="002852A4">
        <w:rPr>
          <w:sz w:val="20"/>
          <w:szCs w:val="20"/>
          <w:shd w:val="clear" w:color="auto" w:fill="FFFFFF"/>
        </w:rPr>
        <w:t>: Autores (2025).</w:t>
      </w:r>
    </w:p>
    <w:p w14:paraId="6570B6FB" w14:textId="77777777" w:rsidR="00EC3C5A" w:rsidRDefault="00EC3C5A" w:rsidP="004268E6">
      <w:pPr>
        <w:pStyle w:val="SemEspaamento"/>
        <w:rPr>
          <w:lang w:val="pt-BR"/>
        </w:rPr>
      </w:pPr>
    </w:p>
    <w:p w14:paraId="59540CA4" w14:textId="091A6D36" w:rsidR="0039444F" w:rsidRPr="00A923E3" w:rsidRDefault="0039444F" w:rsidP="0039444F">
      <w:pPr>
        <w:pStyle w:val="SemEspaamento"/>
        <w:numPr>
          <w:ilvl w:val="1"/>
          <w:numId w:val="3"/>
        </w:numPr>
        <w:ind w:left="426" w:hanging="426"/>
        <w:rPr>
          <w:sz w:val="24"/>
          <w:szCs w:val="24"/>
        </w:rPr>
      </w:pPr>
      <w:r w:rsidRPr="00A923E3">
        <w:rPr>
          <w:sz w:val="24"/>
          <w:szCs w:val="24"/>
        </w:rPr>
        <w:t>GEOPROCESSAMENTO</w:t>
      </w:r>
    </w:p>
    <w:p w14:paraId="16E0C01F" w14:textId="77777777" w:rsidR="00EC3C5A" w:rsidRPr="00A923E3" w:rsidRDefault="00EC3C5A" w:rsidP="004268E6">
      <w:pPr>
        <w:pStyle w:val="SemEspaamento"/>
        <w:rPr>
          <w:sz w:val="24"/>
          <w:szCs w:val="24"/>
          <w:lang w:val="pt-BR"/>
        </w:rPr>
      </w:pPr>
    </w:p>
    <w:p w14:paraId="2D9C3A84" w14:textId="76658AF6" w:rsidR="00C005E1" w:rsidRPr="00C005E1" w:rsidRDefault="00C005E1" w:rsidP="001E6960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C005E1">
        <w:rPr>
          <w:sz w:val="24"/>
          <w:szCs w:val="24"/>
          <w:lang w:val="pt-BR"/>
        </w:rPr>
        <w:t xml:space="preserve">O </w:t>
      </w:r>
      <w:r w:rsidR="00491697">
        <w:rPr>
          <w:sz w:val="24"/>
          <w:szCs w:val="24"/>
          <w:lang w:val="pt-BR"/>
        </w:rPr>
        <w:t>geo</w:t>
      </w:r>
      <w:r w:rsidRPr="00C005E1">
        <w:rPr>
          <w:sz w:val="24"/>
          <w:szCs w:val="24"/>
          <w:lang w:val="pt-BR"/>
        </w:rPr>
        <w:t xml:space="preserve">processamento das variáveis foi realizado na plataforma </w:t>
      </w:r>
      <w:r w:rsidRPr="00C005E1">
        <w:rPr>
          <w:i/>
          <w:iCs/>
          <w:sz w:val="24"/>
          <w:szCs w:val="24"/>
          <w:lang w:val="pt-BR"/>
        </w:rPr>
        <w:t>Google Earth Engine (GEE)</w:t>
      </w:r>
      <w:r w:rsidRPr="00C005E1">
        <w:rPr>
          <w:sz w:val="24"/>
          <w:szCs w:val="24"/>
          <w:lang w:val="pt-BR"/>
        </w:rPr>
        <w:t xml:space="preserve">, utilizando linguagem </w:t>
      </w:r>
      <w:r w:rsidRPr="00C005E1">
        <w:rPr>
          <w:i/>
          <w:iCs/>
          <w:sz w:val="24"/>
          <w:szCs w:val="24"/>
          <w:lang w:val="pt-BR"/>
        </w:rPr>
        <w:t>JavaScript</w:t>
      </w:r>
      <w:r w:rsidRPr="00C005E1">
        <w:rPr>
          <w:sz w:val="24"/>
          <w:szCs w:val="24"/>
          <w:lang w:val="pt-BR"/>
        </w:rPr>
        <w:t>.</w:t>
      </w:r>
      <w:r w:rsidR="001E6960" w:rsidRPr="00A923E3">
        <w:rPr>
          <w:sz w:val="24"/>
          <w:szCs w:val="24"/>
          <w:lang w:val="pt-BR"/>
        </w:rPr>
        <w:t xml:space="preserve"> </w:t>
      </w:r>
      <w:r w:rsidRPr="00C005E1">
        <w:rPr>
          <w:sz w:val="24"/>
          <w:szCs w:val="24"/>
          <w:lang w:val="pt-BR"/>
        </w:rPr>
        <w:t xml:space="preserve">Os dados de precipitação foram somados em escala mensal para o período de 1985 a 2024. A temperatura da superfície e o NDVI foram convertidos </w:t>
      </w:r>
      <w:r w:rsidRPr="00C005E1">
        <w:rPr>
          <w:sz w:val="24"/>
          <w:szCs w:val="24"/>
          <w:lang w:val="pt-BR"/>
        </w:rPr>
        <w:lastRenderedPageBreak/>
        <w:t>para médias mensais com base nas composições originais de 8 e 16 dias, respectivamente, abrangendo 2000 a 2024.</w:t>
      </w:r>
      <w:r w:rsidR="001E6960" w:rsidRPr="00A923E3">
        <w:rPr>
          <w:sz w:val="24"/>
          <w:szCs w:val="24"/>
          <w:lang w:val="pt-BR"/>
        </w:rPr>
        <w:t xml:space="preserve"> </w:t>
      </w:r>
      <w:r w:rsidRPr="00C005E1">
        <w:rPr>
          <w:sz w:val="24"/>
          <w:szCs w:val="24"/>
          <w:lang w:val="pt-BR"/>
        </w:rPr>
        <w:t>As informações de queimadas foram obtidas do MapBiomas Fogo – Coleção 4, a partir dos subprodutos Área Queimada Anual e Área Queimada Mensal</w:t>
      </w:r>
      <w:r w:rsidR="009E448E">
        <w:rPr>
          <w:sz w:val="24"/>
          <w:szCs w:val="24"/>
          <w:lang w:val="pt-BR"/>
        </w:rPr>
        <w:t>.</w:t>
      </w:r>
    </w:p>
    <w:p w14:paraId="5D7DA70B" w14:textId="430B9F62" w:rsidR="00C005E1" w:rsidRPr="00C005E1" w:rsidRDefault="00C005E1" w:rsidP="001E6960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C005E1">
        <w:rPr>
          <w:sz w:val="24"/>
          <w:szCs w:val="24"/>
          <w:lang w:val="pt-BR"/>
        </w:rPr>
        <w:t>Todas as imagens foram recortadas pela geometria municipal, reprojetadas para o sistema SIRGAS 2000 (EPSG:4674) e padronizadas quanto à resolução espacial.</w:t>
      </w:r>
    </w:p>
    <w:p w14:paraId="387E3E6E" w14:textId="77777777" w:rsidR="00C005E1" w:rsidRPr="00A923E3" w:rsidRDefault="00C005E1" w:rsidP="001E6960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C005E1">
        <w:rPr>
          <w:sz w:val="24"/>
          <w:szCs w:val="24"/>
          <w:lang w:val="pt-BR"/>
        </w:rPr>
        <w:t>O procedimento metodológico compreendeu: (i) filtragem temporal das coleções, (ii) recorte espacial, (iii) reprojeção, (iv) agregação temporal, (v) cálculo estatístico e (vi) exportação dos produtos finais para análise em ambiente estatístico.</w:t>
      </w:r>
    </w:p>
    <w:p w14:paraId="00ACB1FB" w14:textId="77777777" w:rsidR="00387940" w:rsidRPr="00A923E3" w:rsidRDefault="00387940" w:rsidP="009E448E">
      <w:pPr>
        <w:pStyle w:val="SemEspaamento"/>
        <w:jc w:val="both"/>
        <w:rPr>
          <w:sz w:val="24"/>
          <w:szCs w:val="24"/>
          <w:lang w:val="pt-BR"/>
        </w:rPr>
      </w:pPr>
    </w:p>
    <w:p w14:paraId="335ABD4A" w14:textId="6FBA1C48" w:rsidR="00387940" w:rsidRPr="00A923E3" w:rsidRDefault="00387940" w:rsidP="00387940">
      <w:pPr>
        <w:pStyle w:val="SemEspaamento"/>
        <w:numPr>
          <w:ilvl w:val="1"/>
          <w:numId w:val="3"/>
        </w:numPr>
        <w:ind w:left="426" w:hanging="426"/>
        <w:rPr>
          <w:sz w:val="24"/>
          <w:szCs w:val="24"/>
        </w:rPr>
      </w:pPr>
      <w:r w:rsidRPr="00A923E3">
        <w:rPr>
          <w:sz w:val="24"/>
          <w:szCs w:val="24"/>
        </w:rPr>
        <w:t>CLASSIFICAÇÃO DOS ANOS SEGUNDO O ENOS</w:t>
      </w:r>
    </w:p>
    <w:p w14:paraId="098E4E33" w14:textId="77777777" w:rsidR="00387940" w:rsidRPr="00A923E3" w:rsidRDefault="00387940" w:rsidP="00A923E3">
      <w:pPr>
        <w:pStyle w:val="SemEspaamento"/>
        <w:jc w:val="both"/>
        <w:rPr>
          <w:sz w:val="24"/>
          <w:szCs w:val="24"/>
          <w:lang w:val="pt-BR"/>
        </w:rPr>
      </w:pPr>
    </w:p>
    <w:p w14:paraId="7F16B2B3" w14:textId="65C2C042" w:rsidR="00387940" w:rsidRPr="00C005E1" w:rsidRDefault="00387940" w:rsidP="00387940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A923E3">
        <w:rPr>
          <w:sz w:val="24"/>
          <w:szCs w:val="24"/>
        </w:rPr>
        <w:t>A identificação dos anos de ocorrência de El Niño e La Niña foi baseada no Oceanic Niño Index (ONI), indicador padrão utilizado pela NOAA</w:t>
      </w:r>
      <w:r w:rsidR="00A923E3" w:rsidRPr="00A923E3">
        <w:rPr>
          <w:sz w:val="24"/>
          <w:szCs w:val="24"/>
        </w:rPr>
        <w:t xml:space="preserve"> (Golden Gate Weather Services, 2025)</w:t>
      </w:r>
      <w:r w:rsidRPr="00A923E3">
        <w:rPr>
          <w:sz w:val="24"/>
          <w:szCs w:val="24"/>
        </w:rPr>
        <w:t xml:space="preserve"> para caracterizar os eventos quentes e frios no Pacífico Equatorial.</w:t>
      </w:r>
    </w:p>
    <w:p w14:paraId="26F68542" w14:textId="77777777" w:rsidR="00EC3C5A" w:rsidRPr="00A923E3" w:rsidRDefault="00EC3C5A" w:rsidP="004268E6">
      <w:pPr>
        <w:pStyle w:val="SemEspaamento"/>
        <w:rPr>
          <w:sz w:val="24"/>
          <w:szCs w:val="24"/>
          <w:lang w:val="pt-BR"/>
        </w:rPr>
      </w:pPr>
    </w:p>
    <w:p w14:paraId="04BB2AD2" w14:textId="3E2E3C28" w:rsidR="001E6960" w:rsidRPr="00A923E3" w:rsidRDefault="001E6960" w:rsidP="001E6960">
      <w:pPr>
        <w:pStyle w:val="SemEspaamento"/>
        <w:numPr>
          <w:ilvl w:val="1"/>
          <w:numId w:val="3"/>
        </w:numPr>
        <w:ind w:left="426" w:hanging="426"/>
        <w:rPr>
          <w:sz w:val="24"/>
          <w:szCs w:val="24"/>
        </w:rPr>
      </w:pPr>
      <w:r w:rsidRPr="00A923E3">
        <w:rPr>
          <w:sz w:val="24"/>
          <w:szCs w:val="24"/>
        </w:rPr>
        <w:t>PROCEDIMENTOS ESTATÍSTICOS</w:t>
      </w:r>
    </w:p>
    <w:p w14:paraId="0B6E9F70" w14:textId="77777777" w:rsidR="00EC3C5A" w:rsidRPr="00A923E3" w:rsidRDefault="00EC3C5A" w:rsidP="004268E6">
      <w:pPr>
        <w:pStyle w:val="SemEspaamento"/>
        <w:rPr>
          <w:sz w:val="24"/>
          <w:szCs w:val="24"/>
          <w:lang w:val="pt-BR"/>
        </w:rPr>
      </w:pPr>
    </w:p>
    <w:p w14:paraId="20580E7C" w14:textId="0BF5A0C2" w:rsidR="00387940" w:rsidRPr="00387940" w:rsidRDefault="00493D42" w:rsidP="00387940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Por meio do </w:t>
      </w:r>
      <w:r w:rsidRPr="00493D42">
        <w:rPr>
          <w:i/>
          <w:iCs/>
          <w:sz w:val="24"/>
          <w:szCs w:val="24"/>
          <w:lang w:val="pt-BR"/>
        </w:rPr>
        <w:t>software RStudio</w:t>
      </w:r>
      <w:r>
        <w:rPr>
          <w:sz w:val="24"/>
          <w:szCs w:val="24"/>
          <w:lang w:val="pt-BR"/>
        </w:rPr>
        <w:t>, o</w:t>
      </w:r>
      <w:r w:rsidR="00387940" w:rsidRPr="00387940">
        <w:rPr>
          <w:sz w:val="24"/>
          <w:szCs w:val="24"/>
          <w:lang w:val="pt-BR"/>
        </w:rPr>
        <w:t xml:space="preserve">s dados foram organizados em séries temporais e submetidos ao teste de normalidade de </w:t>
      </w:r>
      <w:r w:rsidR="00387940" w:rsidRPr="00387940">
        <w:rPr>
          <w:i/>
          <w:iCs/>
          <w:sz w:val="24"/>
          <w:szCs w:val="24"/>
          <w:lang w:val="pt-BR"/>
        </w:rPr>
        <w:t>Shapiro-Wilk</w:t>
      </w:r>
      <w:r w:rsidR="00387940" w:rsidRPr="00387940">
        <w:rPr>
          <w:sz w:val="24"/>
          <w:szCs w:val="24"/>
          <w:lang w:val="pt-BR"/>
        </w:rPr>
        <w:t xml:space="preserve">. Diante da ausência de normalidade, </w:t>
      </w:r>
      <w:r w:rsidR="009E448E">
        <w:rPr>
          <w:sz w:val="24"/>
          <w:szCs w:val="24"/>
          <w:lang w:val="pt-BR"/>
        </w:rPr>
        <w:t>aplica</w:t>
      </w:r>
      <w:r w:rsidR="00387940" w:rsidRPr="00387940">
        <w:rPr>
          <w:sz w:val="24"/>
          <w:szCs w:val="24"/>
          <w:lang w:val="pt-BR"/>
        </w:rPr>
        <w:t xml:space="preserve">ram-se testes de </w:t>
      </w:r>
      <w:r w:rsidR="00387940" w:rsidRPr="00387940">
        <w:rPr>
          <w:i/>
          <w:iCs/>
          <w:sz w:val="24"/>
          <w:szCs w:val="24"/>
          <w:lang w:val="pt-BR"/>
        </w:rPr>
        <w:t>Wilcoxon</w:t>
      </w:r>
      <w:r w:rsidR="00387940" w:rsidRPr="00387940">
        <w:rPr>
          <w:sz w:val="24"/>
          <w:szCs w:val="24"/>
          <w:lang w:val="pt-BR"/>
        </w:rPr>
        <w:t xml:space="preserve"> pareado para verificar diferenças entre os períodos chuvoso e menos chuvoso, com ajuste de significância pelo método de </w:t>
      </w:r>
      <w:r w:rsidR="00387940" w:rsidRPr="00387940">
        <w:rPr>
          <w:i/>
          <w:iCs/>
          <w:sz w:val="24"/>
          <w:szCs w:val="24"/>
          <w:lang w:val="pt-BR"/>
        </w:rPr>
        <w:t>Benjamini–Hochberg</w:t>
      </w:r>
      <w:r w:rsidR="00387940" w:rsidRPr="00387940">
        <w:rPr>
          <w:sz w:val="24"/>
          <w:szCs w:val="24"/>
          <w:lang w:val="pt-BR"/>
        </w:rPr>
        <w:t xml:space="preserve"> (</w:t>
      </w:r>
      <w:r w:rsidR="00387940" w:rsidRPr="00387940">
        <w:rPr>
          <w:i/>
          <w:iCs/>
          <w:sz w:val="24"/>
          <w:szCs w:val="24"/>
          <w:lang w:val="pt-BR"/>
        </w:rPr>
        <w:t>FDR 5%</w:t>
      </w:r>
      <w:r w:rsidR="00387940" w:rsidRPr="00387940">
        <w:rPr>
          <w:sz w:val="24"/>
          <w:szCs w:val="24"/>
          <w:lang w:val="pt-BR"/>
        </w:rPr>
        <w:t>).</w:t>
      </w:r>
    </w:p>
    <w:p w14:paraId="7395CD20" w14:textId="59E7F072" w:rsidR="00387940" w:rsidRPr="00387940" w:rsidRDefault="00387940" w:rsidP="00387940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387940">
        <w:rPr>
          <w:sz w:val="24"/>
          <w:szCs w:val="24"/>
          <w:lang w:val="pt-BR"/>
        </w:rPr>
        <w:t xml:space="preserve">Em seguida, aplicaram-se correlações de </w:t>
      </w:r>
      <w:r w:rsidRPr="00387940">
        <w:rPr>
          <w:i/>
          <w:iCs/>
          <w:sz w:val="24"/>
          <w:szCs w:val="24"/>
          <w:lang w:val="pt-BR"/>
        </w:rPr>
        <w:t>Spearman</w:t>
      </w:r>
      <w:r w:rsidRPr="00387940">
        <w:rPr>
          <w:sz w:val="24"/>
          <w:szCs w:val="24"/>
          <w:lang w:val="pt-BR"/>
        </w:rPr>
        <w:t xml:space="preserve"> (</w:t>
      </w:r>
      <w:r w:rsidRPr="00387940">
        <w:rPr>
          <w:i/>
          <w:iCs/>
          <w:sz w:val="24"/>
          <w:szCs w:val="24"/>
          <w:lang w:val="pt-BR"/>
        </w:rPr>
        <w:t>ρ</w:t>
      </w:r>
      <w:r w:rsidRPr="00387940">
        <w:rPr>
          <w:sz w:val="24"/>
          <w:szCs w:val="24"/>
          <w:lang w:val="pt-BR"/>
        </w:rPr>
        <w:t xml:space="preserve">) para quantificar a força e a direção das associações entre as variáveis. </w:t>
      </w:r>
      <w:r w:rsidRPr="00A923E3">
        <w:rPr>
          <w:sz w:val="24"/>
          <w:szCs w:val="24"/>
          <w:lang w:val="pt-BR"/>
        </w:rPr>
        <w:t xml:space="preserve"> </w:t>
      </w:r>
      <w:r w:rsidRPr="00387940">
        <w:rPr>
          <w:sz w:val="24"/>
          <w:szCs w:val="24"/>
          <w:lang w:val="pt-BR"/>
        </w:rPr>
        <w:t xml:space="preserve">Por fim, realizou-se uma Análise de Componentes Principais (PCA), com padronização das variáveis e imputação média dos valores ausentes, a fim de sintetizar os principais eixos de variação ambiental. </w:t>
      </w:r>
      <w:r w:rsidR="009E448E">
        <w:rPr>
          <w:sz w:val="24"/>
          <w:szCs w:val="24"/>
          <w:lang w:val="pt-BR"/>
        </w:rPr>
        <w:t>Em seguida, aplicou-se</w:t>
      </w:r>
      <w:r w:rsidRPr="00387940">
        <w:rPr>
          <w:sz w:val="24"/>
          <w:szCs w:val="24"/>
          <w:lang w:val="pt-BR"/>
        </w:rPr>
        <w:t xml:space="preserve"> </w:t>
      </w:r>
      <w:r w:rsidRPr="00387940">
        <w:rPr>
          <w:i/>
          <w:iCs/>
          <w:sz w:val="24"/>
          <w:szCs w:val="24"/>
          <w:lang w:val="pt-BR"/>
        </w:rPr>
        <w:t>PERMANOVA</w:t>
      </w:r>
      <w:r w:rsidRPr="00387940">
        <w:rPr>
          <w:sz w:val="24"/>
          <w:szCs w:val="24"/>
          <w:lang w:val="pt-BR"/>
        </w:rPr>
        <w:t xml:space="preserve"> </w:t>
      </w:r>
      <w:r w:rsidR="00491697">
        <w:rPr>
          <w:sz w:val="24"/>
          <w:szCs w:val="24"/>
          <w:lang w:val="pt-BR"/>
        </w:rPr>
        <w:t xml:space="preserve">para </w:t>
      </w:r>
      <w:r w:rsidRPr="00387940">
        <w:rPr>
          <w:sz w:val="24"/>
          <w:szCs w:val="24"/>
          <w:lang w:val="pt-BR"/>
        </w:rPr>
        <w:t>test</w:t>
      </w:r>
      <w:r w:rsidR="00491697">
        <w:rPr>
          <w:sz w:val="24"/>
          <w:szCs w:val="24"/>
          <w:lang w:val="pt-BR"/>
        </w:rPr>
        <w:t>ar</w:t>
      </w:r>
      <w:r w:rsidRPr="00387940">
        <w:rPr>
          <w:sz w:val="24"/>
          <w:szCs w:val="24"/>
          <w:lang w:val="pt-BR"/>
        </w:rPr>
        <w:t xml:space="preserve"> a separação entre fases do </w:t>
      </w:r>
      <w:r w:rsidRPr="00387940">
        <w:rPr>
          <w:i/>
          <w:iCs/>
          <w:sz w:val="24"/>
          <w:szCs w:val="24"/>
          <w:lang w:val="pt-BR"/>
        </w:rPr>
        <w:t>ENOS</w:t>
      </w:r>
      <w:r w:rsidRPr="00387940">
        <w:rPr>
          <w:sz w:val="24"/>
          <w:szCs w:val="24"/>
          <w:lang w:val="pt-BR"/>
        </w:rPr>
        <w:t xml:space="preserve"> e períodos sazonais.</w:t>
      </w:r>
    </w:p>
    <w:p w14:paraId="1A5DEC38" w14:textId="77777777" w:rsidR="00EC3C5A" w:rsidRPr="00A923E3" w:rsidRDefault="00EC3C5A" w:rsidP="004268E6">
      <w:pPr>
        <w:pStyle w:val="SemEspaamento"/>
        <w:rPr>
          <w:sz w:val="24"/>
          <w:szCs w:val="24"/>
          <w:lang w:val="pt-BR"/>
        </w:rPr>
      </w:pPr>
    </w:p>
    <w:p w14:paraId="3193E21C" w14:textId="331239CE" w:rsidR="00EC3C5A" w:rsidRPr="002F0468" w:rsidRDefault="00EC3C5A" w:rsidP="00EC3C5A">
      <w:pPr>
        <w:pStyle w:val="SemEspaamento"/>
        <w:numPr>
          <w:ilvl w:val="0"/>
          <w:numId w:val="3"/>
        </w:numPr>
        <w:ind w:left="284" w:hanging="284"/>
        <w:rPr>
          <w:b/>
          <w:bCs/>
          <w:sz w:val="24"/>
          <w:szCs w:val="24"/>
        </w:rPr>
      </w:pPr>
      <w:r w:rsidRPr="002F0468">
        <w:rPr>
          <w:b/>
          <w:bCs/>
          <w:sz w:val="24"/>
          <w:szCs w:val="24"/>
        </w:rPr>
        <w:t>RESULTADOS E DISCUSSÃO</w:t>
      </w:r>
    </w:p>
    <w:p w14:paraId="1156227E" w14:textId="77777777" w:rsidR="00EC3C5A" w:rsidRPr="002F0468" w:rsidRDefault="00EC3C5A" w:rsidP="00EC3C5A">
      <w:pPr>
        <w:pStyle w:val="SemEspaamento"/>
        <w:rPr>
          <w:sz w:val="24"/>
          <w:szCs w:val="24"/>
        </w:rPr>
      </w:pPr>
    </w:p>
    <w:p w14:paraId="3075F8D7" w14:textId="15CD72C8" w:rsidR="00EC3C5A" w:rsidRPr="002F0468" w:rsidRDefault="00EC3C5A" w:rsidP="00EC3C5A">
      <w:pPr>
        <w:pStyle w:val="SemEspaamento"/>
        <w:numPr>
          <w:ilvl w:val="1"/>
          <w:numId w:val="3"/>
        </w:numPr>
        <w:ind w:left="426" w:hanging="426"/>
        <w:jc w:val="both"/>
        <w:rPr>
          <w:sz w:val="24"/>
          <w:szCs w:val="24"/>
        </w:rPr>
      </w:pPr>
      <w:r w:rsidRPr="002F0468">
        <w:rPr>
          <w:sz w:val="24"/>
          <w:szCs w:val="24"/>
        </w:rPr>
        <w:t>DINÂMICA INTERANUAL DA PRECIPITAÇÃO, TEMPERATURA DA SUPERFÍCIE TERRESTRE E DO ÍNDICE DE VEGETAÇÃO POR DIFERENÇA NORMALIZADA (NDVI)</w:t>
      </w:r>
    </w:p>
    <w:p w14:paraId="4C4EA39A" w14:textId="77777777" w:rsidR="00EC3C5A" w:rsidRDefault="00EC3C5A" w:rsidP="002F0468">
      <w:pPr>
        <w:pStyle w:val="SemEspaamento"/>
        <w:rPr>
          <w:lang w:val="pt-BR"/>
        </w:rPr>
      </w:pPr>
    </w:p>
    <w:p w14:paraId="065BA6B5" w14:textId="66A65783" w:rsidR="002426C2" w:rsidRPr="002426C2" w:rsidRDefault="002426C2" w:rsidP="00F60B10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2426C2">
        <w:rPr>
          <w:sz w:val="24"/>
          <w:szCs w:val="24"/>
          <w:lang w:val="pt-BR"/>
        </w:rPr>
        <w:t xml:space="preserve">As variáveis ambientais </w:t>
      </w:r>
      <w:r w:rsidRPr="001F451B">
        <w:rPr>
          <w:sz w:val="24"/>
          <w:szCs w:val="24"/>
          <w:lang w:val="pt-BR"/>
        </w:rPr>
        <w:t>apresentam sazonalidade</w:t>
      </w:r>
      <w:r w:rsidRPr="002426C2">
        <w:rPr>
          <w:sz w:val="24"/>
          <w:szCs w:val="24"/>
          <w:lang w:val="pt-BR"/>
        </w:rPr>
        <w:t xml:space="preserve"> </w:t>
      </w:r>
      <w:r w:rsidRPr="001F451B">
        <w:rPr>
          <w:sz w:val="24"/>
          <w:szCs w:val="24"/>
          <w:lang w:val="pt-BR"/>
        </w:rPr>
        <w:t xml:space="preserve">interanual </w:t>
      </w:r>
      <w:r w:rsidRPr="002426C2">
        <w:rPr>
          <w:sz w:val="24"/>
          <w:szCs w:val="24"/>
          <w:lang w:val="pt-BR"/>
        </w:rPr>
        <w:t>bem definid</w:t>
      </w:r>
      <w:r w:rsidRPr="001F451B">
        <w:rPr>
          <w:sz w:val="24"/>
          <w:szCs w:val="24"/>
          <w:lang w:val="pt-BR"/>
        </w:rPr>
        <w:t>a</w:t>
      </w:r>
      <w:r w:rsidRPr="002426C2">
        <w:rPr>
          <w:sz w:val="24"/>
          <w:szCs w:val="24"/>
          <w:lang w:val="pt-BR"/>
        </w:rPr>
        <w:t xml:space="preserve"> </w:t>
      </w:r>
      <w:r w:rsidR="00F60B10">
        <w:rPr>
          <w:sz w:val="24"/>
          <w:szCs w:val="24"/>
          <w:lang w:val="pt-BR"/>
        </w:rPr>
        <w:t xml:space="preserve">em </w:t>
      </w:r>
      <w:r w:rsidRPr="002426C2">
        <w:rPr>
          <w:sz w:val="24"/>
          <w:szCs w:val="24"/>
          <w:lang w:val="pt-BR"/>
        </w:rPr>
        <w:t xml:space="preserve">período </w:t>
      </w:r>
      <w:r w:rsidRPr="002426C2">
        <w:rPr>
          <w:sz w:val="24"/>
          <w:szCs w:val="24"/>
          <w:lang w:val="pt-BR"/>
        </w:rPr>
        <w:lastRenderedPageBreak/>
        <w:t>chuvoso</w:t>
      </w:r>
      <w:r w:rsidR="00F60B10">
        <w:rPr>
          <w:sz w:val="24"/>
          <w:szCs w:val="24"/>
          <w:lang w:val="pt-BR"/>
        </w:rPr>
        <w:t xml:space="preserve"> e em</w:t>
      </w:r>
      <w:r w:rsidRPr="002426C2">
        <w:rPr>
          <w:sz w:val="24"/>
          <w:szCs w:val="24"/>
          <w:lang w:val="pt-BR"/>
        </w:rPr>
        <w:t xml:space="preserve"> menos chuvoso</w:t>
      </w:r>
      <w:r w:rsidR="00E33B58">
        <w:rPr>
          <w:sz w:val="24"/>
          <w:szCs w:val="24"/>
          <w:lang w:val="pt-BR"/>
        </w:rPr>
        <w:t xml:space="preserve">, </w:t>
      </w:r>
      <w:r w:rsidR="00F60B10">
        <w:rPr>
          <w:sz w:val="24"/>
          <w:szCs w:val="24"/>
          <w:lang w:val="pt-BR"/>
        </w:rPr>
        <w:t>diferentes</w:t>
      </w:r>
      <w:r w:rsidR="00E33B58">
        <w:rPr>
          <w:sz w:val="24"/>
          <w:szCs w:val="24"/>
          <w:lang w:val="pt-BR"/>
        </w:rPr>
        <w:t xml:space="preserve"> </w:t>
      </w:r>
      <w:r w:rsidR="006E3348">
        <w:rPr>
          <w:sz w:val="24"/>
          <w:szCs w:val="24"/>
          <w:lang w:val="pt-BR"/>
        </w:rPr>
        <w:t>estatisticamente 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</w:t>
      </w:r>
      <w:r w:rsidR="001F451B" w:rsidRPr="001F451B">
        <w:rPr>
          <w:sz w:val="24"/>
          <w:szCs w:val="24"/>
          <w:lang w:val="pt-BR"/>
        </w:rPr>
        <w:t xml:space="preserve"> (</w:t>
      </w:r>
      <w:r w:rsidR="002A6BB6" w:rsidRPr="002A6BB6">
        <w:rPr>
          <w:sz w:val="24"/>
          <w:szCs w:val="24"/>
          <w:lang w:val="pt-BR"/>
        </w:rPr>
        <w:fldChar w:fldCharType="begin"/>
      </w:r>
      <w:r w:rsidR="002A6BB6" w:rsidRPr="002A6BB6">
        <w:rPr>
          <w:sz w:val="24"/>
          <w:szCs w:val="24"/>
          <w:lang w:val="pt-BR"/>
        </w:rPr>
        <w:instrText xml:space="preserve"> REF _Ref212756251 \h  \* MERGEFORMAT </w:instrText>
      </w:r>
      <w:r w:rsidR="002A6BB6" w:rsidRPr="002A6BB6">
        <w:rPr>
          <w:sz w:val="24"/>
          <w:szCs w:val="24"/>
          <w:lang w:val="pt-BR"/>
        </w:rPr>
      </w:r>
      <w:r w:rsidR="002A6BB6" w:rsidRPr="002A6BB6">
        <w:rPr>
          <w:sz w:val="24"/>
          <w:szCs w:val="24"/>
          <w:lang w:val="pt-BR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Tabela </w:t>
      </w:r>
      <w:r w:rsidR="00083C04" w:rsidRPr="00083C04">
        <w:rPr>
          <w:noProof/>
          <w:color w:val="000000" w:themeColor="text1"/>
          <w:sz w:val="24"/>
          <w:szCs w:val="24"/>
        </w:rPr>
        <w:t>2</w:t>
      </w:r>
      <w:r w:rsidR="002A6BB6" w:rsidRPr="002A6BB6">
        <w:rPr>
          <w:sz w:val="24"/>
          <w:szCs w:val="24"/>
          <w:lang w:val="pt-BR"/>
        </w:rPr>
        <w:fldChar w:fldCharType="end"/>
      </w:r>
      <w:r w:rsidR="002A6BB6" w:rsidRPr="002A6BB6">
        <w:rPr>
          <w:sz w:val="24"/>
          <w:szCs w:val="24"/>
          <w:lang w:val="pt-BR"/>
        </w:rPr>
        <w:t xml:space="preserve">; </w:t>
      </w:r>
      <w:r w:rsidR="001F451B" w:rsidRPr="001F451B">
        <w:rPr>
          <w:sz w:val="24"/>
          <w:szCs w:val="24"/>
          <w:lang w:val="pt-BR"/>
        </w:rPr>
        <w:fldChar w:fldCharType="begin"/>
      </w:r>
      <w:r w:rsidR="001F451B" w:rsidRPr="001F451B">
        <w:rPr>
          <w:sz w:val="24"/>
          <w:szCs w:val="24"/>
          <w:lang w:val="pt-BR"/>
        </w:rPr>
        <w:instrText xml:space="preserve"> REF _Ref212754635 \h  \* MERGEFORMAT </w:instrText>
      </w:r>
      <w:r w:rsidR="001F451B" w:rsidRPr="001F451B">
        <w:rPr>
          <w:sz w:val="24"/>
          <w:szCs w:val="24"/>
          <w:lang w:val="pt-BR"/>
        </w:rPr>
      </w:r>
      <w:r w:rsidR="001F451B" w:rsidRPr="001F451B">
        <w:rPr>
          <w:sz w:val="24"/>
          <w:szCs w:val="24"/>
          <w:lang w:val="pt-BR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2</w:t>
      </w:r>
      <w:r w:rsidR="001F451B" w:rsidRPr="001F451B">
        <w:rPr>
          <w:sz w:val="24"/>
          <w:szCs w:val="24"/>
          <w:lang w:val="pt-BR"/>
        </w:rPr>
        <w:fldChar w:fldCharType="end"/>
      </w:r>
      <w:r w:rsidR="001F451B" w:rsidRPr="001F451B">
        <w:rPr>
          <w:sz w:val="24"/>
          <w:szCs w:val="24"/>
          <w:lang w:val="pt-BR"/>
        </w:rPr>
        <w:t>A)</w:t>
      </w:r>
      <w:r w:rsidRPr="002426C2">
        <w:rPr>
          <w:sz w:val="24"/>
          <w:szCs w:val="24"/>
          <w:lang w:val="pt-BR"/>
        </w:rPr>
        <w:t xml:space="preserve">. A precipitação média </w:t>
      </w:r>
      <w:r w:rsidRPr="001F451B">
        <w:rPr>
          <w:sz w:val="24"/>
          <w:szCs w:val="24"/>
          <w:lang w:val="pt-BR"/>
        </w:rPr>
        <w:t xml:space="preserve">se concentra </w:t>
      </w:r>
      <w:r w:rsidRPr="002426C2">
        <w:rPr>
          <w:sz w:val="24"/>
          <w:szCs w:val="24"/>
          <w:lang w:val="pt-BR"/>
        </w:rPr>
        <w:t xml:space="preserve">no semestre chuvoso (dezembro a maio), </w:t>
      </w:r>
      <w:r w:rsidRPr="001F451B">
        <w:rPr>
          <w:sz w:val="24"/>
          <w:szCs w:val="24"/>
          <w:lang w:val="pt-BR"/>
        </w:rPr>
        <w:t>com decaimento</w:t>
      </w:r>
      <w:r w:rsidRPr="002426C2">
        <w:rPr>
          <w:sz w:val="24"/>
          <w:szCs w:val="24"/>
          <w:lang w:val="pt-BR"/>
        </w:rPr>
        <w:t xml:space="preserve"> no semestre </w:t>
      </w:r>
      <w:r w:rsidRPr="001F451B">
        <w:rPr>
          <w:sz w:val="24"/>
          <w:szCs w:val="24"/>
          <w:lang w:val="pt-BR"/>
        </w:rPr>
        <w:t>menos chuvoso</w:t>
      </w:r>
      <w:r w:rsidRPr="002426C2">
        <w:rPr>
          <w:sz w:val="24"/>
          <w:szCs w:val="24"/>
          <w:lang w:val="pt-BR"/>
        </w:rPr>
        <w:t xml:space="preserve"> (junho a novembro</w:t>
      </w:r>
      <w:r w:rsidRPr="001F451B">
        <w:rPr>
          <w:sz w:val="24"/>
          <w:szCs w:val="24"/>
          <w:lang w:val="pt-BR"/>
        </w:rPr>
        <w:t>)</w:t>
      </w:r>
      <w:r w:rsidR="006E3348">
        <w:rPr>
          <w:sz w:val="24"/>
          <w:szCs w:val="24"/>
          <w:lang w:val="pt-BR"/>
        </w:rPr>
        <w:t xml:space="preserve"> 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</w:t>
      </w:r>
      <w:r w:rsidRPr="002426C2">
        <w:rPr>
          <w:sz w:val="24"/>
          <w:szCs w:val="24"/>
          <w:lang w:val="pt-BR"/>
        </w:rPr>
        <w:t>. O</w:t>
      </w:r>
      <w:r w:rsidRPr="001F451B">
        <w:rPr>
          <w:sz w:val="24"/>
          <w:szCs w:val="24"/>
          <w:lang w:val="pt-BR"/>
        </w:rPr>
        <w:t xml:space="preserve"> pico de chuva ocorre no</w:t>
      </w:r>
      <w:r w:rsidRPr="002426C2">
        <w:rPr>
          <w:sz w:val="24"/>
          <w:szCs w:val="24"/>
          <w:lang w:val="pt-BR"/>
        </w:rPr>
        <w:t xml:space="preserve"> trimestre mais chuvoso (fevereiro, março e abril – FMA), em contraste com o trimestre menos chuvoso (setembro, outubro e novembro – SON</w:t>
      </w:r>
      <w:r w:rsidRPr="001F451B">
        <w:rPr>
          <w:sz w:val="24"/>
          <w:szCs w:val="24"/>
          <w:lang w:val="pt-BR"/>
        </w:rPr>
        <w:t>)</w:t>
      </w:r>
      <w:r w:rsidR="006E3348">
        <w:rPr>
          <w:sz w:val="24"/>
          <w:szCs w:val="24"/>
          <w:lang w:val="pt-BR"/>
        </w:rPr>
        <w:t xml:space="preserve"> 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).</w:t>
      </w:r>
      <w:r w:rsidR="00F60B10">
        <w:rPr>
          <w:sz w:val="24"/>
          <w:szCs w:val="24"/>
          <w:lang w:val="pt-BR"/>
        </w:rPr>
        <w:t xml:space="preserve"> </w:t>
      </w:r>
      <w:r w:rsidR="00E33B58">
        <w:rPr>
          <w:sz w:val="24"/>
          <w:szCs w:val="24"/>
          <w:lang w:val="pt-BR"/>
        </w:rPr>
        <w:t>A</w:t>
      </w:r>
      <w:r w:rsidRPr="002426C2">
        <w:rPr>
          <w:sz w:val="24"/>
          <w:szCs w:val="24"/>
          <w:lang w:val="pt-BR"/>
        </w:rPr>
        <w:t xml:space="preserve"> </w:t>
      </w:r>
      <w:r w:rsidRPr="001F451B">
        <w:rPr>
          <w:sz w:val="24"/>
          <w:szCs w:val="24"/>
          <w:lang w:val="pt-BR"/>
        </w:rPr>
        <w:t>variabilidade</w:t>
      </w:r>
      <w:r w:rsidR="00E33B58">
        <w:rPr>
          <w:sz w:val="24"/>
          <w:szCs w:val="24"/>
          <w:lang w:val="pt-BR"/>
        </w:rPr>
        <w:t xml:space="preserve"> observada</w:t>
      </w:r>
      <w:r w:rsidRPr="002426C2">
        <w:rPr>
          <w:sz w:val="24"/>
          <w:szCs w:val="24"/>
          <w:lang w:val="pt-BR"/>
        </w:rPr>
        <w:t xml:space="preserve"> reflete na TST</w:t>
      </w:r>
      <w:r w:rsidR="00E33B58">
        <w:rPr>
          <w:sz w:val="24"/>
          <w:szCs w:val="24"/>
          <w:lang w:val="pt-BR"/>
        </w:rPr>
        <w:t>. Esta</w:t>
      </w:r>
      <w:r w:rsidRPr="001F451B">
        <w:rPr>
          <w:sz w:val="24"/>
          <w:szCs w:val="24"/>
          <w:lang w:val="pt-BR"/>
        </w:rPr>
        <w:t xml:space="preserve"> decai </w:t>
      </w:r>
      <w:r w:rsidR="00AE33AA" w:rsidRPr="001F451B">
        <w:rPr>
          <w:sz w:val="24"/>
          <w:szCs w:val="24"/>
          <w:lang w:val="pt-BR"/>
        </w:rPr>
        <w:t>nos semestres</w:t>
      </w:r>
      <w:r w:rsidRPr="001F451B">
        <w:rPr>
          <w:sz w:val="24"/>
          <w:szCs w:val="24"/>
          <w:lang w:val="pt-BR"/>
        </w:rPr>
        <w:t xml:space="preserve"> e trimestre</w:t>
      </w:r>
      <w:r w:rsidR="00AE33AA" w:rsidRPr="001F451B">
        <w:rPr>
          <w:sz w:val="24"/>
          <w:szCs w:val="24"/>
          <w:lang w:val="pt-BR"/>
        </w:rPr>
        <w:t>s</w:t>
      </w:r>
      <w:r w:rsidRPr="001F451B">
        <w:rPr>
          <w:sz w:val="24"/>
          <w:szCs w:val="24"/>
          <w:lang w:val="pt-BR"/>
        </w:rPr>
        <w:t xml:space="preserve"> chuvosos</w:t>
      </w:r>
      <w:r w:rsidR="006E3348">
        <w:rPr>
          <w:sz w:val="24"/>
          <w:szCs w:val="24"/>
          <w:lang w:val="pt-BR"/>
        </w:rPr>
        <w:t xml:space="preserve"> 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</w:t>
      </w:r>
      <w:r w:rsidRPr="002426C2">
        <w:rPr>
          <w:sz w:val="24"/>
          <w:szCs w:val="24"/>
          <w:lang w:val="pt-BR"/>
        </w:rPr>
        <w:t xml:space="preserve">, </w:t>
      </w:r>
      <w:r w:rsidRPr="001F451B">
        <w:rPr>
          <w:sz w:val="24"/>
          <w:szCs w:val="24"/>
          <w:lang w:val="pt-BR"/>
        </w:rPr>
        <w:t xml:space="preserve">aumentando </w:t>
      </w:r>
      <w:r w:rsidR="00E33B58">
        <w:rPr>
          <w:sz w:val="24"/>
          <w:szCs w:val="24"/>
          <w:lang w:val="pt-BR"/>
        </w:rPr>
        <w:t>nas</w:t>
      </w:r>
      <w:r w:rsidRPr="001F451B">
        <w:rPr>
          <w:sz w:val="24"/>
          <w:szCs w:val="24"/>
          <w:lang w:val="pt-BR"/>
        </w:rPr>
        <w:t xml:space="preserve"> estiage</w:t>
      </w:r>
      <w:r w:rsidR="00E33B58">
        <w:rPr>
          <w:sz w:val="24"/>
          <w:szCs w:val="24"/>
          <w:lang w:val="pt-BR"/>
        </w:rPr>
        <w:t>ns</w:t>
      </w:r>
      <w:r w:rsidR="006E3348">
        <w:rPr>
          <w:sz w:val="24"/>
          <w:szCs w:val="24"/>
          <w:lang w:val="pt-BR"/>
        </w:rPr>
        <w:t xml:space="preserve"> 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</w:t>
      </w:r>
      <w:r w:rsidR="00F60B10">
        <w:rPr>
          <w:sz w:val="24"/>
          <w:szCs w:val="24"/>
          <w:lang w:val="pt-BR"/>
        </w:rPr>
        <w:t>.</w:t>
      </w:r>
    </w:p>
    <w:p w14:paraId="04305226" w14:textId="01645237" w:rsidR="001B103B" w:rsidRPr="001F451B" w:rsidRDefault="002426C2" w:rsidP="001F451B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2426C2">
        <w:rPr>
          <w:sz w:val="24"/>
          <w:szCs w:val="24"/>
          <w:lang w:val="pt-BR"/>
        </w:rPr>
        <w:t xml:space="preserve">O NDVI </w:t>
      </w:r>
      <w:r w:rsidR="00F60B10">
        <w:rPr>
          <w:sz w:val="24"/>
          <w:szCs w:val="24"/>
          <w:lang w:val="pt-BR"/>
        </w:rPr>
        <w:t>apresentou</w:t>
      </w:r>
      <w:r w:rsidRPr="002426C2">
        <w:rPr>
          <w:sz w:val="24"/>
          <w:szCs w:val="24"/>
          <w:lang w:val="pt-BR"/>
        </w:rPr>
        <w:t xml:space="preserve"> valores reduzidos no trimestre chuvoso e máximos durante o trimestre seco </w:t>
      </w:r>
      <w:r w:rsidR="006E3348">
        <w:rPr>
          <w:sz w:val="24"/>
          <w:szCs w:val="24"/>
          <w:lang w:val="pt-BR"/>
        </w:rPr>
        <w:t>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</w:t>
      </w:r>
      <w:r w:rsidR="00AE33AA" w:rsidRPr="001F451B">
        <w:rPr>
          <w:sz w:val="24"/>
          <w:szCs w:val="24"/>
          <w:lang w:val="pt-BR"/>
        </w:rPr>
        <w:t xml:space="preserve">. </w:t>
      </w:r>
      <w:r w:rsidR="00AE33AA" w:rsidRPr="001F451B">
        <w:rPr>
          <w:sz w:val="24"/>
          <w:szCs w:val="24"/>
        </w:rPr>
        <w:t xml:space="preserve">Contudo, os maiores valores médios mensais são registrados em junho (0,78 </w:t>
      </w:r>
      <w:r w:rsidR="00AE33AA" w:rsidRPr="00341C23">
        <w:rPr>
          <w:color w:val="000000"/>
          <w:sz w:val="24"/>
          <w:szCs w:val="24"/>
          <w:lang w:val="pt-BR" w:eastAsia="pt-BR"/>
        </w:rPr>
        <w:t>±</w:t>
      </w:r>
      <w:r w:rsidR="00AE33AA" w:rsidRPr="001F451B">
        <w:rPr>
          <w:color w:val="000000"/>
          <w:sz w:val="24"/>
          <w:szCs w:val="24"/>
          <w:lang w:val="pt-BR" w:eastAsia="pt-BR"/>
        </w:rPr>
        <w:t xml:space="preserve"> 0,01), julho (0,79 </w:t>
      </w:r>
      <w:r w:rsidR="00AE33AA" w:rsidRPr="00341C23">
        <w:rPr>
          <w:color w:val="000000"/>
          <w:sz w:val="24"/>
          <w:szCs w:val="24"/>
          <w:lang w:val="pt-BR" w:eastAsia="pt-BR"/>
        </w:rPr>
        <w:t>±</w:t>
      </w:r>
      <w:r w:rsidR="00AE33AA" w:rsidRPr="001F451B">
        <w:rPr>
          <w:color w:val="000000"/>
          <w:sz w:val="24"/>
          <w:szCs w:val="24"/>
          <w:lang w:val="pt-BR" w:eastAsia="pt-BR"/>
        </w:rPr>
        <w:t xml:space="preserve"> </w:t>
      </w:r>
      <w:r w:rsidR="001F451B" w:rsidRPr="001F451B">
        <w:rPr>
          <w:color w:val="000000"/>
          <w:sz w:val="24"/>
          <w:szCs w:val="24"/>
          <w:lang w:val="pt-BR" w:eastAsia="pt-BR"/>
        </w:rPr>
        <w:t>0,01)</w:t>
      </w:r>
      <w:r w:rsidR="00AE33AA" w:rsidRPr="001F451B">
        <w:rPr>
          <w:sz w:val="24"/>
          <w:szCs w:val="24"/>
        </w:rPr>
        <w:t xml:space="preserve"> e agosto</w:t>
      </w:r>
      <w:r w:rsidR="001F451B" w:rsidRPr="001F451B">
        <w:rPr>
          <w:sz w:val="24"/>
          <w:szCs w:val="24"/>
        </w:rPr>
        <w:t xml:space="preserve"> (0,76 </w:t>
      </w:r>
      <w:r w:rsidR="001F451B" w:rsidRPr="00341C23">
        <w:rPr>
          <w:color w:val="000000"/>
          <w:sz w:val="24"/>
          <w:szCs w:val="24"/>
          <w:lang w:val="pt-BR" w:eastAsia="pt-BR"/>
        </w:rPr>
        <w:t>±</w:t>
      </w:r>
      <w:r w:rsidR="001F451B" w:rsidRPr="001F451B">
        <w:rPr>
          <w:color w:val="000000"/>
          <w:sz w:val="24"/>
          <w:szCs w:val="24"/>
          <w:lang w:val="pt-BR" w:eastAsia="pt-BR"/>
        </w:rPr>
        <w:t xml:space="preserve"> 0,02</w:t>
      </w:r>
      <w:r w:rsidR="001F451B" w:rsidRPr="001F451B">
        <w:rPr>
          <w:sz w:val="24"/>
          <w:szCs w:val="24"/>
        </w:rPr>
        <w:t>)</w:t>
      </w:r>
      <w:r w:rsidR="00AE33AA" w:rsidRPr="001F451B">
        <w:rPr>
          <w:sz w:val="24"/>
          <w:szCs w:val="24"/>
        </w:rPr>
        <w:t>, período de transição entre o semestre chuvoso e o menos chuvoso.</w:t>
      </w:r>
    </w:p>
    <w:p w14:paraId="3365EDFF" w14:textId="77777777" w:rsidR="00341C23" w:rsidRDefault="00341C23" w:rsidP="004268E6">
      <w:pPr>
        <w:pStyle w:val="SemEspaamento"/>
        <w:rPr>
          <w:sz w:val="24"/>
          <w:szCs w:val="24"/>
          <w:lang w:val="pt-BR"/>
        </w:rPr>
      </w:pPr>
    </w:p>
    <w:p w14:paraId="28F328A3" w14:textId="10046705" w:rsidR="00341C23" w:rsidRPr="00341C23" w:rsidRDefault="00341C23" w:rsidP="00341C23">
      <w:pPr>
        <w:pStyle w:val="Legenda"/>
        <w:keepNext/>
        <w:spacing w:after="0"/>
        <w:rPr>
          <w:i w:val="0"/>
          <w:iCs w:val="0"/>
          <w:color w:val="000000" w:themeColor="text1"/>
          <w:sz w:val="20"/>
          <w:szCs w:val="20"/>
        </w:rPr>
      </w:pPr>
      <w:bookmarkStart w:id="2" w:name="_Ref212756251"/>
      <w:r w:rsidRPr="00341C23">
        <w:rPr>
          <w:b/>
          <w:bCs/>
          <w:i w:val="0"/>
          <w:iCs w:val="0"/>
          <w:color w:val="000000" w:themeColor="text1"/>
          <w:sz w:val="20"/>
          <w:szCs w:val="20"/>
        </w:rPr>
        <w:t xml:space="preserve">Tabela </w:t>
      </w:r>
      <w:r w:rsidRPr="00341C23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341C23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Tabela \* ARABIC </w:instrText>
      </w:r>
      <w:r w:rsidRPr="00341C23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2</w:t>
      </w:r>
      <w:r w:rsidRPr="00341C23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2"/>
      <w:r w:rsidRPr="00341C23">
        <w:rPr>
          <w:i w:val="0"/>
          <w:iCs w:val="0"/>
          <w:color w:val="000000" w:themeColor="text1"/>
          <w:sz w:val="20"/>
          <w:szCs w:val="20"/>
        </w:rPr>
        <w:t xml:space="preserve"> – Estatísticas descritivas e sazonalidade das variáveis ambientais na área de estudo.</w:t>
      </w:r>
    </w:p>
    <w:tbl>
      <w:tblPr>
        <w:tblW w:w="907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1464"/>
        <w:gridCol w:w="1269"/>
        <w:gridCol w:w="1129"/>
        <w:gridCol w:w="1129"/>
        <w:gridCol w:w="994"/>
        <w:gridCol w:w="1030"/>
      </w:tblGrid>
      <w:tr w:rsidR="00341C23" w:rsidRPr="00341C23" w14:paraId="4E4EAD17" w14:textId="77777777" w:rsidTr="006E3348">
        <w:trPr>
          <w:trHeight w:val="717"/>
          <w:jc w:val="center"/>
        </w:trPr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5C483A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Variáveis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4BB562" w14:textId="0EAB8734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Estatística associada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7A420C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Média anual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44B135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Trimestre chuvoso (FMA)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4F18D9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Trimestre menos chuvoso (SON)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78E11A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Semestre chuvoso (D-M)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6052A1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Semestre menos chuvoso (J-N)</w:t>
            </w:r>
          </w:p>
        </w:tc>
      </w:tr>
      <w:tr w:rsidR="00341C23" w:rsidRPr="00341C23" w14:paraId="0B5421B8" w14:textId="77777777" w:rsidTr="00341C23">
        <w:trPr>
          <w:trHeight w:val="288"/>
          <w:jc w:val="center"/>
        </w:trPr>
        <w:tc>
          <w:tcPr>
            <w:tcW w:w="206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B53284E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Precipitação (mm)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03E0B83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Média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74C4587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2755,26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4143AEF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389,03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725EAD2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98,92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AE47D8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334,14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D06DCDE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125,06</w:t>
            </w:r>
          </w:p>
        </w:tc>
      </w:tr>
      <w:tr w:rsidR="00341C23" w:rsidRPr="00341C23" w14:paraId="0CE9AE89" w14:textId="77777777" w:rsidTr="00341C23">
        <w:trPr>
          <w:trHeight w:val="288"/>
          <w:jc w:val="center"/>
        </w:trPr>
        <w:tc>
          <w:tcPr>
            <w:tcW w:w="2062" w:type="dxa"/>
            <w:vMerge/>
            <w:vAlign w:val="center"/>
            <w:hideMark/>
          </w:tcPr>
          <w:p w14:paraId="359E4711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</w:p>
        </w:tc>
        <w:tc>
          <w:tcPr>
            <w:tcW w:w="1465" w:type="dxa"/>
            <w:noWrap/>
            <w:vAlign w:val="center"/>
            <w:hideMark/>
          </w:tcPr>
          <w:p w14:paraId="14192BFF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Desvio-padrão</w:t>
            </w:r>
          </w:p>
        </w:tc>
        <w:tc>
          <w:tcPr>
            <w:tcW w:w="1270" w:type="dxa"/>
            <w:noWrap/>
            <w:vAlign w:val="center"/>
            <w:hideMark/>
          </w:tcPr>
          <w:p w14:paraId="24B9A0CB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369,20</w:t>
            </w:r>
          </w:p>
        </w:tc>
        <w:tc>
          <w:tcPr>
            <w:tcW w:w="1129" w:type="dxa"/>
            <w:noWrap/>
            <w:vAlign w:val="center"/>
            <w:hideMark/>
          </w:tcPr>
          <w:p w14:paraId="005A4658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42,34</w:t>
            </w:r>
          </w:p>
        </w:tc>
        <w:tc>
          <w:tcPr>
            <w:tcW w:w="1129" w:type="dxa"/>
            <w:noWrap/>
            <w:vAlign w:val="center"/>
            <w:hideMark/>
          </w:tcPr>
          <w:p w14:paraId="22495318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36,13</w:t>
            </w:r>
          </w:p>
        </w:tc>
        <w:tc>
          <w:tcPr>
            <w:tcW w:w="990" w:type="dxa"/>
            <w:noWrap/>
            <w:vAlign w:val="center"/>
            <w:hideMark/>
          </w:tcPr>
          <w:p w14:paraId="7205913D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41,65</w:t>
            </w:r>
          </w:p>
        </w:tc>
        <w:tc>
          <w:tcPr>
            <w:tcW w:w="1030" w:type="dxa"/>
            <w:noWrap/>
            <w:vAlign w:val="center"/>
            <w:hideMark/>
          </w:tcPr>
          <w:p w14:paraId="5AA1D15C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29,69</w:t>
            </w:r>
          </w:p>
        </w:tc>
      </w:tr>
      <w:tr w:rsidR="00341C23" w:rsidRPr="00341C23" w14:paraId="1DF2EFCB" w14:textId="77777777" w:rsidTr="00341C23">
        <w:trPr>
          <w:trHeight w:val="288"/>
          <w:jc w:val="center"/>
        </w:trPr>
        <w:tc>
          <w:tcPr>
            <w:tcW w:w="2062" w:type="dxa"/>
            <w:vMerge w:val="restart"/>
            <w:noWrap/>
            <w:vAlign w:val="center"/>
            <w:hideMark/>
          </w:tcPr>
          <w:p w14:paraId="7BD977C3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Temperatura da Superfície Terrestre (TST) (°C)</w:t>
            </w:r>
          </w:p>
        </w:tc>
        <w:tc>
          <w:tcPr>
            <w:tcW w:w="1465" w:type="dxa"/>
            <w:noWrap/>
            <w:vAlign w:val="center"/>
            <w:hideMark/>
          </w:tcPr>
          <w:p w14:paraId="60D4644E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Média</w:t>
            </w:r>
          </w:p>
        </w:tc>
        <w:tc>
          <w:tcPr>
            <w:tcW w:w="1270" w:type="dxa"/>
            <w:noWrap/>
            <w:vAlign w:val="center"/>
            <w:hideMark/>
          </w:tcPr>
          <w:p w14:paraId="4F18F6E7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27,65</w:t>
            </w:r>
          </w:p>
        </w:tc>
        <w:tc>
          <w:tcPr>
            <w:tcW w:w="1129" w:type="dxa"/>
            <w:noWrap/>
            <w:vAlign w:val="center"/>
            <w:hideMark/>
          </w:tcPr>
          <w:p w14:paraId="0BC4CB58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27,06</w:t>
            </w:r>
          </w:p>
        </w:tc>
        <w:tc>
          <w:tcPr>
            <w:tcW w:w="1129" w:type="dxa"/>
            <w:noWrap/>
            <w:vAlign w:val="center"/>
            <w:hideMark/>
          </w:tcPr>
          <w:p w14:paraId="17B9B721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28,57</w:t>
            </w:r>
          </w:p>
        </w:tc>
        <w:tc>
          <w:tcPr>
            <w:tcW w:w="990" w:type="dxa"/>
            <w:noWrap/>
            <w:vAlign w:val="center"/>
            <w:hideMark/>
          </w:tcPr>
          <w:p w14:paraId="4AB31D64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27,19</w:t>
            </w:r>
          </w:p>
        </w:tc>
        <w:tc>
          <w:tcPr>
            <w:tcW w:w="1030" w:type="dxa"/>
            <w:noWrap/>
            <w:vAlign w:val="center"/>
            <w:hideMark/>
          </w:tcPr>
          <w:p w14:paraId="547B6C34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28,11</w:t>
            </w:r>
          </w:p>
        </w:tc>
      </w:tr>
      <w:tr w:rsidR="00341C23" w:rsidRPr="00341C23" w14:paraId="06A1B94A" w14:textId="77777777" w:rsidTr="00341C23">
        <w:trPr>
          <w:trHeight w:val="288"/>
          <w:jc w:val="center"/>
        </w:trPr>
        <w:tc>
          <w:tcPr>
            <w:tcW w:w="2062" w:type="dxa"/>
            <w:vMerge/>
            <w:vAlign w:val="center"/>
            <w:hideMark/>
          </w:tcPr>
          <w:p w14:paraId="0BE5FD9D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</w:p>
        </w:tc>
        <w:tc>
          <w:tcPr>
            <w:tcW w:w="1465" w:type="dxa"/>
            <w:noWrap/>
            <w:vAlign w:val="center"/>
            <w:hideMark/>
          </w:tcPr>
          <w:p w14:paraId="113F32B9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Desvio-padrão</w:t>
            </w:r>
          </w:p>
        </w:tc>
        <w:tc>
          <w:tcPr>
            <w:tcW w:w="1270" w:type="dxa"/>
            <w:noWrap/>
            <w:vAlign w:val="center"/>
            <w:hideMark/>
          </w:tcPr>
          <w:p w14:paraId="4089B002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0,45</w:t>
            </w:r>
          </w:p>
        </w:tc>
        <w:tc>
          <w:tcPr>
            <w:tcW w:w="1129" w:type="dxa"/>
            <w:noWrap/>
            <w:vAlign w:val="center"/>
            <w:hideMark/>
          </w:tcPr>
          <w:p w14:paraId="7D321D88" w14:textId="02539BF6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0,45</w:t>
            </w:r>
          </w:p>
        </w:tc>
        <w:tc>
          <w:tcPr>
            <w:tcW w:w="1129" w:type="dxa"/>
            <w:noWrap/>
            <w:vAlign w:val="center"/>
            <w:hideMark/>
          </w:tcPr>
          <w:p w14:paraId="06A3DE53" w14:textId="5C92CFF5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0,52</w:t>
            </w:r>
          </w:p>
        </w:tc>
        <w:tc>
          <w:tcPr>
            <w:tcW w:w="990" w:type="dxa"/>
            <w:noWrap/>
            <w:vAlign w:val="center"/>
            <w:hideMark/>
          </w:tcPr>
          <w:p w14:paraId="5794C9A1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0,28</w:t>
            </w:r>
          </w:p>
        </w:tc>
        <w:tc>
          <w:tcPr>
            <w:tcW w:w="1030" w:type="dxa"/>
            <w:noWrap/>
            <w:vAlign w:val="center"/>
            <w:hideMark/>
          </w:tcPr>
          <w:p w14:paraId="0207F72A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0,40</w:t>
            </w:r>
          </w:p>
        </w:tc>
      </w:tr>
      <w:tr w:rsidR="00341C23" w:rsidRPr="00341C23" w14:paraId="7DF9C330" w14:textId="77777777" w:rsidTr="00341C23">
        <w:trPr>
          <w:trHeight w:val="288"/>
          <w:jc w:val="center"/>
        </w:trPr>
        <w:tc>
          <w:tcPr>
            <w:tcW w:w="2062" w:type="dxa"/>
            <w:vMerge w:val="restart"/>
            <w:noWrap/>
            <w:vAlign w:val="center"/>
            <w:hideMark/>
          </w:tcPr>
          <w:p w14:paraId="054DF3C0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Índice de Vegetação por Diferença Normalizada (NDVI)</w:t>
            </w:r>
          </w:p>
        </w:tc>
        <w:tc>
          <w:tcPr>
            <w:tcW w:w="1465" w:type="dxa"/>
            <w:noWrap/>
            <w:vAlign w:val="center"/>
            <w:hideMark/>
          </w:tcPr>
          <w:p w14:paraId="1A8CC923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Média</w:t>
            </w:r>
          </w:p>
        </w:tc>
        <w:tc>
          <w:tcPr>
            <w:tcW w:w="1270" w:type="dxa"/>
            <w:noWrap/>
            <w:vAlign w:val="center"/>
            <w:hideMark/>
          </w:tcPr>
          <w:p w14:paraId="260CF75F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0,69</w:t>
            </w:r>
          </w:p>
        </w:tc>
        <w:tc>
          <w:tcPr>
            <w:tcW w:w="1129" w:type="dxa"/>
            <w:noWrap/>
            <w:vAlign w:val="center"/>
            <w:hideMark/>
          </w:tcPr>
          <w:p w14:paraId="5A7AB82C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0,62</w:t>
            </w:r>
          </w:p>
        </w:tc>
        <w:tc>
          <w:tcPr>
            <w:tcW w:w="1129" w:type="dxa"/>
            <w:noWrap/>
            <w:vAlign w:val="center"/>
            <w:hideMark/>
          </w:tcPr>
          <w:p w14:paraId="30F866D2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0,71</w:t>
            </w:r>
          </w:p>
        </w:tc>
        <w:tc>
          <w:tcPr>
            <w:tcW w:w="990" w:type="dxa"/>
            <w:noWrap/>
            <w:vAlign w:val="center"/>
            <w:hideMark/>
          </w:tcPr>
          <w:p w14:paraId="448D6346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0,65</w:t>
            </w:r>
          </w:p>
        </w:tc>
        <w:tc>
          <w:tcPr>
            <w:tcW w:w="1030" w:type="dxa"/>
            <w:noWrap/>
            <w:vAlign w:val="center"/>
            <w:hideMark/>
          </w:tcPr>
          <w:p w14:paraId="7F265E3A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0,74</w:t>
            </w:r>
          </w:p>
        </w:tc>
      </w:tr>
      <w:tr w:rsidR="00341C23" w:rsidRPr="00341C23" w14:paraId="546E559D" w14:textId="77777777" w:rsidTr="00341C23">
        <w:trPr>
          <w:trHeight w:val="288"/>
          <w:jc w:val="center"/>
        </w:trPr>
        <w:tc>
          <w:tcPr>
            <w:tcW w:w="2062" w:type="dxa"/>
            <w:vMerge/>
            <w:vAlign w:val="center"/>
            <w:hideMark/>
          </w:tcPr>
          <w:p w14:paraId="71C20CD5" w14:textId="77777777" w:rsidR="00341C23" w:rsidRPr="00341C23" w:rsidRDefault="00341C23" w:rsidP="00F60B1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pt-BR" w:eastAsia="pt-BR"/>
              </w:rPr>
            </w:pPr>
          </w:p>
        </w:tc>
        <w:tc>
          <w:tcPr>
            <w:tcW w:w="1465" w:type="dxa"/>
            <w:noWrap/>
            <w:vAlign w:val="center"/>
            <w:hideMark/>
          </w:tcPr>
          <w:p w14:paraId="3C734615" w14:textId="77777777" w:rsidR="00341C23" w:rsidRPr="00341C23" w:rsidRDefault="00341C23" w:rsidP="00F60B1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b/>
                <w:bCs/>
                <w:color w:val="000000"/>
                <w:sz w:val="20"/>
                <w:szCs w:val="20"/>
                <w:lang w:val="pt-BR" w:eastAsia="pt-BR"/>
              </w:rPr>
              <w:t>Desvio-padrão</w:t>
            </w:r>
          </w:p>
        </w:tc>
        <w:tc>
          <w:tcPr>
            <w:tcW w:w="1270" w:type="dxa"/>
            <w:noWrap/>
            <w:vAlign w:val="center"/>
            <w:hideMark/>
          </w:tcPr>
          <w:p w14:paraId="2D547377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0,01</w:t>
            </w:r>
          </w:p>
        </w:tc>
        <w:tc>
          <w:tcPr>
            <w:tcW w:w="1129" w:type="dxa"/>
            <w:noWrap/>
            <w:vAlign w:val="center"/>
            <w:hideMark/>
          </w:tcPr>
          <w:p w14:paraId="1BDE5BEC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0,02</w:t>
            </w:r>
          </w:p>
        </w:tc>
        <w:tc>
          <w:tcPr>
            <w:tcW w:w="1129" w:type="dxa"/>
            <w:noWrap/>
            <w:vAlign w:val="center"/>
            <w:hideMark/>
          </w:tcPr>
          <w:p w14:paraId="3C792F59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0,02</w:t>
            </w:r>
          </w:p>
        </w:tc>
        <w:tc>
          <w:tcPr>
            <w:tcW w:w="990" w:type="dxa"/>
            <w:noWrap/>
            <w:vAlign w:val="center"/>
            <w:hideMark/>
          </w:tcPr>
          <w:p w14:paraId="101A2F2B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0,02</w:t>
            </w:r>
          </w:p>
        </w:tc>
        <w:tc>
          <w:tcPr>
            <w:tcW w:w="1030" w:type="dxa"/>
            <w:noWrap/>
            <w:vAlign w:val="center"/>
            <w:hideMark/>
          </w:tcPr>
          <w:p w14:paraId="5790432F" w14:textId="77777777" w:rsidR="00341C23" w:rsidRPr="00341C23" w:rsidRDefault="00341C23" w:rsidP="00F60B10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pt-BR" w:eastAsia="pt-BR"/>
              </w:rPr>
            </w:pPr>
            <w:r w:rsidRPr="00341C23">
              <w:rPr>
                <w:color w:val="000000"/>
                <w:sz w:val="20"/>
                <w:szCs w:val="20"/>
                <w:lang w:val="pt-BR" w:eastAsia="pt-BR"/>
              </w:rPr>
              <w:t>± 0,01</w:t>
            </w:r>
          </w:p>
        </w:tc>
      </w:tr>
    </w:tbl>
    <w:p w14:paraId="20C72997" w14:textId="77777777" w:rsidR="00341C23" w:rsidRPr="0047195D" w:rsidRDefault="00341C23" w:rsidP="00341C23">
      <w:pPr>
        <w:pStyle w:val="SemEspaamento"/>
        <w:rPr>
          <w:sz w:val="20"/>
          <w:szCs w:val="20"/>
          <w:lang w:val="pt-BR"/>
        </w:rPr>
      </w:pPr>
      <w:r w:rsidRPr="0047195D">
        <w:rPr>
          <w:b/>
          <w:bCs/>
          <w:sz w:val="20"/>
          <w:szCs w:val="20"/>
          <w:lang w:val="pt-BR"/>
        </w:rPr>
        <w:t>Fonte</w:t>
      </w:r>
      <w:r w:rsidRPr="0047195D">
        <w:rPr>
          <w:sz w:val="20"/>
          <w:szCs w:val="20"/>
          <w:lang w:val="pt-BR"/>
        </w:rPr>
        <w:t>: Autores, 2025.</w:t>
      </w:r>
    </w:p>
    <w:p w14:paraId="3F8D1E0A" w14:textId="77777777" w:rsidR="00C379B5" w:rsidRDefault="00C379B5" w:rsidP="009A156A">
      <w:pPr>
        <w:pStyle w:val="SemEspaamento"/>
        <w:ind w:firstLine="851"/>
        <w:jc w:val="both"/>
        <w:rPr>
          <w:sz w:val="24"/>
          <w:szCs w:val="24"/>
        </w:rPr>
      </w:pPr>
    </w:p>
    <w:p w14:paraId="645FB616" w14:textId="5A67BD1E" w:rsidR="002A6BB6" w:rsidRDefault="00300864" w:rsidP="00300864">
      <w:pPr>
        <w:pStyle w:val="SemEspaamento"/>
        <w:spacing w:line="360" w:lineRule="auto"/>
        <w:ind w:firstLine="851"/>
        <w:jc w:val="both"/>
        <w:rPr>
          <w:sz w:val="24"/>
          <w:szCs w:val="24"/>
        </w:rPr>
      </w:pPr>
      <w:r w:rsidRPr="00300864">
        <w:rPr>
          <w:sz w:val="24"/>
          <w:szCs w:val="24"/>
        </w:rPr>
        <w:t>No período chuvoso, a precipitação e a consequente maior nebulosidade reduzem a incidência de radiação solar sobre a superfície, ocasionando diminuição da TST e baixa resposta espectral da vegetação, devido à limitação de energia disponível para a fotossíntese e à interferência atmosférica na reflectância</w:t>
      </w:r>
      <w:r w:rsidR="002A6BB6">
        <w:rPr>
          <w:sz w:val="24"/>
          <w:szCs w:val="24"/>
        </w:rPr>
        <w:t xml:space="preserve"> </w:t>
      </w:r>
      <w:r w:rsidR="002A6BB6" w:rsidRPr="001F451B">
        <w:rPr>
          <w:sz w:val="24"/>
          <w:szCs w:val="24"/>
          <w:lang w:val="pt-BR"/>
        </w:rPr>
        <w:t>(</w:t>
      </w:r>
      <w:r w:rsidR="002A6BB6" w:rsidRPr="001F451B">
        <w:rPr>
          <w:sz w:val="24"/>
          <w:szCs w:val="24"/>
          <w:lang w:val="pt-BR"/>
        </w:rPr>
        <w:fldChar w:fldCharType="begin"/>
      </w:r>
      <w:r w:rsidR="002A6BB6" w:rsidRPr="001F451B">
        <w:rPr>
          <w:sz w:val="24"/>
          <w:szCs w:val="24"/>
          <w:lang w:val="pt-BR"/>
        </w:rPr>
        <w:instrText xml:space="preserve"> REF _Ref212754635 \h  \* MERGEFORMAT </w:instrText>
      </w:r>
      <w:r w:rsidR="002A6BB6" w:rsidRPr="001F451B">
        <w:rPr>
          <w:sz w:val="24"/>
          <w:szCs w:val="24"/>
          <w:lang w:val="pt-BR"/>
        </w:rPr>
      </w:r>
      <w:r w:rsidR="002A6BB6" w:rsidRPr="001F451B">
        <w:rPr>
          <w:sz w:val="24"/>
          <w:szCs w:val="24"/>
          <w:lang w:val="pt-BR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2</w:t>
      </w:r>
      <w:r w:rsidR="002A6BB6" w:rsidRPr="001F451B">
        <w:rPr>
          <w:sz w:val="24"/>
          <w:szCs w:val="24"/>
          <w:lang w:val="pt-BR"/>
        </w:rPr>
        <w:fldChar w:fldCharType="end"/>
      </w:r>
      <w:r w:rsidR="002A6BB6">
        <w:rPr>
          <w:sz w:val="24"/>
          <w:szCs w:val="24"/>
          <w:lang w:val="pt-BR"/>
        </w:rPr>
        <w:t>B</w:t>
      </w:r>
      <w:r w:rsidR="002A6BB6" w:rsidRPr="001F451B">
        <w:rPr>
          <w:sz w:val="24"/>
          <w:szCs w:val="24"/>
          <w:lang w:val="pt-BR"/>
        </w:rPr>
        <w:t>)</w:t>
      </w:r>
      <w:r w:rsidRPr="00300864">
        <w:rPr>
          <w:sz w:val="24"/>
          <w:szCs w:val="24"/>
        </w:rPr>
        <w:t>.</w:t>
      </w:r>
    </w:p>
    <w:p w14:paraId="546D187A" w14:textId="54DCDAF5" w:rsidR="00EC3C5A" w:rsidRPr="00762627" w:rsidRDefault="00945BD8" w:rsidP="00300864">
      <w:pPr>
        <w:pStyle w:val="SemEspaamento"/>
        <w:spacing w:line="360" w:lineRule="auto"/>
        <w:ind w:firstLine="851"/>
        <w:jc w:val="both"/>
        <w:rPr>
          <w:color w:val="000000" w:themeColor="text1"/>
          <w:lang w:val="pt-BR"/>
        </w:rPr>
      </w:pPr>
      <w:r>
        <w:rPr>
          <w:sz w:val="24"/>
          <w:szCs w:val="24"/>
        </w:rPr>
        <w:t>N</w:t>
      </w:r>
      <w:r w:rsidR="00300864" w:rsidRPr="00300864">
        <w:rPr>
          <w:sz w:val="24"/>
          <w:szCs w:val="24"/>
        </w:rPr>
        <w:t xml:space="preserve">o período menos chuvoso, a TST atinge seus valores máximos, enquanto o NDVI decresce levemente, embora se </w:t>
      </w:r>
      <w:r w:rsidR="00300864" w:rsidRPr="00762627">
        <w:rPr>
          <w:color w:val="000000" w:themeColor="text1"/>
          <w:sz w:val="24"/>
          <w:szCs w:val="24"/>
        </w:rPr>
        <w:t>mantenha superior aos níveis do período chuvoso, indicando resiliência da vegetação frente à redução hídrica. Tal dinâmica reflete uma interdependente entre energia, umidade e cobertura vegetal, na qual o balanço entre radiação e precipitação regula a produtividade e os fluxos de energia (</w:t>
      </w:r>
      <w:r w:rsidR="00BB2880" w:rsidRPr="00762627">
        <w:rPr>
          <w:rStyle w:val="REFERENCIASChar"/>
          <w:color w:val="000000" w:themeColor="text1"/>
          <w:lang w:val="pt-PT"/>
        </w:rPr>
        <w:t>Jiménez</w:t>
      </w:r>
      <w:r w:rsidR="00BB2880" w:rsidRPr="00762627">
        <w:rPr>
          <w:rStyle w:val="REFERENCIASChar"/>
          <w:color w:val="000000" w:themeColor="text1"/>
        </w:rPr>
        <w:t xml:space="preserve"> et </w:t>
      </w:r>
      <w:r w:rsidR="00BB2880" w:rsidRPr="00762627">
        <w:rPr>
          <w:rStyle w:val="REFERENCIASChar"/>
          <w:i/>
          <w:iCs/>
          <w:color w:val="000000" w:themeColor="text1"/>
        </w:rPr>
        <w:t>al</w:t>
      </w:r>
      <w:r w:rsidR="00BB2880" w:rsidRPr="00762627">
        <w:rPr>
          <w:rStyle w:val="REFERENCIASChar"/>
          <w:color w:val="000000" w:themeColor="text1"/>
        </w:rPr>
        <w:t xml:space="preserve">., 2024; </w:t>
      </w:r>
      <w:r w:rsidR="00BB2880" w:rsidRPr="00762627">
        <w:rPr>
          <w:rStyle w:val="REFERENCIASChar"/>
          <w:color w:val="000000" w:themeColor="text1"/>
          <w:lang w:val="pt-PT"/>
        </w:rPr>
        <w:t>Justino</w:t>
      </w:r>
      <w:r w:rsidR="00BB2880" w:rsidRPr="00762627">
        <w:rPr>
          <w:rStyle w:val="REFERENCIASChar"/>
          <w:color w:val="000000" w:themeColor="text1"/>
        </w:rPr>
        <w:t xml:space="preserve"> </w:t>
      </w:r>
      <w:r w:rsidR="00BB2880" w:rsidRPr="00762627">
        <w:rPr>
          <w:rStyle w:val="REFERENCIASChar"/>
          <w:i/>
          <w:iCs/>
          <w:color w:val="000000" w:themeColor="text1"/>
        </w:rPr>
        <w:t>et al</w:t>
      </w:r>
      <w:r w:rsidR="00BB2880" w:rsidRPr="00762627">
        <w:rPr>
          <w:rStyle w:val="REFERENCIASChar"/>
          <w:color w:val="000000" w:themeColor="text1"/>
        </w:rPr>
        <w:t>., 2025</w:t>
      </w:r>
      <w:r w:rsidR="00300864" w:rsidRPr="00762627">
        <w:rPr>
          <w:color w:val="000000" w:themeColor="text1"/>
          <w:sz w:val="24"/>
          <w:szCs w:val="24"/>
        </w:rPr>
        <w:t>).</w:t>
      </w:r>
    </w:p>
    <w:p w14:paraId="7A74DD1C" w14:textId="77777777" w:rsidR="009E448E" w:rsidRPr="00762627" w:rsidRDefault="009E448E" w:rsidP="004268E6">
      <w:pPr>
        <w:pStyle w:val="SemEspaamento"/>
        <w:rPr>
          <w:color w:val="000000" w:themeColor="text1"/>
          <w:lang w:val="pt-BR"/>
        </w:rPr>
      </w:pPr>
    </w:p>
    <w:p w14:paraId="77B45A0D" w14:textId="77777777" w:rsidR="009A156A" w:rsidRPr="00762627" w:rsidRDefault="009A156A" w:rsidP="004268E6">
      <w:pPr>
        <w:pStyle w:val="SemEspaamento"/>
        <w:rPr>
          <w:color w:val="000000" w:themeColor="text1"/>
          <w:lang w:val="pt-BR"/>
        </w:rPr>
      </w:pPr>
    </w:p>
    <w:p w14:paraId="5B1B063A" w14:textId="17A97B2A" w:rsidR="00EC3C5A" w:rsidRPr="00EC3C5A" w:rsidRDefault="00EC3C5A" w:rsidP="00EC3C5A">
      <w:pPr>
        <w:pStyle w:val="Legenda"/>
        <w:keepNext/>
        <w:spacing w:after="0"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3" w:name="_Ref212754635"/>
      <w:r w:rsidRPr="00EC3C5A">
        <w:rPr>
          <w:b/>
          <w:bCs/>
          <w:i w:val="0"/>
          <w:iCs w:val="0"/>
          <w:color w:val="000000" w:themeColor="text1"/>
          <w:sz w:val="20"/>
          <w:szCs w:val="20"/>
        </w:rPr>
        <w:lastRenderedPageBreak/>
        <w:t xml:space="preserve">Figura 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2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3"/>
      <w:r w:rsidRPr="00EC3C5A">
        <w:rPr>
          <w:i w:val="0"/>
          <w:iCs w:val="0"/>
          <w:color w:val="000000" w:themeColor="text1"/>
          <w:sz w:val="20"/>
          <w:szCs w:val="20"/>
        </w:rPr>
        <w:t xml:space="preserve"> – Dinâmica interanual média da precipitação</w:t>
      </w:r>
      <w:r w:rsidR="00B12D5E">
        <w:rPr>
          <w:i w:val="0"/>
          <w:iCs w:val="0"/>
          <w:color w:val="000000" w:themeColor="text1"/>
          <w:sz w:val="20"/>
          <w:szCs w:val="20"/>
        </w:rPr>
        <w:t xml:space="preserve"> (jan</w:t>
      </w:r>
      <w:r w:rsidR="003F5831">
        <w:rPr>
          <w:i w:val="0"/>
          <w:iCs w:val="0"/>
          <w:color w:val="000000" w:themeColor="text1"/>
          <w:sz w:val="20"/>
          <w:szCs w:val="20"/>
        </w:rPr>
        <w:t>eiro</w:t>
      </w:r>
      <w:r w:rsidR="00B12D5E">
        <w:rPr>
          <w:i w:val="0"/>
          <w:iCs w:val="0"/>
          <w:color w:val="000000" w:themeColor="text1"/>
          <w:sz w:val="20"/>
          <w:szCs w:val="20"/>
        </w:rPr>
        <w:t xml:space="preserve"> de 1985 a dezembro de 2024)</w:t>
      </w:r>
      <w:r w:rsidRPr="00EC3C5A">
        <w:rPr>
          <w:i w:val="0"/>
          <w:iCs w:val="0"/>
          <w:color w:val="000000" w:themeColor="text1"/>
          <w:sz w:val="20"/>
          <w:szCs w:val="20"/>
        </w:rPr>
        <w:t>, temperatura da superfície terrestre (TST) e Índice de Vegetação por Diferença Normalizada (NDVI)</w:t>
      </w:r>
      <w:r w:rsidR="00B12D5E">
        <w:rPr>
          <w:i w:val="0"/>
          <w:iCs w:val="0"/>
          <w:color w:val="000000" w:themeColor="text1"/>
          <w:sz w:val="20"/>
          <w:szCs w:val="20"/>
        </w:rPr>
        <w:t xml:space="preserve"> (fevereiro de 2000 a dezembro de 2024)</w:t>
      </w:r>
      <w:r w:rsidRPr="00EC3C5A">
        <w:rPr>
          <w:i w:val="0"/>
          <w:iCs w:val="0"/>
          <w:color w:val="000000" w:themeColor="text1"/>
          <w:sz w:val="20"/>
          <w:szCs w:val="20"/>
        </w:rPr>
        <w:t xml:space="preserve"> (A) e sua distribuição espacial (B) no município de Abaetetuba, Pará, Brasil.</w:t>
      </w:r>
    </w:p>
    <w:p w14:paraId="50AF1A2D" w14:textId="0D503367" w:rsidR="00EC3C5A" w:rsidRDefault="00EC3C5A" w:rsidP="00EC3C5A">
      <w:pPr>
        <w:pStyle w:val="SemEspaamento"/>
        <w:rPr>
          <w:lang w:val="pt-BR"/>
        </w:rPr>
      </w:pPr>
      <w:r>
        <w:rPr>
          <w:noProof/>
        </w:rPr>
        <w:drawing>
          <wp:inline distT="0" distB="0" distL="0" distR="0" wp14:anchorId="13CB97EC" wp14:editId="6B64F0F6">
            <wp:extent cx="5762625" cy="3331924"/>
            <wp:effectExtent l="0" t="0" r="0" b="1905"/>
            <wp:docPr id="183823399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3F7DE" w14:textId="77777777" w:rsidR="00EC3C5A" w:rsidRPr="0047195D" w:rsidRDefault="00EC3C5A" w:rsidP="00EC3C5A">
      <w:pPr>
        <w:pStyle w:val="SemEspaamento"/>
        <w:rPr>
          <w:sz w:val="20"/>
          <w:szCs w:val="20"/>
          <w:lang w:val="pt-BR"/>
        </w:rPr>
      </w:pPr>
      <w:r w:rsidRPr="0047195D">
        <w:rPr>
          <w:b/>
          <w:bCs/>
          <w:sz w:val="20"/>
          <w:szCs w:val="20"/>
          <w:lang w:val="pt-BR"/>
        </w:rPr>
        <w:t>Fonte</w:t>
      </w:r>
      <w:r w:rsidRPr="0047195D">
        <w:rPr>
          <w:sz w:val="20"/>
          <w:szCs w:val="20"/>
          <w:lang w:val="pt-BR"/>
        </w:rPr>
        <w:t>: Autores, 2025.</w:t>
      </w:r>
    </w:p>
    <w:p w14:paraId="08A8132A" w14:textId="77777777" w:rsidR="00EC3C5A" w:rsidRDefault="00EC3C5A" w:rsidP="004268E6">
      <w:pPr>
        <w:pStyle w:val="SemEspaamento"/>
        <w:rPr>
          <w:lang w:val="pt-BR"/>
        </w:rPr>
      </w:pPr>
    </w:p>
    <w:p w14:paraId="4AC02760" w14:textId="3FCACBCD" w:rsidR="00BC4AE0" w:rsidRPr="002F0468" w:rsidRDefault="00BC4AE0" w:rsidP="00BC4AE0">
      <w:pPr>
        <w:pStyle w:val="SemEspaamento"/>
        <w:numPr>
          <w:ilvl w:val="1"/>
          <w:numId w:val="3"/>
        </w:numPr>
        <w:ind w:left="426" w:hanging="426"/>
        <w:jc w:val="both"/>
        <w:rPr>
          <w:sz w:val="24"/>
          <w:szCs w:val="24"/>
        </w:rPr>
      </w:pPr>
      <w:r w:rsidRPr="002F0468">
        <w:rPr>
          <w:sz w:val="24"/>
          <w:szCs w:val="24"/>
        </w:rPr>
        <w:t xml:space="preserve">DINÂMICA </w:t>
      </w:r>
      <w:r w:rsidR="006E0A80">
        <w:rPr>
          <w:sz w:val="24"/>
          <w:szCs w:val="24"/>
        </w:rPr>
        <w:t>DAS QUEIMADAS NO MUNICÍPIO DE ABAETETUBA</w:t>
      </w:r>
    </w:p>
    <w:p w14:paraId="1B52E5D1" w14:textId="77777777" w:rsidR="00EC3C5A" w:rsidRPr="00BC4AE0" w:rsidRDefault="00EC3C5A" w:rsidP="004268E6">
      <w:pPr>
        <w:pStyle w:val="SemEspaamento"/>
      </w:pPr>
    </w:p>
    <w:p w14:paraId="73BC61BB" w14:textId="0956A82E" w:rsidR="00524A75" w:rsidRPr="00524A75" w:rsidRDefault="00524A75" w:rsidP="001E0FB8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 xml:space="preserve">As queimadas </w:t>
      </w:r>
      <w:r w:rsidR="00945BD8">
        <w:rPr>
          <w:sz w:val="24"/>
          <w:szCs w:val="24"/>
        </w:rPr>
        <w:t>acompanham a sazonalidade climática</w:t>
      </w:r>
      <w:r w:rsidR="001E0FB8">
        <w:rPr>
          <w:sz w:val="24"/>
          <w:szCs w:val="24"/>
          <w:lang w:val="pt-BR"/>
        </w:rPr>
        <w:t xml:space="preserve"> (</w:t>
      </w:r>
      <w:r w:rsidR="001E0FB8" w:rsidRPr="001E0FB8">
        <w:rPr>
          <w:color w:val="000000" w:themeColor="text1"/>
          <w:sz w:val="24"/>
          <w:szCs w:val="24"/>
          <w:lang w:val="pt-BR"/>
        </w:rPr>
        <w:fldChar w:fldCharType="begin"/>
      </w:r>
      <w:r w:rsidR="001E0FB8" w:rsidRPr="001E0FB8">
        <w:rPr>
          <w:color w:val="000000" w:themeColor="text1"/>
          <w:sz w:val="24"/>
          <w:szCs w:val="24"/>
          <w:lang w:val="pt-BR"/>
        </w:rPr>
        <w:instrText xml:space="preserve"> REF _Ref212763895 \h  \* MERGEFORMAT </w:instrText>
      </w:r>
      <w:r w:rsidR="001E0FB8" w:rsidRPr="001E0FB8">
        <w:rPr>
          <w:color w:val="000000" w:themeColor="text1"/>
          <w:sz w:val="24"/>
          <w:szCs w:val="24"/>
          <w:lang w:val="pt-BR"/>
        </w:rPr>
      </w:r>
      <w:r w:rsidR="001E0FB8" w:rsidRPr="001E0FB8">
        <w:rPr>
          <w:color w:val="000000" w:themeColor="text1"/>
          <w:sz w:val="24"/>
          <w:szCs w:val="24"/>
          <w:lang w:val="pt-BR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3</w:t>
      </w:r>
      <w:r w:rsidR="001E0FB8" w:rsidRPr="001E0FB8">
        <w:rPr>
          <w:color w:val="000000" w:themeColor="text1"/>
          <w:sz w:val="24"/>
          <w:szCs w:val="24"/>
          <w:lang w:val="pt-BR"/>
        </w:rPr>
        <w:fldChar w:fldCharType="end"/>
      </w:r>
      <w:r w:rsidR="001E0FB8">
        <w:rPr>
          <w:sz w:val="24"/>
          <w:szCs w:val="24"/>
          <w:lang w:val="pt-BR"/>
        </w:rPr>
        <w:t>)</w:t>
      </w:r>
      <w:r w:rsidR="006E3348">
        <w:rPr>
          <w:sz w:val="24"/>
          <w:szCs w:val="24"/>
          <w:lang w:val="pt-BR"/>
        </w:rPr>
        <w:t xml:space="preserve"> 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</w:t>
      </w:r>
      <w:r w:rsidRPr="00524A75">
        <w:rPr>
          <w:sz w:val="24"/>
          <w:szCs w:val="24"/>
          <w:lang w:val="pt-BR"/>
        </w:rPr>
        <w:t>. A média anual foi de 2.214,88 ± 1.199,30 ha.ano</w:t>
      </w:r>
      <w:r w:rsidR="001E0FB8" w:rsidRPr="001E0FB8">
        <w:rPr>
          <w:sz w:val="24"/>
          <w:szCs w:val="24"/>
          <w:vertAlign w:val="superscript"/>
          <w:lang w:val="pt-BR"/>
        </w:rPr>
        <w:t>-1</w:t>
      </w:r>
      <w:r w:rsidRPr="00524A75">
        <w:rPr>
          <w:sz w:val="24"/>
          <w:szCs w:val="24"/>
          <w:lang w:val="pt-BR"/>
        </w:rPr>
        <w:t>, com picos entre agosto e novembro, coincidindo com o período menos chuvoso (junho a novembro), cuja média foi de 259,97 ± 139,51 ha, em contraste</w:t>
      </w:r>
      <w:r w:rsidR="006E3348">
        <w:rPr>
          <w:sz w:val="24"/>
          <w:szCs w:val="24"/>
          <w:lang w:val="pt-BR"/>
        </w:rPr>
        <w:t xml:space="preserve"> (</w:t>
      </w:r>
      <w:r w:rsidR="006E3348" w:rsidRPr="006E3348">
        <w:rPr>
          <w:i/>
          <w:iCs/>
          <w:sz w:val="24"/>
          <w:szCs w:val="24"/>
          <w:lang w:val="pt-BR"/>
        </w:rPr>
        <w:t>p&lt;0,01</w:t>
      </w:r>
      <w:r w:rsidR="006E3348">
        <w:rPr>
          <w:sz w:val="24"/>
          <w:szCs w:val="24"/>
          <w:lang w:val="pt-BR"/>
        </w:rPr>
        <w:t>)</w:t>
      </w:r>
      <w:r w:rsidRPr="00524A75">
        <w:rPr>
          <w:sz w:val="24"/>
          <w:szCs w:val="24"/>
          <w:lang w:val="pt-BR"/>
        </w:rPr>
        <w:t xml:space="preserve"> com o semestre chuvoso (dezembro a maio), que apresentou valores significativamente inferiores (178,53 ± 178,04 ha).</w:t>
      </w:r>
    </w:p>
    <w:p w14:paraId="37EFE245" w14:textId="77777777" w:rsidR="00BE5F19" w:rsidRDefault="00BE5F19" w:rsidP="004268E6">
      <w:pPr>
        <w:pStyle w:val="SemEspaamento"/>
        <w:rPr>
          <w:lang w:val="pt-BR"/>
        </w:rPr>
      </w:pPr>
    </w:p>
    <w:p w14:paraId="09418225" w14:textId="12DBFA50" w:rsidR="00B12D5E" w:rsidRPr="00B12D5E" w:rsidRDefault="00B12D5E" w:rsidP="00B12D5E">
      <w:pPr>
        <w:pStyle w:val="Legenda"/>
        <w:keepNext/>
        <w:spacing w:after="0"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4" w:name="_Ref212763895"/>
      <w:r w:rsidRPr="00B12D5E">
        <w:rPr>
          <w:b/>
          <w:bCs/>
          <w:i w:val="0"/>
          <w:iCs w:val="0"/>
          <w:color w:val="000000" w:themeColor="text1"/>
          <w:sz w:val="20"/>
          <w:szCs w:val="20"/>
        </w:rPr>
        <w:t xml:space="preserve">Figura 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3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4"/>
      <w:r w:rsidRPr="00B12D5E">
        <w:rPr>
          <w:color w:val="000000" w:themeColor="text1"/>
          <w:sz w:val="20"/>
          <w:szCs w:val="20"/>
        </w:rPr>
        <w:t xml:space="preserve"> – </w:t>
      </w:r>
      <w:r w:rsidRPr="00B12D5E">
        <w:rPr>
          <w:i w:val="0"/>
          <w:iCs w:val="0"/>
          <w:color w:val="000000" w:themeColor="text1"/>
          <w:sz w:val="20"/>
          <w:szCs w:val="20"/>
        </w:rPr>
        <w:t>Dinâmica interanual média das áreas queimadas no município de Abaetetuba, Pará, Brasil (série histórica de janeiro de 1985 a dezembro de 2024).</w:t>
      </w:r>
    </w:p>
    <w:p w14:paraId="3B405A49" w14:textId="3A98C995" w:rsidR="00EC3C5A" w:rsidRDefault="00B12D5E" w:rsidP="009A156A">
      <w:pPr>
        <w:pStyle w:val="SemEspaamento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2728F0A1" wp14:editId="3D6D4B98">
            <wp:extent cx="5630334" cy="1546713"/>
            <wp:effectExtent l="0" t="0" r="0" b="0"/>
            <wp:docPr id="8102450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40" cy="15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1F8F" w14:textId="77777777" w:rsidR="00B12D5E" w:rsidRPr="0047195D" w:rsidRDefault="00B12D5E" w:rsidP="00B12D5E">
      <w:pPr>
        <w:pStyle w:val="SemEspaamento"/>
        <w:rPr>
          <w:sz w:val="20"/>
          <w:szCs w:val="20"/>
          <w:lang w:val="pt-BR"/>
        </w:rPr>
      </w:pPr>
      <w:r w:rsidRPr="0047195D">
        <w:rPr>
          <w:b/>
          <w:bCs/>
          <w:sz w:val="20"/>
          <w:szCs w:val="20"/>
          <w:lang w:val="pt-BR"/>
        </w:rPr>
        <w:t>Fonte</w:t>
      </w:r>
      <w:r w:rsidRPr="0047195D">
        <w:rPr>
          <w:sz w:val="20"/>
          <w:szCs w:val="20"/>
          <w:lang w:val="pt-BR"/>
        </w:rPr>
        <w:t>: Autores, 2025.</w:t>
      </w:r>
    </w:p>
    <w:p w14:paraId="223222B2" w14:textId="10410D43" w:rsidR="00BE5F19" w:rsidRPr="00BE5F19" w:rsidRDefault="00BE5F19" w:rsidP="00BE5F19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524A75">
        <w:rPr>
          <w:sz w:val="24"/>
          <w:szCs w:val="24"/>
          <w:lang w:val="pt-BR"/>
        </w:rPr>
        <w:lastRenderedPageBreak/>
        <w:t xml:space="preserve">O trimestre SON </w:t>
      </w:r>
      <w:r>
        <w:rPr>
          <w:sz w:val="24"/>
          <w:szCs w:val="24"/>
          <w:lang w:val="pt-BR"/>
        </w:rPr>
        <w:t>apresentou área queimada de</w:t>
      </w:r>
      <w:r w:rsidRPr="00524A75">
        <w:rPr>
          <w:sz w:val="24"/>
          <w:szCs w:val="24"/>
          <w:lang w:val="pt-BR"/>
        </w:rPr>
        <w:t xml:space="preserve"> 419,92 ± 281,50 ha, enquanto o trimestre FMA apresentou apenas 37,20 ± 55,08 ha</w:t>
      </w:r>
      <w:r>
        <w:rPr>
          <w:sz w:val="24"/>
          <w:szCs w:val="24"/>
          <w:lang w:val="pt-BR"/>
        </w:rPr>
        <w:t xml:space="preserve"> (</w:t>
      </w:r>
      <w:r w:rsidRPr="006E3348">
        <w:rPr>
          <w:i/>
          <w:iCs/>
          <w:sz w:val="24"/>
          <w:szCs w:val="24"/>
          <w:lang w:val="pt-BR"/>
        </w:rPr>
        <w:t>p&lt;0,01</w:t>
      </w:r>
      <w:r>
        <w:rPr>
          <w:sz w:val="24"/>
          <w:szCs w:val="24"/>
          <w:lang w:val="pt-BR"/>
        </w:rPr>
        <w:t>)</w:t>
      </w:r>
      <w:r w:rsidRPr="00524A75">
        <w:rPr>
          <w:sz w:val="24"/>
          <w:szCs w:val="24"/>
          <w:lang w:val="pt-BR"/>
        </w:rPr>
        <w:t>, confirmando a forte dependência das queimadas às condições meteorológicas. Essa concentração no final do período seco ocorre em razão da redução da umidade do solo e da vegetação, aliada ao aumento da TST e à diminuição da precipitação, que ampliam a inflamabilidade da biomassa</w:t>
      </w:r>
      <w:r>
        <w:rPr>
          <w:sz w:val="24"/>
          <w:szCs w:val="24"/>
          <w:lang w:val="pt-BR"/>
        </w:rPr>
        <w:t>.</w:t>
      </w:r>
    </w:p>
    <w:p w14:paraId="0A16807B" w14:textId="57841B07" w:rsidR="004268E6" w:rsidRDefault="009B3A41" w:rsidP="009B3A41">
      <w:pPr>
        <w:pStyle w:val="SemEspaamento"/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9B3A41">
        <w:rPr>
          <w:color w:val="000000" w:themeColor="text1"/>
          <w:sz w:val="24"/>
          <w:szCs w:val="24"/>
        </w:rPr>
        <w:t>Em 1985, as áreas queimadas concentravam-se principalmente em setores agropecuários, agrícolas e em extensas porções que atualmente correspondem a ambientes de extração mineral não metálico (</w:t>
      </w:r>
      <w:r w:rsidRPr="009B3A41">
        <w:rPr>
          <w:color w:val="000000" w:themeColor="text1"/>
          <w:sz w:val="24"/>
          <w:szCs w:val="24"/>
        </w:rPr>
        <w:fldChar w:fldCharType="begin"/>
      </w:r>
      <w:r w:rsidRPr="009B3A41">
        <w:rPr>
          <w:color w:val="000000" w:themeColor="text1"/>
          <w:sz w:val="24"/>
          <w:szCs w:val="24"/>
        </w:rPr>
        <w:instrText xml:space="preserve"> REF _Ref212764259 \h  \* MERGEFORMAT </w:instrText>
      </w:r>
      <w:r w:rsidRPr="009B3A41">
        <w:rPr>
          <w:color w:val="000000" w:themeColor="text1"/>
          <w:sz w:val="24"/>
          <w:szCs w:val="24"/>
        </w:rPr>
      </w:r>
      <w:r w:rsidRPr="009B3A41">
        <w:rPr>
          <w:color w:val="000000" w:themeColor="text1"/>
          <w:sz w:val="24"/>
          <w:szCs w:val="24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4</w:t>
      </w:r>
      <w:r w:rsidRPr="009B3A41">
        <w:rPr>
          <w:color w:val="000000" w:themeColor="text1"/>
          <w:sz w:val="24"/>
          <w:szCs w:val="24"/>
        </w:rPr>
        <w:fldChar w:fldCharType="end"/>
      </w:r>
      <w:r w:rsidRPr="009B3A41">
        <w:rPr>
          <w:color w:val="000000" w:themeColor="text1"/>
          <w:sz w:val="24"/>
          <w:szCs w:val="24"/>
        </w:rPr>
        <w:t>).</w:t>
      </w:r>
    </w:p>
    <w:p w14:paraId="6889E031" w14:textId="709B6427" w:rsidR="009A156A" w:rsidRPr="009A156A" w:rsidRDefault="009A156A" w:rsidP="009A156A">
      <w:pPr>
        <w:pStyle w:val="SemEspaamento"/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9B3A41">
        <w:rPr>
          <w:color w:val="000000" w:themeColor="text1"/>
          <w:sz w:val="24"/>
          <w:szCs w:val="24"/>
        </w:rPr>
        <w:t xml:space="preserve">Já em 2024, os focos de queima </w:t>
      </w:r>
      <w:r>
        <w:rPr>
          <w:color w:val="000000" w:themeColor="text1"/>
          <w:sz w:val="24"/>
          <w:szCs w:val="24"/>
        </w:rPr>
        <w:t>são sobre</w:t>
      </w:r>
      <w:r w:rsidRPr="009B3A4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os</w:t>
      </w:r>
      <w:r w:rsidRPr="009B3A41">
        <w:rPr>
          <w:color w:val="000000" w:themeColor="text1"/>
          <w:sz w:val="24"/>
          <w:szCs w:val="24"/>
        </w:rPr>
        <w:t xml:space="preserve"> ambientes de fazenda, áreas agrícolas e faixas marginais de estradas e ramais, </w:t>
      </w:r>
      <w:r>
        <w:rPr>
          <w:color w:val="000000" w:themeColor="text1"/>
          <w:sz w:val="24"/>
          <w:szCs w:val="24"/>
        </w:rPr>
        <w:t>com</w:t>
      </w:r>
      <w:r w:rsidRPr="009B3A41">
        <w:rPr>
          <w:color w:val="000000" w:themeColor="text1"/>
          <w:sz w:val="24"/>
          <w:szCs w:val="24"/>
        </w:rPr>
        <w:t xml:space="preserve"> um padrão espacial mais difuso e associado à manutenção de áreas abertas. Essa evolução denota uma transição do fogo como vetor de abertura e expansão territorial para um uso mais localizado e recorrente</w:t>
      </w:r>
      <w:r>
        <w:rPr>
          <w:color w:val="000000" w:themeColor="text1"/>
          <w:sz w:val="24"/>
          <w:szCs w:val="24"/>
        </w:rPr>
        <w:t>.</w:t>
      </w:r>
    </w:p>
    <w:p w14:paraId="08825375" w14:textId="77777777" w:rsidR="004268E6" w:rsidRPr="00BC4AE0" w:rsidRDefault="004268E6" w:rsidP="004268E6">
      <w:pPr>
        <w:pStyle w:val="SemEspaamento"/>
        <w:rPr>
          <w:lang w:val="pt-BR"/>
        </w:rPr>
      </w:pPr>
    </w:p>
    <w:p w14:paraId="063518B0" w14:textId="172F29DE" w:rsidR="00F5508D" w:rsidRPr="00F5508D" w:rsidRDefault="00F5508D" w:rsidP="00F5508D">
      <w:pPr>
        <w:pStyle w:val="Legenda"/>
        <w:keepNext/>
        <w:spacing w:after="0"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5" w:name="_Ref212764259"/>
      <w:r w:rsidRPr="00F5508D">
        <w:rPr>
          <w:b/>
          <w:bCs/>
          <w:i w:val="0"/>
          <w:iCs w:val="0"/>
          <w:color w:val="000000" w:themeColor="text1"/>
          <w:sz w:val="20"/>
          <w:szCs w:val="20"/>
        </w:rPr>
        <w:t xml:space="preserve">Figura 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4</w:t>
      </w:r>
      <w:r w:rsid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5"/>
      <w:r w:rsidRPr="00F5508D">
        <w:rPr>
          <w:i w:val="0"/>
          <w:iCs w:val="0"/>
          <w:color w:val="000000" w:themeColor="text1"/>
          <w:sz w:val="20"/>
          <w:szCs w:val="20"/>
        </w:rPr>
        <w:t xml:space="preserve"> – Áreas queimadas nos anos de 1985 e 2024, dentro dos limites municipais de Abaetetuba, Pará, Brasil.</w:t>
      </w:r>
    </w:p>
    <w:p w14:paraId="00E25C87" w14:textId="0EAB6C7E" w:rsidR="004268E6" w:rsidRDefault="00F5508D" w:rsidP="009A156A">
      <w:pPr>
        <w:pStyle w:val="SemEspaamento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14745BC3" wp14:editId="73751A7F">
            <wp:extent cx="5679109" cy="3022600"/>
            <wp:effectExtent l="0" t="0" r="0" b="6350"/>
            <wp:docPr id="138142530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83" cy="30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BDCC" w14:textId="77777777" w:rsidR="00F5508D" w:rsidRPr="0047195D" w:rsidRDefault="00F5508D" w:rsidP="00F5508D">
      <w:pPr>
        <w:pStyle w:val="SemEspaamento"/>
        <w:rPr>
          <w:sz w:val="20"/>
          <w:szCs w:val="20"/>
          <w:lang w:val="pt-BR"/>
        </w:rPr>
      </w:pPr>
      <w:r w:rsidRPr="0047195D">
        <w:rPr>
          <w:b/>
          <w:bCs/>
          <w:sz w:val="20"/>
          <w:szCs w:val="20"/>
          <w:lang w:val="pt-BR"/>
        </w:rPr>
        <w:t>Fonte</w:t>
      </w:r>
      <w:r w:rsidRPr="0047195D">
        <w:rPr>
          <w:sz w:val="20"/>
          <w:szCs w:val="20"/>
          <w:lang w:val="pt-BR"/>
        </w:rPr>
        <w:t>: Autores, 2025.</w:t>
      </w:r>
    </w:p>
    <w:p w14:paraId="3BCB9071" w14:textId="77777777" w:rsidR="00BE5F19" w:rsidRPr="00BC4AE0" w:rsidRDefault="00BE5F19" w:rsidP="004268E6">
      <w:pPr>
        <w:pStyle w:val="SemEspaamento"/>
        <w:rPr>
          <w:lang w:val="pt-BR"/>
        </w:rPr>
      </w:pPr>
    </w:p>
    <w:p w14:paraId="6EE49253" w14:textId="54E13892" w:rsidR="00FD6A35" w:rsidRPr="002F0468" w:rsidRDefault="00FD6A35" w:rsidP="00FD6A35">
      <w:pPr>
        <w:pStyle w:val="SemEspaamento"/>
        <w:numPr>
          <w:ilvl w:val="1"/>
          <w:numId w:val="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DINÂMICA DA RELAÇÃO ENTRE QUEIMADAS E AS VARIÁVEIS HIDROBIOCLIMÁTICAS</w:t>
      </w:r>
    </w:p>
    <w:p w14:paraId="4C9B974B" w14:textId="77777777" w:rsidR="004268E6" w:rsidRPr="00FD6A35" w:rsidRDefault="004268E6" w:rsidP="004268E6">
      <w:pPr>
        <w:pStyle w:val="SemEspaamento"/>
      </w:pPr>
    </w:p>
    <w:p w14:paraId="7BF08CDA" w14:textId="3B4FAFF7" w:rsidR="00FD6A35" w:rsidRPr="00FD6A35" w:rsidRDefault="00FD6A35" w:rsidP="00945BD8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FD6A35">
        <w:rPr>
          <w:sz w:val="24"/>
          <w:szCs w:val="24"/>
          <w:lang w:val="pt-BR"/>
        </w:rPr>
        <w:t>Observou-se correlação negativa moderada a forte entre a precipitação e a temperatura da superfície terrestre (</w:t>
      </w:r>
      <w:r w:rsidRPr="00FD6A35">
        <w:rPr>
          <w:i/>
          <w:iCs/>
          <w:sz w:val="24"/>
          <w:szCs w:val="24"/>
          <w:lang w:val="pt-BR"/>
        </w:rPr>
        <w:t>ρ</w:t>
      </w:r>
      <w:r>
        <w:rPr>
          <w:i/>
          <w:iCs/>
          <w:sz w:val="24"/>
          <w:szCs w:val="24"/>
          <w:lang w:val="pt-BR"/>
        </w:rPr>
        <w:t xml:space="preserve"> </w:t>
      </w:r>
      <w:r w:rsidRPr="00FD6A35">
        <w:rPr>
          <w:i/>
          <w:iCs/>
          <w:sz w:val="24"/>
          <w:szCs w:val="24"/>
          <w:lang w:val="pt-BR"/>
        </w:rPr>
        <w:t>=</w:t>
      </w:r>
      <w:r>
        <w:rPr>
          <w:i/>
          <w:iCs/>
          <w:sz w:val="24"/>
          <w:szCs w:val="24"/>
          <w:lang w:val="pt-BR"/>
        </w:rPr>
        <w:t xml:space="preserve"> </w:t>
      </w:r>
      <w:r w:rsidRPr="00FD6A35">
        <w:rPr>
          <w:i/>
          <w:iCs/>
          <w:sz w:val="24"/>
          <w:szCs w:val="24"/>
          <w:lang w:val="pt-BR"/>
        </w:rPr>
        <w:t>-0,649; p&lt;0,01</w:t>
      </w:r>
      <w:r w:rsidRPr="00FD6A35">
        <w:rPr>
          <w:sz w:val="24"/>
          <w:szCs w:val="24"/>
          <w:lang w:val="pt-BR"/>
        </w:rPr>
        <w:t>)</w:t>
      </w:r>
      <w:r w:rsidR="00FC11D2">
        <w:rPr>
          <w:sz w:val="24"/>
          <w:szCs w:val="24"/>
          <w:lang w:val="pt-BR"/>
        </w:rPr>
        <w:t xml:space="preserve"> (</w:t>
      </w:r>
      <w:r w:rsidR="00FC11D2" w:rsidRPr="00FC11D2">
        <w:rPr>
          <w:sz w:val="24"/>
          <w:szCs w:val="24"/>
          <w:lang w:val="pt-BR"/>
        </w:rPr>
        <w:fldChar w:fldCharType="begin"/>
      </w:r>
      <w:r w:rsidR="00FC11D2" w:rsidRPr="00FC11D2">
        <w:rPr>
          <w:sz w:val="24"/>
          <w:szCs w:val="24"/>
          <w:lang w:val="pt-BR"/>
        </w:rPr>
        <w:instrText xml:space="preserve"> REF _Ref212808926 \h  \* MERGEFORMAT </w:instrText>
      </w:r>
      <w:r w:rsidR="00FC11D2" w:rsidRPr="00FC11D2">
        <w:rPr>
          <w:sz w:val="24"/>
          <w:szCs w:val="24"/>
          <w:lang w:val="pt-BR"/>
        </w:rPr>
      </w:r>
      <w:r w:rsidR="00FC11D2" w:rsidRPr="00FC11D2">
        <w:rPr>
          <w:sz w:val="24"/>
          <w:szCs w:val="24"/>
          <w:lang w:val="pt-BR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5</w:t>
      </w:r>
      <w:r w:rsidR="00FC11D2" w:rsidRPr="00FC11D2">
        <w:rPr>
          <w:sz w:val="24"/>
          <w:szCs w:val="24"/>
          <w:lang w:val="pt-BR"/>
        </w:rPr>
        <w:fldChar w:fldCharType="end"/>
      </w:r>
      <w:r w:rsidR="00FC11D2">
        <w:rPr>
          <w:sz w:val="24"/>
          <w:szCs w:val="24"/>
          <w:lang w:val="pt-BR"/>
        </w:rPr>
        <w:t>).</w:t>
      </w:r>
      <w:r w:rsidR="00945BD8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>Analogamente</w:t>
      </w:r>
      <w:r w:rsidRPr="00FD6A35">
        <w:rPr>
          <w:sz w:val="24"/>
          <w:szCs w:val="24"/>
          <w:lang w:val="pt-BR"/>
        </w:rPr>
        <w:t xml:space="preserve">, verificou-se correlação </w:t>
      </w:r>
      <w:r w:rsidRPr="00FD6A35">
        <w:rPr>
          <w:sz w:val="24"/>
          <w:szCs w:val="24"/>
          <w:lang w:val="pt-BR"/>
        </w:rPr>
        <w:lastRenderedPageBreak/>
        <w:t>negativa entre precipitação e NDVI (</w:t>
      </w:r>
      <w:r w:rsidRPr="00FD6A35">
        <w:rPr>
          <w:i/>
          <w:iCs/>
          <w:sz w:val="24"/>
          <w:szCs w:val="24"/>
          <w:lang w:val="pt-BR"/>
        </w:rPr>
        <w:t>ρ = -0,483; p&lt;0,01</w:t>
      </w:r>
      <w:r w:rsidRPr="00FD6A35">
        <w:rPr>
          <w:sz w:val="24"/>
          <w:szCs w:val="24"/>
          <w:lang w:val="pt-BR"/>
        </w:rPr>
        <w:t xml:space="preserve">), </w:t>
      </w:r>
      <w:r>
        <w:rPr>
          <w:sz w:val="24"/>
          <w:szCs w:val="24"/>
          <w:lang w:val="pt-BR"/>
        </w:rPr>
        <w:t>justificada pelo</w:t>
      </w:r>
      <w:r w:rsidRPr="00FD6A35">
        <w:rPr>
          <w:sz w:val="24"/>
          <w:szCs w:val="24"/>
          <w:lang w:val="pt-BR"/>
        </w:rPr>
        <w:t xml:space="preserve"> atraso fenológico entre o aumento da umidade e a resposta fotossintética. A precipitação também apresentou correlação negativa com a área queimada (</w:t>
      </w:r>
      <w:r w:rsidRPr="00FD6A35">
        <w:rPr>
          <w:i/>
          <w:iCs/>
          <w:sz w:val="24"/>
          <w:szCs w:val="24"/>
          <w:lang w:val="pt-BR"/>
        </w:rPr>
        <w:t>ρ = -0,564; p&lt;0,01</w:t>
      </w:r>
      <w:r w:rsidRPr="00FD6A35">
        <w:rPr>
          <w:sz w:val="24"/>
          <w:szCs w:val="24"/>
          <w:lang w:val="pt-BR"/>
        </w:rPr>
        <w:t>)</w:t>
      </w:r>
      <w:r w:rsidR="00945BD8">
        <w:rPr>
          <w:sz w:val="24"/>
          <w:szCs w:val="24"/>
          <w:lang w:val="pt-BR"/>
        </w:rPr>
        <w:t>. A</w:t>
      </w:r>
      <w:r w:rsidRPr="00FD6A35">
        <w:rPr>
          <w:sz w:val="24"/>
          <w:szCs w:val="24"/>
          <w:lang w:val="pt-BR"/>
        </w:rPr>
        <w:t xml:space="preserve"> TST apresentou correlação positiva com o NDVI (</w:t>
      </w:r>
      <w:r w:rsidRPr="00FD6A35">
        <w:rPr>
          <w:i/>
          <w:iCs/>
          <w:sz w:val="24"/>
          <w:szCs w:val="24"/>
          <w:lang w:val="pt-BR"/>
        </w:rPr>
        <w:t>ρ = 0,279; p&lt;0,01</w:t>
      </w:r>
      <w:r w:rsidRPr="00FD6A35">
        <w:rPr>
          <w:sz w:val="24"/>
          <w:szCs w:val="24"/>
          <w:lang w:val="pt-BR"/>
        </w:rPr>
        <w:t>) e forte correlação positiva com a área queimada (</w:t>
      </w:r>
      <w:r w:rsidRPr="00FD6A35">
        <w:rPr>
          <w:i/>
          <w:iCs/>
          <w:sz w:val="24"/>
          <w:szCs w:val="24"/>
          <w:lang w:val="pt-BR"/>
        </w:rPr>
        <w:t>ρ = 0,556; p&lt;0,01</w:t>
      </w:r>
      <w:r w:rsidRPr="00FD6A35">
        <w:rPr>
          <w:sz w:val="24"/>
          <w:szCs w:val="24"/>
          <w:lang w:val="pt-BR"/>
        </w:rPr>
        <w:t>)</w:t>
      </w:r>
      <w:r w:rsidR="00945BD8">
        <w:rPr>
          <w:sz w:val="24"/>
          <w:szCs w:val="24"/>
          <w:lang w:val="pt-BR"/>
        </w:rPr>
        <w:t>.</w:t>
      </w:r>
    </w:p>
    <w:p w14:paraId="3538A5ED" w14:textId="0C872237" w:rsidR="004268E6" w:rsidRDefault="00945BD8" w:rsidP="00945BD8">
      <w:pPr>
        <w:pStyle w:val="SemEspaamento"/>
        <w:spacing w:line="360" w:lineRule="auto"/>
        <w:ind w:firstLine="851"/>
        <w:jc w:val="both"/>
        <w:rPr>
          <w:sz w:val="24"/>
          <w:szCs w:val="24"/>
        </w:rPr>
      </w:pPr>
      <w:r w:rsidRPr="00596F37">
        <w:rPr>
          <w:sz w:val="24"/>
          <w:szCs w:val="24"/>
        </w:rPr>
        <w:t>Tais correlações são reforçadas por meio da PCA. A Dimensão 1</w:t>
      </w:r>
      <w:r w:rsidR="00BE5F19">
        <w:rPr>
          <w:sz w:val="24"/>
          <w:szCs w:val="24"/>
        </w:rPr>
        <w:t xml:space="preserve"> (</w:t>
      </w:r>
      <w:r w:rsidRPr="00596F37">
        <w:rPr>
          <w:sz w:val="24"/>
          <w:szCs w:val="24"/>
        </w:rPr>
        <w:t>51,5% da variância</w:t>
      </w:r>
      <w:r w:rsidR="00BE5F19">
        <w:rPr>
          <w:sz w:val="24"/>
          <w:szCs w:val="24"/>
        </w:rPr>
        <w:t>)</w:t>
      </w:r>
      <w:r w:rsidRPr="00596F37">
        <w:rPr>
          <w:sz w:val="24"/>
          <w:szCs w:val="24"/>
        </w:rPr>
        <w:t>, expressou um gradiente termo-pluviométrico, marcado pela oposição entre Precipitação (carga negativa) e TST (carga positiva), dado que períodos mais chuvosos estão associados a menores temperaturas superficiais. Já a Dimensão 2</w:t>
      </w:r>
      <w:r w:rsidR="00BE5F19">
        <w:rPr>
          <w:sz w:val="24"/>
          <w:szCs w:val="24"/>
        </w:rPr>
        <w:t xml:space="preserve"> (</w:t>
      </w:r>
      <w:r w:rsidRPr="00596F37">
        <w:rPr>
          <w:sz w:val="24"/>
          <w:szCs w:val="24"/>
        </w:rPr>
        <w:t>24,5% da variância</w:t>
      </w:r>
      <w:r w:rsidR="00BE5F19">
        <w:rPr>
          <w:sz w:val="24"/>
          <w:szCs w:val="24"/>
        </w:rPr>
        <w:t>)</w:t>
      </w:r>
      <w:r w:rsidRPr="00596F37">
        <w:rPr>
          <w:sz w:val="24"/>
          <w:szCs w:val="24"/>
        </w:rPr>
        <w:t>, refletiu um gradiente de resposta biofísica, no qual NDVI e Área queimada apresentaram altas contribuições e sentidos opostos</w:t>
      </w:r>
      <w:r w:rsidR="00BE5F19">
        <w:rPr>
          <w:sz w:val="24"/>
          <w:szCs w:val="24"/>
        </w:rPr>
        <w:t>.</w:t>
      </w:r>
    </w:p>
    <w:p w14:paraId="03FC0738" w14:textId="77777777" w:rsidR="00BE5F19" w:rsidRPr="00945BD8" w:rsidRDefault="00BE5F19" w:rsidP="00BE5F19">
      <w:pPr>
        <w:pStyle w:val="SemEspaamento"/>
        <w:jc w:val="both"/>
        <w:rPr>
          <w:sz w:val="24"/>
          <w:szCs w:val="24"/>
        </w:rPr>
      </w:pPr>
    </w:p>
    <w:p w14:paraId="7CE61FAD" w14:textId="5D3C81BF" w:rsidR="00FC11D2" w:rsidRPr="00FC11D2" w:rsidRDefault="00FC11D2" w:rsidP="00596F37">
      <w:pPr>
        <w:pStyle w:val="Legenda"/>
        <w:keepNext/>
        <w:spacing w:after="0"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6" w:name="_Ref212808926"/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t xml:space="preserve">Figura </w:t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5</w:t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6"/>
      <w:r w:rsidRPr="00FC11D2">
        <w:rPr>
          <w:i w:val="0"/>
          <w:iCs w:val="0"/>
          <w:color w:val="000000" w:themeColor="text1"/>
          <w:sz w:val="20"/>
          <w:szCs w:val="20"/>
        </w:rPr>
        <w:t xml:space="preserve"> – Relações não lineares entre variáveis hidroclimáticas, biofísicas e de queimadas na região de estudo.</w:t>
      </w:r>
    </w:p>
    <w:p w14:paraId="5B9C8FBE" w14:textId="3A2446C9" w:rsidR="004268E6" w:rsidRDefault="00FC11D2" w:rsidP="004268E6">
      <w:pPr>
        <w:pStyle w:val="SemEspaamento"/>
        <w:rPr>
          <w:lang w:val="pt-BR"/>
        </w:rPr>
      </w:pPr>
      <w:r>
        <w:rPr>
          <w:noProof/>
        </w:rPr>
        <w:drawing>
          <wp:inline distT="0" distB="0" distL="0" distR="0" wp14:anchorId="0D8D556F" wp14:editId="480022BB">
            <wp:extent cx="5762625" cy="1873250"/>
            <wp:effectExtent l="0" t="0" r="9525" b="0"/>
            <wp:docPr id="139115992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3B37" w14:textId="77777777" w:rsidR="00FC11D2" w:rsidRPr="0047195D" w:rsidRDefault="00FC11D2" w:rsidP="00FC11D2">
      <w:pPr>
        <w:pStyle w:val="SemEspaamento"/>
        <w:rPr>
          <w:sz w:val="20"/>
          <w:szCs w:val="20"/>
          <w:lang w:val="pt-BR"/>
        </w:rPr>
      </w:pPr>
      <w:r w:rsidRPr="0047195D">
        <w:rPr>
          <w:b/>
          <w:bCs/>
          <w:sz w:val="20"/>
          <w:szCs w:val="20"/>
          <w:lang w:val="pt-BR"/>
        </w:rPr>
        <w:t>Fonte</w:t>
      </w:r>
      <w:r w:rsidRPr="0047195D">
        <w:rPr>
          <w:sz w:val="20"/>
          <w:szCs w:val="20"/>
          <w:lang w:val="pt-BR"/>
        </w:rPr>
        <w:t>: Autores, 2025.</w:t>
      </w:r>
    </w:p>
    <w:p w14:paraId="5345D9A4" w14:textId="77777777" w:rsidR="004268E6" w:rsidRPr="00BC4AE0" w:rsidRDefault="004268E6" w:rsidP="004268E6">
      <w:pPr>
        <w:pStyle w:val="SemEspaamento"/>
        <w:rPr>
          <w:lang w:val="pt-BR"/>
        </w:rPr>
      </w:pPr>
    </w:p>
    <w:p w14:paraId="61D87E8E" w14:textId="172C2363" w:rsidR="004268E6" w:rsidRPr="00596F37" w:rsidRDefault="00FC11D2" w:rsidP="00FC11D2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596F37">
        <w:rPr>
          <w:sz w:val="24"/>
          <w:szCs w:val="24"/>
        </w:rPr>
        <w:t xml:space="preserve">Quanto aos agrupamentos, observou-se que, embora o </w:t>
      </w:r>
      <w:r w:rsidRPr="00A21E89">
        <w:rPr>
          <w:i/>
          <w:iCs/>
          <w:sz w:val="24"/>
          <w:szCs w:val="24"/>
        </w:rPr>
        <w:t>ENOS</w:t>
      </w:r>
      <w:r w:rsidRPr="00596F37">
        <w:rPr>
          <w:sz w:val="24"/>
          <w:szCs w:val="24"/>
        </w:rPr>
        <w:t xml:space="preserve"> (</w:t>
      </w:r>
      <w:r w:rsidR="00596F37" w:rsidRPr="00596F37">
        <w:rPr>
          <w:sz w:val="24"/>
          <w:szCs w:val="24"/>
        </w:rPr>
        <w:fldChar w:fldCharType="begin"/>
      </w:r>
      <w:r w:rsidR="00596F37" w:rsidRPr="00596F37">
        <w:rPr>
          <w:sz w:val="24"/>
          <w:szCs w:val="24"/>
        </w:rPr>
        <w:instrText xml:space="preserve"> REF _Ref212809408 \h  \* MERGEFORMAT </w:instrText>
      </w:r>
      <w:r w:rsidR="00596F37" w:rsidRPr="00596F37">
        <w:rPr>
          <w:sz w:val="24"/>
          <w:szCs w:val="24"/>
        </w:rPr>
      </w:r>
      <w:r w:rsidR="00596F37" w:rsidRPr="00596F37">
        <w:rPr>
          <w:sz w:val="24"/>
          <w:szCs w:val="24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6</w:t>
      </w:r>
      <w:r w:rsidR="00596F37" w:rsidRPr="00596F37">
        <w:rPr>
          <w:sz w:val="24"/>
          <w:szCs w:val="24"/>
        </w:rPr>
        <w:fldChar w:fldCharType="end"/>
      </w:r>
      <w:r w:rsidRPr="00596F37">
        <w:rPr>
          <w:sz w:val="24"/>
          <w:szCs w:val="24"/>
        </w:rPr>
        <w:t xml:space="preserve">A) não tenha promovido uma separação clara entre as fases </w:t>
      </w:r>
      <w:r w:rsidRPr="00A21E89">
        <w:rPr>
          <w:i/>
          <w:iCs/>
          <w:sz w:val="24"/>
          <w:szCs w:val="24"/>
        </w:rPr>
        <w:t>El Niño</w:t>
      </w:r>
      <w:r w:rsidRPr="00596F37">
        <w:rPr>
          <w:sz w:val="24"/>
          <w:szCs w:val="24"/>
        </w:rPr>
        <w:t xml:space="preserve"> e </w:t>
      </w:r>
      <w:r w:rsidRPr="00A21E89">
        <w:rPr>
          <w:i/>
          <w:iCs/>
          <w:sz w:val="24"/>
          <w:szCs w:val="24"/>
        </w:rPr>
        <w:t>La Niña</w:t>
      </w:r>
      <w:r w:rsidRPr="00596F37">
        <w:rPr>
          <w:sz w:val="24"/>
          <w:szCs w:val="24"/>
        </w:rPr>
        <w:t xml:space="preserve"> no espaço das componentes, ele constitui um fator determinante na modulação das variáveis climáticas e biofísicas. Por outro lado, os períodos sazonais chuvoso e menos chuvoso (</w:t>
      </w:r>
      <w:r w:rsidR="00596F37" w:rsidRPr="00596F37">
        <w:rPr>
          <w:sz w:val="24"/>
          <w:szCs w:val="24"/>
        </w:rPr>
        <w:fldChar w:fldCharType="begin"/>
      </w:r>
      <w:r w:rsidR="00596F37" w:rsidRPr="00596F37">
        <w:rPr>
          <w:sz w:val="24"/>
          <w:szCs w:val="24"/>
        </w:rPr>
        <w:instrText xml:space="preserve"> REF _Ref212809408 \h  \* MERGEFORMAT </w:instrText>
      </w:r>
      <w:r w:rsidR="00596F37" w:rsidRPr="00596F37">
        <w:rPr>
          <w:sz w:val="24"/>
          <w:szCs w:val="24"/>
        </w:rPr>
      </w:r>
      <w:r w:rsidR="00596F37" w:rsidRPr="00596F37">
        <w:rPr>
          <w:sz w:val="24"/>
          <w:szCs w:val="24"/>
        </w:rPr>
        <w:fldChar w:fldCharType="separate"/>
      </w:r>
      <w:r w:rsidR="00083C04" w:rsidRPr="00083C04">
        <w:rPr>
          <w:color w:val="000000" w:themeColor="text1"/>
          <w:sz w:val="24"/>
          <w:szCs w:val="24"/>
        </w:rPr>
        <w:t xml:space="preserve">Figura </w:t>
      </w:r>
      <w:r w:rsidR="00083C04" w:rsidRPr="00083C04">
        <w:rPr>
          <w:noProof/>
          <w:color w:val="000000" w:themeColor="text1"/>
          <w:sz w:val="24"/>
          <w:szCs w:val="24"/>
        </w:rPr>
        <w:t>6</w:t>
      </w:r>
      <w:r w:rsidR="00596F37" w:rsidRPr="00596F37">
        <w:rPr>
          <w:sz w:val="24"/>
          <w:szCs w:val="24"/>
        </w:rPr>
        <w:fldChar w:fldCharType="end"/>
      </w:r>
      <w:r w:rsidRPr="00596F37">
        <w:rPr>
          <w:sz w:val="24"/>
          <w:szCs w:val="24"/>
        </w:rPr>
        <w:t>B) apresentaram diferença estatística significativa, confirmando que a sazonalidade regional exerce papel fundamental na organização multivariada observada.</w:t>
      </w:r>
    </w:p>
    <w:p w14:paraId="0ABC6D53" w14:textId="77777777" w:rsidR="004268E6" w:rsidRDefault="004268E6" w:rsidP="004268E6">
      <w:pPr>
        <w:pStyle w:val="SemEspaamento"/>
        <w:rPr>
          <w:lang w:val="pt-BR"/>
        </w:rPr>
      </w:pPr>
    </w:p>
    <w:p w14:paraId="10A0DA19" w14:textId="77777777" w:rsidR="009A156A" w:rsidRDefault="009A156A" w:rsidP="004268E6">
      <w:pPr>
        <w:pStyle w:val="SemEspaamento"/>
        <w:rPr>
          <w:lang w:val="pt-BR"/>
        </w:rPr>
      </w:pPr>
    </w:p>
    <w:p w14:paraId="5650531A" w14:textId="77777777" w:rsidR="009A156A" w:rsidRDefault="009A156A" w:rsidP="004268E6">
      <w:pPr>
        <w:pStyle w:val="SemEspaamento"/>
        <w:rPr>
          <w:lang w:val="pt-BR"/>
        </w:rPr>
      </w:pPr>
    </w:p>
    <w:p w14:paraId="5E879FC5" w14:textId="77777777" w:rsidR="009A156A" w:rsidRDefault="009A156A" w:rsidP="004268E6">
      <w:pPr>
        <w:pStyle w:val="SemEspaamento"/>
        <w:rPr>
          <w:lang w:val="pt-BR"/>
        </w:rPr>
      </w:pPr>
    </w:p>
    <w:p w14:paraId="22DB3791" w14:textId="77777777" w:rsidR="009A156A" w:rsidRPr="00BC4AE0" w:rsidRDefault="009A156A" w:rsidP="004268E6">
      <w:pPr>
        <w:pStyle w:val="SemEspaamento"/>
        <w:rPr>
          <w:lang w:val="pt-BR"/>
        </w:rPr>
      </w:pPr>
    </w:p>
    <w:p w14:paraId="20D234B8" w14:textId="3719ECBC" w:rsidR="00FC11D2" w:rsidRPr="00FC11D2" w:rsidRDefault="00FC11D2" w:rsidP="00596F37">
      <w:pPr>
        <w:pStyle w:val="Legenda"/>
        <w:keepNext/>
        <w:spacing w:after="0"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7" w:name="_Ref212809408"/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lastRenderedPageBreak/>
        <w:t xml:space="preserve">Figura </w:t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Figura \* ARABIC </w:instrText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083C04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6</w:t>
      </w:r>
      <w:r w:rsidRPr="00FC11D2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bookmarkEnd w:id="7"/>
      <w:r w:rsidRPr="00FC11D2">
        <w:rPr>
          <w:i w:val="0"/>
          <w:iCs w:val="0"/>
          <w:color w:val="000000" w:themeColor="text1"/>
          <w:sz w:val="20"/>
          <w:szCs w:val="20"/>
        </w:rPr>
        <w:t xml:space="preserve"> – Análise de Componentes Principais (PCA): Padrões multivariados das variáveis ambientais em função das fases do ENOS (El Niño / La Niña)</w:t>
      </w:r>
      <w:r>
        <w:rPr>
          <w:i w:val="0"/>
          <w:iCs w:val="0"/>
          <w:color w:val="000000" w:themeColor="text1"/>
          <w:sz w:val="20"/>
          <w:szCs w:val="20"/>
        </w:rPr>
        <w:t xml:space="preserve"> </w:t>
      </w:r>
      <w:r w:rsidRPr="00FC11D2">
        <w:rPr>
          <w:i w:val="0"/>
          <w:iCs w:val="0"/>
          <w:color w:val="000000" w:themeColor="text1"/>
          <w:sz w:val="20"/>
          <w:szCs w:val="20"/>
        </w:rPr>
        <w:t>(A); Gradientes ambientais e biofísicos entre o semestre chuvoso e o semestre menos chuvoso (B).</w:t>
      </w:r>
    </w:p>
    <w:p w14:paraId="0E78606B" w14:textId="54AB164C" w:rsidR="004268E6" w:rsidRDefault="00FC11D2" w:rsidP="004268E6">
      <w:pPr>
        <w:pStyle w:val="SemEspaamento"/>
        <w:rPr>
          <w:lang w:val="pt-BR"/>
        </w:rPr>
      </w:pPr>
      <w:r>
        <w:rPr>
          <w:noProof/>
        </w:rPr>
        <w:drawing>
          <wp:inline distT="0" distB="0" distL="0" distR="0" wp14:anchorId="0DD479F1" wp14:editId="1654A30F">
            <wp:extent cx="5762625" cy="1782445"/>
            <wp:effectExtent l="0" t="0" r="9525" b="8255"/>
            <wp:docPr id="13408555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A52C" w14:textId="77777777" w:rsidR="00FC11D2" w:rsidRPr="0047195D" w:rsidRDefault="00FC11D2" w:rsidP="00FC11D2">
      <w:pPr>
        <w:pStyle w:val="SemEspaamento"/>
        <w:rPr>
          <w:sz w:val="20"/>
          <w:szCs w:val="20"/>
          <w:lang w:val="pt-BR"/>
        </w:rPr>
      </w:pPr>
      <w:r w:rsidRPr="0047195D">
        <w:rPr>
          <w:b/>
          <w:bCs/>
          <w:sz w:val="20"/>
          <w:szCs w:val="20"/>
          <w:lang w:val="pt-BR"/>
        </w:rPr>
        <w:t>Fonte</w:t>
      </w:r>
      <w:r w:rsidRPr="0047195D">
        <w:rPr>
          <w:sz w:val="20"/>
          <w:szCs w:val="20"/>
          <w:lang w:val="pt-BR"/>
        </w:rPr>
        <w:t>: Autores, 2025.</w:t>
      </w:r>
    </w:p>
    <w:p w14:paraId="4956B09F" w14:textId="77777777" w:rsidR="00FC11D2" w:rsidRPr="00BC4AE0" w:rsidRDefault="00FC11D2" w:rsidP="004268E6">
      <w:pPr>
        <w:pStyle w:val="SemEspaamento"/>
        <w:rPr>
          <w:lang w:val="pt-BR"/>
        </w:rPr>
      </w:pPr>
    </w:p>
    <w:p w14:paraId="1573C162" w14:textId="234844A8" w:rsidR="004268E6" w:rsidRPr="00762627" w:rsidRDefault="002C1AD4" w:rsidP="002C1AD4">
      <w:pPr>
        <w:pStyle w:val="SemEspaamento"/>
        <w:spacing w:line="360" w:lineRule="auto"/>
        <w:ind w:firstLine="851"/>
        <w:jc w:val="both"/>
        <w:rPr>
          <w:color w:val="000000" w:themeColor="text1"/>
          <w:sz w:val="24"/>
          <w:szCs w:val="24"/>
          <w:lang w:val="pt-BR"/>
        </w:rPr>
      </w:pPr>
      <w:r w:rsidRPr="0001304D">
        <w:rPr>
          <w:sz w:val="24"/>
          <w:szCs w:val="24"/>
        </w:rPr>
        <w:t xml:space="preserve">Por meio desse conjunto de análises, constata-se a estreita interação entre o solo, a vegetação e a atmosfera na dinâmica ambiental. A relação inversa entre precipitação e temperatura da superfície </w:t>
      </w:r>
      <w:r w:rsidRPr="00762627">
        <w:rPr>
          <w:color w:val="000000" w:themeColor="text1"/>
          <w:sz w:val="24"/>
          <w:szCs w:val="24"/>
        </w:rPr>
        <w:t>terrestre demonstra o papel regulador da umidade do solo sobre o balanço térmico, enquanto a associação entre NDVI e áreas queimadas revela a resposta da vegetação às variações hídricas e térmicas, com redução da atividade fotossintética em condições de estresse e distúrbio (</w:t>
      </w:r>
      <w:r w:rsidRPr="00762627">
        <w:rPr>
          <w:rStyle w:val="REFERENCIASChar"/>
          <w:color w:val="000000" w:themeColor="text1"/>
          <w:lang w:val="pt-PT"/>
        </w:rPr>
        <w:t>Jiménez</w:t>
      </w:r>
      <w:r w:rsidRPr="00762627">
        <w:rPr>
          <w:rStyle w:val="REFERENCIASChar"/>
          <w:color w:val="000000" w:themeColor="text1"/>
        </w:rPr>
        <w:t xml:space="preserve"> et </w:t>
      </w:r>
      <w:r w:rsidRPr="00762627">
        <w:rPr>
          <w:rStyle w:val="REFERENCIASChar"/>
          <w:i/>
          <w:iCs/>
          <w:color w:val="000000" w:themeColor="text1"/>
        </w:rPr>
        <w:t>al</w:t>
      </w:r>
      <w:r w:rsidRPr="00762627">
        <w:rPr>
          <w:rStyle w:val="REFERENCIASChar"/>
          <w:color w:val="000000" w:themeColor="text1"/>
        </w:rPr>
        <w:t xml:space="preserve">., 2024; Oliveira </w:t>
      </w:r>
      <w:r w:rsidRPr="00762627">
        <w:rPr>
          <w:rStyle w:val="REFERENCIASChar"/>
          <w:i/>
          <w:iCs/>
          <w:color w:val="000000" w:themeColor="text1"/>
        </w:rPr>
        <w:t>et al</w:t>
      </w:r>
      <w:r w:rsidRPr="00762627">
        <w:rPr>
          <w:rStyle w:val="REFERENCIASChar"/>
          <w:color w:val="000000" w:themeColor="text1"/>
        </w:rPr>
        <w:t xml:space="preserve">., 2024; Flores </w:t>
      </w:r>
      <w:r w:rsidRPr="00762627">
        <w:rPr>
          <w:rStyle w:val="REFERENCIASChar"/>
          <w:i/>
          <w:iCs/>
          <w:color w:val="000000" w:themeColor="text1"/>
        </w:rPr>
        <w:t>et al</w:t>
      </w:r>
      <w:r w:rsidRPr="00762627">
        <w:rPr>
          <w:rStyle w:val="REFERENCIASChar"/>
          <w:color w:val="000000" w:themeColor="text1"/>
        </w:rPr>
        <w:t xml:space="preserve">., 2024; </w:t>
      </w:r>
      <w:r w:rsidRPr="00762627">
        <w:rPr>
          <w:rStyle w:val="REFERENCIASChar"/>
          <w:color w:val="000000" w:themeColor="text1"/>
          <w:lang w:val="pt-PT"/>
        </w:rPr>
        <w:t>Justino</w:t>
      </w:r>
      <w:r w:rsidRPr="00762627">
        <w:rPr>
          <w:rStyle w:val="REFERENCIASChar"/>
          <w:color w:val="000000" w:themeColor="text1"/>
        </w:rPr>
        <w:t xml:space="preserve"> </w:t>
      </w:r>
      <w:r w:rsidRPr="00762627">
        <w:rPr>
          <w:rStyle w:val="REFERENCIASChar"/>
          <w:i/>
          <w:iCs/>
          <w:color w:val="000000" w:themeColor="text1"/>
        </w:rPr>
        <w:t>et al</w:t>
      </w:r>
      <w:r w:rsidRPr="00762627">
        <w:rPr>
          <w:rStyle w:val="REFERENCIASChar"/>
          <w:color w:val="000000" w:themeColor="text1"/>
        </w:rPr>
        <w:t xml:space="preserve">., 2025; Franco </w:t>
      </w:r>
      <w:r w:rsidRPr="00762627">
        <w:rPr>
          <w:rStyle w:val="REFERENCIASChar"/>
          <w:i/>
          <w:iCs/>
          <w:color w:val="000000" w:themeColor="text1"/>
        </w:rPr>
        <w:t>et al</w:t>
      </w:r>
      <w:r w:rsidRPr="00762627">
        <w:rPr>
          <w:rStyle w:val="REFERENCIASChar"/>
          <w:color w:val="000000" w:themeColor="text1"/>
        </w:rPr>
        <w:t xml:space="preserve">., 2025; Rocha </w:t>
      </w:r>
      <w:r w:rsidRPr="00762627">
        <w:rPr>
          <w:rStyle w:val="REFERENCIASChar"/>
          <w:i/>
          <w:iCs/>
          <w:color w:val="000000" w:themeColor="text1"/>
        </w:rPr>
        <w:t>et al</w:t>
      </w:r>
      <w:r w:rsidRPr="00762627">
        <w:rPr>
          <w:rStyle w:val="REFERENCIASChar"/>
          <w:color w:val="000000" w:themeColor="text1"/>
        </w:rPr>
        <w:t>., 2025</w:t>
      </w:r>
      <w:r w:rsidRPr="00762627">
        <w:rPr>
          <w:color w:val="000000" w:themeColor="text1"/>
          <w:sz w:val="24"/>
          <w:szCs w:val="24"/>
        </w:rPr>
        <w:t>).</w:t>
      </w:r>
    </w:p>
    <w:p w14:paraId="5410EE89" w14:textId="77777777" w:rsidR="004268E6" w:rsidRPr="00BC4AE0" w:rsidRDefault="004268E6" w:rsidP="004268E6">
      <w:pPr>
        <w:pStyle w:val="SemEspaamento"/>
        <w:rPr>
          <w:lang w:val="pt-BR"/>
        </w:rPr>
      </w:pPr>
    </w:p>
    <w:p w14:paraId="3E46016A" w14:textId="1CFC0399" w:rsidR="00E55C91" w:rsidRPr="002F0468" w:rsidRDefault="00E55C91" w:rsidP="00E55C91">
      <w:pPr>
        <w:pStyle w:val="SemEspaamento"/>
        <w:numPr>
          <w:ilvl w:val="0"/>
          <w:numId w:val="3"/>
        </w:numPr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CONCLUSÃO</w:t>
      </w:r>
    </w:p>
    <w:p w14:paraId="0D832BE4" w14:textId="77777777" w:rsidR="002C1AD4" w:rsidRDefault="002C1AD4" w:rsidP="004268E6">
      <w:pPr>
        <w:pStyle w:val="SemEspaamento"/>
        <w:rPr>
          <w:sz w:val="24"/>
          <w:szCs w:val="24"/>
          <w:lang w:val="pt-BR"/>
        </w:rPr>
      </w:pPr>
    </w:p>
    <w:p w14:paraId="76DD75DE" w14:textId="42C3ED63" w:rsidR="002C1AD4" w:rsidRPr="00E55C91" w:rsidRDefault="00BE5F19" w:rsidP="00E55C91">
      <w:pPr>
        <w:pStyle w:val="SemEspaamento"/>
        <w:spacing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>Constata-se</w:t>
      </w:r>
      <w:r w:rsidR="00E55C91" w:rsidRPr="00E55C91">
        <w:rPr>
          <w:sz w:val="24"/>
          <w:szCs w:val="24"/>
        </w:rPr>
        <w:t xml:space="preserve"> a necessidade de que a gestão e </w:t>
      </w:r>
      <w:r>
        <w:rPr>
          <w:sz w:val="24"/>
          <w:szCs w:val="24"/>
        </w:rPr>
        <w:t xml:space="preserve">a </w:t>
      </w:r>
      <w:r w:rsidR="00E55C91" w:rsidRPr="00E55C91">
        <w:rPr>
          <w:sz w:val="24"/>
          <w:szCs w:val="24"/>
        </w:rPr>
        <w:t xml:space="preserve">fiscalização ambiental em Abaetetuba incorporem a sazonalidade climática e </w:t>
      </w:r>
      <w:r>
        <w:rPr>
          <w:sz w:val="24"/>
          <w:szCs w:val="24"/>
        </w:rPr>
        <w:t>os locais</w:t>
      </w:r>
      <w:r w:rsidR="00E55C91" w:rsidRPr="00E55C91">
        <w:rPr>
          <w:sz w:val="24"/>
          <w:szCs w:val="24"/>
        </w:rPr>
        <w:t xml:space="preserve"> mais afetados como elementos centrais nas políticas públicas. </w:t>
      </w:r>
      <w:r w:rsidR="00945BD8">
        <w:rPr>
          <w:sz w:val="24"/>
          <w:szCs w:val="24"/>
        </w:rPr>
        <w:t>A</w:t>
      </w:r>
      <w:r w:rsidR="00E55C91" w:rsidRPr="00E55C91">
        <w:rPr>
          <w:sz w:val="24"/>
          <w:szCs w:val="24"/>
        </w:rPr>
        <w:t xml:space="preserve"> identificação de áreas onde a interação entre déficit hídrico, aumento de temperatura e perda de cobertura vegetal é mais pronunciada oferece subsídios para o zoneamento ambiental e o direcionamento de esforços de recuperação e monitoramento. </w:t>
      </w:r>
      <w:r w:rsidR="00E55C91">
        <w:rPr>
          <w:sz w:val="24"/>
          <w:szCs w:val="24"/>
        </w:rPr>
        <w:t>Portanto</w:t>
      </w:r>
      <w:r w:rsidR="00E55C91" w:rsidRPr="00E55C91">
        <w:rPr>
          <w:sz w:val="24"/>
          <w:szCs w:val="24"/>
        </w:rPr>
        <w:t>, este trabalho contribui para o fortalecimento de políticas públicas integradas</w:t>
      </w:r>
      <w:r>
        <w:rPr>
          <w:sz w:val="24"/>
          <w:szCs w:val="24"/>
        </w:rPr>
        <w:t>.</w:t>
      </w:r>
    </w:p>
    <w:p w14:paraId="776D0CE8" w14:textId="77777777" w:rsidR="002C1AD4" w:rsidRDefault="002C1AD4" w:rsidP="004268E6">
      <w:pPr>
        <w:pStyle w:val="SemEspaamento"/>
        <w:rPr>
          <w:sz w:val="24"/>
          <w:szCs w:val="24"/>
          <w:lang w:val="pt-BR"/>
        </w:rPr>
      </w:pPr>
    </w:p>
    <w:p w14:paraId="5B19FC1B" w14:textId="1AE6E19E" w:rsidR="00AB58FC" w:rsidRPr="002F0468" w:rsidRDefault="00AB58FC" w:rsidP="00AB58FC">
      <w:pPr>
        <w:pStyle w:val="SemEspaamen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3F076034" w14:textId="77777777" w:rsidR="009E448E" w:rsidRPr="009E448E" w:rsidRDefault="009E448E" w:rsidP="009E448E">
      <w:pPr>
        <w:pStyle w:val="SemEspaamento"/>
        <w:jc w:val="both"/>
        <w:rPr>
          <w:sz w:val="24"/>
          <w:szCs w:val="24"/>
          <w:lang w:val="pt-BR"/>
        </w:rPr>
      </w:pPr>
    </w:p>
    <w:p w14:paraId="52430822" w14:textId="77777777" w:rsidR="003209CA" w:rsidRPr="00493D42" w:rsidRDefault="003209CA" w:rsidP="009E448E">
      <w:pPr>
        <w:spacing w:after="240"/>
        <w:jc w:val="both"/>
        <w:rPr>
          <w:sz w:val="24"/>
          <w:szCs w:val="24"/>
          <w:lang w:val="pt-BR"/>
        </w:rPr>
      </w:pPr>
      <w:r w:rsidRPr="00493D42">
        <w:rPr>
          <w:sz w:val="24"/>
          <w:szCs w:val="24"/>
          <w:lang w:val="pt-BR"/>
        </w:rPr>
        <w:t xml:space="preserve">ALVARES, C. A.; STAPE, J. L.; SENTELHAS, P. C.; GONÇALVES, J. D. M.; SPAROVEK, G. Köppen’s climate classification map for Brazil. </w:t>
      </w:r>
      <w:r w:rsidRPr="00493D42">
        <w:rPr>
          <w:b/>
          <w:bCs/>
          <w:sz w:val="24"/>
          <w:szCs w:val="24"/>
          <w:lang w:val="pt-BR"/>
        </w:rPr>
        <w:t>Meteorologische Zeitschrift</w:t>
      </w:r>
      <w:r w:rsidRPr="00493D42">
        <w:rPr>
          <w:sz w:val="24"/>
          <w:szCs w:val="24"/>
          <w:lang w:val="pt-BR"/>
        </w:rPr>
        <w:t>, v. 22, n. 6, p. 711–728, 2013. DOI: https://doi.org/10.1127/0941-2948/2013/0507.</w:t>
      </w:r>
    </w:p>
    <w:p w14:paraId="709BD2B2" w14:textId="77777777" w:rsidR="003209CA" w:rsidRPr="009E448E" w:rsidRDefault="003209CA" w:rsidP="009E448E">
      <w:pPr>
        <w:pStyle w:val="SemEspaamento"/>
        <w:spacing w:after="240"/>
        <w:jc w:val="both"/>
        <w:rPr>
          <w:sz w:val="24"/>
          <w:szCs w:val="24"/>
          <w:lang w:val="en-US"/>
        </w:rPr>
      </w:pPr>
      <w:r w:rsidRPr="00493D42">
        <w:rPr>
          <w:sz w:val="24"/>
          <w:szCs w:val="24"/>
          <w:lang w:val="pt-BR"/>
        </w:rPr>
        <w:t>DIDAN, K. MODIS/Terra Vegetation Indices 16-Day L3 Global 0.05 Deg CMG V061. </w:t>
      </w:r>
      <w:r w:rsidRPr="009E448E">
        <w:rPr>
          <w:b/>
          <w:bCs/>
          <w:sz w:val="24"/>
          <w:szCs w:val="24"/>
          <w:lang w:val="en-US"/>
        </w:rPr>
        <w:t xml:space="preserve">NASA </w:t>
      </w:r>
      <w:r w:rsidRPr="009E448E">
        <w:rPr>
          <w:b/>
          <w:bCs/>
          <w:sz w:val="24"/>
          <w:szCs w:val="24"/>
          <w:lang w:val="en-US"/>
        </w:rPr>
        <w:lastRenderedPageBreak/>
        <w:t>EOSDIS Land Processes Distributed Active Archive Center (DAAC) data set</w:t>
      </w:r>
      <w:r w:rsidRPr="009E448E">
        <w:rPr>
          <w:sz w:val="24"/>
          <w:szCs w:val="24"/>
          <w:lang w:val="en-US"/>
        </w:rPr>
        <w:t>, p. MOD13C1. 061, 2021. DOI: https://doi.org/10.5067/MODIS/MOD13A2.061.</w:t>
      </w:r>
    </w:p>
    <w:p w14:paraId="24EEE868" w14:textId="77777777" w:rsidR="003209CA" w:rsidRPr="009E448E" w:rsidRDefault="003209CA" w:rsidP="009E448E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240"/>
        <w:jc w:val="both"/>
        <w:rPr>
          <w:sz w:val="24"/>
          <w:szCs w:val="24"/>
          <w:lang w:val="en-US"/>
        </w:rPr>
      </w:pPr>
      <w:r w:rsidRPr="00493D42">
        <w:rPr>
          <w:sz w:val="24"/>
          <w:szCs w:val="24"/>
          <w:lang w:val="en-US"/>
        </w:rPr>
        <w:t xml:space="preserve">FLORES, B. M. </w:t>
      </w:r>
      <w:r w:rsidRPr="00493D42">
        <w:rPr>
          <w:i/>
          <w:iCs/>
          <w:sz w:val="24"/>
          <w:szCs w:val="24"/>
          <w:lang w:val="en-US"/>
        </w:rPr>
        <w:t>et al</w:t>
      </w:r>
      <w:r w:rsidRPr="00493D42">
        <w:rPr>
          <w:sz w:val="24"/>
          <w:szCs w:val="24"/>
          <w:lang w:val="en-US"/>
        </w:rPr>
        <w:t xml:space="preserve">. </w:t>
      </w:r>
      <w:r w:rsidRPr="009E448E">
        <w:rPr>
          <w:sz w:val="24"/>
          <w:szCs w:val="24"/>
          <w:lang w:val="en-US"/>
        </w:rPr>
        <w:t>Critical transitions in the Amazon forest system. </w:t>
      </w:r>
      <w:r w:rsidRPr="009E448E">
        <w:rPr>
          <w:b/>
          <w:bCs/>
          <w:sz w:val="24"/>
          <w:szCs w:val="24"/>
          <w:lang w:val="en-US"/>
        </w:rPr>
        <w:t>Nature</w:t>
      </w:r>
      <w:r w:rsidRPr="009E448E">
        <w:rPr>
          <w:sz w:val="24"/>
          <w:szCs w:val="24"/>
          <w:lang w:val="en-US"/>
        </w:rPr>
        <w:t>, v. 626, n. 7999, p. 555-564, 2024. DOI: https://doi.org/10.1038/s41586-023-06970-0.</w:t>
      </w:r>
    </w:p>
    <w:p w14:paraId="7C56AD6D" w14:textId="77777777" w:rsidR="003209CA" w:rsidRPr="009E448E" w:rsidRDefault="003209CA" w:rsidP="00BE5F19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sz w:val="24"/>
          <w:szCs w:val="24"/>
          <w:lang w:val="en-US"/>
        </w:rPr>
      </w:pPr>
      <w:r w:rsidRPr="00493D42">
        <w:rPr>
          <w:sz w:val="24"/>
          <w:szCs w:val="24"/>
          <w:lang w:val="en-US"/>
        </w:rPr>
        <w:t xml:space="preserve">FRANCO, M. A. </w:t>
      </w:r>
      <w:r w:rsidRPr="00493D42">
        <w:rPr>
          <w:i/>
          <w:iCs/>
          <w:sz w:val="24"/>
          <w:szCs w:val="24"/>
          <w:lang w:val="en-US"/>
        </w:rPr>
        <w:t>et al</w:t>
      </w:r>
      <w:r w:rsidRPr="00493D42">
        <w:rPr>
          <w:sz w:val="24"/>
          <w:szCs w:val="24"/>
          <w:lang w:val="en-US"/>
        </w:rPr>
        <w:t xml:space="preserve">. </w:t>
      </w:r>
      <w:r w:rsidRPr="009E448E">
        <w:rPr>
          <w:sz w:val="24"/>
          <w:szCs w:val="24"/>
          <w:lang w:val="en-US"/>
        </w:rPr>
        <w:t>How climate change and deforestation interact in the transformation of the Amazon rainforest. </w:t>
      </w:r>
      <w:r w:rsidRPr="009E448E">
        <w:rPr>
          <w:b/>
          <w:bCs/>
          <w:sz w:val="24"/>
          <w:szCs w:val="24"/>
          <w:lang w:val="en-US"/>
        </w:rPr>
        <w:t>Nature Communications</w:t>
      </w:r>
      <w:r w:rsidRPr="009E448E">
        <w:rPr>
          <w:sz w:val="24"/>
          <w:szCs w:val="24"/>
          <w:lang w:val="en-US"/>
        </w:rPr>
        <w:t>, v. 16, n. 1, p. 7944, 2025. DOI:</w:t>
      </w:r>
      <w:r w:rsidRPr="009E448E">
        <w:rPr>
          <w:color w:val="222222"/>
          <w:sz w:val="24"/>
          <w:szCs w:val="24"/>
          <w:shd w:val="clear" w:color="auto" w:fill="FFFFFF"/>
          <w:lang w:val="en-US"/>
        </w:rPr>
        <w:t xml:space="preserve"> </w:t>
      </w:r>
      <w:r w:rsidRPr="009E448E">
        <w:rPr>
          <w:sz w:val="24"/>
          <w:szCs w:val="24"/>
          <w:lang w:val="en-US"/>
        </w:rPr>
        <w:t>https://doi.org/10.1038/s41467-025-63156-0.</w:t>
      </w:r>
    </w:p>
    <w:p w14:paraId="24483206" w14:textId="77777777" w:rsidR="003209CA" w:rsidRPr="009E448E" w:rsidRDefault="003209CA" w:rsidP="009E448E">
      <w:pPr>
        <w:tabs>
          <w:tab w:val="left" w:pos="1950"/>
          <w:tab w:val="center" w:pos="4252"/>
        </w:tabs>
        <w:spacing w:after="240"/>
        <w:jc w:val="both"/>
        <w:rPr>
          <w:bCs/>
          <w:sz w:val="24"/>
          <w:szCs w:val="24"/>
          <w:lang w:val="en-US"/>
        </w:rPr>
      </w:pPr>
      <w:r w:rsidRPr="009E448E">
        <w:rPr>
          <w:bCs/>
          <w:sz w:val="24"/>
          <w:szCs w:val="24"/>
          <w:lang w:val="en-US"/>
        </w:rPr>
        <w:t>FUNK, C.; PETERSON, P.; LANDSFELD, M.; PEDREROS, D.; VERDIN, J.; SHUKLA, S.; HUSAK, G.; ROWLAND, J.; HARRISON, L.; HOELL, A.; MICHAELSEN, J. The climate hazards infrared precipitation with stations – a new environmental record for monitoring extremes. </w:t>
      </w:r>
      <w:r w:rsidRPr="009E448E">
        <w:rPr>
          <w:b/>
          <w:bCs/>
          <w:sz w:val="24"/>
          <w:szCs w:val="24"/>
          <w:lang w:val="en-US"/>
        </w:rPr>
        <w:t>Scientific data</w:t>
      </w:r>
      <w:r w:rsidRPr="009E448E">
        <w:rPr>
          <w:bCs/>
          <w:sz w:val="24"/>
          <w:szCs w:val="24"/>
          <w:lang w:val="en-US"/>
        </w:rPr>
        <w:t>, v. 2, n. 1, p. 1-21, 2015. DOI: https://doi.org/10.1038/sdata.2015.66.</w:t>
      </w:r>
    </w:p>
    <w:p w14:paraId="00B3DABD" w14:textId="77777777" w:rsidR="003209CA" w:rsidRPr="009E448E" w:rsidRDefault="003209CA" w:rsidP="009E448E">
      <w:pPr>
        <w:pStyle w:val="SemEspaamento"/>
        <w:spacing w:after="240"/>
        <w:jc w:val="both"/>
        <w:rPr>
          <w:sz w:val="24"/>
          <w:szCs w:val="24"/>
          <w:lang w:val="pt-BR"/>
        </w:rPr>
      </w:pPr>
      <w:r w:rsidRPr="009E448E">
        <w:rPr>
          <w:sz w:val="24"/>
          <w:szCs w:val="24"/>
          <w:lang w:val="en-US"/>
        </w:rPr>
        <w:t xml:space="preserve">Golden Gate Weather Services – El Niño and La Niña Years and Intensities (based on ONI). </w:t>
      </w:r>
      <w:r w:rsidRPr="009E448E">
        <w:rPr>
          <w:sz w:val="24"/>
          <w:szCs w:val="24"/>
        </w:rPr>
        <w:t>Disponível em: https://ggweather.com/enso/oni.htm. Acesso em: 31 out. 2025.</w:t>
      </w:r>
    </w:p>
    <w:p w14:paraId="0EDB2DE0" w14:textId="77777777" w:rsidR="003209CA" w:rsidRPr="009E448E" w:rsidRDefault="003209CA" w:rsidP="009E448E">
      <w:pPr>
        <w:spacing w:after="240"/>
        <w:jc w:val="both"/>
        <w:rPr>
          <w:color w:val="000000" w:themeColor="text1"/>
          <w:sz w:val="24"/>
          <w:szCs w:val="24"/>
          <w:lang w:val="en-US"/>
        </w:rPr>
      </w:pPr>
      <w:r w:rsidRPr="009E448E">
        <w:rPr>
          <w:color w:val="000000" w:themeColor="text1"/>
          <w:sz w:val="24"/>
          <w:szCs w:val="24"/>
        </w:rPr>
        <w:t xml:space="preserve">INSTITUTO BRASILEIRO DE GEOGRAFIA E ESTATÍSTICA (IBGE). Cidades e Estados: Abaetetuba (PA). Brasília: IBGE, 2025. Disponível em: https://cidades.ibge.gov.br/brasil/pa/abaetetuba/panorama. </w:t>
      </w:r>
      <w:r w:rsidRPr="009E448E">
        <w:rPr>
          <w:color w:val="000000" w:themeColor="text1"/>
          <w:sz w:val="24"/>
          <w:szCs w:val="24"/>
          <w:lang w:val="en-US"/>
        </w:rPr>
        <w:t>Acesso em: 30 out. 2025.</w:t>
      </w:r>
    </w:p>
    <w:p w14:paraId="097B9A1C" w14:textId="77777777" w:rsidR="003209CA" w:rsidRPr="009E448E" w:rsidRDefault="003209CA" w:rsidP="009E448E">
      <w:pPr>
        <w:pStyle w:val="SemEspaamento"/>
        <w:spacing w:after="240"/>
        <w:jc w:val="both"/>
        <w:rPr>
          <w:sz w:val="24"/>
          <w:szCs w:val="24"/>
          <w:lang w:val="en-US"/>
        </w:rPr>
      </w:pPr>
      <w:r w:rsidRPr="00493D42">
        <w:rPr>
          <w:sz w:val="24"/>
          <w:szCs w:val="24"/>
          <w:lang w:val="en-US"/>
        </w:rPr>
        <w:t xml:space="preserve">JIMÉNEZ, J. Carlos </w:t>
      </w:r>
      <w:r w:rsidRPr="00493D42">
        <w:rPr>
          <w:i/>
          <w:iCs/>
          <w:sz w:val="24"/>
          <w:szCs w:val="24"/>
          <w:lang w:val="en-US"/>
        </w:rPr>
        <w:t>et al</w:t>
      </w:r>
      <w:r w:rsidRPr="00493D42">
        <w:rPr>
          <w:sz w:val="24"/>
          <w:szCs w:val="24"/>
          <w:lang w:val="en-US"/>
        </w:rPr>
        <w:t xml:space="preserve">. </w:t>
      </w:r>
      <w:r w:rsidRPr="009E448E">
        <w:rPr>
          <w:sz w:val="24"/>
          <w:szCs w:val="24"/>
          <w:lang w:val="en-US"/>
        </w:rPr>
        <w:t>Vegetation Warming and Greenness Decline across Amazonia during the Extreme Drought of 2023. </w:t>
      </w:r>
      <w:r w:rsidRPr="009E448E">
        <w:rPr>
          <w:b/>
          <w:bCs/>
          <w:sz w:val="24"/>
          <w:szCs w:val="24"/>
          <w:lang w:val="en-US"/>
        </w:rPr>
        <w:t>Remote Sensing</w:t>
      </w:r>
      <w:r w:rsidRPr="009E448E">
        <w:rPr>
          <w:sz w:val="24"/>
          <w:szCs w:val="24"/>
          <w:lang w:val="en-US"/>
        </w:rPr>
        <w:t>, v. 16, n. 14, p. 2519, 2024. DOI: https://doi.org/10.3390/rs16142519.</w:t>
      </w:r>
    </w:p>
    <w:p w14:paraId="65D3D7D5" w14:textId="77777777" w:rsidR="003209CA" w:rsidRPr="00BE5F19" w:rsidRDefault="003209CA" w:rsidP="009E448E">
      <w:pPr>
        <w:pStyle w:val="SemEspaamento"/>
        <w:spacing w:after="240"/>
        <w:jc w:val="both"/>
        <w:rPr>
          <w:sz w:val="24"/>
          <w:szCs w:val="24"/>
          <w:lang w:val="pt-BR"/>
        </w:rPr>
      </w:pPr>
      <w:r w:rsidRPr="009E448E">
        <w:rPr>
          <w:sz w:val="24"/>
          <w:szCs w:val="24"/>
        </w:rPr>
        <w:t xml:space="preserve">JUSTINO, S. T. P. </w:t>
      </w:r>
      <w:r w:rsidRPr="009E448E">
        <w:rPr>
          <w:i/>
          <w:iCs/>
          <w:sz w:val="24"/>
          <w:szCs w:val="24"/>
        </w:rPr>
        <w:t>et al</w:t>
      </w:r>
      <w:r w:rsidRPr="009E448E">
        <w:rPr>
          <w:sz w:val="24"/>
          <w:szCs w:val="24"/>
        </w:rPr>
        <w:t xml:space="preserve">. </w:t>
      </w:r>
      <w:r w:rsidRPr="009E448E">
        <w:rPr>
          <w:sz w:val="24"/>
          <w:szCs w:val="24"/>
          <w:lang w:val="en-US"/>
        </w:rPr>
        <w:t>Land use change and its climatic and vegetation impacts in the Brazilian Amazon. </w:t>
      </w:r>
      <w:r w:rsidRPr="009E448E">
        <w:rPr>
          <w:b/>
          <w:bCs/>
          <w:sz w:val="24"/>
          <w:szCs w:val="24"/>
        </w:rPr>
        <w:t>Sustainability</w:t>
      </w:r>
      <w:r w:rsidRPr="009E448E">
        <w:rPr>
          <w:sz w:val="24"/>
          <w:szCs w:val="24"/>
        </w:rPr>
        <w:t>, v. 17, n. 15, p. 7099, 2025.</w:t>
      </w:r>
    </w:p>
    <w:p w14:paraId="0B0BFCA8" w14:textId="10418A8F" w:rsidR="003209CA" w:rsidRPr="009E448E" w:rsidRDefault="003209CA" w:rsidP="009E448E">
      <w:pPr>
        <w:pStyle w:val="SemEspaamento"/>
        <w:spacing w:after="240"/>
        <w:jc w:val="both"/>
        <w:rPr>
          <w:sz w:val="24"/>
          <w:szCs w:val="24"/>
        </w:rPr>
      </w:pPr>
      <w:r w:rsidRPr="009E448E">
        <w:rPr>
          <w:sz w:val="24"/>
          <w:szCs w:val="24"/>
        </w:rPr>
        <w:t xml:space="preserve">OLIVEIRA, E. K. B. de. </w:t>
      </w:r>
      <w:r w:rsidRPr="009E448E">
        <w:rPr>
          <w:i/>
          <w:iCs/>
          <w:sz w:val="24"/>
          <w:szCs w:val="24"/>
        </w:rPr>
        <w:t>et al</w:t>
      </w:r>
      <w:r w:rsidRPr="009E448E">
        <w:rPr>
          <w:sz w:val="24"/>
          <w:szCs w:val="24"/>
        </w:rPr>
        <w:t xml:space="preserve">. </w:t>
      </w:r>
      <w:r w:rsidRPr="009E448E">
        <w:rPr>
          <w:sz w:val="24"/>
          <w:szCs w:val="24"/>
          <w:lang w:val="en-US"/>
        </w:rPr>
        <w:t>Individual tree mortality: Risks of climate change in the eastern Brazilian Amazon region. </w:t>
      </w:r>
      <w:r w:rsidRPr="009E448E">
        <w:rPr>
          <w:b/>
          <w:bCs/>
          <w:sz w:val="24"/>
          <w:szCs w:val="24"/>
        </w:rPr>
        <w:t>Ecological Informatics</w:t>
      </w:r>
      <w:r w:rsidRPr="009E448E">
        <w:rPr>
          <w:sz w:val="24"/>
          <w:szCs w:val="24"/>
        </w:rPr>
        <w:t>, v. 84, p. 102880, 2024. DOI: https://doi.org/10.1016/j.ecoinf.2024.102880.</w:t>
      </w:r>
    </w:p>
    <w:p w14:paraId="65E874F9" w14:textId="77777777" w:rsidR="003209CA" w:rsidRPr="009E448E" w:rsidRDefault="003209CA" w:rsidP="009E448E">
      <w:pPr>
        <w:spacing w:after="240"/>
        <w:jc w:val="both"/>
        <w:rPr>
          <w:sz w:val="24"/>
          <w:szCs w:val="24"/>
          <w:lang w:val="en-US"/>
        </w:rPr>
      </w:pPr>
      <w:r w:rsidRPr="009E448E">
        <w:rPr>
          <w:sz w:val="24"/>
          <w:szCs w:val="24"/>
        </w:rPr>
        <w:t xml:space="preserve">ROCHA, Y. A. da S. </w:t>
      </w:r>
      <w:r w:rsidRPr="009E448E">
        <w:rPr>
          <w:i/>
          <w:iCs/>
          <w:sz w:val="24"/>
          <w:szCs w:val="24"/>
        </w:rPr>
        <w:t>et al</w:t>
      </w:r>
      <w:r w:rsidRPr="009E448E">
        <w:rPr>
          <w:sz w:val="24"/>
          <w:szCs w:val="24"/>
        </w:rPr>
        <w:t xml:space="preserve">. </w:t>
      </w:r>
      <w:r w:rsidRPr="009E448E">
        <w:rPr>
          <w:sz w:val="24"/>
          <w:szCs w:val="24"/>
          <w:lang w:val="en-US"/>
        </w:rPr>
        <w:t>Hydro-meteorological dynamics of rainfall erosivity risk in the Amazon River Delta-Estuary. </w:t>
      </w:r>
      <w:r w:rsidRPr="009E448E">
        <w:rPr>
          <w:b/>
          <w:bCs/>
          <w:sz w:val="24"/>
          <w:szCs w:val="24"/>
          <w:lang w:val="en-US"/>
        </w:rPr>
        <w:t>Journal of Water and Climate Change</w:t>
      </w:r>
      <w:r w:rsidRPr="009E448E">
        <w:rPr>
          <w:sz w:val="24"/>
          <w:szCs w:val="24"/>
          <w:lang w:val="en-US"/>
        </w:rPr>
        <w:t>, v. 16, n. 5, p. 1673-1694, 2025. DOI: https://doi.org/10.2166/wcc.2025.544.</w:t>
      </w:r>
    </w:p>
    <w:p w14:paraId="21DC5A49" w14:textId="77777777" w:rsidR="003209CA" w:rsidRPr="009E448E" w:rsidRDefault="003209CA" w:rsidP="009E448E">
      <w:pPr>
        <w:tabs>
          <w:tab w:val="left" w:pos="1950"/>
          <w:tab w:val="center" w:pos="4252"/>
        </w:tabs>
        <w:spacing w:after="240"/>
        <w:jc w:val="both"/>
        <w:rPr>
          <w:bCs/>
          <w:sz w:val="24"/>
          <w:szCs w:val="24"/>
          <w:lang w:val="en-US"/>
        </w:rPr>
      </w:pPr>
      <w:r w:rsidRPr="009E448E">
        <w:rPr>
          <w:bCs/>
          <w:sz w:val="24"/>
          <w:szCs w:val="24"/>
          <w:lang w:val="en-US"/>
        </w:rPr>
        <w:t xml:space="preserve">SOUZA, C. M. JR. </w:t>
      </w:r>
      <w:r w:rsidRPr="009E448E">
        <w:rPr>
          <w:bCs/>
          <w:i/>
          <w:iCs/>
          <w:sz w:val="24"/>
          <w:szCs w:val="24"/>
          <w:lang w:val="en-US"/>
        </w:rPr>
        <w:t>et al</w:t>
      </w:r>
      <w:r w:rsidRPr="009E448E">
        <w:rPr>
          <w:bCs/>
          <w:sz w:val="24"/>
          <w:szCs w:val="24"/>
          <w:lang w:val="en-US"/>
        </w:rPr>
        <w:t>. Reconstructing three decades of land use and land cover changes in brazilian biomes with landsat archive and earth engine. </w:t>
      </w:r>
      <w:r w:rsidRPr="009E448E">
        <w:rPr>
          <w:b/>
          <w:bCs/>
          <w:sz w:val="24"/>
          <w:szCs w:val="24"/>
          <w:lang w:val="en-US"/>
        </w:rPr>
        <w:t>Remote Sensing</w:t>
      </w:r>
      <w:r w:rsidRPr="009E448E">
        <w:rPr>
          <w:bCs/>
          <w:sz w:val="24"/>
          <w:szCs w:val="24"/>
          <w:lang w:val="en-US"/>
        </w:rPr>
        <w:t>, v. 12, n. 17, p. 2735, 2020. DOI: https://doi.org/10.3390/rs12172735.</w:t>
      </w:r>
    </w:p>
    <w:p w14:paraId="1D807697" w14:textId="77777777" w:rsidR="003209CA" w:rsidRPr="009E448E" w:rsidRDefault="003209CA" w:rsidP="003209CA">
      <w:pPr>
        <w:tabs>
          <w:tab w:val="left" w:pos="1950"/>
          <w:tab w:val="center" w:pos="4252"/>
        </w:tabs>
        <w:jc w:val="both"/>
        <w:rPr>
          <w:bCs/>
          <w:sz w:val="24"/>
          <w:szCs w:val="24"/>
          <w:lang w:val="en-US"/>
        </w:rPr>
      </w:pPr>
      <w:r w:rsidRPr="009E448E">
        <w:rPr>
          <w:sz w:val="24"/>
          <w:szCs w:val="24"/>
          <w:lang w:val="en-US"/>
        </w:rPr>
        <w:t>WAN, Z.; HOOK, S.; HULLEY, G.</w:t>
      </w:r>
      <w:r w:rsidRPr="009E448E">
        <w:rPr>
          <w:bCs/>
          <w:sz w:val="24"/>
          <w:szCs w:val="24"/>
          <w:lang w:val="en-US"/>
        </w:rPr>
        <w:t xml:space="preserve"> </w:t>
      </w:r>
      <w:r w:rsidRPr="009E448E">
        <w:rPr>
          <w:bCs/>
          <w:i/>
          <w:iCs/>
          <w:sz w:val="24"/>
          <w:szCs w:val="24"/>
          <w:lang w:val="en-US"/>
        </w:rPr>
        <w:t>MOD11A2 MODIS/Terra Land Surface Temperature/Emissivity 8-Day L3 Global 1km SIN Grid V006</w:t>
      </w:r>
      <w:r w:rsidRPr="009E448E">
        <w:rPr>
          <w:bCs/>
          <w:sz w:val="24"/>
          <w:szCs w:val="24"/>
          <w:lang w:val="en-US"/>
        </w:rPr>
        <w:t xml:space="preserve"> [conjunto de dados]. NASA Land Processes Distributed Active Archive Center, 2015. DOI: https://doi.org/10.5067/MODIS/MOD11A2.006. Acesso em: 11 jul. 2025.</w:t>
      </w:r>
    </w:p>
    <w:p w14:paraId="020E3483" w14:textId="77777777" w:rsidR="00BB2880" w:rsidRPr="00186386" w:rsidRDefault="00BB2880" w:rsidP="00186386">
      <w:pPr>
        <w:jc w:val="both"/>
        <w:rPr>
          <w:color w:val="000000" w:themeColor="text1"/>
          <w:lang w:val="pt-BR"/>
        </w:rPr>
      </w:pPr>
    </w:p>
    <w:sectPr w:rsidR="00BB2880" w:rsidRPr="00186386" w:rsidSect="005A1575">
      <w:headerReference w:type="default" r:id="rId22"/>
      <w:footerReference w:type="default" r:id="rId23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3A826" w14:textId="77777777" w:rsidR="006D2B4E" w:rsidRDefault="006D2B4E" w:rsidP="005A1575">
      <w:r>
        <w:separator/>
      </w:r>
    </w:p>
  </w:endnote>
  <w:endnote w:type="continuationSeparator" w:id="0">
    <w:p w14:paraId="322E2DC2" w14:textId="77777777" w:rsidR="006D2B4E" w:rsidRDefault="006D2B4E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A9C9B" w14:textId="77777777" w:rsidR="006D2B4E" w:rsidRDefault="006D2B4E" w:rsidP="005A1575">
      <w:r>
        <w:separator/>
      </w:r>
    </w:p>
  </w:footnote>
  <w:footnote w:type="continuationSeparator" w:id="0">
    <w:p w14:paraId="622F8F4D" w14:textId="77777777" w:rsidR="006D2B4E" w:rsidRDefault="006D2B4E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9842586"/>
    <w:multiLevelType w:val="multilevel"/>
    <w:tmpl w:val="6F94D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8670AD5"/>
    <w:multiLevelType w:val="hybridMultilevel"/>
    <w:tmpl w:val="4E6E3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408314">
    <w:abstractNumId w:val="0"/>
  </w:num>
  <w:num w:numId="2" w16cid:durableId="3014899">
    <w:abstractNumId w:val="2"/>
  </w:num>
  <w:num w:numId="3" w16cid:durableId="1655984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00FCC"/>
    <w:rsid w:val="00005D3F"/>
    <w:rsid w:val="0001304D"/>
    <w:rsid w:val="00027240"/>
    <w:rsid w:val="000436E8"/>
    <w:rsid w:val="00050A98"/>
    <w:rsid w:val="00062822"/>
    <w:rsid w:val="00083C04"/>
    <w:rsid w:val="000868FB"/>
    <w:rsid w:val="000A1B4B"/>
    <w:rsid w:val="000E6288"/>
    <w:rsid w:val="0012509C"/>
    <w:rsid w:val="00177FDF"/>
    <w:rsid w:val="00186386"/>
    <w:rsid w:val="001B103B"/>
    <w:rsid w:val="001D4FA5"/>
    <w:rsid w:val="001D7B3D"/>
    <w:rsid w:val="001E0FB8"/>
    <w:rsid w:val="001E6960"/>
    <w:rsid w:val="001F451B"/>
    <w:rsid w:val="002426C2"/>
    <w:rsid w:val="00283408"/>
    <w:rsid w:val="002852A4"/>
    <w:rsid w:val="00292D58"/>
    <w:rsid w:val="002A6BB6"/>
    <w:rsid w:val="002B61F7"/>
    <w:rsid w:val="002C1846"/>
    <w:rsid w:val="002C1AD4"/>
    <w:rsid w:val="002C1FD4"/>
    <w:rsid w:val="002E092B"/>
    <w:rsid w:val="002F0468"/>
    <w:rsid w:val="002F3682"/>
    <w:rsid w:val="00300864"/>
    <w:rsid w:val="0031571D"/>
    <w:rsid w:val="003209CA"/>
    <w:rsid w:val="00340B04"/>
    <w:rsid w:val="00341C23"/>
    <w:rsid w:val="003645C9"/>
    <w:rsid w:val="00387940"/>
    <w:rsid w:val="0039444F"/>
    <w:rsid w:val="003949CE"/>
    <w:rsid w:val="003B5A7A"/>
    <w:rsid w:val="003E1FAB"/>
    <w:rsid w:val="003F5831"/>
    <w:rsid w:val="00414899"/>
    <w:rsid w:val="004268E6"/>
    <w:rsid w:val="0044443A"/>
    <w:rsid w:val="0047195D"/>
    <w:rsid w:val="00491697"/>
    <w:rsid w:val="00493D42"/>
    <w:rsid w:val="004A3BEE"/>
    <w:rsid w:val="004B3806"/>
    <w:rsid w:val="004E409D"/>
    <w:rsid w:val="004F057B"/>
    <w:rsid w:val="00520322"/>
    <w:rsid w:val="00524A75"/>
    <w:rsid w:val="00596F37"/>
    <w:rsid w:val="005A1575"/>
    <w:rsid w:val="005B4CFD"/>
    <w:rsid w:val="005D34A2"/>
    <w:rsid w:val="005E45E1"/>
    <w:rsid w:val="00616E9A"/>
    <w:rsid w:val="00645BA4"/>
    <w:rsid w:val="006A07E6"/>
    <w:rsid w:val="006A1AD3"/>
    <w:rsid w:val="006D2B4E"/>
    <w:rsid w:val="006E0A80"/>
    <w:rsid w:val="006E3348"/>
    <w:rsid w:val="00762627"/>
    <w:rsid w:val="00762F85"/>
    <w:rsid w:val="007701A8"/>
    <w:rsid w:val="007A3840"/>
    <w:rsid w:val="007B00E2"/>
    <w:rsid w:val="00804D9A"/>
    <w:rsid w:val="008355AC"/>
    <w:rsid w:val="00836259"/>
    <w:rsid w:val="008424C1"/>
    <w:rsid w:val="00852E8A"/>
    <w:rsid w:val="0091565D"/>
    <w:rsid w:val="00945BD8"/>
    <w:rsid w:val="009613E3"/>
    <w:rsid w:val="00962C69"/>
    <w:rsid w:val="009906F4"/>
    <w:rsid w:val="009A156A"/>
    <w:rsid w:val="009B3A41"/>
    <w:rsid w:val="009E448E"/>
    <w:rsid w:val="00A21E89"/>
    <w:rsid w:val="00A75E52"/>
    <w:rsid w:val="00A82058"/>
    <w:rsid w:val="00A923E3"/>
    <w:rsid w:val="00AB0AAB"/>
    <w:rsid w:val="00AB56C9"/>
    <w:rsid w:val="00AB58FC"/>
    <w:rsid w:val="00AD594C"/>
    <w:rsid w:val="00AE33AA"/>
    <w:rsid w:val="00AF1DAD"/>
    <w:rsid w:val="00B12D5E"/>
    <w:rsid w:val="00B46CDD"/>
    <w:rsid w:val="00BB2880"/>
    <w:rsid w:val="00BC4AE0"/>
    <w:rsid w:val="00BE5F19"/>
    <w:rsid w:val="00C005E1"/>
    <w:rsid w:val="00C379B5"/>
    <w:rsid w:val="00CB1B8F"/>
    <w:rsid w:val="00CE2B1C"/>
    <w:rsid w:val="00D10ECF"/>
    <w:rsid w:val="00D825A8"/>
    <w:rsid w:val="00DB08E7"/>
    <w:rsid w:val="00DB0F66"/>
    <w:rsid w:val="00DB5854"/>
    <w:rsid w:val="00DE04D3"/>
    <w:rsid w:val="00E33B58"/>
    <w:rsid w:val="00E55C91"/>
    <w:rsid w:val="00EC0F2C"/>
    <w:rsid w:val="00EC3C5A"/>
    <w:rsid w:val="00EC59DC"/>
    <w:rsid w:val="00F46632"/>
    <w:rsid w:val="00F5508D"/>
    <w:rsid w:val="00F60B10"/>
    <w:rsid w:val="00F948A7"/>
    <w:rsid w:val="00FC11D2"/>
    <w:rsid w:val="00FD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02724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27240"/>
    <w:rPr>
      <w:color w:val="605E5C"/>
      <w:shd w:val="clear" w:color="auto" w:fill="E1DFDD"/>
    </w:rPr>
  </w:style>
  <w:style w:type="paragraph" w:customStyle="1" w:styleId="REFERENCIAS">
    <w:name w:val="REFERENCIAS"/>
    <w:basedOn w:val="Normal"/>
    <w:link w:val="REFERENCIASChar"/>
    <w:qFormat/>
    <w:rsid w:val="00027240"/>
    <w:pPr>
      <w:pBdr>
        <w:bottom w:val="none" w:sz="0" w:space="8" w:color="000000"/>
      </w:pBdr>
      <w:shd w:val="clear" w:color="auto" w:fill="FFFFFF"/>
      <w:tabs>
        <w:tab w:val="left" w:pos="699"/>
      </w:tabs>
      <w:spacing w:line="360" w:lineRule="auto"/>
      <w:ind w:firstLine="851"/>
      <w:jc w:val="both"/>
    </w:pPr>
    <w:rPr>
      <w:color w:val="0070C0"/>
      <w:sz w:val="24"/>
      <w:szCs w:val="24"/>
      <w:lang w:val="pt-BR"/>
    </w:rPr>
  </w:style>
  <w:style w:type="character" w:customStyle="1" w:styleId="REFERENCIASChar">
    <w:name w:val="REFERENCIAS Char"/>
    <w:basedOn w:val="Fontepargpadro"/>
    <w:link w:val="REFERENCIAS"/>
    <w:rsid w:val="00027240"/>
    <w:rPr>
      <w:rFonts w:ascii="Times New Roman" w:eastAsia="Times New Roman" w:hAnsi="Times New Roman" w:cs="Times New Roman"/>
      <w:color w:val="0070C0"/>
      <w:sz w:val="24"/>
      <w:szCs w:val="24"/>
      <w:shd w:val="clear" w:color="auto" w:fill="FFFFFF"/>
      <w:lang w:val="pt-BR"/>
    </w:rPr>
  </w:style>
  <w:style w:type="paragraph" w:styleId="SemEspaamento">
    <w:name w:val="No Spacing"/>
    <w:uiPriority w:val="1"/>
    <w:qFormat/>
    <w:rsid w:val="00A75E52"/>
    <w:rPr>
      <w:rFonts w:ascii="Times New Roman" w:eastAsia="Times New Roman" w:hAnsi="Times New Roman" w:cs="Times New Roman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4268E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.yurirocha@gmail.com" TargetMode="External"/><Relationship Id="rId13" Type="http://schemas.openxmlformats.org/officeDocument/2006/relationships/hyperlink" Target="mailto:claudio.silva@ufrn.br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sharalexandre@gmail.com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ertobeltraojr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1.xml"/><Relationship Id="rId10" Type="http://schemas.openxmlformats.org/officeDocument/2006/relationships/hyperlink" Target="mailto:douglasneves23@hotmail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m.luiza.dn@gmail.com" TargetMode="External"/><Relationship Id="rId14" Type="http://schemas.openxmlformats.org/officeDocument/2006/relationships/hyperlink" Target="mailto:ameiguins@ufpa.br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ECA19-330C-44B9-9114-7CC1EEC4F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10</Pages>
  <Words>3010</Words>
  <Characters>16259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Yuri Antônio</cp:lastModifiedBy>
  <cp:revision>76</cp:revision>
  <cp:lastPrinted>2025-11-03T22:52:00Z</cp:lastPrinted>
  <dcterms:created xsi:type="dcterms:W3CDTF">2023-08-30T02:53:00Z</dcterms:created>
  <dcterms:modified xsi:type="dcterms:W3CDTF">2025-11-29T22:31:00Z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