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18C7DF" w14:textId="77777777" w:rsidR="008B2C54" w:rsidRPr="001046B6" w:rsidRDefault="00527753">
      <w:pPr>
        <w:jc w:val="center"/>
        <w:rPr>
          <w:b/>
          <w:sz w:val="24"/>
          <w:szCs w:val="24"/>
        </w:rPr>
      </w:pPr>
      <w:bookmarkStart w:id="0" w:name="_GoBack"/>
      <w:bookmarkEnd w:id="0"/>
      <w:r w:rsidRPr="001046B6">
        <w:rPr>
          <w:b/>
          <w:sz w:val="24"/>
          <w:szCs w:val="24"/>
        </w:rPr>
        <w:t>EDUCAÇÃO AMBIENTAL NA PRIMEIRA INFÂNCIA: UMA INTERVENÇÃO LÚDICA SOBRE RECICLAGEM EM ESCOLA DE EDUCAÇÃO INFANTIL EM TUCURUÍ - PA</w:t>
      </w:r>
    </w:p>
    <w:p w14:paraId="06B87FAC" w14:textId="77777777" w:rsidR="008B2C54" w:rsidRDefault="008B2C54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5134BAF5" w14:textId="6CFCECA5" w:rsidR="00414011" w:rsidRDefault="00E60469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Lucilene da Silva Sampaio</w:t>
      </w:r>
      <w:r w:rsidR="00527753">
        <w:rPr>
          <w:sz w:val="24"/>
          <w:szCs w:val="24"/>
          <w:vertAlign w:val="superscript"/>
        </w:rPr>
        <w:t>1</w:t>
      </w:r>
      <w:r w:rsidR="00527753">
        <w:rPr>
          <w:sz w:val="24"/>
          <w:szCs w:val="24"/>
        </w:rPr>
        <w:t xml:space="preserve">; </w:t>
      </w:r>
      <w:r>
        <w:rPr>
          <w:sz w:val="24"/>
          <w:szCs w:val="24"/>
        </w:rPr>
        <w:t>Alena Vitória Araújo Peixoto</w:t>
      </w:r>
      <w:r w:rsidR="00527753">
        <w:rPr>
          <w:sz w:val="24"/>
          <w:szCs w:val="24"/>
          <w:vertAlign w:val="superscript"/>
        </w:rPr>
        <w:t>2</w:t>
      </w:r>
      <w:r w:rsidR="00527753">
        <w:rPr>
          <w:sz w:val="24"/>
          <w:szCs w:val="24"/>
        </w:rPr>
        <w:t xml:space="preserve">; </w:t>
      </w:r>
      <w:r>
        <w:rPr>
          <w:sz w:val="24"/>
          <w:szCs w:val="24"/>
        </w:rPr>
        <w:t>Ketuly Sabrina Mendes de Jesus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; Ellen Clishna Silva Costa</w:t>
      </w:r>
      <w:r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 xml:space="preserve">; </w:t>
      </w:r>
      <w:r w:rsidR="00723496">
        <w:rPr>
          <w:sz w:val="24"/>
          <w:szCs w:val="24"/>
        </w:rPr>
        <w:t>Gisela dos Santos Tavares</w:t>
      </w:r>
      <w:r w:rsidR="00723496">
        <w:rPr>
          <w:sz w:val="24"/>
          <w:szCs w:val="24"/>
          <w:vertAlign w:val="superscript"/>
        </w:rPr>
        <w:t>5</w:t>
      </w:r>
      <w:r w:rsidR="00723496">
        <w:rPr>
          <w:sz w:val="24"/>
          <w:szCs w:val="24"/>
        </w:rPr>
        <w:t xml:space="preserve">; </w:t>
      </w:r>
      <w:r>
        <w:rPr>
          <w:sz w:val="24"/>
          <w:szCs w:val="24"/>
        </w:rPr>
        <w:t xml:space="preserve">Enayle Maria de Freitas </w:t>
      </w:r>
      <w:r w:rsidRPr="00AF1667">
        <w:rPr>
          <w:sz w:val="24"/>
          <w:szCs w:val="24"/>
        </w:rPr>
        <w:t>Silva</w:t>
      </w:r>
      <w:r w:rsidR="00723496" w:rsidRPr="00AF1667">
        <w:rPr>
          <w:sz w:val="24"/>
          <w:szCs w:val="24"/>
          <w:vertAlign w:val="superscript"/>
        </w:rPr>
        <w:t>6</w:t>
      </w:r>
    </w:p>
    <w:p w14:paraId="6D2C7520" w14:textId="0BE071E9" w:rsidR="00414011" w:rsidRPr="00414011" w:rsidRDefault="00414011">
      <w:pPr>
        <w:shd w:val="clear" w:color="auto" w:fill="FFFFFF"/>
        <w:tabs>
          <w:tab w:val="left" w:pos="2500"/>
        </w:tabs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</w:rPr>
        <w:t>Terlys de Araújo Silva</w:t>
      </w:r>
      <w:r>
        <w:rPr>
          <w:sz w:val="24"/>
          <w:szCs w:val="24"/>
          <w:vertAlign w:val="superscript"/>
        </w:rPr>
        <w:t>7</w:t>
      </w:r>
    </w:p>
    <w:p w14:paraId="692E18A7" w14:textId="3E355AC3" w:rsidR="008B2C54" w:rsidRPr="00AF1667" w:rsidRDefault="008B2C54">
      <w:pPr>
        <w:shd w:val="clear" w:color="auto" w:fill="FFFFFF"/>
        <w:tabs>
          <w:tab w:val="left" w:pos="2500"/>
        </w:tabs>
        <w:jc w:val="center"/>
        <w:rPr>
          <w:sz w:val="24"/>
          <w:szCs w:val="24"/>
          <w:u w:val="single"/>
        </w:rPr>
      </w:pPr>
    </w:p>
    <w:p w14:paraId="2874AF23" w14:textId="77777777" w:rsidR="008B2C54" w:rsidRPr="00AF1667" w:rsidRDefault="008B2C54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1F6F9DD8" w14:textId="4CF3F28D" w:rsidR="008B2C54" w:rsidRDefault="00527753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 w:rsidR="00E60469">
        <w:rPr>
          <w:sz w:val="24"/>
          <w:szCs w:val="24"/>
        </w:rPr>
        <w:t>Técnica em Meio Ambiente</w:t>
      </w:r>
      <w:r>
        <w:rPr>
          <w:sz w:val="24"/>
          <w:szCs w:val="24"/>
        </w:rPr>
        <w:t>.</w:t>
      </w:r>
      <w:r w:rsidR="00E60469">
        <w:rPr>
          <w:sz w:val="24"/>
          <w:szCs w:val="24"/>
        </w:rPr>
        <w:t xml:space="preserve"> Instituto Federal do Pará – Campus Tucuruí. Lucilene.sampaio82@gmail.com</w:t>
      </w:r>
    </w:p>
    <w:p w14:paraId="66C6635F" w14:textId="2D539CAB" w:rsidR="008B2C54" w:rsidRDefault="00527753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 w:rsidR="00E60469">
        <w:rPr>
          <w:sz w:val="24"/>
          <w:szCs w:val="24"/>
        </w:rPr>
        <w:t>Engenh</w:t>
      </w:r>
      <w:r w:rsidR="00EB67D4">
        <w:rPr>
          <w:sz w:val="24"/>
          <w:szCs w:val="24"/>
        </w:rPr>
        <w:t>eira</w:t>
      </w:r>
      <w:r w:rsidR="00E60469">
        <w:rPr>
          <w:sz w:val="24"/>
          <w:szCs w:val="24"/>
        </w:rPr>
        <w:t xml:space="preserve"> Sanit</w:t>
      </w:r>
      <w:r w:rsidR="00EB67D4">
        <w:rPr>
          <w:sz w:val="24"/>
          <w:szCs w:val="24"/>
        </w:rPr>
        <w:t>a</w:t>
      </w:r>
      <w:r w:rsidR="00E60469">
        <w:rPr>
          <w:sz w:val="24"/>
          <w:szCs w:val="24"/>
        </w:rPr>
        <w:t>ri</w:t>
      </w:r>
      <w:r w:rsidR="00EB67D4">
        <w:rPr>
          <w:sz w:val="24"/>
          <w:szCs w:val="24"/>
        </w:rPr>
        <w:t>sta</w:t>
      </w:r>
      <w:r w:rsidR="00E60469">
        <w:rPr>
          <w:sz w:val="24"/>
          <w:szCs w:val="24"/>
        </w:rPr>
        <w:t xml:space="preserve"> e Ambiental</w:t>
      </w:r>
      <w:r>
        <w:rPr>
          <w:sz w:val="24"/>
          <w:szCs w:val="24"/>
        </w:rPr>
        <w:t>.</w:t>
      </w:r>
      <w:r w:rsidR="00E60469">
        <w:rPr>
          <w:sz w:val="24"/>
          <w:szCs w:val="24"/>
        </w:rPr>
        <w:t xml:space="preserve"> Instituto Federal do Pará – Campus Tucuruí</w:t>
      </w:r>
    </w:p>
    <w:p w14:paraId="72164DB2" w14:textId="36EA2E08" w:rsidR="00E60469" w:rsidRDefault="00E60469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3</w:t>
      </w:r>
      <w:r w:rsidRPr="00E60469">
        <w:rPr>
          <w:sz w:val="24"/>
          <w:szCs w:val="24"/>
        </w:rPr>
        <w:t xml:space="preserve"> </w:t>
      </w:r>
      <w:r>
        <w:rPr>
          <w:sz w:val="24"/>
          <w:szCs w:val="24"/>
        </w:rPr>
        <w:t>Técnica em Meio Ambiente. Instituto Federal do Pará – Campus Tucuruí</w:t>
      </w:r>
    </w:p>
    <w:p w14:paraId="55E34D75" w14:textId="2D3BEB65" w:rsidR="00E60469" w:rsidRDefault="00E60469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>Técnica em Meio Ambiente. Instituto Federal do Pará – Campus Tucuruí</w:t>
      </w:r>
    </w:p>
    <w:p w14:paraId="108E0254" w14:textId="0A3CF2F4" w:rsidR="00723496" w:rsidRDefault="00723496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5</w:t>
      </w:r>
      <w:r>
        <w:rPr>
          <w:sz w:val="24"/>
          <w:szCs w:val="24"/>
        </w:rPr>
        <w:t>Técnica em Meio Ambiente. Instituto Federal do Pará – Campus Tucuruí</w:t>
      </w:r>
    </w:p>
    <w:p w14:paraId="3188FEB8" w14:textId="65FA8D6D" w:rsidR="00E60469" w:rsidRDefault="00723496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6</w:t>
      </w:r>
      <w:r w:rsidR="00527753" w:rsidRPr="00527753">
        <w:rPr>
          <w:sz w:val="24"/>
          <w:szCs w:val="24"/>
        </w:rPr>
        <w:t xml:space="preserve"> </w:t>
      </w:r>
      <w:r w:rsidR="00527753">
        <w:rPr>
          <w:sz w:val="24"/>
          <w:szCs w:val="24"/>
        </w:rPr>
        <w:t xml:space="preserve">Especialização em Educação Ambiental e Sustentabilidade (em andamento). </w:t>
      </w:r>
      <w:r w:rsidR="00AF1667">
        <w:rPr>
          <w:sz w:val="24"/>
          <w:szCs w:val="24"/>
        </w:rPr>
        <w:t xml:space="preserve">Professora </w:t>
      </w:r>
      <w:r w:rsidR="00527753">
        <w:rPr>
          <w:sz w:val="24"/>
          <w:szCs w:val="24"/>
        </w:rPr>
        <w:t>E.M.T.I Jorge Amado, município de Breu Branco, PA</w:t>
      </w:r>
    </w:p>
    <w:p w14:paraId="651DF769" w14:textId="50638AFE" w:rsidR="00414011" w:rsidRPr="00414011" w:rsidRDefault="00414011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7 </w:t>
      </w:r>
      <w:r>
        <w:rPr>
          <w:sz w:val="24"/>
          <w:szCs w:val="24"/>
        </w:rPr>
        <w:t>Mestre em Processos Construtivos e Saneamento. Professor e Pesquisador no IFPA Campus Tucuruí</w:t>
      </w:r>
    </w:p>
    <w:p w14:paraId="7520A687" w14:textId="77777777" w:rsidR="00414011" w:rsidRPr="00E60469" w:rsidRDefault="00414011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  <w:vertAlign w:val="superscript"/>
        </w:rPr>
      </w:pPr>
    </w:p>
    <w:p w14:paraId="044B8B1B" w14:textId="77777777" w:rsidR="008B2C54" w:rsidRDefault="008B2C54">
      <w:pPr>
        <w:keepLines/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center"/>
        <w:rPr>
          <w:sz w:val="24"/>
          <w:szCs w:val="24"/>
        </w:rPr>
      </w:pPr>
    </w:p>
    <w:p w14:paraId="61243B96" w14:textId="77777777" w:rsidR="008B2C54" w:rsidRDefault="00527753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RESUMO</w:t>
      </w:r>
    </w:p>
    <w:p w14:paraId="4E17F573" w14:textId="77777777" w:rsidR="00137255" w:rsidRPr="00137255" w:rsidRDefault="00137255" w:rsidP="00137255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 w:rsidRPr="00137255">
        <w:rPr>
          <w:sz w:val="24"/>
          <w:szCs w:val="24"/>
        </w:rPr>
        <w:t>Relato de experiência de uma intervenção educativa sobre reciclagem e conservação do meio ambiente com cerca de 280 crianças do maternal e pré-escola. Diante da crescente preocupação com a sustentabilidade e da necessidade de sensibilizar os alunos desde os primeiros anos, a intervenção buscou promover compreensão sobre o impacto do descarte inadequado de resíduos nos rios e a importância de hábitos sustentáveis. Foram realizadas palestras lúdicas e dinâmicas interativas, incluindo a simulação de um rio poluído e sua limpeza pelas crianças, bem como a separação de resíduos nos coletores adequados. Observou-se entusiasmo e participação ativa das crianças durante todas as atividades, que não apenas identificaram corretamente os materiais recicláveis, mas também demonstraram compreensão sobre as consequências ambientais de suas ações. Além disso, a interação com os educadores e a sensibilização indireta das famílias reforçaram o potencial multiplicador da intervenção, contando ainda com o apoio do Instituto Federal do Pará – Campus Tucuruí e da Secretaria Municipal de Meio Ambiente do município, cujas parcerias fortaleceram o desenvolvimento das ações. Portanto, conclui-se que a abordagem lúdica se mostrou eficaz para engajar crianças pequenas em temas ambientais, contribuindo para a formação de consciência ecológica e o desenvolvimento de atitudes sustentáveis desde a infância.</w:t>
      </w:r>
    </w:p>
    <w:p w14:paraId="1AB1C30C" w14:textId="77777777" w:rsidR="00137255" w:rsidRDefault="00137255" w:rsidP="00137255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b/>
          <w:bCs/>
          <w:sz w:val="24"/>
          <w:szCs w:val="24"/>
        </w:rPr>
      </w:pPr>
    </w:p>
    <w:p w14:paraId="08302109" w14:textId="2737973D" w:rsidR="00137255" w:rsidRPr="00137255" w:rsidRDefault="00137255" w:rsidP="00137255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sz w:val="24"/>
          <w:szCs w:val="24"/>
        </w:rPr>
      </w:pPr>
      <w:r w:rsidRPr="00137255">
        <w:rPr>
          <w:b/>
          <w:bCs/>
          <w:sz w:val="24"/>
          <w:szCs w:val="24"/>
        </w:rPr>
        <w:t>Palavras-chave:</w:t>
      </w:r>
      <w:r w:rsidRPr="00137255">
        <w:rPr>
          <w:sz w:val="24"/>
          <w:szCs w:val="24"/>
        </w:rPr>
        <w:t> Educação Ambiental. Primeira Infância. Metodologia Lúdica.</w:t>
      </w:r>
    </w:p>
    <w:p w14:paraId="4915BBE9" w14:textId="77777777" w:rsidR="00137255" w:rsidRDefault="00137255" w:rsidP="00137255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b/>
          <w:bCs/>
          <w:sz w:val="24"/>
          <w:szCs w:val="24"/>
        </w:rPr>
      </w:pPr>
    </w:p>
    <w:p w14:paraId="53FA67D0" w14:textId="41C89D8B" w:rsidR="008B2C54" w:rsidRPr="00137255" w:rsidRDefault="00137255" w:rsidP="00137255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sz w:val="24"/>
          <w:szCs w:val="24"/>
        </w:rPr>
      </w:pPr>
      <w:r w:rsidRPr="00137255">
        <w:rPr>
          <w:b/>
          <w:bCs/>
          <w:sz w:val="24"/>
          <w:szCs w:val="24"/>
        </w:rPr>
        <w:t>Área de Interesse do Simpósio:</w:t>
      </w:r>
      <w:r w:rsidRPr="00137255">
        <w:rPr>
          <w:sz w:val="24"/>
          <w:szCs w:val="24"/>
        </w:rPr>
        <w:t> Ciências Humanas e Sociais Aplicadas.</w:t>
      </w:r>
    </w:p>
    <w:p w14:paraId="486D7F2A" w14:textId="77777777" w:rsidR="008B2C54" w:rsidRDefault="00527753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sz w:val="24"/>
          <w:szCs w:val="24"/>
        </w:rPr>
      </w:pPr>
      <w:r>
        <w:br w:type="page"/>
      </w:r>
    </w:p>
    <w:p w14:paraId="2BB4379D" w14:textId="77777777" w:rsidR="008B2C54" w:rsidRDefault="008B2C54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sz w:val="24"/>
          <w:szCs w:val="24"/>
        </w:rPr>
      </w:pPr>
    </w:p>
    <w:p w14:paraId="3BC65535" w14:textId="7973DD83" w:rsidR="008B2C54" w:rsidRDefault="00527753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1. INTRODUÇÃO </w:t>
      </w:r>
    </w:p>
    <w:p w14:paraId="74EDAC6D" w14:textId="77777777" w:rsidR="00137255" w:rsidRPr="00137255" w:rsidRDefault="00527753" w:rsidP="00137255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137255" w:rsidRPr="00137255">
        <w:rPr>
          <w:sz w:val="24"/>
          <w:szCs w:val="24"/>
        </w:rPr>
        <w:t>A educação ambiental consiste em práticas e conhecimentos que visam formar cidadãos conscientes e responsáveis, promovendo atitudes sustentáveis e o cuidado com os recursos naturais (BRASIL, 1999; RIBEIRO, 2021). Trata-se de um processo educativo que sensibiliza desde os primeiros anos, estimulando a reflexão sobre a interação entre sociedade e natureza. A Base Nacional Comum Curricular (BNCC) inclui a educação ambiental como tema transversal, ressaltando a importância de trabalhar, desde a infância, atitudes de cuidado com o meio ambiente (BRASIL, 2018). Nesse sentido, a simulação de situações reais, como a dinâmica do rio poluído, permite que a criança compreenda concretamente as consequências de suas ações, tornando a aprendizagem significativa.</w:t>
      </w:r>
    </w:p>
    <w:p w14:paraId="5CFCD5C5" w14:textId="5F4F6791" w:rsidR="00137255" w:rsidRPr="00137255" w:rsidRDefault="00137255" w:rsidP="00137255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137255">
        <w:rPr>
          <w:sz w:val="24"/>
          <w:szCs w:val="24"/>
        </w:rPr>
        <w:t>Atualmente, problemas como a poluição de rios, o descarte inadequado de resíduos sólidos e o acúmulo de lixo urbano evidenciam a necessidade de ações educativas desde a infância. Assim, é fundamental desenvolver práticas pedagógicas que sensibilizem as crianças para esses desafios, promovendo compreensão sobre as causas e consequências das ações humanas (COSTA et al., 2021). A escola, como espaço de formação, constitui um ambiente estratégico para implementar atividades que estimulem a consciência ambiental e incentivem hábitos sustentáveis, preparando os alunos para se tornarem cidadãos responsáveis (REIS et al., 2021; MARQUES; RIOS; ALVES, 2022).</w:t>
      </w:r>
    </w:p>
    <w:p w14:paraId="6AA1D04A" w14:textId="0445122D" w:rsidR="00137255" w:rsidRPr="00137255" w:rsidRDefault="00137255" w:rsidP="00137255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137255">
        <w:rPr>
          <w:sz w:val="24"/>
          <w:szCs w:val="24"/>
        </w:rPr>
        <w:t>A educação ambiental na primeira infância constitui-se como um pilar fundamental para a formação de cidadãos conscientes e responsáveis com o meio ambiente (SERIBELLI; WIZIACK, 2024). Diante da crescente preocupação com a sustentabilidade, torna-se essencial a inserção de práticas pedagógicas que promovam a reflexão e a ação desde os primeiros anos de vida (BRASIL, 1999). Na educação infantil, deve ser trabalhada de forma contextualizada e significativa, utilizando-se de recursos que dialoguem com o universo infantil (SILVA; ARAÚJO, 2024).</w:t>
      </w:r>
    </w:p>
    <w:p w14:paraId="5CC08C09" w14:textId="68D6FC6C" w:rsidR="00137255" w:rsidRPr="00137255" w:rsidRDefault="00137255" w:rsidP="00137255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137255">
        <w:rPr>
          <w:sz w:val="24"/>
          <w:szCs w:val="24"/>
        </w:rPr>
        <w:t>Nessa perspectiva, Loureiro (2012) destaca que a ludicidade é uma ferramenta pedagógica potente, pois permite que a criança vivencie e atribua sentido aos conteúdos abordados. Ao utilizar simulações e atividades práticas, a ludicidade favorece a aprendizagem significativa, desperta o interesse e a curiosidade das crianças, e facilita a compreensão de conceitos complexos, como reciclagem e preservação dos recursos naturais. Além disso, estratégias lúdicas promovem a interação social e o desenvolvimento de habilidades cognitivas e socioemocionais, tornando o processo educativo mais envolvente e eficaz (SERIBELLI; WIZIACK, 2024).</w:t>
      </w:r>
    </w:p>
    <w:p w14:paraId="61C91759" w14:textId="1A9E9E4B" w:rsidR="00137255" w:rsidRPr="00137255" w:rsidRDefault="00137255" w:rsidP="00137255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137255">
        <w:rPr>
          <w:sz w:val="24"/>
          <w:szCs w:val="24"/>
        </w:rPr>
        <w:t>Portanto, este artigo tem como objetivo geral relatar a experiência de uma intervenção educativa realizada em uma escola de educação infantil, com foco na reciclagem e na relação entre o descarte inadequado de resíduos e a poluição de rios. Como objetivos específicos, buscou-se:</w:t>
      </w:r>
    </w:p>
    <w:p w14:paraId="7A91A89D" w14:textId="77777777" w:rsidR="00137255" w:rsidRPr="00137255" w:rsidRDefault="00137255" w:rsidP="00137255">
      <w:pPr>
        <w:numPr>
          <w:ilvl w:val="0"/>
          <w:numId w:val="1"/>
        </w:numPr>
        <w:pBdr>
          <w:bottom w:val="none" w:sz="0" w:space="8" w:color="000000"/>
        </w:pBdr>
        <w:shd w:val="clear" w:color="auto" w:fill="FFFFFF"/>
        <w:tabs>
          <w:tab w:val="clear" w:pos="720"/>
          <w:tab w:val="left" w:pos="699"/>
        </w:tabs>
        <w:spacing w:line="360" w:lineRule="auto"/>
        <w:jc w:val="both"/>
        <w:rPr>
          <w:sz w:val="24"/>
          <w:szCs w:val="24"/>
        </w:rPr>
      </w:pPr>
      <w:r w:rsidRPr="00137255">
        <w:rPr>
          <w:sz w:val="24"/>
          <w:szCs w:val="24"/>
        </w:rPr>
        <w:t>Engajar as crianças por meio de atividades práticas e simbólicas;</w:t>
      </w:r>
    </w:p>
    <w:p w14:paraId="40FE95D5" w14:textId="77777777" w:rsidR="00137255" w:rsidRPr="00137255" w:rsidRDefault="00137255" w:rsidP="00137255">
      <w:pPr>
        <w:numPr>
          <w:ilvl w:val="0"/>
          <w:numId w:val="1"/>
        </w:numPr>
        <w:pBdr>
          <w:bottom w:val="none" w:sz="0" w:space="8" w:color="000000"/>
        </w:pBdr>
        <w:shd w:val="clear" w:color="auto" w:fill="FFFFFF"/>
        <w:tabs>
          <w:tab w:val="clear" w:pos="720"/>
          <w:tab w:val="left" w:pos="699"/>
        </w:tabs>
        <w:spacing w:line="360" w:lineRule="auto"/>
        <w:jc w:val="both"/>
        <w:rPr>
          <w:sz w:val="24"/>
          <w:szCs w:val="24"/>
        </w:rPr>
      </w:pPr>
      <w:r w:rsidRPr="00137255">
        <w:rPr>
          <w:sz w:val="24"/>
          <w:szCs w:val="24"/>
        </w:rPr>
        <w:t>Promover a compreensão sobre a importância do descarte adequado de resíduos;</w:t>
      </w:r>
    </w:p>
    <w:p w14:paraId="01C6DD88" w14:textId="77777777" w:rsidR="00137255" w:rsidRPr="00137255" w:rsidRDefault="00137255" w:rsidP="00137255">
      <w:pPr>
        <w:numPr>
          <w:ilvl w:val="0"/>
          <w:numId w:val="1"/>
        </w:numPr>
        <w:pBdr>
          <w:bottom w:val="none" w:sz="0" w:space="8" w:color="000000"/>
        </w:pBdr>
        <w:shd w:val="clear" w:color="auto" w:fill="FFFFFF"/>
        <w:tabs>
          <w:tab w:val="clear" w:pos="720"/>
          <w:tab w:val="left" w:pos="699"/>
        </w:tabs>
        <w:spacing w:line="360" w:lineRule="auto"/>
        <w:jc w:val="both"/>
        <w:rPr>
          <w:sz w:val="24"/>
          <w:szCs w:val="24"/>
        </w:rPr>
      </w:pPr>
      <w:r w:rsidRPr="00137255">
        <w:rPr>
          <w:sz w:val="24"/>
          <w:szCs w:val="24"/>
        </w:rPr>
        <w:t>Estimular a internalização de atitudes sustentáveis desde a primeira infância;</w:t>
      </w:r>
    </w:p>
    <w:p w14:paraId="452D5304" w14:textId="77777777" w:rsidR="00137255" w:rsidRPr="00137255" w:rsidRDefault="00137255" w:rsidP="00137255">
      <w:pPr>
        <w:numPr>
          <w:ilvl w:val="0"/>
          <w:numId w:val="1"/>
        </w:numPr>
        <w:pBdr>
          <w:bottom w:val="none" w:sz="0" w:space="8" w:color="000000"/>
        </w:pBdr>
        <w:shd w:val="clear" w:color="auto" w:fill="FFFFFF"/>
        <w:tabs>
          <w:tab w:val="clear" w:pos="720"/>
          <w:tab w:val="left" w:pos="699"/>
        </w:tabs>
        <w:spacing w:line="360" w:lineRule="auto"/>
        <w:jc w:val="both"/>
        <w:rPr>
          <w:sz w:val="24"/>
          <w:szCs w:val="24"/>
        </w:rPr>
      </w:pPr>
      <w:r w:rsidRPr="00137255">
        <w:rPr>
          <w:sz w:val="24"/>
          <w:szCs w:val="24"/>
        </w:rPr>
        <w:t>Fortalecer parcerias institucionais para a efetivação das práticas de sustentabilidade.</w:t>
      </w:r>
    </w:p>
    <w:p w14:paraId="76D6AB86" w14:textId="77777777" w:rsidR="00137255" w:rsidRPr="00137255" w:rsidRDefault="00137255" w:rsidP="00137255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</w:rPr>
      </w:pPr>
      <w:r w:rsidRPr="00137255">
        <w:rPr>
          <w:sz w:val="24"/>
          <w:szCs w:val="24"/>
        </w:rPr>
        <w:t>A iniciativa visou à construção de conhecimentos e atitudes sustentáveis, utilizando a ludicidade como eixo central.</w:t>
      </w:r>
    </w:p>
    <w:p w14:paraId="062A40B6" w14:textId="247F3A2E" w:rsidR="008B2C54" w:rsidRDefault="008B2C54" w:rsidP="00137255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color w:val="000000"/>
          <w:sz w:val="24"/>
          <w:szCs w:val="24"/>
        </w:rPr>
      </w:pPr>
    </w:p>
    <w:p w14:paraId="1E013360" w14:textId="77777777" w:rsidR="008B2C54" w:rsidRDefault="00527753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>2. METODOLOGIA</w:t>
      </w:r>
    </w:p>
    <w:p w14:paraId="2F1CB8A0" w14:textId="77777777" w:rsidR="008B2C54" w:rsidRDefault="00527753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>O presente trabalho trata-se de um relato de experiência, de natureza qualitativa e descritiva, baseado em observação participante. Esse tipo de pesquisa permite compreender de forma detalhada as ações, comportamentos e reações das crianças durante a intervenção, possibilitando uma análise aprofundada sobre a eficácia das atividades propostas e o engajamento dos participantes (Godoy, 1995).</w:t>
      </w:r>
    </w:p>
    <w:p w14:paraId="7BE3A84A" w14:textId="77777777" w:rsidR="008B2C54" w:rsidRDefault="00527753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0"/>
        <w:jc w:val="both"/>
        <w:rPr>
          <w:sz w:val="20"/>
          <w:szCs w:val="20"/>
        </w:rPr>
      </w:pPr>
      <w:r>
        <w:rPr>
          <w:sz w:val="24"/>
          <w:szCs w:val="24"/>
        </w:rPr>
        <w:t>A intervenção foi realizada na Escola de Educação Infantil Elza Borges, situada no município de Tucuruí, Pará, conforme ilustrado na figura 1.</w:t>
      </w:r>
      <w:r>
        <w:rPr>
          <w:sz w:val="20"/>
          <w:szCs w:val="20"/>
        </w:rPr>
        <w:t xml:space="preserve"> </w:t>
      </w:r>
    </w:p>
    <w:p w14:paraId="64688057" w14:textId="77777777" w:rsidR="00137255" w:rsidRDefault="00137255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0"/>
        <w:jc w:val="center"/>
        <w:rPr>
          <w:sz w:val="20"/>
          <w:szCs w:val="20"/>
        </w:rPr>
      </w:pPr>
    </w:p>
    <w:p w14:paraId="4CEE2298" w14:textId="77777777" w:rsidR="00137255" w:rsidRDefault="00137255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0"/>
        <w:jc w:val="center"/>
        <w:rPr>
          <w:sz w:val="20"/>
          <w:szCs w:val="20"/>
        </w:rPr>
      </w:pPr>
    </w:p>
    <w:p w14:paraId="58465A19" w14:textId="77777777" w:rsidR="00137255" w:rsidRDefault="00137255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0"/>
        <w:jc w:val="center"/>
        <w:rPr>
          <w:sz w:val="20"/>
          <w:szCs w:val="20"/>
        </w:rPr>
      </w:pPr>
    </w:p>
    <w:p w14:paraId="4ECBF681" w14:textId="77777777" w:rsidR="00137255" w:rsidRDefault="00137255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0"/>
        <w:jc w:val="center"/>
        <w:rPr>
          <w:sz w:val="20"/>
          <w:szCs w:val="20"/>
        </w:rPr>
      </w:pPr>
    </w:p>
    <w:p w14:paraId="3D233C63" w14:textId="77777777" w:rsidR="00137255" w:rsidRDefault="00137255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0"/>
        <w:jc w:val="center"/>
        <w:rPr>
          <w:sz w:val="20"/>
          <w:szCs w:val="20"/>
        </w:rPr>
      </w:pPr>
    </w:p>
    <w:p w14:paraId="67BC1ABD" w14:textId="01BCA56F" w:rsidR="008B2C54" w:rsidRDefault="00527753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0"/>
        <w:jc w:val="center"/>
        <w:rPr>
          <w:sz w:val="24"/>
          <w:szCs w:val="24"/>
        </w:rPr>
      </w:pPr>
      <w:r>
        <w:rPr>
          <w:sz w:val="20"/>
          <w:szCs w:val="20"/>
        </w:rPr>
        <w:t>Figura 1: Mapa de localização do município de Tucuruí-PA.</w:t>
      </w:r>
    </w:p>
    <w:p w14:paraId="365AA83E" w14:textId="77777777" w:rsidR="008B2C54" w:rsidRDefault="00527753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108597A" wp14:editId="685D9DF8">
            <wp:extent cx="3642258" cy="2295472"/>
            <wp:effectExtent l="0" t="0" r="0" b="0"/>
            <wp:docPr id="11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2258" cy="22954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F5155C" w14:textId="769CCC62" w:rsidR="008B2C54" w:rsidRDefault="00527753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0"/>
        <w:jc w:val="center"/>
        <w:rPr>
          <w:sz w:val="20"/>
          <w:szCs w:val="20"/>
        </w:rPr>
      </w:pPr>
      <w:r>
        <w:rPr>
          <w:sz w:val="20"/>
          <w:szCs w:val="20"/>
        </w:rPr>
        <w:t>Fonte: Alena V A Peixoto, 2025.</w:t>
      </w:r>
    </w:p>
    <w:p w14:paraId="2B414529" w14:textId="77777777" w:rsidR="008B2C54" w:rsidRDefault="00527753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A ação foi realizada com crianças do maternal, pré 1 e pré 2, totalizando cerca de 280 participantes. As atividades ocorreram nos dias 22, 23 e 25 de setembro de 2025, nos turnos da manhã e da tarde.</w:t>
      </w:r>
    </w:p>
    <w:p w14:paraId="02070E77" w14:textId="77777777" w:rsidR="008B2C54" w:rsidRDefault="00527753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>Foram realizadas palestras lúdicas com exposição de materiais recicláveis, uma dinâmica interativa com simulação de um rio contendo resíduos e um aquário com peixe, e uma atividade prática de “limpeza do rio”, na qual as crianças participaram da separação dos resíduos nos coletores adequados. Essas ações tiveram como objetivo engajar os alunos de forma prática e simbólica, promovendo a compreensão da relação entre o descarte inadequado de resíduos e a poluição dos rios, e estimulando atitudes conscientes e sustentáveis desde a primeira infância.</w:t>
      </w:r>
    </w:p>
    <w:p w14:paraId="63C2932A" w14:textId="77777777" w:rsidR="008B2C54" w:rsidRDefault="008B2C54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b/>
          <w:sz w:val="24"/>
          <w:szCs w:val="24"/>
        </w:rPr>
      </w:pPr>
    </w:p>
    <w:p w14:paraId="3A94AB58" w14:textId="77777777" w:rsidR="008B2C54" w:rsidRDefault="00527753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rPr>
          <w:sz w:val="24"/>
          <w:szCs w:val="24"/>
        </w:rPr>
      </w:pPr>
      <w:r>
        <w:rPr>
          <w:b/>
          <w:sz w:val="24"/>
          <w:szCs w:val="24"/>
        </w:rPr>
        <w:t>3. RESULTADOS E DISCUSSÃO</w:t>
      </w:r>
      <w:r>
        <w:rPr>
          <w:b/>
          <w:sz w:val="28"/>
          <w:szCs w:val="28"/>
        </w:rPr>
        <w:t xml:space="preserve"> </w:t>
      </w:r>
    </w:p>
    <w:p w14:paraId="747E2DD3" w14:textId="2BBCC685" w:rsidR="008B2C54" w:rsidRDefault="00527753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Observou-se participação ativa e entusiasmo das crianças durante a dinâmica</w:t>
      </w:r>
      <w:r w:rsidR="00EB67D4">
        <w:rPr>
          <w:sz w:val="24"/>
          <w:szCs w:val="24"/>
        </w:rPr>
        <w:t xml:space="preserve"> (</w:t>
      </w:r>
      <w:r w:rsidR="00E63DB4">
        <w:rPr>
          <w:sz w:val="24"/>
          <w:szCs w:val="24"/>
        </w:rPr>
        <w:t>F</w:t>
      </w:r>
      <w:r w:rsidR="00EB67D4">
        <w:rPr>
          <w:sz w:val="24"/>
          <w:szCs w:val="24"/>
        </w:rPr>
        <w:t>igura 2 e 3)</w:t>
      </w:r>
      <w:r>
        <w:rPr>
          <w:sz w:val="24"/>
          <w:szCs w:val="24"/>
        </w:rPr>
        <w:t>, que identificaram materiais recicláveis e compreenderam a importância do descarte adequado. A atividade simbólica reforçou a noção de responsabilidade coletiva e permitiu que associassem o lixo urbano à poluição dos rios, corroborando a defesa de Carvalho (2016) sobre a experimentação como base da aprendizagem significativa. Elas identificaram espontaneamente os materiais recicláveis e demonstraram compreensão sobre a necessidade de descartá-los corretamente. A interação durante a limpeza simbólica reforçou a noção de responsabilidade coletiva.</w:t>
      </w:r>
    </w:p>
    <w:p w14:paraId="4BA5BC0A" w14:textId="75BA3C10" w:rsidR="00EB67D4" w:rsidRPr="001046B6" w:rsidRDefault="00173430" w:rsidP="00AF1667">
      <w:pPr>
        <w:tabs>
          <w:tab w:val="center" w:pos="4897"/>
        </w:tabs>
        <w:spacing w:line="360" w:lineRule="auto"/>
        <w:rPr>
          <w:noProof/>
          <w:sz w:val="20"/>
          <w:szCs w:val="20"/>
        </w:rPr>
      </w:pPr>
      <w:r w:rsidRPr="001046B6">
        <w:rPr>
          <w:noProof/>
          <w:sz w:val="20"/>
          <w:szCs w:val="20"/>
        </w:rPr>
        <w:drawing>
          <wp:anchor distT="114300" distB="114300" distL="114300" distR="114300" simplePos="0" relativeHeight="251665408" behindDoc="0" locked="0" layoutInCell="1" hidden="0" allowOverlap="1" wp14:anchorId="773875D0" wp14:editId="65608F3A">
            <wp:simplePos x="0" y="0"/>
            <wp:positionH relativeFrom="column">
              <wp:posOffset>3539490</wp:posOffset>
            </wp:positionH>
            <wp:positionV relativeFrom="paragraph">
              <wp:posOffset>208280</wp:posOffset>
            </wp:positionV>
            <wp:extent cx="1981200" cy="1562100"/>
            <wp:effectExtent l="0" t="0" r="0" b="0"/>
            <wp:wrapNone/>
            <wp:docPr id="1712678515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 rotWithShape="1">
                    <a:blip r:embed="rId8"/>
                    <a:srcRect t="15364" b="15499"/>
                    <a:stretch/>
                  </pic:blipFill>
                  <pic:spPr bwMode="auto">
                    <a:xfrm>
                      <a:off x="0" y="0"/>
                      <a:ext cx="1981200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667" w:rsidRPr="001046B6">
        <w:rPr>
          <w:noProof/>
          <w:sz w:val="20"/>
          <w:szCs w:val="20"/>
        </w:rPr>
        <w:t xml:space="preserve">            </w:t>
      </w:r>
      <w:r w:rsidR="001046B6">
        <w:rPr>
          <w:noProof/>
          <w:sz w:val="20"/>
          <w:szCs w:val="20"/>
        </w:rPr>
        <w:t xml:space="preserve">     </w:t>
      </w:r>
      <w:r w:rsidR="00AF1667" w:rsidRPr="001046B6">
        <w:rPr>
          <w:noProof/>
          <w:sz w:val="20"/>
          <w:szCs w:val="20"/>
        </w:rPr>
        <w:t xml:space="preserve"> </w:t>
      </w:r>
      <w:r w:rsidR="00EB67D4" w:rsidRPr="001046B6">
        <w:rPr>
          <w:noProof/>
          <w:sz w:val="20"/>
          <w:szCs w:val="20"/>
        </w:rPr>
        <w:t xml:space="preserve">Figura 2 </w:t>
      </w:r>
      <w:r w:rsidR="00E63DB4" w:rsidRPr="001046B6">
        <w:rPr>
          <w:noProof/>
          <w:sz w:val="20"/>
          <w:szCs w:val="20"/>
        </w:rPr>
        <w:t>–</w:t>
      </w:r>
      <w:r w:rsidR="00EB67D4" w:rsidRPr="001046B6">
        <w:rPr>
          <w:noProof/>
          <w:sz w:val="20"/>
          <w:szCs w:val="20"/>
        </w:rPr>
        <w:t xml:space="preserve"> </w:t>
      </w:r>
      <w:r w:rsidR="00E63DB4" w:rsidRPr="001046B6">
        <w:rPr>
          <w:noProof/>
          <w:sz w:val="20"/>
          <w:szCs w:val="20"/>
        </w:rPr>
        <w:t xml:space="preserve">Dinâmica e palestra                </w:t>
      </w:r>
      <w:r w:rsidR="00EB67D4" w:rsidRPr="001046B6">
        <w:rPr>
          <w:noProof/>
          <w:sz w:val="20"/>
          <w:szCs w:val="20"/>
        </w:rPr>
        <w:t xml:space="preserve">     </w:t>
      </w:r>
      <w:r w:rsidR="00AF1667" w:rsidRPr="001046B6">
        <w:rPr>
          <w:noProof/>
          <w:sz w:val="20"/>
          <w:szCs w:val="20"/>
        </w:rPr>
        <w:t xml:space="preserve">             </w:t>
      </w:r>
      <w:r w:rsidR="001046B6">
        <w:rPr>
          <w:noProof/>
          <w:sz w:val="20"/>
          <w:szCs w:val="20"/>
        </w:rPr>
        <w:t xml:space="preserve">             </w:t>
      </w:r>
      <w:r w:rsidR="00AF1667" w:rsidRPr="001046B6">
        <w:rPr>
          <w:noProof/>
          <w:sz w:val="20"/>
          <w:szCs w:val="20"/>
        </w:rPr>
        <w:t xml:space="preserve"> </w:t>
      </w:r>
      <w:r w:rsidR="00EB67D4" w:rsidRPr="001046B6">
        <w:rPr>
          <w:noProof/>
          <w:sz w:val="20"/>
          <w:szCs w:val="20"/>
        </w:rPr>
        <w:t xml:space="preserve"> </w:t>
      </w:r>
      <w:r w:rsidRPr="001046B6">
        <w:rPr>
          <w:noProof/>
          <w:sz w:val="20"/>
          <w:szCs w:val="20"/>
        </w:rPr>
        <w:t xml:space="preserve">   </w:t>
      </w:r>
      <w:r w:rsidR="00EB67D4" w:rsidRPr="001046B6">
        <w:rPr>
          <w:noProof/>
          <w:sz w:val="20"/>
          <w:szCs w:val="20"/>
        </w:rPr>
        <w:t xml:space="preserve">Figura 3 </w:t>
      </w:r>
      <w:r w:rsidR="00E63DB4" w:rsidRPr="001046B6">
        <w:rPr>
          <w:noProof/>
          <w:sz w:val="20"/>
          <w:szCs w:val="20"/>
        </w:rPr>
        <w:t>– Dinãmica e palestra</w:t>
      </w:r>
    </w:p>
    <w:p w14:paraId="521488B7" w14:textId="6687F0D0" w:rsidR="00173430" w:rsidRDefault="00EB67D4" w:rsidP="00173430">
      <w:pPr>
        <w:spacing w:line="360" w:lineRule="auto"/>
        <w:ind w:firstLine="720"/>
        <w:jc w:val="both"/>
        <w:rPr>
          <w:sz w:val="20"/>
          <w:szCs w:val="20"/>
        </w:rPr>
      </w:pPr>
      <w:r w:rsidRPr="00E63DB4">
        <w:rPr>
          <w:noProof/>
          <w:sz w:val="20"/>
          <w:szCs w:val="20"/>
        </w:rPr>
        <w:drawing>
          <wp:inline distT="0" distB="0" distL="0" distR="0" wp14:anchorId="0CDF3C7D" wp14:editId="23C4E7E9">
            <wp:extent cx="2181225" cy="1543050"/>
            <wp:effectExtent l="0" t="0" r="9525" b="0"/>
            <wp:docPr id="14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653" b="6211"/>
                    <a:stretch/>
                  </pic:blipFill>
                  <pic:spPr bwMode="auto">
                    <a:xfrm>
                      <a:off x="0" y="0"/>
                      <a:ext cx="2183194" cy="1544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6CE2E8" w14:textId="06F14BDE" w:rsidR="00AF1667" w:rsidRPr="001046B6" w:rsidRDefault="00E63DB4" w:rsidP="00AF1667">
      <w:pPr>
        <w:spacing w:line="360" w:lineRule="auto"/>
        <w:ind w:firstLine="720"/>
        <w:rPr>
          <w:sz w:val="20"/>
          <w:szCs w:val="20"/>
        </w:rPr>
      </w:pPr>
      <w:r w:rsidRPr="001046B6">
        <w:rPr>
          <w:sz w:val="20"/>
          <w:szCs w:val="20"/>
        </w:rPr>
        <w:t>Fonte: Ketuly Sabrina</w:t>
      </w:r>
      <w:r w:rsidR="00AF1667" w:rsidRPr="001046B6">
        <w:rPr>
          <w:sz w:val="20"/>
          <w:szCs w:val="20"/>
        </w:rPr>
        <w:t xml:space="preserve">, 2025.                                     </w:t>
      </w:r>
      <w:r w:rsidR="001046B6">
        <w:rPr>
          <w:sz w:val="20"/>
          <w:szCs w:val="20"/>
        </w:rPr>
        <w:t xml:space="preserve">         </w:t>
      </w:r>
      <w:r w:rsidR="00AF1667" w:rsidRPr="001046B6">
        <w:rPr>
          <w:sz w:val="20"/>
          <w:szCs w:val="20"/>
        </w:rPr>
        <w:t xml:space="preserve">     Fonte: Ketuly Sabrina, 2025.</w:t>
      </w:r>
    </w:p>
    <w:p w14:paraId="2AE3F4BC" w14:textId="4D49C203" w:rsidR="00E63DB4" w:rsidRPr="00E63DB4" w:rsidRDefault="00E63DB4" w:rsidP="00AF1667">
      <w:pPr>
        <w:spacing w:line="360" w:lineRule="auto"/>
        <w:ind w:firstLine="720"/>
        <w:rPr>
          <w:sz w:val="20"/>
          <w:szCs w:val="20"/>
        </w:rPr>
      </w:pPr>
    </w:p>
    <w:p w14:paraId="32391F04" w14:textId="77777777" w:rsidR="00137255" w:rsidRDefault="00137255" w:rsidP="00137255">
      <w:pPr>
        <w:spacing w:line="360" w:lineRule="auto"/>
        <w:ind w:firstLine="720"/>
        <w:jc w:val="both"/>
        <w:rPr>
          <w:color w:val="000000"/>
          <w:sz w:val="24"/>
          <w:szCs w:val="24"/>
        </w:rPr>
      </w:pPr>
      <w:r w:rsidRPr="001046B6">
        <w:rPr>
          <w:color w:val="000000"/>
          <w:sz w:val="24"/>
          <w:szCs w:val="24"/>
        </w:rPr>
        <w:t xml:space="preserve">Um aspecto relevante observado foi a emergência de vocabulário ambiental novo no repertório infantil (Figura 4), como expressões "rio doente", "lixo no lugar errado" e "peixe sufocado". Essas construções linguísticas, articuladas de forma espontânea durante a simulação, indicam que as crianças não apenas reproduziram informações, mas reelaboraram-nas criticamente, atribuindo sentido afetivo e concreto aos problemas ambientais. Tal processo vai ao encontro do que defende Loureiro (2012), para quem a educação ambiental deve fomentar a capacidade de nomear e criticar a realidade, constituindo-se como prática libertadora. </w:t>
      </w:r>
    </w:p>
    <w:p w14:paraId="5AF3B4D9" w14:textId="77777777" w:rsidR="00873F25" w:rsidRPr="001046B6" w:rsidRDefault="00873F25" w:rsidP="00137255">
      <w:pPr>
        <w:spacing w:line="360" w:lineRule="auto"/>
        <w:ind w:firstLine="720"/>
        <w:jc w:val="both"/>
        <w:rPr>
          <w:color w:val="000000"/>
          <w:sz w:val="24"/>
          <w:szCs w:val="24"/>
        </w:rPr>
      </w:pPr>
    </w:p>
    <w:p w14:paraId="2E24FF9E" w14:textId="4409E21B" w:rsidR="00E63DB4" w:rsidRPr="001046B6" w:rsidRDefault="004540B6" w:rsidP="004540B6">
      <w:pPr>
        <w:tabs>
          <w:tab w:val="center" w:pos="4897"/>
          <w:tab w:val="right" w:pos="9075"/>
        </w:tabs>
        <w:spacing w:line="360" w:lineRule="auto"/>
        <w:ind w:firstLine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  <w:r w:rsidR="00E63DB4" w:rsidRPr="001046B6">
        <w:rPr>
          <w:color w:val="000000"/>
          <w:sz w:val="20"/>
          <w:szCs w:val="20"/>
        </w:rPr>
        <w:t>Figura 4 – Dinâmica “limpeza do Rio”</w:t>
      </w:r>
      <w:r>
        <w:rPr>
          <w:color w:val="000000"/>
          <w:sz w:val="20"/>
          <w:szCs w:val="20"/>
        </w:rPr>
        <w:tab/>
      </w:r>
    </w:p>
    <w:p w14:paraId="3A3A0FCC" w14:textId="658B5ABD" w:rsidR="00E63DB4" w:rsidRDefault="00E63DB4" w:rsidP="00E63DB4">
      <w:pPr>
        <w:spacing w:line="360" w:lineRule="auto"/>
        <w:ind w:firstLine="720"/>
        <w:jc w:val="center"/>
        <w:rPr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21D1AF7" wp14:editId="71D4BFD3">
            <wp:extent cx="1939981" cy="2581667"/>
            <wp:effectExtent l="3175" t="0" r="6350" b="6350"/>
            <wp:docPr id="2055908240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39981" cy="2581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D28483" w14:textId="77CD37AF" w:rsidR="00173430" w:rsidRPr="001046B6" w:rsidRDefault="00E63DB4" w:rsidP="00137255">
      <w:pPr>
        <w:spacing w:line="360" w:lineRule="auto"/>
        <w:ind w:firstLine="720"/>
        <w:jc w:val="center"/>
        <w:rPr>
          <w:color w:val="000000"/>
          <w:sz w:val="20"/>
          <w:szCs w:val="20"/>
        </w:rPr>
      </w:pPr>
      <w:r w:rsidRPr="001046B6">
        <w:rPr>
          <w:color w:val="000000"/>
          <w:sz w:val="20"/>
          <w:szCs w:val="20"/>
        </w:rPr>
        <w:t>Fonte: Ketuly Sabrina</w:t>
      </w:r>
      <w:r w:rsidR="00AF1667" w:rsidRPr="001046B6">
        <w:rPr>
          <w:color w:val="000000"/>
          <w:sz w:val="20"/>
          <w:szCs w:val="20"/>
        </w:rPr>
        <w:t>, 2025.</w:t>
      </w:r>
    </w:p>
    <w:p w14:paraId="58F6001B" w14:textId="164AD4FA" w:rsidR="00173430" w:rsidRDefault="00137255">
      <w:pPr>
        <w:spacing w:line="360" w:lineRule="auto"/>
        <w:ind w:firstLine="720"/>
        <w:jc w:val="both"/>
        <w:rPr>
          <w:color w:val="000000"/>
          <w:sz w:val="24"/>
          <w:szCs w:val="24"/>
        </w:rPr>
      </w:pPr>
      <w:r w:rsidRPr="00137255">
        <w:rPr>
          <w:color w:val="000000"/>
          <w:sz w:val="24"/>
          <w:szCs w:val="24"/>
        </w:rPr>
        <w:t>Além disso, notou-se que a atividade desencadeou um processo de autorregulação coletiva: ao final da intervenção, as crianças passaram a observar e corrigir uns aos outros quanto ao destino dos resíduos, demonstrando internalização das normas discutidas e apropriação do espaço comum como responsabilidade de todos (Figuras 5 e 6). Esse comportamento reflete a formação incipiente de uma "comunidade de cuidado", na qual o respeito ao meio ambiente passa a ser valor grupal. Esse resultado dialoga com estudos recentes que destacam o potencial da educação ambiental para promover não apenas mudanças cognitivas, mas também a construção de uma ética coletiva desde a infância (SERIBELLI; WIZIACK, 2024).</w:t>
      </w:r>
    </w:p>
    <w:p w14:paraId="7D76E4B3" w14:textId="77777777" w:rsidR="00137255" w:rsidRDefault="00137255">
      <w:pPr>
        <w:spacing w:line="360" w:lineRule="auto"/>
        <w:ind w:firstLine="720"/>
        <w:jc w:val="both"/>
        <w:rPr>
          <w:color w:val="000000"/>
          <w:sz w:val="24"/>
          <w:szCs w:val="24"/>
        </w:rPr>
      </w:pPr>
    </w:p>
    <w:p w14:paraId="19418C87" w14:textId="2050227D" w:rsidR="00173430" w:rsidRPr="00AF1667" w:rsidRDefault="00173430" w:rsidP="00AF1667">
      <w:pPr>
        <w:spacing w:line="360" w:lineRule="auto"/>
        <w:rPr>
          <w:color w:val="000000"/>
        </w:rPr>
      </w:pPr>
      <w:r w:rsidRPr="00AF1667">
        <w:rPr>
          <w:noProof/>
        </w:rPr>
        <w:drawing>
          <wp:anchor distT="0" distB="0" distL="114300" distR="114300" simplePos="0" relativeHeight="251667456" behindDoc="1" locked="0" layoutInCell="1" allowOverlap="1" wp14:anchorId="3CA99B9A" wp14:editId="455536A4">
            <wp:simplePos x="0" y="0"/>
            <wp:positionH relativeFrom="margin">
              <wp:posOffset>3267075</wp:posOffset>
            </wp:positionH>
            <wp:positionV relativeFrom="paragraph">
              <wp:posOffset>230505</wp:posOffset>
            </wp:positionV>
            <wp:extent cx="25527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39" y="21384"/>
                <wp:lineTo x="21439" y="0"/>
                <wp:lineTo x="0" y="0"/>
              </wp:wrapPolygon>
            </wp:wrapTight>
            <wp:docPr id="10589193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F1667">
        <w:rPr>
          <w:color w:val="000000"/>
        </w:rPr>
        <w:t xml:space="preserve">   </w:t>
      </w:r>
      <w:r w:rsidRPr="00AF1667">
        <w:rPr>
          <w:color w:val="000000"/>
        </w:rPr>
        <w:t xml:space="preserve">Figura 5 </w:t>
      </w:r>
      <w:r w:rsidR="00110566" w:rsidRPr="00AF1667">
        <w:rPr>
          <w:color w:val="000000"/>
        </w:rPr>
        <w:t xml:space="preserve">– Intervenção concluída  </w:t>
      </w:r>
      <w:r w:rsidRPr="00AF1667">
        <w:rPr>
          <w:color w:val="000000"/>
        </w:rPr>
        <w:t xml:space="preserve">                               </w:t>
      </w:r>
      <w:r w:rsidR="00AF1667">
        <w:rPr>
          <w:color w:val="000000"/>
        </w:rPr>
        <w:t xml:space="preserve">     </w:t>
      </w:r>
      <w:r w:rsidRPr="00AF1667">
        <w:rPr>
          <w:color w:val="000000"/>
        </w:rPr>
        <w:t>Figura 6</w:t>
      </w:r>
      <w:r w:rsidR="003D5EA5" w:rsidRPr="00AF1667">
        <w:rPr>
          <w:color w:val="000000"/>
        </w:rPr>
        <w:t xml:space="preserve"> </w:t>
      </w:r>
      <w:r w:rsidR="00110566" w:rsidRPr="00AF1667">
        <w:rPr>
          <w:color w:val="000000"/>
        </w:rPr>
        <w:t xml:space="preserve">– Parceiros mirins conscientizados </w:t>
      </w:r>
    </w:p>
    <w:p w14:paraId="5B0D3FFF" w14:textId="30AB443E" w:rsidR="00173430" w:rsidRPr="00AF1667" w:rsidRDefault="00173430" w:rsidP="00AF1667">
      <w:pPr>
        <w:spacing w:line="360" w:lineRule="auto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A176081" wp14:editId="665487C0">
            <wp:simplePos x="0" y="0"/>
            <wp:positionH relativeFrom="column">
              <wp:posOffset>53340</wp:posOffset>
            </wp:positionH>
            <wp:positionV relativeFrom="paragraph">
              <wp:posOffset>15240</wp:posOffset>
            </wp:positionV>
            <wp:extent cx="289560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458" y="21382"/>
                <wp:lineTo x="21458" y="0"/>
                <wp:lineTo x="0" y="0"/>
              </wp:wrapPolygon>
            </wp:wrapTight>
            <wp:docPr id="1914038551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885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667">
        <w:rPr>
          <w:color w:val="000000"/>
          <w:sz w:val="20"/>
          <w:szCs w:val="20"/>
        </w:rPr>
        <w:t xml:space="preserve">  </w:t>
      </w:r>
      <w:r w:rsidR="0045523D" w:rsidRPr="00AF1667">
        <w:rPr>
          <w:color w:val="000000"/>
        </w:rPr>
        <w:t>Fonte: Ketuly Sabrina</w:t>
      </w:r>
      <w:r w:rsidR="00AF1667">
        <w:rPr>
          <w:color w:val="000000"/>
        </w:rPr>
        <w:t xml:space="preserve">, 2025.                                               </w:t>
      </w:r>
      <w:r w:rsidR="00AF1667" w:rsidRPr="00AF1667">
        <w:rPr>
          <w:color w:val="000000"/>
        </w:rPr>
        <w:t>Fonte: Ketuly Sabrina</w:t>
      </w:r>
      <w:r w:rsidR="00AF1667">
        <w:rPr>
          <w:color w:val="000000"/>
        </w:rPr>
        <w:t>, 2025.</w:t>
      </w:r>
    </w:p>
    <w:p w14:paraId="2CB391EC" w14:textId="77777777" w:rsidR="00AF1667" w:rsidRDefault="00AF1667" w:rsidP="00527753">
      <w:pPr>
        <w:spacing w:line="360" w:lineRule="auto"/>
        <w:ind w:firstLine="720"/>
        <w:jc w:val="both"/>
        <w:rPr>
          <w:sz w:val="24"/>
          <w:szCs w:val="24"/>
        </w:rPr>
      </w:pPr>
    </w:p>
    <w:p w14:paraId="0C038C6B" w14:textId="7920BBB0" w:rsidR="00137255" w:rsidRPr="00137255" w:rsidRDefault="00137255" w:rsidP="00137255">
      <w:pPr>
        <w:spacing w:line="360" w:lineRule="auto"/>
        <w:jc w:val="both"/>
        <w:rPr>
          <w:noProof/>
          <w:sz w:val="24"/>
          <w:szCs w:val="24"/>
        </w:rPr>
      </w:pPr>
      <w:r w:rsidRPr="00DC69B8">
        <w:rPr>
          <w:noProof/>
          <w:sz w:val="24"/>
          <w:szCs w:val="24"/>
        </w:rPr>
        <w:tab/>
      </w:r>
      <w:r w:rsidRPr="00137255">
        <w:rPr>
          <w:noProof/>
          <w:sz w:val="24"/>
          <w:szCs w:val="24"/>
        </w:rPr>
        <w:t>Em relação aos pais, o entusiasmo das crianças funcionou como canal indireto de sensibilização das famílias, refletindo o potencial multiplicador apontado por Menezes (2012). Quanto ao corpo docente, houve integração e apoio logístico antes e durante as atividades, com os professores atuando como mediadores entre a equipe responsável pela intervenção e as crianças. Esse acompanhamento foi fundamental para o andamento das dinâmicas e para a manutenção do engajamento dos alunos. Tais resultados alinham-se às proposições de Carvalho (2012), que defende a experimentação como base para a aprendizagem significativa na educação ambiental.</w:t>
      </w:r>
    </w:p>
    <w:p w14:paraId="7AA603D6" w14:textId="526DD5A1" w:rsidR="00AF1667" w:rsidRPr="00873F25" w:rsidRDefault="001046B6" w:rsidP="00873F25">
      <w:pPr>
        <w:spacing w:line="360" w:lineRule="auto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ab/>
      </w:r>
      <w:r w:rsidR="00137255" w:rsidRPr="00137255">
        <w:rPr>
          <w:noProof/>
          <w:sz w:val="24"/>
          <w:szCs w:val="24"/>
        </w:rPr>
        <w:t>Um aspecto logístico fundamental para a concretização e o desfecho ambientalmente correto da intervenção foi o apoio recebido do Instituto Federal do Pará (IFPA) – Campus Tucuruí, que, por meio de um Projeto Integrador, deu origem à iniciativa "Reciclagem em Ação", da qual esta atividade fez parte. Posteriormente, estabeleceu-se uma parceria com a Secretaria Municipal de Meio Ambiente (SEMMA) para o realocamento adequado das garrafas PET (Figuras 7 e 8). Essa ação conjunta não apenas garantiu a destinação final correta dos resíduos, mas também serviu como um exemplo prático de como a cooperação entre escola, instituições de ensino e órgãos públicos é crucial para efetivar as práticas de sustentabilidade discutidas em sala de aula, reforçando para as crianças a importância de uma rede de responsabilidade compartilhada no cuidado com o meio ambiente.</w:t>
      </w:r>
    </w:p>
    <w:p w14:paraId="41024790" w14:textId="6D9DD6D2" w:rsidR="00AF1667" w:rsidRDefault="00AF1667" w:rsidP="00AF1667">
      <w:pPr>
        <w:spacing w:line="36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F3D5D8" wp14:editId="714C132C">
                <wp:simplePos x="0" y="0"/>
                <wp:positionH relativeFrom="column">
                  <wp:posOffset>3116915</wp:posOffset>
                </wp:positionH>
                <wp:positionV relativeFrom="paragraph">
                  <wp:posOffset>206877</wp:posOffset>
                </wp:positionV>
                <wp:extent cx="3352800" cy="333828"/>
                <wp:effectExtent l="0" t="0" r="0" b="0"/>
                <wp:wrapNone/>
                <wp:docPr id="488187246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333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46B7D2" w14:textId="654E0BBB" w:rsidR="00AF1667" w:rsidRPr="00DC69B8" w:rsidRDefault="00AF166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C69B8">
                              <w:rPr>
                                <w:noProof/>
                                <w:sz w:val="20"/>
                                <w:szCs w:val="20"/>
                              </w:rPr>
                              <w:t>Figura 8 – Destinação final (Usina de Reciclagem)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6F3D5D8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245.45pt;margin-top:16.3pt;width:264pt;height:26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" filled="f" stroked="f" strokeweight=".5pt">
                <v:textbox>
                  <w:txbxContent>
                    <w:p w14:paraId="4346B7D2" w14:textId="654E0BBB" w:rsidR="00AF1667" w:rsidRPr="00DC69B8" w:rsidRDefault="00AF1667">
                      <w:pPr>
                        <w:rPr>
                          <w:sz w:val="20"/>
                          <w:szCs w:val="20"/>
                        </w:rPr>
                      </w:pPr>
                      <w:r w:rsidRPr="00DC69B8">
                        <w:rPr>
                          <w:noProof/>
                          <w:sz w:val="20"/>
                          <w:szCs w:val="20"/>
                        </w:rPr>
                        <w:t>Figura 8 – Destinação final (Usina de Reciclagem)</w:t>
                      </w:r>
                    </w:p>
                  </w:txbxContent>
                </v:textbox>
              </v:shape>
            </w:pict>
          </mc:Fallback>
        </mc:AlternateContent>
      </w:r>
    </w:p>
    <w:p w14:paraId="4A1A7F76" w14:textId="3491D68D" w:rsidR="00110566" w:rsidRPr="00DC69B8" w:rsidRDefault="00AF1667" w:rsidP="00AF1667">
      <w:pPr>
        <w:spacing w:line="360" w:lineRule="auto"/>
        <w:rPr>
          <w:sz w:val="20"/>
          <w:szCs w:val="20"/>
        </w:rPr>
      </w:pPr>
      <w:r w:rsidRPr="00DC69B8"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 wp14:anchorId="2D2E642A" wp14:editId="653F8C2D">
            <wp:simplePos x="0" y="0"/>
            <wp:positionH relativeFrom="margin">
              <wp:posOffset>3224898</wp:posOffset>
            </wp:positionH>
            <wp:positionV relativeFrom="paragraph">
              <wp:posOffset>264127</wp:posOffset>
            </wp:positionV>
            <wp:extent cx="2667000" cy="2001520"/>
            <wp:effectExtent l="0" t="0" r="0" b="0"/>
            <wp:wrapTight wrapText="bothSides">
              <wp:wrapPolygon edited="0">
                <wp:start x="0" y="0"/>
                <wp:lineTo x="0" y="21381"/>
                <wp:lineTo x="21446" y="21381"/>
                <wp:lineTo x="21446" y="0"/>
                <wp:lineTo x="0" y="0"/>
              </wp:wrapPolygon>
            </wp:wrapTight>
            <wp:docPr id="177562950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61" b="30973"/>
                    <a:stretch/>
                  </pic:blipFill>
                  <pic:spPr bwMode="auto">
                    <a:xfrm>
                      <a:off x="0" y="0"/>
                      <a:ext cx="266700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EA5" w:rsidRPr="00DC69B8">
        <w:rPr>
          <w:noProof/>
          <w:sz w:val="20"/>
          <w:szCs w:val="20"/>
        </w:rPr>
        <w:t xml:space="preserve">Figura 7 </w:t>
      </w:r>
      <w:r w:rsidR="00110566" w:rsidRPr="00DC69B8">
        <w:rPr>
          <w:noProof/>
          <w:sz w:val="20"/>
          <w:szCs w:val="20"/>
        </w:rPr>
        <w:t>– Logistica para o destinação das PET´s</w:t>
      </w:r>
      <w:r w:rsidR="001A0C95" w:rsidRPr="00DC69B8">
        <w:rPr>
          <w:noProof/>
          <w:sz w:val="20"/>
          <w:szCs w:val="20"/>
        </w:rPr>
        <w:t xml:space="preserve">     </w:t>
      </w:r>
    </w:p>
    <w:p w14:paraId="7311D150" w14:textId="59E0ADBF" w:rsidR="00AF1667" w:rsidRDefault="00AF1667" w:rsidP="00AF1667">
      <w:pPr>
        <w:spacing w:line="360" w:lineRule="auto"/>
        <w:rPr>
          <w:noProof/>
          <w:sz w:val="20"/>
          <w:szCs w:val="20"/>
        </w:rPr>
      </w:pPr>
      <w:r w:rsidRPr="00AF1667">
        <w:rPr>
          <w:noProof/>
        </w:rPr>
        <w:drawing>
          <wp:anchor distT="0" distB="0" distL="114300" distR="114300" simplePos="0" relativeHeight="251669504" behindDoc="1" locked="0" layoutInCell="1" allowOverlap="1" wp14:anchorId="45354252" wp14:editId="16DE3262">
            <wp:simplePos x="0" y="0"/>
            <wp:positionH relativeFrom="column">
              <wp:posOffset>-32385</wp:posOffset>
            </wp:positionH>
            <wp:positionV relativeFrom="paragraph">
              <wp:posOffset>36830</wp:posOffset>
            </wp:positionV>
            <wp:extent cx="2933700" cy="1986280"/>
            <wp:effectExtent l="0" t="0" r="0" b="0"/>
            <wp:wrapTight wrapText="bothSides">
              <wp:wrapPolygon edited="0">
                <wp:start x="0" y="0"/>
                <wp:lineTo x="0" y="21338"/>
                <wp:lineTo x="21460" y="21338"/>
                <wp:lineTo x="21460" y="0"/>
                <wp:lineTo x="0" y="0"/>
              </wp:wrapPolygon>
            </wp:wrapTight>
            <wp:docPr id="189222145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221456" name="Imagem 1892221456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0" t="6729" r="1657"/>
                    <a:stretch/>
                  </pic:blipFill>
                  <pic:spPr bwMode="auto">
                    <a:xfrm>
                      <a:off x="0" y="0"/>
                      <a:ext cx="2933700" cy="198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C95" w:rsidRPr="003D5EA5">
        <w:rPr>
          <w:noProof/>
          <w:sz w:val="20"/>
          <w:szCs w:val="20"/>
        </w:rPr>
        <w:t>Fonte: Ketuly Sabrin</w:t>
      </w:r>
      <w:r w:rsidR="002136A1">
        <w:rPr>
          <w:noProof/>
          <w:sz w:val="20"/>
          <w:szCs w:val="20"/>
        </w:rPr>
        <w:t>a</w:t>
      </w:r>
      <w:r>
        <w:rPr>
          <w:noProof/>
          <w:sz w:val="20"/>
          <w:szCs w:val="20"/>
        </w:rPr>
        <w:t xml:space="preserve">, 2025.                                                      </w:t>
      </w:r>
      <w:r w:rsidRPr="003D5EA5">
        <w:rPr>
          <w:noProof/>
          <w:sz w:val="20"/>
          <w:szCs w:val="20"/>
        </w:rPr>
        <w:t>Fonte: Ketuly Sabrin</w:t>
      </w:r>
      <w:r>
        <w:rPr>
          <w:noProof/>
          <w:sz w:val="20"/>
          <w:szCs w:val="20"/>
        </w:rPr>
        <w:t>a, 2025.</w:t>
      </w:r>
    </w:p>
    <w:p w14:paraId="73D4B291" w14:textId="77777777" w:rsidR="00AF1667" w:rsidRDefault="00AF1667" w:rsidP="00AF1667">
      <w:pPr>
        <w:tabs>
          <w:tab w:val="center" w:pos="4897"/>
        </w:tabs>
        <w:spacing w:line="360" w:lineRule="auto"/>
        <w:ind w:firstLine="720"/>
        <w:rPr>
          <w:noProof/>
          <w:sz w:val="20"/>
          <w:szCs w:val="20"/>
        </w:rPr>
      </w:pPr>
    </w:p>
    <w:p w14:paraId="3B4DC7C7" w14:textId="77777777" w:rsidR="00DC69B8" w:rsidRDefault="00527753" w:rsidP="00DC69B8">
      <w:pPr>
        <w:tabs>
          <w:tab w:val="center" w:pos="4897"/>
        </w:tabs>
        <w:spacing w:line="360" w:lineRule="auto"/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4. CONSIDERAÇÕES FINAIS</w:t>
      </w:r>
    </w:p>
    <w:p w14:paraId="08A0E796" w14:textId="5AA9516F" w:rsidR="00DC69B8" w:rsidRPr="00DC69B8" w:rsidRDefault="00DC69B8" w:rsidP="00873F25">
      <w:pPr>
        <w:tabs>
          <w:tab w:val="center" w:pos="4897"/>
        </w:tabs>
        <w:spacing w:line="360" w:lineRule="auto"/>
        <w:ind w:firstLine="720"/>
        <w:jc w:val="both"/>
        <w:rPr>
          <w:b/>
          <w:sz w:val="24"/>
          <w:szCs w:val="24"/>
        </w:rPr>
      </w:pPr>
      <w:r w:rsidRPr="00DC69B8">
        <w:rPr>
          <w:color w:val="000000"/>
          <w:sz w:val="24"/>
          <w:szCs w:val="24"/>
        </w:rPr>
        <w:t>A intervenção lúdica mostrou-se uma estratégia eficaz para a promoção da educação ambiental na primeira infância. As crianças não apenas assimilaram conceitos relacionados à reciclagem, mas também demonstraram engajamento emocional e comportamental durante as atividades. Por meio de ações simples, mas relevantes, é possível fortalecer a conscientização sobre o cuidado necessário com o meio ambiente. A parceria entre projetos, escola e famílias é a chave para mudança de hábitos em prol da sustentabilidade. As instituições também potencializaram a eficiência das ações. O Instituto Federal do Pará (IFPA) e a (</w:t>
      </w:r>
      <w:r w:rsidRPr="00137255">
        <w:rPr>
          <w:color w:val="000000"/>
          <w:sz w:val="24"/>
          <w:szCs w:val="24"/>
        </w:rPr>
        <w:t>Secretaria Municipal de Meio Ambiente</w:t>
      </w:r>
      <w:r w:rsidRPr="00DC69B8">
        <w:rPr>
          <w:color w:val="000000"/>
          <w:sz w:val="24"/>
          <w:szCs w:val="24"/>
        </w:rPr>
        <w:t>) SEMMA são apoios importantes para maior êxito.</w:t>
      </w:r>
    </w:p>
    <w:p w14:paraId="1FE11E4A" w14:textId="77777777" w:rsidR="00DC69B8" w:rsidRPr="00DC69B8" w:rsidRDefault="00DC69B8" w:rsidP="00DC69B8">
      <w:pPr>
        <w:spacing w:line="360" w:lineRule="auto"/>
        <w:ind w:firstLine="720"/>
        <w:jc w:val="both"/>
        <w:rPr>
          <w:color w:val="000000"/>
          <w:sz w:val="24"/>
          <w:szCs w:val="24"/>
        </w:rPr>
      </w:pPr>
      <w:r w:rsidRPr="00DC69B8">
        <w:rPr>
          <w:color w:val="000000"/>
          <w:sz w:val="24"/>
          <w:szCs w:val="24"/>
        </w:rPr>
        <w:t>Recomenda-se a continuidade de projetos dessa natureza, assim como a formação de educadores para a utilização de metodologias ativas e contextualizadas. A educação ambiental, quando iniciada cedo, tem o potencial de semear práticas sustentáveis que se estendem para além do ambiente escolar.</w:t>
      </w:r>
    </w:p>
    <w:p w14:paraId="74FA5F2F" w14:textId="77777777" w:rsidR="008B2C54" w:rsidRDefault="008B2C54">
      <w:pPr>
        <w:widowControl/>
        <w:tabs>
          <w:tab w:val="left" w:pos="1290"/>
        </w:tabs>
        <w:spacing w:after="160" w:line="259" w:lineRule="auto"/>
        <w:jc w:val="both"/>
        <w:rPr>
          <w:b/>
          <w:sz w:val="24"/>
          <w:szCs w:val="24"/>
        </w:rPr>
      </w:pPr>
    </w:p>
    <w:p w14:paraId="442289C8" w14:textId="7460EFB4" w:rsidR="008B2C54" w:rsidRPr="00AF1667" w:rsidRDefault="00527753">
      <w:pPr>
        <w:widowControl/>
        <w:tabs>
          <w:tab w:val="left" w:pos="1290"/>
        </w:tabs>
        <w:spacing w:after="160" w:line="259" w:lineRule="auto"/>
        <w:jc w:val="both"/>
        <w:rPr>
          <w:sz w:val="24"/>
          <w:szCs w:val="24"/>
        </w:rPr>
      </w:pPr>
      <w:r w:rsidRPr="00AF1667">
        <w:rPr>
          <w:b/>
          <w:sz w:val="24"/>
          <w:szCs w:val="24"/>
        </w:rPr>
        <w:t xml:space="preserve">REFERÊNCIAS </w:t>
      </w:r>
    </w:p>
    <w:p w14:paraId="49ECC69D" w14:textId="77777777" w:rsidR="00DC69B8" w:rsidRPr="00DC69B8" w:rsidRDefault="00DC69B8" w:rsidP="00DC69B8">
      <w:pPr>
        <w:rPr>
          <w:sz w:val="24"/>
          <w:szCs w:val="24"/>
        </w:rPr>
      </w:pPr>
      <w:r w:rsidRPr="00DC69B8">
        <w:rPr>
          <w:sz w:val="24"/>
          <w:szCs w:val="24"/>
        </w:rPr>
        <w:t>BRASIL. </w:t>
      </w:r>
      <w:r w:rsidRPr="00DC69B8">
        <w:rPr>
          <w:b/>
          <w:bCs/>
          <w:sz w:val="24"/>
          <w:szCs w:val="24"/>
        </w:rPr>
        <w:t>Lei nº 9.795, de 27 de abril de 1999.</w:t>
      </w:r>
      <w:r w:rsidRPr="00DC69B8">
        <w:rPr>
          <w:sz w:val="24"/>
          <w:szCs w:val="24"/>
        </w:rPr>
        <w:t> Dispõe sobre a educação ambiental, institui a Política Nacional de Educação Ambiental e dá outras providências. Diário Oficial da União, Brasília, DF, 28 abr. 1999. Disponível em: </w:t>
      </w:r>
      <w:hyperlink r:id="rId15" w:tgtFrame="_blank" w:history="1">
        <w:r w:rsidRPr="00DC69B8">
          <w:rPr>
            <w:rStyle w:val="Hyperlink"/>
            <w:sz w:val="24"/>
            <w:szCs w:val="24"/>
          </w:rPr>
          <w:t>https://www.planalto.gov.br/ccivil_03/leis/l9795.htm</w:t>
        </w:r>
      </w:hyperlink>
      <w:r w:rsidRPr="00DC69B8">
        <w:rPr>
          <w:sz w:val="24"/>
          <w:szCs w:val="24"/>
        </w:rPr>
        <w:t>. Acesso em: 10 mar. 2025.</w:t>
      </w:r>
    </w:p>
    <w:p w14:paraId="1B7CDB11" w14:textId="77777777" w:rsidR="00DC69B8" w:rsidRDefault="00DC69B8" w:rsidP="00DC69B8">
      <w:pPr>
        <w:rPr>
          <w:sz w:val="24"/>
          <w:szCs w:val="24"/>
        </w:rPr>
      </w:pPr>
    </w:p>
    <w:p w14:paraId="1B8C4031" w14:textId="434A7BD1" w:rsidR="00DC69B8" w:rsidRPr="00DC69B8" w:rsidRDefault="00DC69B8" w:rsidP="00DC69B8">
      <w:pPr>
        <w:rPr>
          <w:sz w:val="24"/>
          <w:szCs w:val="24"/>
        </w:rPr>
      </w:pPr>
      <w:r w:rsidRPr="00DC69B8">
        <w:rPr>
          <w:sz w:val="24"/>
          <w:szCs w:val="24"/>
        </w:rPr>
        <w:t>BRASIL. Ministério da Educação. </w:t>
      </w:r>
      <w:r w:rsidRPr="00DC69B8">
        <w:rPr>
          <w:b/>
          <w:bCs/>
          <w:sz w:val="24"/>
          <w:szCs w:val="24"/>
        </w:rPr>
        <w:t>Base Nacional Comum Curricular (BNCC):</w:t>
      </w:r>
      <w:r w:rsidRPr="00DC69B8">
        <w:rPr>
          <w:sz w:val="24"/>
          <w:szCs w:val="24"/>
        </w:rPr>
        <w:t> Educação é a Base. Brasília: MEC, 2018. Disponível em: </w:t>
      </w:r>
      <w:hyperlink r:id="rId16" w:tgtFrame="_blank" w:history="1">
        <w:r w:rsidRPr="00DC69B8">
          <w:rPr>
            <w:rStyle w:val="Hyperlink"/>
            <w:sz w:val="24"/>
            <w:szCs w:val="24"/>
          </w:rPr>
          <w:t>https://basenacionalcomum.mec.gov.br/abase/</w:t>
        </w:r>
      </w:hyperlink>
      <w:r w:rsidRPr="00DC69B8">
        <w:rPr>
          <w:sz w:val="24"/>
          <w:szCs w:val="24"/>
        </w:rPr>
        <w:t>. Acesso em: 10 mar. 2025.</w:t>
      </w:r>
    </w:p>
    <w:p w14:paraId="5DB4AC53" w14:textId="77777777" w:rsidR="00DC69B8" w:rsidRDefault="00DC69B8" w:rsidP="00DC69B8">
      <w:pPr>
        <w:rPr>
          <w:sz w:val="24"/>
          <w:szCs w:val="24"/>
        </w:rPr>
      </w:pPr>
    </w:p>
    <w:p w14:paraId="6E875264" w14:textId="1FECE25C" w:rsidR="00DC69B8" w:rsidRPr="00DC69B8" w:rsidRDefault="00DC69B8" w:rsidP="00DC69B8">
      <w:pPr>
        <w:rPr>
          <w:sz w:val="24"/>
          <w:szCs w:val="24"/>
        </w:rPr>
      </w:pPr>
      <w:r w:rsidRPr="00DC69B8">
        <w:rPr>
          <w:sz w:val="24"/>
          <w:szCs w:val="24"/>
        </w:rPr>
        <w:t>CARVALHO, Isabel Carvalho de Moura. </w:t>
      </w:r>
      <w:r w:rsidRPr="00DC69B8">
        <w:rPr>
          <w:b/>
          <w:bCs/>
          <w:sz w:val="24"/>
          <w:szCs w:val="24"/>
        </w:rPr>
        <w:t>Educação ambiental: a formação do sujeito ecológico</w:t>
      </w:r>
      <w:r w:rsidRPr="00DC69B8">
        <w:rPr>
          <w:sz w:val="24"/>
          <w:szCs w:val="24"/>
        </w:rPr>
        <w:t>. 6. ed. São Paulo: Cortez, 2016.</w:t>
      </w:r>
    </w:p>
    <w:p w14:paraId="024B2232" w14:textId="77777777" w:rsidR="00DC69B8" w:rsidRDefault="00DC69B8" w:rsidP="00DC69B8">
      <w:pPr>
        <w:rPr>
          <w:sz w:val="24"/>
          <w:szCs w:val="24"/>
        </w:rPr>
      </w:pPr>
    </w:p>
    <w:p w14:paraId="5870C82D" w14:textId="7743E23C" w:rsidR="00DC69B8" w:rsidRPr="00DC69B8" w:rsidRDefault="00DC69B8" w:rsidP="00DC69B8">
      <w:pPr>
        <w:rPr>
          <w:sz w:val="24"/>
          <w:szCs w:val="24"/>
        </w:rPr>
      </w:pPr>
      <w:r w:rsidRPr="00DC69B8">
        <w:rPr>
          <w:sz w:val="24"/>
          <w:szCs w:val="24"/>
        </w:rPr>
        <w:t>COSTA, Sirlene Caxias da; MOURA, Dinoelma da Silva; GILA, Ricardo Luiz Araújo; SANTOS, Maria Herbênia Lima Cruz. A importância da educação ambiental desde a infância: revisão bibliográfica. </w:t>
      </w:r>
      <w:r w:rsidRPr="00DC69B8">
        <w:rPr>
          <w:b/>
          <w:bCs/>
          <w:sz w:val="24"/>
          <w:szCs w:val="24"/>
        </w:rPr>
        <w:t>Revista Ouricuri</w:t>
      </w:r>
      <w:r w:rsidRPr="00DC69B8">
        <w:rPr>
          <w:sz w:val="24"/>
          <w:szCs w:val="24"/>
        </w:rPr>
        <w:t>, v. 11, n. 1, p. 001-016, 2021. Disponível em: </w:t>
      </w:r>
      <w:hyperlink r:id="rId17" w:tgtFrame="_blank" w:history="1">
        <w:r w:rsidRPr="00DC69B8">
          <w:rPr>
            <w:rStyle w:val="Hyperlink"/>
            <w:sz w:val="24"/>
            <w:szCs w:val="24"/>
          </w:rPr>
          <w:t>https://www.revistas.uneb.br/index.php/ouricuri/article/view/11623</w:t>
        </w:r>
      </w:hyperlink>
      <w:r w:rsidRPr="00DC69B8">
        <w:rPr>
          <w:sz w:val="24"/>
          <w:szCs w:val="24"/>
        </w:rPr>
        <w:t>. Acesso em: 10 mar. 2025.</w:t>
      </w:r>
    </w:p>
    <w:p w14:paraId="10ED85E1" w14:textId="77777777" w:rsidR="00DC69B8" w:rsidRDefault="00DC69B8" w:rsidP="00DC69B8">
      <w:pPr>
        <w:rPr>
          <w:sz w:val="24"/>
          <w:szCs w:val="24"/>
        </w:rPr>
      </w:pPr>
    </w:p>
    <w:p w14:paraId="79BC5E4E" w14:textId="176B7829" w:rsidR="00DC69B8" w:rsidRPr="00DC69B8" w:rsidRDefault="00DC69B8" w:rsidP="00DC69B8">
      <w:pPr>
        <w:rPr>
          <w:sz w:val="24"/>
          <w:szCs w:val="24"/>
        </w:rPr>
      </w:pPr>
      <w:r w:rsidRPr="00DC69B8">
        <w:rPr>
          <w:sz w:val="24"/>
          <w:szCs w:val="24"/>
        </w:rPr>
        <w:t>GODOY, Arlida Schmidt. Introdução à pesquisa qualitativa e suas possibilidades. </w:t>
      </w:r>
      <w:r w:rsidRPr="00DC69B8">
        <w:rPr>
          <w:b/>
          <w:bCs/>
          <w:sz w:val="24"/>
          <w:szCs w:val="24"/>
        </w:rPr>
        <w:t>Revista de administração de empresas</w:t>
      </w:r>
      <w:r w:rsidRPr="00DC69B8">
        <w:rPr>
          <w:sz w:val="24"/>
          <w:szCs w:val="24"/>
        </w:rPr>
        <w:t>, v. 35, p. 57-63, 1995. Disponível em: </w:t>
      </w:r>
      <w:hyperlink r:id="rId18" w:tgtFrame="_blank" w:history="1">
        <w:r w:rsidRPr="00DC69B8">
          <w:rPr>
            <w:rStyle w:val="Hyperlink"/>
            <w:sz w:val="24"/>
            <w:szCs w:val="24"/>
          </w:rPr>
          <w:t>https://www.scielo.br/j/rae/a/wf9CgwXVjpLFVgpwNkCgnnC/?format=pdf&amp;lang=pt</w:t>
        </w:r>
      </w:hyperlink>
      <w:r w:rsidRPr="00DC69B8">
        <w:rPr>
          <w:sz w:val="24"/>
          <w:szCs w:val="24"/>
        </w:rPr>
        <w:t>. Acesso em: 10 mar. 2025.</w:t>
      </w:r>
    </w:p>
    <w:p w14:paraId="427C1962" w14:textId="77777777" w:rsidR="00DC69B8" w:rsidRDefault="00DC69B8" w:rsidP="00DC69B8">
      <w:pPr>
        <w:rPr>
          <w:sz w:val="24"/>
          <w:szCs w:val="24"/>
        </w:rPr>
      </w:pPr>
    </w:p>
    <w:p w14:paraId="4A7ACF1F" w14:textId="0335D013" w:rsidR="00DC69B8" w:rsidRPr="00DC69B8" w:rsidRDefault="00DC69B8" w:rsidP="00DC69B8">
      <w:pPr>
        <w:rPr>
          <w:sz w:val="24"/>
          <w:szCs w:val="24"/>
        </w:rPr>
      </w:pPr>
      <w:r w:rsidRPr="00DC69B8">
        <w:rPr>
          <w:sz w:val="24"/>
          <w:szCs w:val="24"/>
        </w:rPr>
        <w:t>LOUREIRO, Carlos Frederico Bernardo. </w:t>
      </w:r>
      <w:r w:rsidRPr="00DC69B8">
        <w:rPr>
          <w:b/>
          <w:bCs/>
          <w:sz w:val="24"/>
          <w:szCs w:val="24"/>
        </w:rPr>
        <w:t>Trajetória e fundamentos da educação ambiental</w:t>
      </w:r>
      <w:r w:rsidRPr="00DC69B8">
        <w:rPr>
          <w:sz w:val="24"/>
          <w:szCs w:val="24"/>
        </w:rPr>
        <w:t>. 4. ed. São Paulo: Cortez, 2012.</w:t>
      </w:r>
    </w:p>
    <w:p w14:paraId="0098FD6A" w14:textId="77777777" w:rsidR="00DC69B8" w:rsidRDefault="00DC69B8" w:rsidP="00DC69B8">
      <w:pPr>
        <w:rPr>
          <w:sz w:val="24"/>
          <w:szCs w:val="24"/>
        </w:rPr>
      </w:pPr>
    </w:p>
    <w:p w14:paraId="6468AA9B" w14:textId="083E81AF" w:rsidR="00DC69B8" w:rsidRPr="00DC69B8" w:rsidRDefault="00DC69B8" w:rsidP="00DC69B8">
      <w:pPr>
        <w:rPr>
          <w:sz w:val="24"/>
          <w:szCs w:val="24"/>
        </w:rPr>
      </w:pPr>
      <w:r w:rsidRPr="00DC69B8">
        <w:rPr>
          <w:sz w:val="24"/>
          <w:szCs w:val="24"/>
        </w:rPr>
        <w:t>MARQUES, Welington Ribeiro Aquino; RIOS, Diego Lisboa; ALVES, Kerley dos Santos. A percepção ambiental na aplicação da Educação Ambiental em escolas. </w:t>
      </w:r>
      <w:r w:rsidRPr="00DC69B8">
        <w:rPr>
          <w:b/>
          <w:bCs/>
          <w:sz w:val="24"/>
          <w:szCs w:val="24"/>
        </w:rPr>
        <w:t>Revista Brasileira de Educação Ambiental (RevBEA)</w:t>
      </w:r>
      <w:r w:rsidRPr="00DC69B8">
        <w:rPr>
          <w:sz w:val="24"/>
          <w:szCs w:val="24"/>
        </w:rPr>
        <w:t>, v. 17, n. 2, p. 527-545, 2022. Disponível em: </w:t>
      </w:r>
      <w:hyperlink r:id="rId19" w:tgtFrame="_blank" w:history="1">
        <w:r w:rsidRPr="00DC69B8">
          <w:rPr>
            <w:rStyle w:val="Hyperlink"/>
            <w:sz w:val="24"/>
            <w:szCs w:val="24"/>
          </w:rPr>
          <w:t>https://periodicos.unifesp.br/index.php/revbea/article/view/11612</w:t>
        </w:r>
      </w:hyperlink>
      <w:r w:rsidRPr="00DC69B8">
        <w:rPr>
          <w:sz w:val="24"/>
          <w:szCs w:val="24"/>
        </w:rPr>
        <w:t>. Acesso em: 10 mar. 2025.</w:t>
      </w:r>
    </w:p>
    <w:p w14:paraId="44C31A02" w14:textId="77777777" w:rsidR="00DC69B8" w:rsidRDefault="00DC69B8" w:rsidP="00DC69B8">
      <w:pPr>
        <w:rPr>
          <w:sz w:val="24"/>
          <w:szCs w:val="24"/>
        </w:rPr>
      </w:pPr>
    </w:p>
    <w:p w14:paraId="1E65EE0D" w14:textId="1E913C4D" w:rsidR="00DC69B8" w:rsidRPr="00DC69B8" w:rsidRDefault="00DC69B8" w:rsidP="00DC69B8">
      <w:pPr>
        <w:rPr>
          <w:sz w:val="24"/>
          <w:szCs w:val="24"/>
        </w:rPr>
      </w:pPr>
      <w:r w:rsidRPr="00DC69B8">
        <w:rPr>
          <w:sz w:val="24"/>
          <w:szCs w:val="24"/>
        </w:rPr>
        <w:t>MENEZES, Cassia Maria Vieira Martins da Cunha. </w:t>
      </w:r>
      <w:r w:rsidRPr="00DC69B8">
        <w:rPr>
          <w:b/>
          <w:bCs/>
          <w:sz w:val="24"/>
          <w:szCs w:val="24"/>
        </w:rPr>
        <w:t>Educação ambiental: a criança como um agente multiplicador</w:t>
      </w:r>
      <w:r w:rsidRPr="00DC69B8">
        <w:rPr>
          <w:sz w:val="24"/>
          <w:szCs w:val="24"/>
        </w:rPr>
        <w:t>. 2012. 46 f. Monografia (Gestão Ambiental e Práticas de Sustentabilidade) – Centro Universitário do Instituto Mauá de Tecnologia, São Caetano do Sul, 2012. Disponível em: </w:t>
      </w:r>
      <w:hyperlink r:id="rId20" w:tgtFrame="_blank" w:history="1">
        <w:r w:rsidRPr="00DC69B8">
          <w:rPr>
            <w:rStyle w:val="Hyperlink"/>
            <w:sz w:val="24"/>
            <w:szCs w:val="24"/>
          </w:rPr>
          <w:t>https://maua.br/files/monografias/completo-educacao-ambiental-crianca-como-agente-multiplicador-280830.pdf</w:t>
        </w:r>
      </w:hyperlink>
      <w:r w:rsidRPr="00DC69B8">
        <w:rPr>
          <w:sz w:val="24"/>
          <w:szCs w:val="24"/>
        </w:rPr>
        <w:t>. Acesso em: 10 mar. 2025.</w:t>
      </w:r>
    </w:p>
    <w:p w14:paraId="4F874901" w14:textId="77777777" w:rsidR="00DC69B8" w:rsidRDefault="00DC69B8" w:rsidP="00DC69B8">
      <w:pPr>
        <w:rPr>
          <w:sz w:val="24"/>
          <w:szCs w:val="24"/>
        </w:rPr>
      </w:pPr>
    </w:p>
    <w:p w14:paraId="476A3839" w14:textId="0BC995DF" w:rsidR="00DC69B8" w:rsidRPr="00DC69B8" w:rsidRDefault="00DC69B8" w:rsidP="00DC69B8">
      <w:pPr>
        <w:rPr>
          <w:sz w:val="24"/>
          <w:szCs w:val="24"/>
        </w:rPr>
      </w:pPr>
      <w:r w:rsidRPr="00DC69B8">
        <w:rPr>
          <w:sz w:val="24"/>
          <w:szCs w:val="24"/>
        </w:rPr>
        <w:t>REIS, Flávia Helena Cabral Silva; MOURA, Anna Regina Lanner de; CABRAL, Walter Reis; MIRANDA, Rita de Cássia Mendonça. A Educação Ambiental no contexto escolar brasileiro. </w:t>
      </w:r>
      <w:r w:rsidRPr="00DC69B8">
        <w:rPr>
          <w:b/>
          <w:bCs/>
          <w:sz w:val="24"/>
          <w:szCs w:val="24"/>
        </w:rPr>
        <w:t>Revista Brasileira de Educação Ambiental (RevBEA)</w:t>
      </w:r>
      <w:r w:rsidRPr="00DC69B8">
        <w:rPr>
          <w:sz w:val="24"/>
          <w:szCs w:val="24"/>
        </w:rPr>
        <w:t>, v. 16, n. 6, p. 69-82, 2021. Disponível em: </w:t>
      </w:r>
      <w:hyperlink r:id="rId21" w:tgtFrame="_blank" w:history="1">
        <w:r w:rsidRPr="00DC69B8">
          <w:rPr>
            <w:rStyle w:val="Hyperlink"/>
            <w:sz w:val="24"/>
            <w:szCs w:val="24"/>
          </w:rPr>
          <w:t>https://periodicos.unifesp.br/index.php/revbea/article/view/11706</w:t>
        </w:r>
      </w:hyperlink>
      <w:r w:rsidRPr="00DC69B8">
        <w:rPr>
          <w:sz w:val="24"/>
          <w:szCs w:val="24"/>
        </w:rPr>
        <w:t>. Acesso em: 10 mar. 2025.</w:t>
      </w:r>
    </w:p>
    <w:p w14:paraId="25163722" w14:textId="77777777" w:rsidR="00DC69B8" w:rsidRDefault="00DC69B8" w:rsidP="00DC69B8">
      <w:pPr>
        <w:rPr>
          <w:sz w:val="24"/>
          <w:szCs w:val="24"/>
        </w:rPr>
      </w:pPr>
    </w:p>
    <w:p w14:paraId="50FBB1D5" w14:textId="14087FA9" w:rsidR="00DC69B8" w:rsidRPr="00DC69B8" w:rsidRDefault="00DC69B8" w:rsidP="00DC69B8">
      <w:pPr>
        <w:rPr>
          <w:sz w:val="24"/>
          <w:szCs w:val="24"/>
        </w:rPr>
      </w:pPr>
      <w:r w:rsidRPr="00DC69B8">
        <w:rPr>
          <w:sz w:val="24"/>
          <w:szCs w:val="24"/>
        </w:rPr>
        <w:t>RIBEIRO, Fernando da Costa. Uma proposta pedagógica sobre Educação Ambiental e currículo para as escolas da Amazônia. </w:t>
      </w:r>
      <w:r w:rsidRPr="00DC69B8">
        <w:rPr>
          <w:b/>
          <w:bCs/>
          <w:sz w:val="24"/>
          <w:szCs w:val="24"/>
        </w:rPr>
        <w:t>Educação Ambiental (Brasil)</w:t>
      </w:r>
      <w:r w:rsidRPr="00DC69B8">
        <w:rPr>
          <w:sz w:val="24"/>
          <w:szCs w:val="24"/>
        </w:rPr>
        <w:t>, v. 2, n. 2, 2021. Disponível em: </w:t>
      </w:r>
      <w:hyperlink r:id="rId22" w:tgtFrame="_blank" w:history="1">
        <w:r w:rsidRPr="00DC69B8">
          <w:rPr>
            <w:rStyle w:val="Hyperlink"/>
            <w:sz w:val="24"/>
            <w:szCs w:val="24"/>
          </w:rPr>
          <w:t>https://educacaoambientalbrasil.com.br/index.php/EABRA/article/view/43</w:t>
        </w:r>
      </w:hyperlink>
      <w:r w:rsidRPr="00DC69B8">
        <w:rPr>
          <w:sz w:val="24"/>
          <w:szCs w:val="24"/>
        </w:rPr>
        <w:t>. Acesso em: 10 mar. 2025.</w:t>
      </w:r>
    </w:p>
    <w:p w14:paraId="2835469D" w14:textId="77777777" w:rsidR="00DC69B8" w:rsidRDefault="00DC69B8" w:rsidP="00DC69B8">
      <w:pPr>
        <w:rPr>
          <w:sz w:val="24"/>
          <w:szCs w:val="24"/>
        </w:rPr>
      </w:pPr>
    </w:p>
    <w:p w14:paraId="62E20B06" w14:textId="604DEACB" w:rsidR="00DC69B8" w:rsidRPr="00DC69B8" w:rsidRDefault="00DC69B8" w:rsidP="00DC69B8">
      <w:pPr>
        <w:rPr>
          <w:sz w:val="24"/>
          <w:szCs w:val="24"/>
        </w:rPr>
      </w:pPr>
      <w:r w:rsidRPr="00DC69B8">
        <w:rPr>
          <w:sz w:val="24"/>
          <w:szCs w:val="24"/>
        </w:rPr>
        <w:t>SERIBELLI, Vanessa Helena; WIZIACK, Suzete Rosana de Castro. Educação ambiental na primeira infância: relação necessária ao desenvolvimento humano. </w:t>
      </w:r>
      <w:r w:rsidRPr="00DC69B8">
        <w:rPr>
          <w:b/>
          <w:bCs/>
          <w:sz w:val="24"/>
          <w:szCs w:val="24"/>
        </w:rPr>
        <w:t>Scientia Vitae</w:t>
      </w:r>
      <w:r w:rsidRPr="00DC69B8">
        <w:rPr>
          <w:sz w:val="24"/>
          <w:szCs w:val="24"/>
        </w:rPr>
        <w:t>, v. 17, n. 44, 2024. Disponível em: </w:t>
      </w:r>
      <w:hyperlink r:id="rId23" w:tgtFrame="_blank" w:history="1">
        <w:r w:rsidRPr="00DC69B8">
          <w:rPr>
            <w:rStyle w:val="Hyperlink"/>
            <w:sz w:val="24"/>
            <w:szCs w:val="24"/>
          </w:rPr>
          <w:t>https://www.revistaifspsr.com/v17n44.htm</w:t>
        </w:r>
      </w:hyperlink>
      <w:r w:rsidRPr="00DC69B8">
        <w:rPr>
          <w:sz w:val="24"/>
          <w:szCs w:val="24"/>
        </w:rPr>
        <w:t>. Acesso em: 10 mar. 2025.</w:t>
      </w:r>
    </w:p>
    <w:p w14:paraId="7ADA1F11" w14:textId="77777777" w:rsidR="00DC69B8" w:rsidRDefault="00DC69B8" w:rsidP="00DC69B8">
      <w:pPr>
        <w:rPr>
          <w:sz w:val="24"/>
          <w:szCs w:val="24"/>
        </w:rPr>
      </w:pPr>
    </w:p>
    <w:p w14:paraId="14CDCC6F" w14:textId="1EE2B8D9" w:rsidR="00DC69B8" w:rsidRPr="00DC69B8" w:rsidRDefault="00DC69B8" w:rsidP="00DC69B8">
      <w:pPr>
        <w:rPr>
          <w:sz w:val="24"/>
          <w:szCs w:val="24"/>
        </w:rPr>
      </w:pPr>
      <w:r w:rsidRPr="00DC69B8">
        <w:rPr>
          <w:sz w:val="24"/>
          <w:szCs w:val="24"/>
        </w:rPr>
        <w:t>SILVA, Orlane Fernandes; ARAÚJO, Adelmo Fernandes de. Professora, qual a educação ambiental que se faz na educação infantil?. </w:t>
      </w:r>
      <w:r w:rsidRPr="00DC69B8">
        <w:rPr>
          <w:b/>
          <w:bCs/>
          <w:sz w:val="24"/>
          <w:szCs w:val="24"/>
        </w:rPr>
        <w:t>Educação em Foco</w:t>
      </w:r>
      <w:r w:rsidRPr="00DC69B8">
        <w:rPr>
          <w:sz w:val="24"/>
          <w:szCs w:val="24"/>
        </w:rPr>
        <w:t>, v. 27, n. 52, p. 1-20, 2024. Disponível em: </w:t>
      </w:r>
      <w:hyperlink r:id="rId24" w:tgtFrame="_blank" w:history="1">
        <w:r w:rsidRPr="00DC69B8">
          <w:rPr>
            <w:rStyle w:val="Hyperlink"/>
            <w:sz w:val="24"/>
            <w:szCs w:val="24"/>
          </w:rPr>
          <w:t>https://revista.uemg.br/index.php/educacaoemfoco/article/view/6669</w:t>
        </w:r>
      </w:hyperlink>
      <w:r w:rsidRPr="00DC69B8">
        <w:rPr>
          <w:sz w:val="24"/>
          <w:szCs w:val="24"/>
        </w:rPr>
        <w:t>. Acesso em: 10 mar. 2025.</w:t>
      </w:r>
    </w:p>
    <w:p w14:paraId="36287D57" w14:textId="1CE6BEE5" w:rsidR="00DC69B8" w:rsidRPr="00DC69B8" w:rsidRDefault="00DC69B8" w:rsidP="00DC69B8">
      <w:pPr>
        <w:rPr>
          <w:sz w:val="24"/>
          <w:szCs w:val="24"/>
        </w:rPr>
      </w:pPr>
    </w:p>
    <w:p w14:paraId="0DDCF74F" w14:textId="77777777" w:rsidR="008B2C54" w:rsidRDefault="008B2C54">
      <w:pPr>
        <w:rPr>
          <w:sz w:val="24"/>
          <w:szCs w:val="24"/>
        </w:rPr>
      </w:pPr>
    </w:p>
    <w:sectPr w:rsidR="008B2C54">
      <w:headerReference w:type="default" r:id="rId25"/>
      <w:footerReference w:type="default" r:id="rId26"/>
      <w:headerReference w:type="first" r:id="rId27"/>
      <w:footerReference w:type="first" r:id="rId28"/>
      <w:pgSz w:w="11910" w:h="16840"/>
      <w:pgMar w:top="1701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504E99" w14:textId="77777777" w:rsidR="00C95DD0" w:rsidRDefault="00C95DD0">
      <w:r>
        <w:separator/>
      </w:r>
    </w:p>
  </w:endnote>
  <w:endnote w:type="continuationSeparator" w:id="0">
    <w:p w14:paraId="2D977D70" w14:textId="77777777" w:rsidR="00C95DD0" w:rsidRDefault="00C95D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7013CB" w14:textId="77777777" w:rsidR="008B2C54" w:rsidRDefault="005277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3306D92" wp14:editId="43E837B5">
          <wp:simplePos x="0" y="0"/>
          <wp:positionH relativeFrom="column">
            <wp:posOffset>1</wp:posOffset>
          </wp:positionH>
          <wp:positionV relativeFrom="paragraph">
            <wp:posOffset>6350</wp:posOffset>
          </wp:positionV>
          <wp:extent cx="600075" cy="191770"/>
          <wp:effectExtent l="0" t="0" r="0" b="0"/>
          <wp:wrapSquare wrapText="bothSides" distT="0" distB="0" distL="114300" distR="114300"/>
          <wp:docPr id="6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" cy="191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EADE109" wp14:editId="2F9EFEA5">
          <wp:simplePos x="0" y="0"/>
          <wp:positionH relativeFrom="column">
            <wp:posOffset>850900</wp:posOffset>
          </wp:positionH>
          <wp:positionV relativeFrom="paragraph">
            <wp:posOffset>164465</wp:posOffset>
          </wp:positionV>
          <wp:extent cx="1231265" cy="384175"/>
          <wp:effectExtent l="0" t="0" r="0" b="0"/>
          <wp:wrapSquare wrapText="bothSides" distT="0" distB="0" distL="114300" distR="114300"/>
          <wp:docPr id="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265" cy="384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19BDAC2" wp14:editId="5323FDA5">
          <wp:simplePos x="0" y="0"/>
          <wp:positionH relativeFrom="column">
            <wp:posOffset>2644140</wp:posOffset>
          </wp:positionH>
          <wp:positionV relativeFrom="paragraph">
            <wp:posOffset>0</wp:posOffset>
          </wp:positionV>
          <wp:extent cx="419100" cy="241935"/>
          <wp:effectExtent l="0" t="0" r="0" b="0"/>
          <wp:wrapSquare wrapText="bothSides" distT="0" distB="0" distL="114300" distR="114300"/>
          <wp:docPr id="2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9100" cy="241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26C6937D" wp14:editId="2B14DA9C">
          <wp:simplePos x="0" y="0"/>
          <wp:positionH relativeFrom="column">
            <wp:posOffset>3139440</wp:posOffset>
          </wp:positionH>
          <wp:positionV relativeFrom="paragraph">
            <wp:posOffset>184785</wp:posOffset>
          </wp:positionV>
          <wp:extent cx="542290" cy="384175"/>
          <wp:effectExtent l="0" t="0" r="0" b="0"/>
          <wp:wrapSquare wrapText="bothSides" distT="0" distB="0" distL="114300" distR="114300"/>
          <wp:docPr id="9" name="image1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290" cy="384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5A134EFD" wp14:editId="31CA2238">
          <wp:simplePos x="0" y="0"/>
          <wp:positionH relativeFrom="column">
            <wp:posOffset>3910965</wp:posOffset>
          </wp:positionH>
          <wp:positionV relativeFrom="paragraph">
            <wp:posOffset>188595</wp:posOffset>
          </wp:positionV>
          <wp:extent cx="914400" cy="353695"/>
          <wp:effectExtent l="0" t="0" r="0" b="0"/>
          <wp:wrapSquare wrapText="bothSides" distT="0" distB="0" distL="114300" distR="114300"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536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328F7DCF" wp14:editId="45DA4245">
          <wp:simplePos x="0" y="0"/>
          <wp:positionH relativeFrom="column">
            <wp:posOffset>5006340</wp:posOffset>
          </wp:positionH>
          <wp:positionV relativeFrom="paragraph">
            <wp:posOffset>194310</wp:posOffset>
          </wp:positionV>
          <wp:extent cx="756285" cy="335280"/>
          <wp:effectExtent l="0" t="0" r="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85" cy="335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8AD1E2" w14:textId="77777777" w:rsidR="008B2C54" w:rsidRDefault="008B2C54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F6F96A" w14:textId="77777777" w:rsidR="00C95DD0" w:rsidRDefault="00C95DD0">
      <w:r>
        <w:separator/>
      </w:r>
    </w:p>
  </w:footnote>
  <w:footnote w:type="continuationSeparator" w:id="0">
    <w:p w14:paraId="566D5249" w14:textId="77777777" w:rsidR="00C95DD0" w:rsidRDefault="00C95D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31EAC1" w14:textId="77777777" w:rsidR="008B2C54" w:rsidRDefault="005277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5B42D0F" wp14:editId="7C3187B7">
          <wp:extent cx="3253105" cy="1610360"/>
          <wp:effectExtent l="0" t="0" r="0" b="0"/>
          <wp:docPr id="13" name="image2.png" descr="Logotipo, nome da empres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, nome da empresa&#10;&#10;O conteúdo gerado por IA pode estar incorreto."/>
                  <pic:cNvPicPr preferRelativeResize="0"/>
                </pic:nvPicPr>
                <pic:blipFill>
                  <a:blip r:embed="rId1"/>
                  <a:srcRect l="2865" t="33993" r="-2171" b="26667"/>
                  <a:stretch>
                    <a:fillRect/>
                  </a:stretch>
                </pic:blipFill>
                <pic:spPr>
                  <a:xfrm>
                    <a:off x="0" y="0"/>
                    <a:ext cx="3253105" cy="1610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3004DC" w14:textId="77777777" w:rsidR="008B2C54" w:rsidRDefault="008B2C54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05419"/>
    <w:multiLevelType w:val="multilevel"/>
    <w:tmpl w:val="FEE0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C54"/>
    <w:rsid w:val="00056874"/>
    <w:rsid w:val="000B3316"/>
    <w:rsid w:val="001046B6"/>
    <w:rsid w:val="00110566"/>
    <w:rsid w:val="00137255"/>
    <w:rsid w:val="00173430"/>
    <w:rsid w:val="001A0C95"/>
    <w:rsid w:val="002136A1"/>
    <w:rsid w:val="00217C07"/>
    <w:rsid w:val="002828E2"/>
    <w:rsid w:val="002D4B00"/>
    <w:rsid w:val="00371B40"/>
    <w:rsid w:val="0038709C"/>
    <w:rsid w:val="003D5EA5"/>
    <w:rsid w:val="003E3D26"/>
    <w:rsid w:val="00414011"/>
    <w:rsid w:val="004540B6"/>
    <w:rsid w:val="0045523D"/>
    <w:rsid w:val="0046048C"/>
    <w:rsid w:val="00527753"/>
    <w:rsid w:val="005A44BC"/>
    <w:rsid w:val="0064267D"/>
    <w:rsid w:val="006922C9"/>
    <w:rsid w:val="0069554D"/>
    <w:rsid w:val="00723496"/>
    <w:rsid w:val="007B2299"/>
    <w:rsid w:val="00873F25"/>
    <w:rsid w:val="00887A4D"/>
    <w:rsid w:val="008B2C54"/>
    <w:rsid w:val="009C74A7"/>
    <w:rsid w:val="00AF1667"/>
    <w:rsid w:val="00AF3EA6"/>
    <w:rsid w:val="00C33175"/>
    <w:rsid w:val="00C95DD0"/>
    <w:rsid w:val="00D0322D"/>
    <w:rsid w:val="00D467DF"/>
    <w:rsid w:val="00DC69B8"/>
    <w:rsid w:val="00E325A8"/>
    <w:rsid w:val="00E60469"/>
    <w:rsid w:val="00E63DB4"/>
    <w:rsid w:val="00EB67D4"/>
    <w:rsid w:val="00EE6778"/>
    <w:rsid w:val="00F36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EA526"/>
  <w15:docId w15:val="{72E43A6E-1ADF-45F0-B8BC-4BDECF8F9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DC69B8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C69B8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1046B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046B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046B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046B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046B6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4540B6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1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8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hyperlink" Target="https://www.scielo.br/j/rae/a/wf9CgwXVjpLFVgpwNkCgnnC/?format=pdf&amp;lang=pt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periodicos.unifesp.br/index.php/revbea/article/view/11706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hyperlink" Target="https://www.revistas.uneb.br/index.php/ouricuri/article/view/11623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basenacionalcomum.mec.gov.br/abase/" TargetMode="External"/><Relationship Id="rId20" Type="http://schemas.openxmlformats.org/officeDocument/2006/relationships/hyperlink" Target="https://maua.br/files/monografias/completo-educacao-ambiental-crianca-como-agente-multiplicador-280830.pdf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revista.uemg.br/index.php/educacaoemfoco/article/view/6669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planalto.gov.br/ccivil_03/leis/l9795.htm" TargetMode="External"/><Relationship Id="rId23" Type="http://schemas.openxmlformats.org/officeDocument/2006/relationships/hyperlink" Target="https://www.revistaifspsr.com/v17n44.htm" TargetMode="External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hyperlink" Target="https://periodicos.unifesp.br/index.php/revbea/article/view/1161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educacaoambientalbrasil.com.br/index.php/EABRA/article/view/43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6" Type="http://schemas.openxmlformats.org/officeDocument/2006/relationships/image" Target="media/image15.png"/><Relationship Id="rId5" Type="http://schemas.openxmlformats.org/officeDocument/2006/relationships/image" Target="media/image14.png"/><Relationship Id="rId4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2611</Words>
  <Characters>14101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Seja-Bem-Vindo</dc:creator>
  <cp:lastModifiedBy>Ruan Silva</cp:lastModifiedBy>
  <cp:revision>2</cp:revision>
  <dcterms:created xsi:type="dcterms:W3CDTF">2025-11-28T22:00:00Z</dcterms:created>
  <dcterms:modified xsi:type="dcterms:W3CDTF">2025-11-28T22:00:00Z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2022-08-23T00:00:00Z</vt:lpwstr>
  </property>
  <property fmtid="{D5CDD505-2E9C-101B-9397-08002B2CF9AE}" pid="3" name="Creator">
    <vt:lpwstr>Microsoft® Word para Microsoft 365</vt:lpwstr>
  </property>
  <property fmtid="{D5CDD505-2E9C-101B-9397-08002B2CF9AE}" pid="4" name="LastSaved">
    <vt:lpwstr>2023-08-30T00:00:00Z</vt:lpwstr>
  </property>
</Properties>
</file>