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34819" w14:textId="397DE98F" w:rsidR="00796274" w:rsidRPr="00796274" w:rsidRDefault="00CB09C7" w:rsidP="00796274">
      <w:pPr>
        <w:jc w:val="center"/>
        <w:rPr>
          <w:b/>
          <w:bCs/>
          <w:sz w:val="24"/>
          <w:szCs w:val="24"/>
        </w:rPr>
      </w:pPr>
      <w:bookmarkStart w:id="0" w:name="_Hlk212490083"/>
      <w:bookmarkEnd w:id="0"/>
      <w:r w:rsidRPr="00796274">
        <w:rPr>
          <w:b/>
          <w:bCs/>
          <w:sz w:val="24"/>
          <w:szCs w:val="24"/>
        </w:rPr>
        <w:t xml:space="preserve">ATIVIDADES </w:t>
      </w:r>
      <w:r w:rsidR="00796274" w:rsidRPr="00796274">
        <w:rPr>
          <w:b/>
          <w:bCs/>
          <w:sz w:val="24"/>
          <w:szCs w:val="24"/>
        </w:rPr>
        <w:t>DE RECREAÇÃO E LAZER</w:t>
      </w:r>
      <w:r w:rsidR="00F0064C">
        <w:rPr>
          <w:b/>
          <w:bCs/>
          <w:sz w:val="24"/>
          <w:szCs w:val="24"/>
        </w:rPr>
        <w:t xml:space="preserve"> EM IGARAPÉS DO</w:t>
      </w:r>
      <w:r w:rsidR="00F0064C" w:rsidRPr="00796274">
        <w:rPr>
          <w:b/>
          <w:bCs/>
          <w:sz w:val="24"/>
          <w:szCs w:val="24"/>
        </w:rPr>
        <w:t xml:space="preserve"> MUNICÍPIO DE AVEIRO-PA</w:t>
      </w:r>
      <w:r w:rsidR="00F0064C">
        <w:rPr>
          <w:b/>
          <w:bCs/>
          <w:sz w:val="24"/>
          <w:szCs w:val="24"/>
        </w:rPr>
        <w:t>: AVALIAÇÃO D</w:t>
      </w:r>
      <w:r w:rsidR="00796274" w:rsidRPr="00796274">
        <w:rPr>
          <w:b/>
          <w:bCs/>
          <w:sz w:val="24"/>
          <w:szCs w:val="24"/>
        </w:rPr>
        <w:t>A QUALIDADE AMBIENTAL</w:t>
      </w:r>
    </w:p>
    <w:p w14:paraId="0809A749" w14:textId="77777777" w:rsidR="00796274" w:rsidRPr="00796274" w:rsidRDefault="00796274" w:rsidP="003949CE">
      <w:pPr>
        <w:pBdr>
          <w:bottom w:val="none" w:sz="0" w:space="8" w:color="000000"/>
        </w:pBdr>
        <w:shd w:val="clear" w:color="auto" w:fill="FFFFFF"/>
        <w:tabs>
          <w:tab w:val="left" w:pos="2500"/>
        </w:tabs>
        <w:jc w:val="center"/>
        <w:rPr>
          <w:b/>
          <w:bCs/>
          <w:sz w:val="24"/>
          <w:szCs w:val="24"/>
        </w:rPr>
      </w:pPr>
    </w:p>
    <w:p w14:paraId="2F212F3E" w14:textId="4BDD8EB9" w:rsidR="003949CE" w:rsidRPr="00AC4F9F" w:rsidRDefault="00796274" w:rsidP="003949CE">
      <w:pPr>
        <w:shd w:val="clear" w:color="auto" w:fill="FFFFFF"/>
        <w:tabs>
          <w:tab w:val="left" w:pos="2500"/>
        </w:tabs>
        <w:jc w:val="center"/>
        <w:rPr>
          <w:sz w:val="24"/>
          <w:szCs w:val="24"/>
        </w:rPr>
      </w:pPr>
      <w:r w:rsidRPr="00AC4F9F">
        <w:rPr>
          <w:sz w:val="24"/>
          <w:szCs w:val="24"/>
        </w:rPr>
        <w:t xml:space="preserve">Wellen Ketery dos Santos </w:t>
      </w:r>
      <w:r w:rsidRPr="00AC4F9F">
        <w:rPr>
          <w:sz w:val="24"/>
          <w:szCs w:val="24"/>
          <w:lang w:val="pt-BR"/>
        </w:rPr>
        <w:t>Pereira</w:t>
      </w:r>
      <w:r w:rsidR="003949CE" w:rsidRPr="00AC4F9F">
        <w:rPr>
          <w:sz w:val="24"/>
          <w:szCs w:val="24"/>
          <w:vertAlign w:val="superscript"/>
        </w:rPr>
        <w:t>1</w:t>
      </w:r>
      <w:r w:rsidR="003949CE" w:rsidRPr="00AC4F9F">
        <w:rPr>
          <w:sz w:val="24"/>
          <w:szCs w:val="24"/>
        </w:rPr>
        <w:t>;</w:t>
      </w:r>
      <w:r w:rsidRPr="00AC4F9F">
        <w:rPr>
          <w:sz w:val="24"/>
          <w:szCs w:val="24"/>
        </w:rPr>
        <w:t xml:space="preserve"> Lucas Moura Santiago</w:t>
      </w:r>
      <w:r w:rsidR="00B37FCE">
        <w:rPr>
          <w:sz w:val="24"/>
          <w:szCs w:val="24"/>
          <w:vertAlign w:val="superscript"/>
        </w:rPr>
        <w:t>1</w:t>
      </w:r>
      <w:r w:rsidR="003949CE" w:rsidRPr="00AC4F9F">
        <w:rPr>
          <w:sz w:val="24"/>
          <w:szCs w:val="24"/>
        </w:rPr>
        <w:t xml:space="preserve">; </w:t>
      </w:r>
      <w:r w:rsidRPr="00AC4F9F">
        <w:rPr>
          <w:sz w:val="24"/>
          <w:szCs w:val="24"/>
        </w:rPr>
        <w:t>Celiny Ellen de Souza Santos</w:t>
      </w:r>
      <w:r w:rsidR="00B37FCE">
        <w:rPr>
          <w:sz w:val="24"/>
          <w:szCs w:val="24"/>
          <w:vertAlign w:val="superscript"/>
        </w:rPr>
        <w:t>1</w:t>
      </w:r>
      <w:r w:rsidRPr="00AC4F9F">
        <w:rPr>
          <w:sz w:val="24"/>
          <w:szCs w:val="24"/>
        </w:rPr>
        <w:t>; Alenilson Caetano Rocha</w:t>
      </w:r>
      <w:r w:rsidR="00B37FCE">
        <w:rPr>
          <w:sz w:val="24"/>
          <w:szCs w:val="24"/>
          <w:vertAlign w:val="superscript"/>
        </w:rPr>
        <w:t>1</w:t>
      </w:r>
      <w:r w:rsidRPr="00AC4F9F">
        <w:rPr>
          <w:sz w:val="24"/>
          <w:szCs w:val="24"/>
        </w:rPr>
        <w:t xml:space="preserve">; </w:t>
      </w:r>
      <w:r w:rsidRPr="00AC4F9F">
        <w:rPr>
          <w:sz w:val="24"/>
          <w:szCs w:val="24"/>
          <w:u w:val="single"/>
        </w:rPr>
        <w:t>Ana Karina Moreyra</w:t>
      </w:r>
      <w:r w:rsidR="00B37FCE">
        <w:rPr>
          <w:sz w:val="24"/>
          <w:szCs w:val="24"/>
          <w:u w:val="single"/>
          <w:vertAlign w:val="superscript"/>
        </w:rPr>
        <w:t>2</w:t>
      </w:r>
      <w:r w:rsidRPr="00AC4F9F">
        <w:rPr>
          <w:sz w:val="24"/>
          <w:szCs w:val="24"/>
          <w:vertAlign w:val="superscript"/>
        </w:rPr>
        <w:t xml:space="preserve"> </w:t>
      </w:r>
    </w:p>
    <w:p w14:paraId="488A52A5" w14:textId="77777777" w:rsidR="003949CE" w:rsidRPr="00AC4F9F" w:rsidRDefault="003949CE" w:rsidP="00375EB6">
      <w:pPr>
        <w:shd w:val="clear" w:color="auto" w:fill="FFFFFF"/>
        <w:tabs>
          <w:tab w:val="left" w:pos="2500"/>
        </w:tabs>
        <w:rPr>
          <w:b/>
          <w:sz w:val="24"/>
          <w:szCs w:val="24"/>
        </w:rPr>
      </w:pPr>
    </w:p>
    <w:p w14:paraId="49B2AE34" w14:textId="0C95A646" w:rsidR="005B0FB5" w:rsidRDefault="003949CE" w:rsidP="005B0FB5">
      <w:pPr>
        <w:jc w:val="center"/>
        <w:rPr>
          <w:sz w:val="24"/>
          <w:szCs w:val="24"/>
        </w:rPr>
      </w:pPr>
      <w:r>
        <w:rPr>
          <w:sz w:val="24"/>
          <w:szCs w:val="24"/>
          <w:vertAlign w:val="superscript"/>
        </w:rPr>
        <w:t>1</w:t>
      </w:r>
      <w:r w:rsidR="00B37FCE">
        <w:rPr>
          <w:sz w:val="24"/>
          <w:szCs w:val="24"/>
        </w:rPr>
        <w:t xml:space="preserve">Académico do Curso de </w:t>
      </w:r>
      <w:r w:rsidR="005B0FB5" w:rsidRPr="005B0FB5">
        <w:rPr>
          <w:sz w:val="24"/>
          <w:szCs w:val="24"/>
        </w:rPr>
        <w:t>Engenharia Ambiental e Sanitária – UEPA</w:t>
      </w:r>
      <w:r w:rsidR="00B37FCE">
        <w:rPr>
          <w:sz w:val="24"/>
          <w:szCs w:val="24"/>
        </w:rPr>
        <w:t>, Polo Aveiro-PA</w:t>
      </w:r>
      <w:r w:rsidR="005B0FB5" w:rsidRPr="005B0FB5">
        <w:rPr>
          <w:sz w:val="24"/>
          <w:szCs w:val="24"/>
        </w:rPr>
        <w:t>. wellen.pereira@aluno.uepa.br</w:t>
      </w:r>
    </w:p>
    <w:p w14:paraId="5E00BFB5" w14:textId="399617F1" w:rsidR="003C0A96" w:rsidRPr="003C0A96" w:rsidRDefault="00B37FCE" w:rsidP="003C0A96">
      <w:pPr>
        <w:jc w:val="center"/>
        <w:rPr>
          <w:sz w:val="24"/>
          <w:szCs w:val="24"/>
        </w:rPr>
      </w:pPr>
      <w:r>
        <w:rPr>
          <w:sz w:val="24"/>
          <w:szCs w:val="24"/>
          <w:vertAlign w:val="superscript"/>
        </w:rPr>
        <w:t>2</w:t>
      </w:r>
      <w:r>
        <w:rPr>
          <w:sz w:val="24"/>
          <w:szCs w:val="24"/>
        </w:rPr>
        <w:t>Doutora em Ecologia</w:t>
      </w:r>
      <w:r w:rsidR="003C0A96" w:rsidRPr="003C0A96">
        <w:rPr>
          <w:sz w:val="24"/>
          <w:szCs w:val="24"/>
        </w:rPr>
        <w:t xml:space="preserve">– </w:t>
      </w:r>
      <w:r>
        <w:rPr>
          <w:sz w:val="24"/>
          <w:szCs w:val="24"/>
        </w:rPr>
        <w:t xml:space="preserve">Departamento de Engenharia Ambiental – </w:t>
      </w:r>
      <w:r w:rsidR="003C0A96" w:rsidRPr="003C0A96">
        <w:rPr>
          <w:sz w:val="24"/>
          <w:szCs w:val="24"/>
        </w:rPr>
        <w:t>UEPA</w:t>
      </w:r>
      <w:r>
        <w:rPr>
          <w:sz w:val="24"/>
          <w:szCs w:val="24"/>
        </w:rPr>
        <w:t>, Campus IX-PA</w:t>
      </w:r>
      <w:r w:rsidR="003C0A96" w:rsidRPr="003C0A96">
        <w:rPr>
          <w:sz w:val="24"/>
          <w:szCs w:val="24"/>
        </w:rPr>
        <w:t xml:space="preserve">. </w:t>
      </w:r>
    </w:p>
    <w:p w14:paraId="08C8610B" w14:textId="77777777" w:rsidR="00B37FCE" w:rsidRDefault="00B37FCE" w:rsidP="003949CE">
      <w:pPr>
        <w:pBdr>
          <w:bottom w:val="none" w:sz="0" w:space="8" w:color="000000"/>
        </w:pBdr>
        <w:shd w:val="clear" w:color="auto" w:fill="FFFFFF"/>
        <w:tabs>
          <w:tab w:val="left" w:pos="2500"/>
        </w:tabs>
        <w:jc w:val="center"/>
        <w:rPr>
          <w:color w:val="FF0000"/>
          <w:sz w:val="24"/>
          <w:szCs w:val="24"/>
        </w:rPr>
      </w:pPr>
    </w:p>
    <w:p w14:paraId="1EA4B476" w14:textId="16A310CE" w:rsidR="003949CE" w:rsidRDefault="003949CE" w:rsidP="003949CE">
      <w:pPr>
        <w:pBdr>
          <w:bottom w:val="none" w:sz="0" w:space="8" w:color="000000"/>
        </w:pBdr>
        <w:shd w:val="clear" w:color="auto" w:fill="FFFFFF"/>
        <w:tabs>
          <w:tab w:val="left" w:pos="2500"/>
        </w:tabs>
        <w:jc w:val="center"/>
        <w:rPr>
          <w:b/>
          <w:sz w:val="24"/>
          <w:szCs w:val="24"/>
          <w:u w:val="single"/>
        </w:rPr>
      </w:pPr>
      <w:r>
        <w:rPr>
          <w:b/>
          <w:sz w:val="24"/>
          <w:szCs w:val="24"/>
          <w:u w:val="single"/>
        </w:rPr>
        <w:t>RESUMO</w:t>
      </w:r>
    </w:p>
    <w:p w14:paraId="752DF330" w14:textId="746F38C2" w:rsidR="00524036" w:rsidRPr="00524036" w:rsidRDefault="00524036" w:rsidP="00524036">
      <w:pPr>
        <w:jc w:val="both"/>
        <w:rPr>
          <w:sz w:val="24"/>
          <w:szCs w:val="24"/>
        </w:rPr>
      </w:pPr>
      <w:r w:rsidRPr="00524036">
        <w:rPr>
          <w:sz w:val="24"/>
          <w:szCs w:val="24"/>
        </w:rPr>
        <w:t>O presente estudo avaliou a influência das atividades de recreação e lazer sobre a qualidade ambiental dos balneários no município de Aveiro-PA. Foram aplicados os protocolos Índice de Integridade de Habitat (IIH), Índice de Probabilidade de Uso Recreativo de Águas (I-PURA) e Checklist de Impactos Ambientais, com o objetivo de diagnosticar as condições ecológicas e o potencial recreativo dos 17 balneários avaliados. Os resultados do IIH variaram de 0,51 a 0,66, indicando condições ambientais intermediárias, com áreas mais preservadas (Igarapé do Jarbas e Cachoeirinha) e outras sob maior pressão antrópica (Rancho da Assunta e Igarapé do Disson). O checklist demonstrou predominância de impactos ausentes, sugerindo que a pressão turística ainda é moderada, embora a supressão da vegetação ripária e o descarte de resíduos sejam recorrentes. O I-PURA apresentou percentuais de estímulo ao uso recreativo entre 64% e 91%, reforçando o potencial turístico sustentável dos igarapés. Conclui-se que o manejo ambiental e o monitoramento contínuo são essenciais para a conservação desses espaços e a manutenção de seus serviços ecossistêmicos.</w:t>
      </w:r>
    </w:p>
    <w:p w14:paraId="3582C78B" w14:textId="77777777" w:rsidR="00524036" w:rsidRDefault="00524036" w:rsidP="003949CE">
      <w:pPr>
        <w:shd w:val="clear" w:color="auto" w:fill="FFFFFF"/>
        <w:tabs>
          <w:tab w:val="left" w:pos="2500"/>
        </w:tabs>
        <w:jc w:val="both"/>
        <w:rPr>
          <w:color w:val="FF0000"/>
          <w:sz w:val="24"/>
          <w:szCs w:val="24"/>
        </w:rPr>
      </w:pPr>
    </w:p>
    <w:p w14:paraId="5A93BFDA" w14:textId="6BD9D58D" w:rsidR="003949CE" w:rsidRPr="0011792C" w:rsidRDefault="003949CE" w:rsidP="001003DC">
      <w:pPr>
        <w:shd w:val="clear" w:color="auto" w:fill="FFFFFF"/>
        <w:tabs>
          <w:tab w:val="left" w:pos="2500"/>
        </w:tabs>
        <w:jc w:val="both"/>
        <w:rPr>
          <w:color w:val="000000" w:themeColor="text1"/>
          <w:sz w:val="24"/>
          <w:szCs w:val="24"/>
        </w:rPr>
      </w:pPr>
      <w:r w:rsidRPr="0011792C">
        <w:rPr>
          <w:b/>
          <w:color w:val="000000" w:themeColor="text1"/>
          <w:sz w:val="24"/>
          <w:szCs w:val="24"/>
        </w:rPr>
        <w:t xml:space="preserve">Palavras-chave: </w:t>
      </w:r>
      <w:r w:rsidR="001003DC" w:rsidRPr="0011792C">
        <w:rPr>
          <w:color w:val="000000" w:themeColor="text1"/>
          <w:sz w:val="24"/>
          <w:szCs w:val="24"/>
        </w:rPr>
        <w:t xml:space="preserve">Recreação. </w:t>
      </w:r>
      <w:r w:rsidR="008A5B3D">
        <w:rPr>
          <w:color w:val="000000" w:themeColor="text1"/>
          <w:sz w:val="24"/>
          <w:szCs w:val="24"/>
        </w:rPr>
        <w:t>Ecossistemas aquáticos. Indicadores ambientais</w:t>
      </w:r>
      <w:r w:rsidR="001003DC" w:rsidRPr="0011792C">
        <w:rPr>
          <w:color w:val="000000" w:themeColor="text1"/>
          <w:sz w:val="24"/>
          <w:szCs w:val="24"/>
        </w:rPr>
        <w:t>.</w:t>
      </w:r>
      <w:r w:rsidR="008A5B3D">
        <w:rPr>
          <w:color w:val="000000" w:themeColor="text1"/>
          <w:sz w:val="24"/>
          <w:szCs w:val="24"/>
        </w:rPr>
        <w:t xml:space="preserve"> </w:t>
      </w:r>
    </w:p>
    <w:p w14:paraId="71340687" w14:textId="77777777" w:rsidR="003949CE" w:rsidRDefault="003949CE" w:rsidP="003949CE">
      <w:pPr>
        <w:shd w:val="clear" w:color="auto" w:fill="FFFFFF"/>
        <w:tabs>
          <w:tab w:val="left" w:pos="2500"/>
        </w:tabs>
        <w:jc w:val="center"/>
        <w:rPr>
          <w:sz w:val="24"/>
          <w:szCs w:val="24"/>
        </w:rPr>
      </w:pPr>
    </w:p>
    <w:p w14:paraId="7F097C50" w14:textId="3E19EC97" w:rsidR="001003DC" w:rsidRPr="00524036" w:rsidRDefault="003949CE" w:rsidP="001003DC">
      <w:pPr>
        <w:jc w:val="both"/>
        <w:rPr>
          <w:sz w:val="24"/>
          <w:szCs w:val="24"/>
        </w:rPr>
      </w:pPr>
      <w:r>
        <w:rPr>
          <w:b/>
          <w:sz w:val="24"/>
          <w:szCs w:val="24"/>
        </w:rPr>
        <w:t>Área de Interesse do Simpósio</w:t>
      </w:r>
      <w:r>
        <w:rPr>
          <w:sz w:val="24"/>
          <w:szCs w:val="24"/>
        </w:rPr>
        <w:t xml:space="preserve">: </w:t>
      </w:r>
      <w:r w:rsidR="00041441">
        <w:rPr>
          <w:sz w:val="24"/>
          <w:szCs w:val="24"/>
        </w:rPr>
        <w:t>Ciências Exatas e da Terra.</w:t>
      </w:r>
    </w:p>
    <w:p w14:paraId="45B27B6B" w14:textId="2E7D59AB" w:rsidR="003949CE" w:rsidRDefault="003949CE" w:rsidP="00BB56AF">
      <w:pPr>
        <w:pBdr>
          <w:bottom w:val="none" w:sz="0" w:space="8" w:color="000000"/>
        </w:pBdr>
        <w:shd w:val="clear" w:color="auto" w:fill="FFFFFF"/>
        <w:tabs>
          <w:tab w:val="left" w:pos="2500"/>
        </w:tabs>
        <w:rPr>
          <w:sz w:val="24"/>
          <w:szCs w:val="24"/>
        </w:rPr>
      </w:pPr>
    </w:p>
    <w:p w14:paraId="1FD18C9D" w14:textId="77777777" w:rsidR="00CA127B" w:rsidRDefault="003949CE" w:rsidP="00AC1528">
      <w:pPr>
        <w:pBdr>
          <w:bottom w:val="none" w:sz="0" w:space="0" w:color="000000"/>
        </w:pBdr>
        <w:shd w:val="clear" w:color="auto" w:fill="FFFFFF"/>
        <w:tabs>
          <w:tab w:val="left" w:pos="2500"/>
        </w:tabs>
        <w:spacing w:line="360" w:lineRule="auto"/>
        <w:rPr>
          <w:b/>
          <w:sz w:val="24"/>
          <w:szCs w:val="24"/>
        </w:rPr>
      </w:pPr>
      <w:r>
        <w:rPr>
          <w:b/>
          <w:sz w:val="24"/>
          <w:szCs w:val="24"/>
        </w:rPr>
        <w:t>1. INTRODUÇÃO</w:t>
      </w:r>
    </w:p>
    <w:p w14:paraId="6B318B90" w14:textId="4E6B5675" w:rsidR="00107346" w:rsidRDefault="00B63044" w:rsidP="00AC1528">
      <w:pPr>
        <w:pBdr>
          <w:bottom w:val="none" w:sz="0" w:space="0" w:color="000000"/>
        </w:pBdr>
        <w:shd w:val="clear" w:color="auto" w:fill="FFFFFF"/>
        <w:tabs>
          <w:tab w:val="left" w:pos="2500"/>
        </w:tabs>
        <w:spacing w:line="360" w:lineRule="auto"/>
        <w:ind w:firstLine="709"/>
        <w:jc w:val="both"/>
        <w:rPr>
          <w:sz w:val="24"/>
          <w:szCs w:val="24"/>
        </w:rPr>
      </w:pPr>
      <w:r w:rsidRPr="00263B56">
        <w:rPr>
          <w:sz w:val="24"/>
          <w:szCs w:val="24"/>
        </w:rPr>
        <w:t>Os ambientes aquáticos de água doce</w:t>
      </w:r>
      <w:r w:rsidR="00AA1EFA" w:rsidRPr="00263B56">
        <w:rPr>
          <w:sz w:val="24"/>
          <w:szCs w:val="24"/>
        </w:rPr>
        <w:t xml:space="preserve"> </w:t>
      </w:r>
      <w:r w:rsidR="00941A12" w:rsidRPr="00263B56">
        <w:rPr>
          <w:sz w:val="24"/>
          <w:szCs w:val="24"/>
        </w:rPr>
        <w:t xml:space="preserve">desempenham papel crucial na manutenção da biodiversidade e no equilíbrio dos ciclos biogeoquímicos naturais </w:t>
      </w:r>
      <w:r w:rsidRPr="00263B56">
        <w:rPr>
          <w:sz w:val="24"/>
          <w:szCs w:val="24"/>
        </w:rPr>
        <w:t xml:space="preserve">(ESTEVES, 2011). </w:t>
      </w:r>
      <w:r w:rsidR="008A5B3D" w:rsidRPr="00263B56">
        <w:rPr>
          <w:sz w:val="24"/>
          <w:szCs w:val="24"/>
        </w:rPr>
        <w:t xml:space="preserve">A conectividade entre sistemas fluviais e </w:t>
      </w:r>
      <w:r w:rsidR="00D03A00">
        <w:rPr>
          <w:sz w:val="24"/>
          <w:szCs w:val="24"/>
        </w:rPr>
        <w:t xml:space="preserve">as </w:t>
      </w:r>
      <w:r w:rsidR="008A5B3D" w:rsidRPr="00263B56">
        <w:rPr>
          <w:sz w:val="24"/>
          <w:szCs w:val="24"/>
        </w:rPr>
        <w:t>áreas úmidas é essencial para a integridade ecológica e resiliência da Amazônia, pois regula os pulsos hidrológicos, assegura a distribuição das chuvas e a dispersão de sementes, e garante a pesca e a alimentação (ENCALADA et al., 202</w:t>
      </w:r>
      <w:r w:rsidR="00CA25FF">
        <w:rPr>
          <w:sz w:val="24"/>
          <w:szCs w:val="24"/>
        </w:rPr>
        <w:t>4</w:t>
      </w:r>
      <w:r w:rsidR="008A5B3D" w:rsidRPr="00263B56">
        <w:rPr>
          <w:sz w:val="24"/>
          <w:szCs w:val="24"/>
        </w:rPr>
        <w:t xml:space="preserve">). </w:t>
      </w:r>
      <w:r w:rsidR="00A85F78" w:rsidRPr="00263B56">
        <w:rPr>
          <w:sz w:val="24"/>
          <w:szCs w:val="24"/>
        </w:rPr>
        <w:t xml:space="preserve">Esses ecossistemas fornecem serviços essenciais, como abastecimento, pesca e recreação, sendo fundamentais para o bem-estar humano e o desenvolvimento sustentável </w:t>
      </w:r>
      <w:r w:rsidRPr="00263B56">
        <w:rPr>
          <w:sz w:val="24"/>
          <w:szCs w:val="24"/>
        </w:rPr>
        <w:t>(TUNDISI; TUNDISI, 2020).</w:t>
      </w:r>
      <w:r w:rsidR="008A5B3D" w:rsidRPr="008A5B3D">
        <w:rPr>
          <w:sz w:val="24"/>
          <w:szCs w:val="24"/>
        </w:rPr>
        <w:t xml:space="preserve"> </w:t>
      </w:r>
      <w:r w:rsidRPr="00263B56">
        <w:rPr>
          <w:sz w:val="24"/>
          <w:szCs w:val="24"/>
        </w:rPr>
        <w:t xml:space="preserve">Além do consumo, a água é um recurso turístico de grande valor, </w:t>
      </w:r>
      <w:r w:rsidRPr="00263B56">
        <w:rPr>
          <w:sz w:val="24"/>
          <w:szCs w:val="24"/>
        </w:rPr>
        <w:lastRenderedPageBreak/>
        <w:t>especialmente em balneários que atraem visitantes por suas belezas cênicas, sejam elas naturais ou artificiais (SILVA, 2018). Nesse contexto, a legislação ambiental brasileira, notadamente a Resolução CONAMA nº 274</w:t>
      </w:r>
      <w:r w:rsidR="00834475" w:rsidRPr="00263B56">
        <w:rPr>
          <w:sz w:val="24"/>
          <w:szCs w:val="24"/>
        </w:rPr>
        <w:t>/2000</w:t>
      </w:r>
      <w:r w:rsidR="002B37AB" w:rsidRPr="00263B56">
        <w:rPr>
          <w:sz w:val="24"/>
          <w:szCs w:val="24"/>
        </w:rPr>
        <w:t xml:space="preserve"> (BRASIL, 2000)</w:t>
      </w:r>
      <w:r w:rsidRPr="00263B56">
        <w:rPr>
          <w:sz w:val="24"/>
          <w:szCs w:val="24"/>
        </w:rPr>
        <w:t xml:space="preserve">, </w:t>
      </w:r>
      <w:r w:rsidR="003F399F" w:rsidRPr="00263B56">
        <w:rPr>
          <w:sz w:val="24"/>
          <w:szCs w:val="24"/>
        </w:rPr>
        <w:t>define critérios para classificar as águas destinadas à recreação de contato primário como próprias ou impróprias</w:t>
      </w:r>
      <w:r w:rsidRPr="00263B56">
        <w:rPr>
          <w:sz w:val="24"/>
          <w:szCs w:val="24"/>
        </w:rPr>
        <w:t xml:space="preserve">. </w:t>
      </w:r>
    </w:p>
    <w:p w14:paraId="737CAB7D" w14:textId="77777777" w:rsidR="008A5B3D" w:rsidRDefault="00B2569B" w:rsidP="00AC1528">
      <w:pPr>
        <w:pBdr>
          <w:bottom w:val="none" w:sz="0" w:space="0" w:color="000000"/>
        </w:pBdr>
        <w:shd w:val="clear" w:color="auto" w:fill="FFFFFF"/>
        <w:tabs>
          <w:tab w:val="left" w:pos="2500"/>
        </w:tabs>
        <w:spacing w:line="360" w:lineRule="auto"/>
        <w:ind w:firstLine="709"/>
        <w:jc w:val="both"/>
        <w:rPr>
          <w:sz w:val="24"/>
          <w:szCs w:val="24"/>
        </w:rPr>
      </w:pPr>
      <w:r w:rsidRPr="00263B56">
        <w:rPr>
          <w:sz w:val="24"/>
          <w:szCs w:val="24"/>
        </w:rPr>
        <w:t xml:space="preserve">O uso recreativo das águas tem se tornado cada vez mais relevante social e economicamente, refletindo mudanças no comportamento da sociedade e a valorização do contato com a natureza (LOPES; MAGALHÃES, 2010). </w:t>
      </w:r>
      <w:r w:rsidR="002B227A" w:rsidRPr="00263B56">
        <w:rPr>
          <w:sz w:val="24"/>
          <w:szCs w:val="24"/>
        </w:rPr>
        <w:t xml:space="preserve">Na Amazônia, especialmente no Pará, o turismo balneário ocorre em igarapés e é favorecido pelo clima quente e úmido predominante na região (TACK et al., 2020; ROSCOCHE; VALLERIUS, 2014). </w:t>
      </w:r>
      <w:r w:rsidR="00B63044" w:rsidRPr="00263B56">
        <w:rPr>
          <w:sz w:val="24"/>
          <w:szCs w:val="24"/>
        </w:rPr>
        <w:t xml:space="preserve">No que diz respeito aos impactos ambientais, a Resolução CONAMA 001/86 (BRASIL, 1986) os define como qualquer modificação nas propriedades físicas, químicas ou biológicas do meio ambiente, resultante da ação humana, que possa influenciar direta ou indiretamente aspectos como a qualidade dos recursos naturais. </w:t>
      </w:r>
      <w:r w:rsidR="0036602A" w:rsidRPr="00263B56">
        <w:rPr>
          <w:sz w:val="24"/>
          <w:szCs w:val="24"/>
        </w:rPr>
        <w:t xml:space="preserve">A intensificação das atividades humanas tem agravado a poluição e o desmatamento, comprometendo a qualidade dos recursos hídricos </w:t>
      </w:r>
      <w:r w:rsidR="00B63044" w:rsidRPr="00263B56">
        <w:rPr>
          <w:sz w:val="24"/>
          <w:szCs w:val="24"/>
        </w:rPr>
        <w:t xml:space="preserve">(SANTOS et al., 2021). </w:t>
      </w:r>
    </w:p>
    <w:p w14:paraId="55B8FBEA" w14:textId="77777777" w:rsidR="008A5B3D" w:rsidRDefault="00B63044" w:rsidP="00AC1528">
      <w:pPr>
        <w:pBdr>
          <w:bottom w:val="none" w:sz="0" w:space="0" w:color="000000"/>
        </w:pBdr>
        <w:shd w:val="clear" w:color="auto" w:fill="FFFFFF"/>
        <w:tabs>
          <w:tab w:val="left" w:pos="2500"/>
        </w:tabs>
        <w:spacing w:line="360" w:lineRule="auto"/>
        <w:ind w:firstLine="709"/>
        <w:jc w:val="both"/>
        <w:rPr>
          <w:sz w:val="24"/>
          <w:szCs w:val="24"/>
        </w:rPr>
      </w:pPr>
      <w:r w:rsidRPr="00263B56">
        <w:rPr>
          <w:sz w:val="24"/>
          <w:szCs w:val="24"/>
        </w:rPr>
        <w:t xml:space="preserve">Apesar dos desafios ambientais e do processo de degradação, a bacia hidrográfica de Aveiro, no Pará, possui diversos trechos fluviais amplamente utilizados pela população local que proporcionam condições favoráveis para atividades de lazer e recreação em contato direto com a água. </w:t>
      </w:r>
      <w:r w:rsidR="009D1475" w:rsidRPr="00263B56">
        <w:rPr>
          <w:sz w:val="24"/>
          <w:szCs w:val="24"/>
        </w:rPr>
        <w:t xml:space="preserve">O Código Ambiental de Aveiro (PMA, 2009) estabelece diretrizes para proteger os ecossistemas aquáticos e assegurar o tratamento adequado dos efluentes líquidos. </w:t>
      </w:r>
    </w:p>
    <w:p w14:paraId="58A55308" w14:textId="5CE9D926" w:rsidR="008A5B3D" w:rsidRDefault="00B63044" w:rsidP="00AC1528">
      <w:pPr>
        <w:pBdr>
          <w:bottom w:val="none" w:sz="0" w:space="0" w:color="000000"/>
        </w:pBdr>
        <w:shd w:val="clear" w:color="auto" w:fill="FFFFFF"/>
        <w:tabs>
          <w:tab w:val="left" w:pos="2500"/>
        </w:tabs>
        <w:spacing w:line="360" w:lineRule="auto"/>
        <w:ind w:firstLine="709"/>
        <w:jc w:val="both"/>
        <w:rPr>
          <w:sz w:val="24"/>
          <w:szCs w:val="24"/>
        </w:rPr>
      </w:pPr>
      <w:r w:rsidRPr="00263B56">
        <w:rPr>
          <w:sz w:val="24"/>
          <w:szCs w:val="24"/>
        </w:rPr>
        <w:t>Para Lopes e Magalhães (2010), embora o uso das águas para atividades recreativas esteja aumentando, ainda há uma escassez de pesquisas e programas de monitoramento que analisem a qualidade da água para banho, especialmente em ambientes de água doce. Dessa forma, torna-se essencial avaliar a qualidade ambiental desses espaços, assegurando que o aumento da atividade recreativa não comprometa a integridade desses ecossistemas</w:t>
      </w:r>
      <w:r w:rsidR="00AC413E" w:rsidRPr="00263B56">
        <w:rPr>
          <w:sz w:val="24"/>
          <w:szCs w:val="24"/>
        </w:rPr>
        <w:t>.</w:t>
      </w:r>
      <w:r w:rsidR="00212C71" w:rsidRPr="00212C71">
        <w:rPr>
          <w:sz w:val="24"/>
          <w:szCs w:val="24"/>
        </w:rPr>
        <w:t xml:space="preserve"> O presente estudo teve como objetivo avaliar a influência das atividades de recreação e lazer sobre a qualidade ambiental dos balneários do município de Aveiro-PA. Especificamente, buscou-se: aplicar os protocolos Índice de Integridade de Habitat (IIH), Índice de Probabilidade de Uso Recreativo de Águas (I-PURA) e Checklist de Impactos Ambientais, a fim de diagnosticar as condições ecológicas e o potencial recreativo dos 17 balneários avaliados; identificar as principais áreas de uso recreacional das águas e as atividades predominantes realizadas pelos </w:t>
      </w:r>
      <w:r w:rsidR="00212C71" w:rsidRPr="00212C71">
        <w:rPr>
          <w:sz w:val="24"/>
          <w:szCs w:val="24"/>
        </w:rPr>
        <w:lastRenderedPageBreak/>
        <w:t>usuários; analisar os impactos ambientais associados ao uso turístico e recreativo; e</w:t>
      </w:r>
      <w:r w:rsidR="003675C5">
        <w:rPr>
          <w:sz w:val="24"/>
          <w:szCs w:val="24"/>
        </w:rPr>
        <w:t xml:space="preserve"> </w:t>
      </w:r>
      <w:r w:rsidR="00212C71" w:rsidRPr="00212C71">
        <w:rPr>
          <w:sz w:val="24"/>
          <w:szCs w:val="24"/>
        </w:rPr>
        <w:t>avaliar o nível de preservação dos ambientes, visando subsidiar ações de manejo e conservação dos recursos hídricos locais.</w:t>
      </w:r>
    </w:p>
    <w:p w14:paraId="5F7A6284" w14:textId="3A0D9864" w:rsidR="00D12304" w:rsidRPr="00F0064C" w:rsidRDefault="003949CE" w:rsidP="00AC1528">
      <w:pPr>
        <w:pBdr>
          <w:bottom w:val="none" w:sz="0" w:space="0" w:color="000000"/>
        </w:pBdr>
        <w:shd w:val="clear" w:color="auto" w:fill="FFFFFF"/>
        <w:tabs>
          <w:tab w:val="left" w:pos="2500"/>
        </w:tabs>
        <w:spacing w:line="360" w:lineRule="auto"/>
        <w:jc w:val="both"/>
        <w:rPr>
          <w:color w:val="EE0000"/>
          <w:sz w:val="24"/>
          <w:szCs w:val="24"/>
        </w:rPr>
      </w:pPr>
      <w:r w:rsidRPr="0011792C">
        <w:rPr>
          <w:b/>
          <w:color w:val="000000" w:themeColor="text1"/>
          <w:sz w:val="24"/>
          <w:szCs w:val="24"/>
        </w:rPr>
        <w:t>2. METODOLOGIA</w:t>
      </w:r>
    </w:p>
    <w:p w14:paraId="528FFFB4" w14:textId="77777777" w:rsidR="008A5B3D" w:rsidRDefault="006666AA" w:rsidP="00AC1528">
      <w:pPr>
        <w:pBdr>
          <w:bottom w:val="none" w:sz="0" w:space="0" w:color="000000"/>
        </w:pBdr>
        <w:shd w:val="clear" w:color="auto" w:fill="FFFFFF"/>
        <w:tabs>
          <w:tab w:val="left" w:pos="2500"/>
        </w:tabs>
        <w:spacing w:line="310" w:lineRule="auto"/>
        <w:jc w:val="both"/>
        <w:rPr>
          <w:sz w:val="24"/>
          <w:szCs w:val="24"/>
        </w:rPr>
      </w:pPr>
      <w:r w:rsidRPr="006666AA">
        <w:rPr>
          <w:sz w:val="24"/>
          <w:szCs w:val="24"/>
        </w:rPr>
        <w:t>2.1 ÁREA DE ESTUDO</w:t>
      </w:r>
    </w:p>
    <w:p w14:paraId="613D80E5" w14:textId="201A65DD" w:rsidR="006E455A" w:rsidRDefault="008A5B3D" w:rsidP="00AC1528">
      <w:pPr>
        <w:pBdr>
          <w:bottom w:val="none" w:sz="0" w:space="0" w:color="000000"/>
        </w:pBdr>
        <w:shd w:val="clear" w:color="auto" w:fill="FFFFFF"/>
        <w:tabs>
          <w:tab w:val="left" w:pos="709"/>
        </w:tabs>
        <w:spacing w:line="310" w:lineRule="auto"/>
        <w:jc w:val="both"/>
        <w:rPr>
          <w:sz w:val="24"/>
          <w:szCs w:val="24"/>
        </w:rPr>
      </w:pPr>
      <w:r>
        <w:rPr>
          <w:sz w:val="24"/>
          <w:szCs w:val="24"/>
        </w:rPr>
        <w:tab/>
      </w:r>
      <w:r w:rsidR="006E455A" w:rsidRPr="006E455A">
        <w:rPr>
          <w:sz w:val="24"/>
          <w:szCs w:val="24"/>
        </w:rPr>
        <w:t xml:space="preserve">O estudo foi realizado no município de Aveiro, localizado no oeste do Pará, com área de 17.074,05 km² e população estimada em 19.223 habitantes (IBGE, 2024). O clima é equatorial (Af), com temperatura média anual de 26,3 °C e precipitação média de 2.530 mm </w:t>
      </w:r>
      <w:r w:rsidR="00371805">
        <w:t xml:space="preserve">(CLIMATE-DATA.ORG). </w:t>
      </w:r>
      <w:r w:rsidR="006E455A" w:rsidRPr="006E455A">
        <w:rPr>
          <w:sz w:val="24"/>
          <w:szCs w:val="24"/>
        </w:rPr>
        <w:t>A vegetação predominante é de floresta ombrófila e as margens dos igarapés apresentam vegetação ripária densa</w:t>
      </w:r>
      <w:r w:rsidR="006E455A">
        <w:rPr>
          <w:sz w:val="24"/>
          <w:szCs w:val="24"/>
        </w:rPr>
        <w:t xml:space="preserve"> </w:t>
      </w:r>
      <w:r w:rsidR="006E455A" w:rsidRPr="001B2956">
        <w:rPr>
          <w:sz w:val="24"/>
          <w:szCs w:val="24"/>
        </w:rPr>
        <w:t>(FAPESPA, 2023).</w:t>
      </w:r>
    </w:p>
    <w:p w14:paraId="3E1CD625" w14:textId="1CF65BAD" w:rsidR="00DF37EA" w:rsidRPr="00DF37EA" w:rsidRDefault="006666AA" w:rsidP="00AC1528">
      <w:pPr>
        <w:pBdr>
          <w:bottom w:val="none" w:sz="0" w:space="0" w:color="000000"/>
        </w:pBdr>
        <w:shd w:val="clear" w:color="auto" w:fill="FFFFFF"/>
        <w:tabs>
          <w:tab w:val="left" w:pos="2500"/>
        </w:tabs>
        <w:spacing w:line="310" w:lineRule="auto"/>
        <w:jc w:val="both"/>
        <w:rPr>
          <w:b/>
          <w:bCs/>
          <w:color w:val="000000" w:themeColor="text1"/>
          <w:sz w:val="24"/>
          <w:szCs w:val="24"/>
          <w:lang w:val="pt-BR"/>
        </w:rPr>
      </w:pPr>
      <w:r w:rsidRPr="006666AA">
        <w:rPr>
          <w:color w:val="000000" w:themeColor="text1"/>
          <w:sz w:val="24"/>
          <w:szCs w:val="24"/>
          <w:lang w:val="pt-BR"/>
        </w:rPr>
        <w:t>2.2</w:t>
      </w:r>
      <w:r>
        <w:rPr>
          <w:b/>
          <w:bCs/>
          <w:color w:val="000000" w:themeColor="text1"/>
          <w:sz w:val="24"/>
          <w:szCs w:val="24"/>
          <w:lang w:val="pt-BR"/>
        </w:rPr>
        <w:t xml:space="preserve"> </w:t>
      </w:r>
      <w:r w:rsidRPr="006666AA">
        <w:rPr>
          <w:color w:val="000000" w:themeColor="text1"/>
          <w:sz w:val="24"/>
          <w:szCs w:val="24"/>
          <w:lang w:val="pt-BR"/>
        </w:rPr>
        <w:t>PROTOCOLOS DE AVALIAÇÃO</w:t>
      </w:r>
    </w:p>
    <w:p w14:paraId="638829BD" w14:textId="374EEBDA" w:rsidR="008A5B3D" w:rsidRDefault="008A5B3D" w:rsidP="00AC1528">
      <w:pPr>
        <w:pBdr>
          <w:bottom w:val="none" w:sz="0" w:space="0" w:color="000000"/>
        </w:pBdr>
        <w:shd w:val="clear" w:color="auto" w:fill="FFFFFF"/>
        <w:tabs>
          <w:tab w:val="left" w:pos="709"/>
        </w:tabs>
        <w:spacing w:line="310" w:lineRule="auto"/>
        <w:jc w:val="both"/>
        <w:rPr>
          <w:color w:val="000000" w:themeColor="text1"/>
          <w:sz w:val="24"/>
          <w:szCs w:val="24"/>
          <w:lang w:val="pt-BR"/>
        </w:rPr>
      </w:pPr>
      <w:r>
        <w:rPr>
          <w:color w:val="000000" w:themeColor="text1"/>
          <w:sz w:val="24"/>
          <w:szCs w:val="24"/>
          <w:lang w:val="pt-BR"/>
        </w:rPr>
        <w:tab/>
      </w:r>
      <w:r w:rsidR="00DF37EA" w:rsidRPr="00DF37EA">
        <w:rPr>
          <w:color w:val="000000" w:themeColor="text1"/>
          <w:sz w:val="24"/>
          <w:szCs w:val="24"/>
          <w:lang w:val="pt-BR"/>
        </w:rPr>
        <w:t>A análise da influência das atividades recreativas sobre a qualidade ambiental dos balneários de Aveiro-PA foi realizada por meio de protocolos de observação direta e aplicação dos índices I-PURA (Oliveira</w:t>
      </w:r>
      <w:r w:rsidR="00B974FA">
        <w:rPr>
          <w:color w:val="000000" w:themeColor="text1"/>
          <w:sz w:val="24"/>
          <w:szCs w:val="24"/>
          <w:lang w:val="pt-BR"/>
        </w:rPr>
        <w:t>,</w:t>
      </w:r>
      <w:r w:rsidR="00DF37EA" w:rsidRPr="00DF37EA">
        <w:rPr>
          <w:color w:val="000000" w:themeColor="text1"/>
          <w:sz w:val="24"/>
          <w:szCs w:val="24"/>
          <w:lang w:val="pt-BR"/>
        </w:rPr>
        <w:t xml:space="preserve"> 201</w:t>
      </w:r>
      <w:r w:rsidR="00B974FA">
        <w:rPr>
          <w:color w:val="000000" w:themeColor="text1"/>
          <w:sz w:val="24"/>
          <w:szCs w:val="24"/>
          <w:lang w:val="pt-BR"/>
        </w:rPr>
        <w:t>6</w:t>
      </w:r>
      <w:r w:rsidR="00DF37EA" w:rsidRPr="00DF37EA">
        <w:rPr>
          <w:color w:val="000000" w:themeColor="text1"/>
          <w:sz w:val="24"/>
          <w:szCs w:val="24"/>
          <w:lang w:val="pt-BR"/>
        </w:rPr>
        <w:t>), checklist de impactos ambientais (Lopes</w:t>
      </w:r>
      <w:r w:rsidR="00914461">
        <w:rPr>
          <w:color w:val="000000" w:themeColor="text1"/>
          <w:sz w:val="24"/>
          <w:szCs w:val="24"/>
          <w:lang w:val="pt-BR"/>
        </w:rPr>
        <w:t>; Carvalho; Magalhães Jr.,</w:t>
      </w:r>
      <w:r w:rsidR="00DF37EA" w:rsidRPr="00DF37EA">
        <w:rPr>
          <w:color w:val="000000" w:themeColor="text1"/>
          <w:sz w:val="24"/>
          <w:szCs w:val="24"/>
          <w:lang w:val="pt-BR"/>
        </w:rPr>
        <w:t xml:space="preserve"> 2011) e Índice de Integridade do Habitat – IIH (</w:t>
      </w:r>
      <w:proofErr w:type="spellStart"/>
      <w:r w:rsidR="00DF37EA" w:rsidRPr="00DF37EA">
        <w:rPr>
          <w:color w:val="000000" w:themeColor="text1"/>
          <w:sz w:val="24"/>
          <w:szCs w:val="24"/>
          <w:lang w:val="pt-BR"/>
        </w:rPr>
        <w:t>Nessimian</w:t>
      </w:r>
      <w:proofErr w:type="spellEnd"/>
      <w:r w:rsidR="00DF37EA" w:rsidRPr="00DF37EA">
        <w:rPr>
          <w:color w:val="000000" w:themeColor="text1"/>
          <w:sz w:val="24"/>
          <w:szCs w:val="24"/>
          <w:lang w:val="pt-BR"/>
        </w:rPr>
        <w:t xml:space="preserve"> et al., 2008).</w:t>
      </w:r>
    </w:p>
    <w:p w14:paraId="080B7270" w14:textId="77777777" w:rsidR="00AC1528" w:rsidRPr="004E199C" w:rsidRDefault="008A5B3D" w:rsidP="00AC1528">
      <w:pPr>
        <w:pBdr>
          <w:bottom w:val="none" w:sz="0" w:space="7" w:color="000000"/>
        </w:pBdr>
        <w:shd w:val="clear" w:color="auto" w:fill="FFFFFF"/>
        <w:tabs>
          <w:tab w:val="left" w:pos="709"/>
        </w:tabs>
        <w:spacing w:line="310" w:lineRule="auto"/>
        <w:jc w:val="both"/>
        <w:rPr>
          <w:sz w:val="24"/>
          <w:szCs w:val="24"/>
          <w:lang w:val="pt-BR"/>
        </w:rPr>
      </w:pPr>
      <w:r>
        <w:rPr>
          <w:color w:val="000000" w:themeColor="text1"/>
          <w:sz w:val="24"/>
          <w:szCs w:val="24"/>
          <w:lang w:val="pt-BR"/>
        </w:rPr>
        <w:tab/>
      </w:r>
      <w:r w:rsidR="00AC1528" w:rsidRPr="004E199C">
        <w:rPr>
          <w:sz w:val="24"/>
          <w:szCs w:val="24"/>
          <w:lang w:val="pt-BR"/>
        </w:rPr>
        <w:t>O Índice de Integridade de Habitat (IIH) é composto por 12 itens, que avaliam largura e continuidade da vegetação ripária, estabilidade das margens, presença de poços e remansos, estrutura do leito, deposição de sedimentos, diversidade de substrato e complexidade estrutural. Cada item recebe pontuação entre 0 e 1, e a média final classifica o habitat como ruim (≤0,4), intermediário (0,41–0,59) ou bom (≥0,6).</w:t>
      </w:r>
    </w:p>
    <w:p w14:paraId="3A31F71A" w14:textId="77777777" w:rsidR="00AC1528" w:rsidRPr="004E199C" w:rsidRDefault="00AC1528" w:rsidP="00AC1528">
      <w:pPr>
        <w:pBdr>
          <w:bottom w:val="none" w:sz="0" w:space="7" w:color="000000"/>
        </w:pBdr>
        <w:shd w:val="clear" w:color="auto" w:fill="FFFFFF"/>
        <w:tabs>
          <w:tab w:val="left" w:pos="709"/>
        </w:tabs>
        <w:spacing w:line="310" w:lineRule="auto"/>
        <w:jc w:val="both"/>
        <w:rPr>
          <w:sz w:val="24"/>
          <w:szCs w:val="24"/>
          <w:lang w:val="pt-BR"/>
        </w:rPr>
      </w:pPr>
      <w:r w:rsidRPr="004E199C">
        <w:rPr>
          <w:sz w:val="24"/>
          <w:szCs w:val="24"/>
          <w:lang w:val="pt-BR"/>
        </w:rPr>
        <w:t>O I-PURA considera nove atributos visuais e físicos do ambiente, incluindo transparência da água, profundidade, cor, odor, velocidade da corrente, presença de infraestrutura, segurança e condições de acesso. Cada atributo recebe valores entre 0 (condição desfavorável) e 1 (condição favorável), gerando um percentual final que indica baixa (≤50%), intermediária (51–75%) ou alta probabilidade de uso recreativo (≥76%).</w:t>
      </w:r>
    </w:p>
    <w:p w14:paraId="59994F7B" w14:textId="77777777" w:rsidR="00AC1528" w:rsidRPr="004E199C" w:rsidRDefault="00AC1528" w:rsidP="00AC1528">
      <w:pPr>
        <w:pBdr>
          <w:bottom w:val="none" w:sz="0" w:space="7" w:color="000000"/>
        </w:pBdr>
        <w:shd w:val="clear" w:color="auto" w:fill="FFFFFF"/>
        <w:tabs>
          <w:tab w:val="left" w:pos="709"/>
        </w:tabs>
        <w:spacing w:line="310" w:lineRule="auto"/>
        <w:jc w:val="both"/>
        <w:rPr>
          <w:sz w:val="24"/>
          <w:szCs w:val="24"/>
          <w:lang w:val="pt-BR"/>
        </w:rPr>
      </w:pPr>
      <w:r w:rsidRPr="004E199C">
        <w:rPr>
          <w:sz w:val="24"/>
          <w:szCs w:val="24"/>
          <w:lang w:val="pt-BR"/>
        </w:rPr>
        <w:t>O checklist de impactos ambientais inclui itens relacionados à supressão da vegetação, presença de resíduos, risco de incêndio, alterações geomorfológicas e interferências antrópicas diretas. Cada item é classificado como ausente, presente, ou intenso, permitindo identificar a pressão turística sobre o ambiente.</w:t>
      </w:r>
    </w:p>
    <w:p w14:paraId="63EB926E" w14:textId="65A0819D" w:rsidR="00DF37EA" w:rsidRPr="00AC1528" w:rsidRDefault="00987AF3" w:rsidP="00AC1528">
      <w:pPr>
        <w:pBdr>
          <w:bottom w:val="none" w:sz="0" w:space="7" w:color="000000"/>
        </w:pBdr>
        <w:shd w:val="clear" w:color="auto" w:fill="FFFFFF"/>
        <w:tabs>
          <w:tab w:val="left" w:pos="709"/>
        </w:tabs>
        <w:spacing w:line="310" w:lineRule="auto"/>
        <w:jc w:val="both"/>
        <w:rPr>
          <w:color w:val="EE0000"/>
          <w:sz w:val="24"/>
          <w:szCs w:val="24"/>
          <w:lang w:val="pt-BR"/>
        </w:rPr>
      </w:pPr>
      <w:r w:rsidRPr="00987AF3">
        <w:rPr>
          <w:color w:val="000000" w:themeColor="text1"/>
          <w:sz w:val="24"/>
          <w:szCs w:val="24"/>
          <w:lang w:val="pt-BR"/>
        </w:rPr>
        <w:t>2.3 LOCAIS DE AMOSTRAGEM E PERÍODO DE COLETA</w:t>
      </w:r>
    </w:p>
    <w:p w14:paraId="32D440AC" w14:textId="77777777" w:rsidR="00AC1528" w:rsidRDefault="008A5B3D" w:rsidP="00AC1528">
      <w:pPr>
        <w:pBdr>
          <w:bottom w:val="none" w:sz="0" w:space="18" w:color="000000"/>
        </w:pBdr>
        <w:shd w:val="clear" w:color="auto" w:fill="FFFFFF"/>
        <w:tabs>
          <w:tab w:val="left" w:pos="709"/>
        </w:tabs>
        <w:spacing w:line="310" w:lineRule="auto"/>
        <w:jc w:val="both"/>
        <w:rPr>
          <w:color w:val="000000" w:themeColor="text1"/>
          <w:sz w:val="24"/>
          <w:szCs w:val="24"/>
          <w:lang w:val="pt-BR"/>
        </w:rPr>
      </w:pPr>
      <w:r>
        <w:rPr>
          <w:color w:val="000000" w:themeColor="text1"/>
          <w:sz w:val="24"/>
          <w:szCs w:val="24"/>
          <w:lang w:val="pt-BR"/>
        </w:rPr>
        <w:tab/>
      </w:r>
      <w:r w:rsidR="00DF37EA" w:rsidRPr="00DF37EA">
        <w:rPr>
          <w:color w:val="000000" w:themeColor="text1"/>
          <w:sz w:val="24"/>
          <w:szCs w:val="24"/>
          <w:lang w:val="pt-BR"/>
        </w:rPr>
        <w:t>Foram selecionados dezessete balneários de Aveiro-PA, definidos a partir de informações da Secretaria Municipal de Meio Ambiente e visitas de reconhecimento. As áreas amostradas incluem igarapés de águas claras e escuras, cercados por vegetação ripária.</w:t>
      </w:r>
      <w:r>
        <w:rPr>
          <w:color w:val="000000" w:themeColor="text1"/>
          <w:sz w:val="24"/>
          <w:szCs w:val="24"/>
          <w:lang w:val="pt-BR"/>
        </w:rPr>
        <w:t xml:space="preserve"> </w:t>
      </w:r>
      <w:r w:rsidR="00DF37EA" w:rsidRPr="00DF37EA">
        <w:rPr>
          <w:color w:val="000000" w:themeColor="text1"/>
          <w:sz w:val="24"/>
          <w:szCs w:val="24"/>
          <w:lang w:val="pt-BR"/>
        </w:rPr>
        <w:t xml:space="preserve">A aplicação dos protocolos ocorreu nos meses de junho e julho, período de estiagem e maior </w:t>
      </w:r>
      <w:r w:rsidR="00DF37EA" w:rsidRPr="00DF37EA">
        <w:rPr>
          <w:color w:val="000000" w:themeColor="text1"/>
          <w:sz w:val="24"/>
          <w:szCs w:val="24"/>
          <w:lang w:val="pt-BR"/>
        </w:rPr>
        <w:lastRenderedPageBreak/>
        <w:t xml:space="preserve">procura por atividades de lazer aquático. </w:t>
      </w:r>
    </w:p>
    <w:p w14:paraId="4B877705" w14:textId="2074AF69" w:rsidR="00AC1528" w:rsidRPr="004E199C" w:rsidRDefault="00AC1528" w:rsidP="00AC1528">
      <w:pPr>
        <w:pBdr>
          <w:bottom w:val="none" w:sz="0" w:space="18" w:color="000000"/>
        </w:pBdr>
        <w:shd w:val="clear" w:color="auto" w:fill="FFFFFF"/>
        <w:tabs>
          <w:tab w:val="left" w:pos="709"/>
        </w:tabs>
        <w:spacing w:line="310" w:lineRule="auto"/>
        <w:jc w:val="both"/>
        <w:rPr>
          <w:sz w:val="24"/>
          <w:szCs w:val="24"/>
          <w:lang w:val="pt-BR"/>
        </w:rPr>
      </w:pPr>
      <w:r w:rsidRPr="004E199C">
        <w:rPr>
          <w:sz w:val="24"/>
          <w:szCs w:val="24"/>
          <w:lang w:val="pt-BR"/>
        </w:rPr>
        <w:t>Todos os 17 pontos foram avaliados uma vez durante o mesmo período sazonal, de forma padronizada, durante o intervalo diário das 14h às 17h, buscando minimizar variações de luminosidade e fluxo de visitantes. Não houve repetição de amostras em dias distintos, mas todas as coletas ocorreram sob condições climáticas estáveis, sem registro de chuvas no momento da avaliação. O tempo de permanência em cada ponto variou entre 30 e 40 minutos, abrangendo a observação direta, registro fotográfico e preenchimento dos protocolos. Os igarapés foram avaliados sempre de montante para jusante, garantindo uniformidade nos critérios de observação.</w:t>
      </w:r>
    </w:p>
    <w:p w14:paraId="136FD8CA" w14:textId="77777777" w:rsidR="00AC1528" w:rsidRPr="004E199C" w:rsidRDefault="00AC1528" w:rsidP="00AC1528">
      <w:pPr>
        <w:pBdr>
          <w:bottom w:val="none" w:sz="0" w:space="18" w:color="000000"/>
        </w:pBdr>
        <w:shd w:val="clear" w:color="auto" w:fill="FFFFFF"/>
        <w:tabs>
          <w:tab w:val="left" w:pos="709"/>
        </w:tabs>
        <w:spacing w:line="310" w:lineRule="auto"/>
        <w:jc w:val="both"/>
        <w:rPr>
          <w:sz w:val="24"/>
          <w:szCs w:val="24"/>
          <w:lang w:val="pt-BR"/>
        </w:rPr>
      </w:pPr>
      <w:r w:rsidRPr="004E199C">
        <w:rPr>
          <w:sz w:val="24"/>
          <w:szCs w:val="24"/>
          <w:lang w:val="pt-BR"/>
        </w:rPr>
        <w:t>2.4 DELINEAMENTO DA PESQUISA</w:t>
      </w:r>
    </w:p>
    <w:p w14:paraId="4937304B" w14:textId="77777777" w:rsidR="00AC1528" w:rsidRPr="004E199C" w:rsidRDefault="00AC1528" w:rsidP="00AC1528">
      <w:pPr>
        <w:pBdr>
          <w:bottom w:val="none" w:sz="0" w:space="18" w:color="000000"/>
        </w:pBdr>
        <w:shd w:val="clear" w:color="auto" w:fill="FFFFFF"/>
        <w:tabs>
          <w:tab w:val="left" w:pos="709"/>
        </w:tabs>
        <w:spacing w:line="310" w:lineRule="auto"/>
        <w:jc w:val="both"/>
        <w:rPr>
          <w:sz w:val="24"/>
          <w:szCs w:val="24"/>
          <w:lang w:val="pt-BR"/>
        </w:rPr>
      </w:pPr>
      <w:r w:rsidRPr="004E199C">
        <w:rPr>
          <w:sz w:val="24"/>
          <w:szCs w:val="24"/>
          <w:lang w:val="pt-BR"/>
        </w:rPr>
        <w:t xml:space="preserve">O estudo apresenta delineamento descritivo, transversal e com abordagem </w:t>
      </w:r>
      <w:proofErr w:type="spellStart"/>
      <w:r w:rsidRPr="004E199C">
        <w:rPr>
          <w:sz w:val="24"/>
          <w:szCs w:val="24"/>
          <w:lang w:val="pt-BR"/>
        </w:rPr>
        <w:t>quali-quantitativa</w:t>
      </w:r>
      <w:proofErr w:type="spellEnd"/>
      <w:r w:rsidRPr="004E199C">
        <w:rPr>
          <w:sz w:val="24"/>
          <w:szCs w:val="24"/>
          <w:lang w:val="pt-BR"/>
        </w:rPr>
        <w:t>. A abordagem quantitativa foi aplicada à mensuração dos índices IIH e I-PURA e à quantificação dos impactos ambientais, enquanto a abordagem qualitativa resultou da interpretação das características estruturais e visuais dos ambientes, dos relatos dos usuários e das observações diretas realizadas em campo. Esse delineamento permitiu avaliar simultaneamente a integridade ecológica, os impactos do uso turístico e o potencial recreativo dos balneários.</w:t>
      </w:r>
    </w:p>
    <w:p w14:paraId="6AE06B74" w14:textId="77777777" w:rsidR="00AC1528" w:rsidRPr="004E199C" w:rsidRDefault="00AC1528" w:rsidP="00AC1528">
      <w:pPr>
        <w:pBdr>
          <w:bottom w:val="none" w:sz="0" w:space="18" w:color="000000"/>
        </w:pBdr>
        <w:shd w:val="clear" w:color="auto" w:fill="FFFFFF"/>
        <w:tabs>
          <w:tab w:val="left" w:pos="709"/>
        </w:tabs>
        <w:spacing w:line="310" w:lineRule="auto"/>
        <w:jc w:val="both"/>
        <w:rPr>
          <w:sz w:val="24"/>
          <w:szCs w:val="24"/>
          <w:lang w:val="pt-BR"/>
        </w:rPr>
      </w:pPr>
      <w:r w:rsidRPr="004E199C">
        <w:rPr>
          <w:sz w:val="24"/>
          <w:szCs w:val="24"/>
          <w:lang w:val="pt-BR"/>
        </w:rPr>
        <w:t>2.5 TRATAMENTO E ANÁLISE DOS DADOS</w:t>
      </w:r>
    </w:p>
    <w:p w14:paraId="0BC369C4" w14:textId="1024B27F" w:rsidR="00AC1528" w:rsidRPr="004E199C" w:rsidRDefault="00AC1528" w:rsidP="00AC1528">
      <w:pPr>
        <w:pBdr>
          <w:bottom w:val="none" w:sz="0" w:space="18" w:color="000000"/>
        </w:pBdr>
        <w:shd w:val="clear" w:color="auto" w:fill="FFFFFF"/>
        <w:tabs>
          <w:tab w:val="left" w:pos="709"/>
        </w:tabs>
        <w:spacing w:line="310" w:lineRule="auto"/>
        <w:jc w:val="both"/>
        <w:rPr>
          <w:sz w:val="24"/>
          <w:szCs w:val="24"/>
          <w:lang w:val="pt-BR"/>
        </w:rPr>
      </w:pPr>
      <w:r w:rsidRPr="004E199C">
        <w:rPr>
          <w:sz w:val="24"/>
          <w:szCs w:val="24"/>
          <w:lang w:val="pt-BR"/>
        </w:rPr>
        <w:t>Os dados obtidos nos protocolos foram tabulados em planilhas do Microsoft Excel 2021, onde foram calculadas as médias, frequências e classificações dos índices aplicados. Para o IIH e I-PURA, utilizaram-se as fórmulas originais propostas pelos autores, com normalização automática pelo próprio método. Os resultados foram organizados em tabelas para facilitar a interpretação ambiental e a identificação das áreas críticas. Foram registradas observações sobre fluxo de usuários, comportamento recreativo e infraestrutura utilizada pelos visitantes, sem aplicação de entrevistas formais. Essas observações auxiliaram na interpretação dos resultados do I-PURA e na identificação dos impactos antrópicos.</w:t>
      </w:r>
    </w:p>
    <w:p w14:paraId="70847738" w14:textId="77777777" w:rsidR="00AC1528" w:rsidRDefault="003949CE" w:rsidP="00AC1528">
      <w:pPr>
        <w:pBdr>
          <w:bottom w:val="none" w:sz="0" w:space="18" w:color="000000"/>
        </w:pBdr>
        <w:shd w:val="clear" w:color="auto" w:fill="FFFFFF"/>
        <w:tabs>
          <w:tab w:val="left" w:pos="2500"/>
        </w:tabs>
        <w:spacing w:line="310" w:lineRule="auto"/>
        <w:jc w:val="both"/>
        <w:rPr>
          <w:b/>
          <w:sz w:val="24"/>
          <w:szCs w:val="24"/>
        </w:rPr>
      </w:pPr>
      <w:r>
        <w:rPr>
          <w:b/>
          <w:sz w:val="24"/>
          <w:szCs w:val="24"/>
        </w:rPr>
        <w:t>3. RESULTADOS E DISCUSSÃO</w:t>
      </w:r>
    </w:p>
    <w:p w14:paraId="01EAE182" w14:textId="77777777" w:rsidR="00AC1528" w:rsidRPr="004E199C" w:rsidRDefault="00AC1528" w:rsidP="00AC1528">
      <w:pPr>
        <w:pBdr>
          <w:bottom w:val="none" w:sz="0" w:space="18" w:color="000000"/>
        </w:pBdr>
        <w:shd w:val="clear" w:color="auto" w:fill="FFFFFF"/>
        <w:tabs>
          <w:tab w:val="left" w:pos="2500"/>
        </w:tabs>
        <w:spacing w:line="310" w:lineRule="auto"/>
        <w:jc w:val="both"/>
        <w:rPr>
          <w:b/>
          <w:sz w:val="24"/>
          <w:szCs w:val="24"/>
        </w:rPr>
      </w:pPr>
      <w:r w:rsidRPr="004E199C">
        <w:rPr>
          <w:bCs/>
          <w:sz w:val="24"/>
          <w:szCs w:val="24"/>
        </w:rPr>
        <w:t>Foram avaliados 17 pontos de lazer distribuídos entre áreas urbanas e rurais do município de Aveiro-PA (Figura 1), representando diferentes condições de acesso, infraestrutura e intensidade de uso. A seleção considerou a frequência de visitantes, a distribuição geográfica e a importância ambiental de cada local, incluindo tanto estruturas formais quanto espaços comunitários utilizados pela população.</w:t>
      </w:r>
    </w:p>
    <w:p w14:paraId="6B5C0027" w14:textId="0928EBCE" w:rsidR="00AC1528" w:rsidRPr="004E199C" w:rsidRDefault="00AC1528" w:rsidP="00AC1528">
      <w:pPr>
        <w:pBdr>
          <w:bottom w:val="none" w:sz="0" w:space="18" w:color="000000"/>
        </w:pBdr>
        <w:shd w:val="clear" w:color="auto" w:fill="FFFFFF"/>
        <w:tabs>
          <w:tab w:val="left" w:pos="2500"/>
        </w:tabs>
        <w:spacing w:line="310" w:lineRule="auto"/>
        <w:jc w:val="both"/>
        <w:rPr>
          <w:b/>
          <w:sz w:val="24"/>
          <w:szCs w:val="24"/>
        </w:rPr>
      </w:pPr>
      <w:r w:rsidRPr="004E199C">
        <w:rPr>
          <w:bCs/>
          <w:sz w:val="24"/>
          <w:szCs w:val="24"/>
        </w:rPr>
        <w:t>De maneira geral, os ambientes apresentam características típicas da região amazônica, com margens arenosas, variação na cobertura ripária e influência direta de atividades humanas sazonais. Essa descrição inicial foi fundamental para interpretar as diferenças observadas nos índices aplicados.</w:t>
      </w:r>
    </w:p>
    <w:p w14:paraId="6F26836B" w14:textId="77777777" w:rsidR="00CD48D4" w:rsidRDefault="00CD48D4" w:rsidP="00BB56AF">
      <w:pPr>
        <w:pBdr>
          <w:bottom w:val="none" w:sz="0" w:space="18" w:color="000000"/>
        </w:pBdr>
        <w:shd w:val="clear" w:color="auto" w:fill="FFFFFF"/>
        <w:tabs>
          <w:tab w:val="left" w:pos="2500"/>
        </w:tabs>
        <w:spacing w:line="310" w:lineRule="auto"/>
        <w:jc w:val="center"/>
        <w:rPr>
          <w:bCs/>
          <w:sz w:val="24"/>
          <w:szCs w:val="24"/>
          <w:lang w:val="pt-BR"/>
        </w:rPr>
      </w:pPr>
      <w:r w:rsidRPr="00BB56AF">
        <w:rPr>
          <w:bCs/>
          <w:i/>
          <w:iCs/>
          <w:noProof/>
          <w:lang w:val="pt-BR"/>
        </w:rPr>
        <w:lastRenderedPageBreak/>
        <w:drawing>
          <wp:anchor distT="0" distB="0" distL="114300" distR="114300" simplePos="0" relativeHeight="251658240" behindDoc="0" locked="0" layoutInCell="1" allowOverlap="1" wp14:anchorId="64B49F2A" wp14:editId="2FE8B0D9">
            <wp:simplePos x="0" y="0"/>
            <wp:positionH relativeFrom="page">
              <wp:posOffset>1419225</wp:posOffset>
            </wp:positionH>
            <wp:positionV relativeFrom="paragraph">
              <wp:posOffset>311150</wp:posOffset>
            </wp:positionV>
            <wp:extent cx="5678805" cy="3667125"/>
            <wp:effectExtent l="0" t="0" r="0" b="9525"/>
            <wp:wrapNone/>
            <wp:docPr id="16756282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7880" cy="3672985"/>
                    </a:xfrm>
                    <a:prstGeom prst="rect">
                      <a:avLst/>
                    </a:prstGeom>
                    <a:noFill/>
                  </pic:spPr>
                </pic:pic>
              </a:graphicData>
            </a:graphic>
            <wp14:sizeRelH relativeFrom="page">
              <wp14:pctWidth>0</wp14:pctWidth>
            </wp14:sizeRelH>
            <wp14:sizeRelV relativeFrom="page">
              <wp14:pctHeight>0</wp14:pctHeight>
            </wp14:sizeRelV>
          </wp:anchor>
        </w:drawing>
      </w:r>
      <w:r w:rsidR="00375EB6" w:rsidRPr="00BB56AF">
        <w:rPr>
          <w:bCs/>
          <w:lang w:val="pt-BR"/>
        </w:rPr>
        <w:t>Figura 1.</w:t>
      </w:r>
      <w:r w:rsidR="00375EB6" w:rsidRPr="00375EB6">
        <w:rPr>
          <w:bCs/>
          <w:sz w:val="24"/>
          <w:szCs w:val="24"/>
          <w:lang w:val="pt-BR"/>
        </w:rPr>
        <w:t xml:space="preserve"> </w:t>
      </w:r>
      <w:r w:rsidR="00375EB6" w:rsidRPr="00BB56AF">
        <w:rPr>
          <w:bCs/>
          <w:lang w:val="pt-BR"/>
        </w:rPr>
        <w:t>Mapa de localização dos balneários avaliados em Aveiro-PA.</w:t>
      </w:r>
    </w:p>
    <w:p w14:paraId="3CB327D3" w14:textId="0CD554E5" w:rsidR="004748CA" w:rsidRDefault="00375EB6" w:rsidP="008B576E">
      <w:pPr>
        <w:pBdr>
          <w:bottom w:val="none" w:sz="0" w:space="18" w:color="000000"/>
        </w:pBdr>
        <w:shd w:val="clear" w:color="auto" w:fill="FFFFFF"/>
        <w:tabs>
          <w:tab w:val="left" w:pos="2500"/>
        </w:tabs>
        <w:spacing w:line="310" w:lineRule="auto"/>
        <w:jc w:val="both"/>
        <w:rPr>
          <w:bCs/>
          <w:i/>
          <w:iCs/>
          <w:sz w:val="24"/>
          <w:szCs w:val="24"/>
          <w:lang w:val="pt-BR"/>
        </w:rPr>
      </w:pPr>
      <w:r w:rsidRPr="00375EB6">
        <w:rPr>
          <w:bCs/>
          <w:sz w:val="24"/>
          <w:szCs w:val="24"/>
          <w:lang w:val="pt-BR"/>
        </w:rPr>
        <w:br/>
      </w:r>
    </w:p>
    <w:p w14:paraId="1A60A0E1" w14:textId="25694444" w:rsidR="004748CA" w:rsidRDefault="004748CA" w:rsidP="008B576E">
      <w:pPr>
        <w:pBdr>
          <w:bottom w:val="none" w:sz="0" w:space="18" w:color="000000"/>
        </w:pBdr>
        <w:shd w:val="clear" w:color="auto" w:fill="FFFFFF"/>
        <w:tabs>
          <w:tab w:val="left" w:pos="2500"/>
        </w:tabs>
        <w:spacing w:line="310" w:lineRule="auto"/>
        <w:jc w:val="both"/>
        <w:rPr>
          <w:bCs/>
          <w:i/>
          <w:iCs/>
          <w:sz w:val="24"/>
          <w:szCs w:val="24"/>
          <w:lang w:val="pt-BR"/>
        </w:rPr>
      </w:pPr>
    </w:p>
    <w:p w14:paraId="4B0B0C11" w14:textId="52F95CC9" w:rsidR="004748CA" w:rsidRDefault="004748CA" w:rsidP="008B576E">
      <w:pPr>
        <w:pBdr>
          <w:bottom w:val="none" w:sz="0" w:space="18" w:color="000000"/>
        </w:pBdr>
        <w:shd w:val="clear" w:color="auto" w:fill="FFFFFF"/>
        <w:tabs>
          <w:tab w:val="left" w:pos="2500"/>
        </w:tabs>
        <w:spacing w:line="310" w:lineRule="auto"/>
        <w:jc w:val="both"/>
        <w:rPr>
          <w:bCs/>
          <w:i/>
          <w:iCs/>
          <w:sz w:val="24"/>
          <w:szCs w:val="24"/>
          <w:lang w:val="pt-BR"/>
        </w:rPr>
      </w:pPr>
    </w:p>
    <w:p w14:paraId="3F662FBB" w14:textId="14EACF83" w:rsidR="004748CA" w:rsidRDefault="004748CA" w:rsidP="008B576E">
      <w:pPr>
        <w:pBdr>
          <w:bottom w:val="none" w:sz="0" w:space="18" w:color="000000"/>
        </w:pBdr>
        <w:shd w:val="clear" w:color="auto" w:fill="FFFFFF"/>
        <w:tabs>
          <w:tab w:val="left" w:pos="2500"/>
        </w:tabs>
        <w:spacing w:line="310" w:lineRule="auto"/>
        <w:jc w:val="both"/>
        <w:rPr>
          <w:bCs/>
          <w:i/>
          <w:iCs/>
          <w:sz w:val="24"/>
          <w:szCs w:val="24"/>
          <w:lang w:val="pt-BR"/>
        </w:rPr>
      </w:pPr>
    </w:p>
    <w:p w14:paraId="51E08C0E" w14:textId="611049A0" w:rsidR="004748CA" w:rsidRDefault="004748CA" w:rsidP="008B576E">
      <w:pPr>
        <w:pBdr>
          <w:bottom w:val="none" w:sz="0" w:space="18" w:color="000000"/>
        </w:pBdr>
        <w:shd w:val="clear" w:color="auto" w:fill="FFFFFF"/>
        <w:tabs>
          <w:tab w:val="left" w:pos="2500"/>
        </w:tabs>
        <w:spacing w:line="310" w:lineRule="auto"/>
        <w:jc w:val="both"/>
        <w:rPr>
          <w:bCs/>
          <w:i/>
          <w:iCs/>
          <w:sz w:val="24"/>
          <w:szCs w:val="24"/>
          <w:lang w:val="pt-BR"/>
        </w:rPr>
      </w:pPr>
    </w:p>
    <w:p w14:paraId="2BC410D1" w14:textId="69A41DF2" w:rsidR="004748CA" w:rsidRDefault="004748CA" w:rsidP="008B576E">
      <w:pPr>
        <w:pBdr>
          <w:bottom w:val="none" w:sz="0" w:space="18" w:color="000000"/>
        </w:pBdr>
        <w:shd w:val="clear" w:color="auto" w:fill="FFFFFF"/>
        <w:tabs>
          <w:tab w:val="left" w:pos="2500"/>
        </w:tabs>
        <w:spacing w:line="310" w:lineRule="auto"/>
        <w:jc w:val="both"/>
        <w:rPr>
          <w:bCs/>
          <w:i/>
          <w:iCs/>
          <w:sz w:val="24"/>
          <w:szCs w:val="24"/>
          <w:lang w:val="pt-BR"/>
        </w:rPr>
      </w:pPr>
    </w:p>
    <w:p w14:paraId="109E3653" w14:textId="77777777" w:rsidR="004748CA" w:rsidRDefault="004748CA" w:rsidP="008B576E">
      <w:pPr>
        <w:pBdr>
          <w:bottom w:val="none" w:sz="0" w:space="18" w:color="000000"/>
        </w:pBdr>
        <w:shd w:val="clear" w:color="auto" w:fill="FFFFFF"/>
        <w:tabs>
          <w:tab w:val="left" w:pos="2500"/>
        </w:tabs>
        <w:spacing w:line="310" w:lineRule="auto"/>
        <w:jc w:val="both"/>
        <w:rPr>
          <w:bCs/>
          <w:i/>
          <w:iCs/>
          <w:sz w:val="24"/>
          <w:szCs w:val="24"/>
          <w:lang w:val="pt-BR"/>
        </w:rPr>
      </w:pPr>
    </w:p>
    <w:p w14:paraId="53C86110" w14:textId="2D7C7EE4" w:rsidR="004748CA" w:rsidRPr="004748CA" w:rsidRDefault="004748CA" w:rsidP="008B576E">
      <w:pPr>
        <w:pBdr>
          <w:bottom w:val="none" w:sz="0" w:space="18" w:color="000000"/>
        </w:pBdr>
        <w:shd w:val="clear" w:color="auto" w:fill="FFFFFF"/>
        <w:tabs>
          <w:tab w:val="left" w:pos="2500"/>
        </w:tabs>
        <w:spacing w:line="310" w:lineRule="auto"/>
        <w:jc w:val="both"/>
        <w:rPr>
          <w:bCs/>
          <w:sz w:val="24"/>
          <w:szCs w:val="24"/>
          <w:lang w:val="pt-BR"/>
        </w:rPr>
      </w:pPr>
    </w:p>
    <w:p w14:paraId="4B95F1D9" w14:textId="77777777" w:rsidR="004748CA" w:rsidRDefault="004748CA" w:rsidP="008B576E">
      <w:pPr>
        <w:pBdr>
          <w:bottom w:val="none" w:sz="0" w:space="18" w:color="000000"/>
        </w:pBdr>
        <w:shd w:val="clear" w:color="auto" w:fill="FFFFFF"/>
        <w:tabs>
          <w:tab w:val="left" w:pos="2500"/>
        </w:tabs>
        <w:spacing w:line="310" w:lineRule="auto"/>
        <w:jc w:val="both"/>
        <w:rPr>
          <w:bCs/>
          <w:i/>
          <w:iCs/>
          <w:sz w:val="24"/>
          <w:szCs w:val="24"/>
          <w:lang w:val="pt-BR"/>
        </w:rPr>
      </w:pPr>
    </w:p>
    <w:p w14:paraId="0F17EFDC" w14:textId="77777777" w:rsidR="004748CA" w:rsidRDefault="004748CA" w:rsidP="008B576E">
      <w:pPr>
        <w:pBdr>
          <w:bottom w:val="none" w:sz="0" w:space="18" w:color="000000"/>
        </w:pBdr>
        <w:shd w:val="clear" w:color="auto" w:fill="FFFFFF"/>
        <w:tabs>
          <w:tab w:val="left" w:pos="2500"/>
        </w:tabs>
        <w:spacing w:line="310" w:lineRule="auto"/>
        <w:jc w:val="both"/>
        <w:rPr>
          <w:bCs/>
          <w:i/>
          <w:iCs/>
          <w:sz w:val="24"/>
          <w:szCs w:val="24"/>
          <w:lang w:val="pt-BR"/>
        </w:rPr>
      </w:pPr>
    </w:p>
    <w:p w14:paraId="1B3B5F3C" w14:textId="77777777" w:rsidR="004748CA" w:rsidRDefault="004748CA" w:rsidP="008B576E">
      <w:pPr>
        <w:pBdr>
          <w:bottom w:val="none" w:sz="0" w:space="18" w:color="000000"/>
        </w:pBdr>
        <w:shd w:val="clear" w:color="auto" w:fill="FFFFFF"/>
        <w:tabs>
          <w:tab w:val="left" w:pos="2500"/>
        </w:tabs>
        <w:spacing w:line="310" w:lineRule="auto"/>
        <w:jc w:val="both"/>
        <w:rPr>
          <w:bCs/>
          <w:i/>
          <w:iCs/>
          <w:sz w:val="24"/>
          <w:szCs w:val="24"/>
          <w:lang w:val="pt-BR"/>
        </w:rPr>
      </w:pPr>
    </w:p>
    <w:p w14:paraId="42F3881C" w14:textId="77777777" w:rsidR="004748CA" w:rsidRDefault="004748CA" w:rsidP="008B576E">
      <w:pPr>
        <w:pBdr>
          <w:bottom w:val="none" w:sz="0" w:space="18" w:color="000000"/>
        </w:pBdr>
        <w:shd w:val="clear" w:color="auto" w:fill="FFFFFF"/>
        <w:tabs>
          <w:tab w:val="left" w:pos="2500"/>
        </w:tabs>
        <w:spacing w:line="310" w:lineRule="auto"/>
        <w:jc w:val="both"/>
        <w:rPr>
          <w:bCs/>
          <w:i/>
          <w:iCs/>
          <w:sz w:val="24"/>
          <w:szCs w:val="24"/>
          <w:lang w:val="pt-BR"/>
        </w:rPr>
      </w:pPr>
    </w:p>
    <w:p w14:paraId="4BD29234" w14:textId="77777777" w:rsidR="004748CA" w:rsidRDefault="004748CA" w:rsidP="008B576E">
      <w:pPr>
        <w:pBdr>
          <w:bottom w:val="none" w:sz="0" w:space="18" w:color="000000"/>
        </w:pBdr>
        <w:shd w:val="clear" w:color="auto" w:fill="FFFFFF"/>
        <w:tabs>
          <w:tab w:val="left" w:pos="2500"/>
        </w:tabs>
        <w:spacing w:line="310" w:lineRule="auto"/>
        <w:jc w:val="both"/>
        <w:rPr>
          <w:bCs/>
          <w:i/>
          <w:iCs/>
          <w:sz w:val="24"/>
          <w:szCs w:val="24"/>
          <w:lang w:val="pt-BR"/>
        </w:rPr>
      </w:pPr>
    </w:p>
    <w:p w14:paraId="3C0E9FED" w14:textId="77777777" w:rsidR="00CD48D4" w:rsidRDefault="00CD48D4" w:rsidP="00CD48D4">
      <w:pPr>
        <w:pBdr>
          <w:bottom w:val="none" w:sz="0" w:space="18" w:color="000000"/>
        </w:pBdr>
        <w:shd w:val="clear" w:color="auto" w:fill="FFFFFF"/>
        <w:tabs>
          <w:tab w:val="left" w:pos="2500"/>
        </w:tabs>
        <w:spacing w:line="310" w:lineRule="auto"/>
        <w:jc w:val="both"/>
        <w:rPr>
          <w:bCs/>
          <w:i/>
          <w:iCs/>
          <w:sz w:val="24"/>
          <w:szCs w:val="24"/>
          <w:lang w:val="pt-BR"/>
        </w:rPr>
      </w:pPr>
    </w:p>
    <w:p w14:paraId="3C20F7DD" w14:textId="77777777" w:rsidR="00CD48D4" w:rsidRDefault="00CD48D4" w:rsidP="00CD48D4">
      <w:pPr>
        <w:pBdr>
          <w:bottom w:val="none" w:sz="0" w:space="18" w:color="000000"/>
        </w:pBdr>
        <w:shd w:val="clear" w:color="auto" w:fill="FFFFFF"/>
        <w:tabs>
          <w:tab w:val="left" w:pos="2500"/>
        </w:tabs>
        <w:spacing w:line="310" w:lineRule="auto"/>
        <w:jc w:val="both"/>
        <w:rPr>
          <w:bCs/>
          <w:i/>
          <w:iCs/>
          <w:sz w:val="24"/>
          <w:szCs w:val="24"/>
          <w:lang w:val="pt-BR"/>
        </w:rPr>
      </w:pPr>
    </w:p>
    <w:p w14:paraId="1FA708C5" w14:textId="77777777" w:rsidR="00CD48D4" w:rsidRDefault="00CD48D4" w:rsidP="00CD48D4">
      <w:pPr>
        <w:pBdr>
          <w:bottom w:val="none" w:sz="0" w:space="18" w:color="000000"/>
        </w:pBdr>
        <w:shd w:val="clear" w:color="auto" w:fill="FFFFFF"/>
        <w:tabs>
          <w:tab w:val="left" w:pos="2500"/>
        </w:tabs>
        <w:spacing w:line="310" w:lineRule="auto"/>
        <w:jc w:val="both"/>
        <w:rPr>
          <w:bCs/>
          <w:i/>
          <w:iCs/>
          <w:sz w:val="24"/>
          <w:szCs w:val="24"/>
          <w:lang w:val="pt-BR"/>
        </w:rPr>
      </w:pPr>
    </w:p>
    <w:p w14:paraId="4CB4A9C4" w14:textId="586C2DC4" w:rsidR="00CD48D4" w:rsidRPr="00BB56AF" w:rsidRDefault="00375EB6" w:rsidP="00CD48D4">
      <w:pPr>
        <w:pBdr>
          <w:bottom w:val="none" w:sz="0" w:space="18" w:color="000000"/>
        </w:pBdr>
        <w:shd w:val="clear" w:color="auto" w:fill="FFFFFF"/>
        <w:tabs>
          <w:tab w:val="left" w:pos="2500"/>
        </w:tabs>
        <w:spacing w:line="310" w:lineRule="auto"/>
        <w:jc w:val="both"/>
        <w:rPr>
          <w:b/>
          <w:i/>
          <w:iCs/>
          <w:lang w:val="pt-BR"/>
        </w:rPr>
      </w:pPr>
      <w:bookmarkStart w:id="1" w:name="_Hlk212490389"/>
      <w:r w:rsidRPr="00BB56AF">
        <w:rPr>
          <w:bCs/>
          <w:i/>
          <w:iCs/>
          <w:lang w:val="pt-BR"/>
        </w:rPr>
        <w:t>Fonte: Autores (2025).</w:t>
      </w:r>
    </w:p>
    <w:bookmarkEnd w:id="1"/>
    <w:p w14:paraId="723EDDB9" w14:textId="399FE882" w:rsidR="00CD48D4" w:rsidRDefault="00D103E0" w:rsidP="00D103E0">
      <w:pPr>
        <w:pBdr>
          <w:bottom w:val="none" w:sz="0" w:space="18" w:color="000000"/>
        </w:pBdr>
        <w:shd w:val="clear" w:color="auto" w:fill="FFFFFF"/>
        <w:tabs>
          <w:tab w:val="left" w:pos="2500"/>
        </w:tabs>
        <w:spacing w:line="310" w:lineRule="auto"/>
        <w:ind w:firstLine="709"/>
        <w:jc w:val="both"/>
        <w:rPr>
          <w:bCs/>
          <w:sz w:val="24"/>
          <w:szCs w:val="24"/>
          <w:lang w:val="pt-BR"/>
        </w:rPr>
      </w:pPr>
      <w:r w:rsidRPr="00F94990">
        <w:rPr>
          <w:bCs/>
          <w:sz w:val="24"/>
          <w:szCs w:val="24"/>
          <w:lang w:val="pt-BR"/>
        </w:rPr>
        <w:t>A aplicação do Índice de Integridade de Habitat (IIH) nas áreas de lazer do município de Aveiro-PA revelou variação entre 0,51 e 0,66, indicando condições ambientais intermediárias, com a coexistência de locais mais preservados e outros sob maior influência antrópica</w:t>
      </w:r>
      <w:r>
        <w:rPr>
          <w:bCs/>
          <w:sz w:val="24"/>
          <w:szCs w:val="24"/>
          <w:lang w:val="pt-BR"/>
        </w:rPr>
        <w:t xml:space="preserve"> (Tabela 01)</w:t>
      </w:r>
      <w:r w:rsidRPr="00F94990">
        <w:rPr>
          <w:bCs/>
          <w:sz w:val="24"/>
          <w:szCs w:val="24"/>
          <w:lang w:val="pt-BR"/>
        </w:rPr>
        <w:t xml:space="preserve">. Os menores valores foram observados nos balneários Rancho da Assunta (L8 – 0,51), Igarapé Açu (L16 – 0,54) e Igarapé do </w:t>
      </w:r>
      <w:proofErr w:type="spellStart"/>
      <w:r w:rsidRPr="00F94990">
        <w:rPr>
          <w:bCs/>
          <w:sz w:val="24"/>
          <w:szCs w:val="24"/>
          <w:lang w:val="pt-BR"/>
        </w:rPr>
        <w:t>Disson</w:t>
      </w:r>
      <w:proofErr w:type="spellEnd"/>
      <w:r w:rsidRPr="00F94990">
        <w:rPr>
          <w:bCs/>
          <w:sz w:val="24"/>
          <w:szCs w:val="24"/>
          <w:lang w:val="pt-BR"/>
        </w:rPr>
        <w:t xml:space="preserve"> (L15 – 0,54), caracterizados por margens instáveis e vegetação ripária degradada. Valores intermediários, entre 0,55 e 0,59, foram registrados em áreas como Família Lobato, Igarapé do Júnior e Balneário Raimundinho Menezes, que, embora apresentem sinais de conservação, evidenciam também impactos moderados decorrentes do uso recreativo. Por outro lado, os maiores índices (0,62–0,66) foram identificados nos balneários Cachoeirinha, Chácara Amazônia, Igarapé do Jarbas e São Expedito, onde se observou maior cobertura florestal, estabilidade do leito e presença de vegetação aquática preservada.</w:t>
      </w:r>
    </w:p>
    <w:p w14:paraId="021ACDC3" w14:textId="77777777" w:rsidR="00AC1528" w:rsidRDefault="00AC1528" w:rsidP="00D103E0">
      <w:pPr>
        <w:pBdr>
          <w:bottom w:val="none" w:sz="0" w:space="18" w:color="000000"/>
        </w:pBdr>
        <w:shd w:val="clear" w:color="auto" w:fill="FFFFFF"/>
        <w:tabs>
          <w:tab w:val="left" w:pos="2500"/>
        </w:tabs>
        <w:spacing w:line="310" w:lineRule="auto"/>
        <w:ind w:firstLine="709"/>
        <w:jc w:val="both"/>
        <w:rPr>
          <w:bCs/>
          <w:sz w:val="24"/>
          <w:szCs w:val="24"/>
          <w:lang w:val="pt-BR"/>
        </w:rPr>
      </w:pPr>
    </w:p>
    <w:p w14:paraId="171B7674" w14:textId="77777777" w:rsidR="00AC1528" w:rsidRDefault="00AC1528" w:rsidP="00D103E0">
      <w:pPr>
        <w:pBdr>
          <w:bottom w:val="none" w:sz="0" w:space="18" w:color="000000"/>
        </w:pBdr>
        <w:shd w:val="clear" w:color="auto" w:fill="FFFFFF"/>
        <w:tabs>
          <w:tab w:val="left" w:pos="2500"/>
        </w:tabs>
        <w:spacing w:line="310" w:lineRule="auto"/>
        <w:ind w:firstLine="709"/>
        <w:jc w:val="both"/>
        <w:rPr>
          <w:bCs/>
          <w:sz w:val="24"/>
          <w:szCs w:val="24"/>
          <w:lang w:val="pt-BR"/>
        </w:rPr>
      </w:pPr>
    </w:p>
    <w:p w14:paraId="6441DF03" w14:textId="77777777" w:rsidR="00AC1528" w:rsidRPr="00D103E0" w:rsidRDefault="00AC1528" w:rsidP="00D103E0">
      <w:pPr>
        <w:pBdr>
          <w:bottom w:val="none" w:sz="0" w:space="18" w:color="000000"/>
        </w:pBdr>
        <w:shd w:val="clear" w:color="auto" w:fill="FFFFFF"/>
        <w:tabs>
          <w:tab w:val="left" w:pos="2500"/>
        </w:tabs>
        <w:spacing w:line="310" w:lineRule="auto"/>
        <w:ind w:firstLine="709"/>
        <w:jc w:val="both"/>
        <w:rPr>
          <w:b/>
          <w:sz w:val="24"/>
          <w:szCs w:val="24"/>
          <w:lang w:val="pt-BR"/>
        </w:rPr>
      </w:pPr>
    </w:p>
    <w:p w14:paraId="1C7F8A29" w14:textId="77777777" w:rsidR="00CD48D4" w:rsidRDefault="00CD48D4" w:rsidP="00CD48D4">
      <w:pPr>
        <w:pBdr>
          <w:bottom w:val="none" w:sz="0" w:space="18" w:color="000000"/>
        </w:pBdr>
        <w:shd w:val="clear" w:color="auto" w:fill="FFFFFF"/>
        <w:tabs>
          <w:tab w:val="left" w:pos="2500"/>
        </w:tabs>
        <w:spacing w:line="310" w:lineRule="auto"/>
        <w:jc w:val="both"/>
        <w:rPr>
          <w:b/>
          <w:i/>
          <w:iCs/>
          <w:sz w:val="28"/>
          <w:szCs w:val="28"/>
          <w:lang w:val="pt-BR"/>
        </w:rPr>
      </w:pPr>
    </w:p>
    <w:p w14:paraId="355025CA" w14:textId="0785CA7C" w:rsidR="00CD48D4" w:rsidRPr="00D103E0" w:rsidRDefault="00CD48D4" w:rsidP="00D103E0">
      <w:pPr>
        <w:pBdr>
          <w:bottom w:val="none" w:sz="0" w:space="18" w:color="000000"/>
        </w:pBdr>
        <w:shd w:val="clear" w:color="auto" w:fill="FFFFFF"/>
        <w:tabs>
          <w:tab w:val="left" w:pos="2500"/>
        </w:tabs>
        <w:spacing w:line="310" w:lineRule="auto"/>
        <w:jc w:val="center"/>
      </w:pPr>
      <w:r w:rsidRPr="00BB56AF">
        <w:lastRenderedPageBreak/>
        <w:t>Tabela 1 – Avaliação dos balneários de Aveiro-PA quanto à Integridade de Habitat (IIH),</w:t>
      </w:r>
      <w:r w:rsidRPr="00BB56AF">
        <w:rPr>
          <w:spacing w:val="-3"/>
        </w:rPr>
        <w:t xml:space="preserve"> </w:t>
      </w:r>
      <w:r w:rsidRPr="00BB56AF">
        <w:t>Índice</w:t>
      </w:r>
      <w:r w:rsidRPr="00BB56AF">
        <w:rPr>
          <w:spacing w:val="-4"/>
        </w:rPr>
        <w:t xml:space="preserve"> </w:t>
      </w:r>
      <w:r w:rsidRPr="00BB56AF">
        <w:t>de</w:t>
      </w:r>
      <w:r w:rsidRPr="00BB56AF">
        <w:rPr>
          <w:spacing w:val="-4"/>
        </w:rPr>
        <w:t xml:space="preserve"> </w:t>
      </w:r>
      <w:r w:rsidRPr="00BB56AF">
        <w:t>Probabilidade</w:t>
      </w:r>
      <w:r w:rsidRPr="00BB56AF">
        <w:rPr>
          <w:spacing w:val="-4"/>
        </w:rPr>
        <w:t xml:space="preserve"> </w:t>
      </w:r>
      <w:r w:rsidRPr="00BB56AF">
        <w:t>de</w:t>
      </w:r>
      <w:r w:rsidRPr="00BB56AF">
        <w:rPr>
          <w:spacing w:val="-4"/>
        </w:rPr>
        <w:t xml:space="preserve"> </w:t>
      </w:r>
      <w:r w:rsidRPr="00BB56AF">
        <w:t>Uso</w:t>
      </w:r>
      <w:r w:rsidRPr="00BB56AF">
        <w:rPr>
          <w:spacing w:val="-3"/>
        </w:rPr>
        <w:t xml:space="preserve"> </w:t>
      </w:r>
      <w:r w:rsidRPr="00BB56AF">
        <w:t>Recreativo</w:t>
      </w:r>
      <w:r w:rsidRPr="00BB56AF">
        <w:rPr>
          <w:spacing w:val="-3"/>
        </w:rPr>
        <w:t xml:space="preserve"> </w:t>
      </w:r>
      <w:r w:rsidRPr="00BB56AF">
        <w:t>de</w:t>
      </w:r>
      <w:r w:rsidRPr="00BB56AF">
        <w:rPr>
          <w:spacing w:val="-4"/>
        </w:rPr>
        <w:t xml:space="preserve"> </w:t>
      </w:r>
      <w:r w:rsidRPr="00BB56AF">
        <w:t>Águas</w:t>
      </w:r>
      <w:r w:rsidRPr="00BB56AF">
        <w:rPr>
          <w:spacing w:val="-3"/>
        </w:rPr>
        <w:t xml:space="preserve"> </w:t>
      </w:r>
      <w:r w:rsidRPr="00BB56AF">
        <w:t>(I-PURA)</w:t>
      </w:r>
      <w:r w:rsidRPr="00BB56AF">
        <w:rPr>
          <w:spacing w:val="-3"/>
        </w:rPr>
        <w:t xml:space="preserve"> </w:t>
      </w:r>
      <w:r w:rsidRPr="00BB56AF">
        <w:t>e</w:t>
      </w:r>
      <w:r w:rsidRPr="00BB56AF">
        <w:rPr>
          <w:spacing w:val="-4"/>
        </w:rPr>
        <w:t xml:space="preserve"> </w:t>
      </w:r>
      <w:r w:rsidRPr="00BB56AF">
        <w:t>Checklist</w:t>
      </w:r>
      <w:r w:rsidRPr="00BB56AF">
        <w:rPr>
          <w:spacing w:val="-3"/>
        </w:rPr>
        <w:t xml:space="preserve"> </w:t>
      </w:r>
      <w:r w:rsidRPr="00BB56AF">
        <w:t>de impactos ambientais.</w:t>
      </w:r>
    </w:p>
    <w:p w14:paraId="17970A38" w14:textId="77777777" w:rsidR="003C4BA9" w:rsidRDefault="00CD48D4" w:rsidP="003C4BA9">
      <w:pPr>
        <w:pBdr>
          <w:bottom w:val="none" w:sz="0" w:space="18" w:color="000000"/>
        </w:pBdr>
        <w:shd w:val="clear" w:color="auto" w:fill="FFFFFF"/>
        <w:tabs>
          <w:tab w:val="left" w:pos="2500"/>
        </w:tabs>
        <w:spacing w:line="310" w:lineRule="auto"/>
        <w:jc w:val="both"/>
        <w:rPr>
          <w:b/>
          <w:i/>
          <w:iCs/>
          <w:sz w:val="28"/>
          <w:szCs w:val="28"/>
          <w:lang w:val="pt-BR"/>
        </w:rPr>
      </w:pPr>
      <w:r w:rsidRPr="00CD48D4">
        <w:rPr>
          <w:noProof/>
        </w:rPr>
        <w:drawing>
          <wp:inline distT="0" distB="0" distL="0" distR="0" wp14:anchorId="25F40886" wp14:editId="1923A536">
            <wp:extent cx="5532755" cy="2529618"/>
            <wp:effectExtent l="0" t="0" r="0" b="0"/>
            <wp:docPr id="85171835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4811"/>
                    <a:stretch>
                      <a:fillRect/>
                    </a:stretch>
                  </pic:blipFill>
                  <pic:spPr bwMode="auto">
                    <a:xfrm>
                      <a:off x="0" y="0"/>
                      <a:ext cx="5541037" cy="2533405"/>
                    </a:xfrm>
                    <a:prstGeom prst="rect">
                      <a:avLst/>
                    </a:prstGeom>
                    <a:noFill/>
                    <a:ln>
                      <a:noFill/>
                    </a:ln>
                    <a:extLst>
                      <a:ext uri="{53640926-AAD7-44D8-BBD7-CCE9431645EC}">
                        <a14:shadowObscured xmlns:a14="http://schemas.microsoft.com/office/drawing/2010/main"/>
                      </a:ext>
                    </a:extLst>
                  </pic:spPr>
                </pic:pic>
              </a:graphicData>
            </a:graphic>
          </wp:inline>
        </w:drawing>
      </w:r>
      <w:r w:rsidR="003C4BA9" w:rsidRPr="00BB56AF">
        <w:rPr>
          <w:bCs/>
          <w:i/>
          <w:iCs/>
          <w:lang w:val="pt-BR"/>
        </w:rPr>
        <w:t>Fonte: Autores (2025).</w:t>
      </w:r>
    </w:p>
    <w:p w14:paraId="401423BE" w14:textId="5E37A3E2" w:rsidR="00CD48D4" w:rsidRPr="003C4BA9" w:rsidRDefault="00CD48D4" w:rsidP="003C4BA9">
      <w:pPr>
        <w:pBdr>
          <w:bottom w:val="none" w:sz="0" w:space="18" w:color="000000"/>
        </w:pBdr>
        <w:shd w:val="clear" w:color="auto" w:fill="FFFFFF"/>
        <w:tabs>
          <w:tab w:val="left" w:pos="2500"/>
        </w:tabs>
        <w:spacing w:line="310" w:lineRule="auto"/>
        <w:jc w:val="both"/>
        <w:rPr>
          <w:b/>
          <w:i/>
          <w:iCs/>
          <w:sz w:val="28"/>
          <w:szCs w:val="28"/>
          <w:lang w:val="pt-BR"/>
        </w:rPr>
      </w:pPr>
      <w:r>
        <w:rPr>
          <w:sz w:val="20"/>
        </w:rPr>
        <w:t>Legenda: L1-Balneário Raimundinho Menezes; L2- Igarapé Família Lobato; L3- Balneário Mirante; L4- Balneário Recanto da Família; L5- Cachoeirinha; L6- Chácara Amazônia; L7- Igarapé do Nego; L8- Rancho da Assunta; L9-Igarapé do Carinho; L10- São Expedito; L11- Igarapé do Seu Davi; L12- Igarapé do Júnior; L13- Igarapé do seu Raimundo; L14- Igarapé do Jarbas; L15- Igarapé do Disson; L16- Igarapé Açú; L17- Igarapé Mota Ramos.</w:t>
      </w:r>
    </w:p>
    <w:p w14:paraId="10ABA54D" w14:textId="77777777" w:rsidR="003C4BA9" w:rsidRDefault="003C4BA9" w:rsidP="00F94990">
      <w:pPr>
        <w:pBdr>
          <w:bottom w:val="none" w:sz="0" w:space="18" w:color="000000"/>
        </w:pBdr>
        <w:shd w:val="clear" w:color="auto" w:fill="FFFFFF"/>
        <w:tabs>
          <w:tab w:val="left" w:pos="2500"/>
        </w:tabs>
        <w:spacing w:line="310" w:lineRule="auto"/>
        <w:jc w:val="both"/>
        <w:rPr>
          <w:b/>
          <w:i/>
          <w:iCs/>
          <w:sz w:val="28"/>
          <w:szCs w:val="28"/>
          <w:lang w:val="pt-BR"/>
        </w:rPr>
      </w:pPr>
    </w:p>
    <w:p w14:paraId="50E58963" w14:textId="17C0CF01" w:rsidR="00F94990" w:rsidRPr="00F94990" w:rsidRDefault="00F94990" w:rsidP="00D103E0">
      <w:pPr>
        <w:pBdr>
          <w:bottom w:val="none" w:sz="0" w:space="18" w:color="000000"/>
        </w:pBdr>
        <w:shd w:val="clear" w:color="auto" w:fill="FFFFFF"/>
        <w:tabs>
          <w:tab w:val="left" w:pos="2500"/>
        </w:tabs>
        <w:spacing w:line="310" w:lineRule="auto"/>
        <w:ind w:firstLine="851"/>
        <w:jc w:val="both"/>
        <w:rPr>
          <w:bCs/>
          <w:sz w:val="24"/>
          <w:szCs w:val="24"/>
          <w:lang w:val="pt-BR"/>
        </w:rPr>
      </w:pPr>
      <w:r w:rsidRPr="00F94990">
        <w:rPr>
          <w:bCs/>
          <w:sz w:val="24"/>
          <w:szCs w:val="24"/>
          <w:lang w:val="pt-BR"/>
        </w:rPr>
        <w:t xml:space="preserve">A heterogeneidade entre os pontos avaliados refletiu diferenças estruturais significativas, inclusive entre locais pertencentes a um mesmo igarapé, como Cachoeirinha e Chácara Amazônia. No Rancho da Assunta, por exemplo, embora a floresta ripária apresente largura entre 30 e 100 metros, a ausência de dispositivos de retenção e o leito uniforme composto por silte e areia limitaram o desempenho ecológico do local. Esses resultados corroboram os achados de Ramos et al. (2018) em Altamira-PA, onde o IIH variou entre 0,49 e 0,78, confirmando a variabilidade natural dos ecossistemas amazônicos. Entre os principais fatores de degradação observados destacaram-se margens instáveis, sedimentação excessiva e fragmentação da vegetação (OLIVEIRA et al., 2022). Já os ambientes mais preservados exibiram equilíbrio estrutural, estabilidade </w:t>
      </w:r>
      <w:r w:rsidRPr="009359D0">
        <w:rPr>
          <w:bCs/>
          <w:sz w:val="24"/>
          <w:szCs w:val="24"/>
          <w:lang w:val="pt-BR"/>
        </w:rPr>
        <w:t>hidro morfológica</w:t>
      </w:r>
      <w:r w:rsidRPr="00F94990">
        <w:rPr>
          <w:bCs/>
          <w:sz w:val="24"/>
          <w:szCs w:val="24"/>
          <w:lang w:val="pt-BR"/>
        </w:rPr>
        <w:t xml:space="preserve"> e maior cobertura ripária (GONÇALVES; BRASIL, 2016), reforçando a importância de estratégias de manejo que incluam revegetação, controle de erosão e programas de educação ambiental voltados à conservação.</w:t>
      </w:r>
    </w:p>
    <w:p w14:paraId="026D82DE" w14:textId="021C965F" w:rsidR="001446C1" w:rsidRDefault="003517A6" w:rsidP="001446C1">
      <w:pPr>
        <w:pBdr>
          <w:bottom w:val="none" w:sz="0" w:space="18" w:color="000000"/>
        </w:pBdr>
        <w:shd w:val="clear" w:color="auto" w:fill="FFFFFF"/>
        <w:tabs>
          <w:tab w:val="left" w:pos="2500"/>
        </w:tabs>
        <w:spacing w:line="310" w:lineRule="auto"/>
        <w:ind w:firstLine="851"/>
        <w:jc w:val="both"/>
        <w:rPr>
          <w:bCs/>
          <w:color w:val="000000" w:themeColor="text1"/>
          <w:sz w:val="24"/>
          <w:szCs w:val="24"/>
          <w:lang w:val="pt-BR"/>
        </w:rPr>
      </w:pPr>
      <w:r w:rsidRPr="004E199C">
        <w:rPr>
          <w:bCs/>
          <w:sz w:val="24"/>
          <w:szCs w:val="24"/>
          <w:lang w:val="pt-BR"/>
        </w:rPr>
        <w:t xml:space="preserve">A avaliação das pressões associadas ao turismo mostrou que locais como Família Lobato, Igarapé do Carinho e Igarapé Açu apresentam baixa interferência humana, com predominância de condições preservadas até 81% dos itens sem registro de alterações. Em </w:t>
      </w:r>
      <w:r w:rsidRPr="004E199C">
        <w:rPr>
          <w:bCs/>
          <w:sz w:val="24"/>
          <w:szCs w:val="24"/>
          <w:lang w:val="pt-BR"/>
        </w:rPr>
        <w:lastRenderedPageBreak/>
        <w:t xml:space="preserve">contraste, Raimundinho Menezes, Chácara Amazônia e São Expedito exibiram situação intermediária, com destaque para a remoção de vegetação ciliar vinculada à abertura de áreas para camping e instalação de pequenas estruturas. Os pontos mais sensíveis foram Cachoeirinha e </w:t>
      </w:r>
      <w:proofErr w:type="spellStart"/>
      <w:r w:rsidRPr="004E199C">
        <w:rPr>
          <w:bCs/>
          <w:sz w:val="24"/>
          <w:szCs w:val="24"/>
          <w:lang w:val="pt-BR"/>
        </w:rPr>
        <w:t>Disson</w:t>
      </w:r>
      <w:proofErr w:type="spellEnd"/>
      <w:r w:rsidRPr="004E199C">
        <w:rPr>
          <w:bCs/>
          <w:sz w:val="24"/>
          <w:szCs w:val="24"/>
          <w:lang w:val="pt-BR"/>
        </w:rPr>
        <w:t xml:space="preserve">, onde predominam supressão vegetal, acúmulo de resíduos e risco de incêndio. </w:t>
      </w:r>
      <w:r w:rsidR="00F94990" w:rsidRPr="00F94990">
        <w:rPr>
          <w:bCs/>
          <w:sz w:val="24"/>
          <w:szCs w:val="24"/>
          <w:lang w:val="pt-BR"/>
        </w:rPr>
        <w:t>O Igarapé Mota Ramos destacou-se por apresentar equilíbrio ecológico, com presença de fauna silvestre e baixa interferência antrópica. De modo geral, os impactos ausentes superaram os negativos, o que indica que, embora alguns balneários estejam sujeitos a pressões turísticas, a qualidade ambiental ainda pode ser considerada satisfatória. Nesse contexto, a conservação desses ambientes pode ser fortalecida por meio de ações de educação ambiental, fiscalização periódica e recuperação da vegetação ripária, com participação ativa das comunidades locais e apoio de órgãos ambientais</w:t>
      </w:r>
      <w:r w:rsidR="00D103E0">
        <w:rPr>
          <w:bCs/>
          <w:sz w:val="24"/>
          <w:szCs w:val="24"/>
          <w:lang w:val="pt-BR"/>
        </w:rPr>
        <w:t xml:space="preserve"> </w:t>
      </w:r>
      <w:r w:rsidR="00D103E0" w:rsidRPr="006A4DC4">
        <w:rPr>
          <w:bCs/>
          <w:color w:val="000000" w:themeColor="text1"/>
          <w:sz w:val="24"/>
          <w:szCs w:val="24"/>
          <w:lang w:val="pt-BR"/>
        </w:rPr>
        <w:t>(Figura 02)</w:t>
      </w:r>
      <w:r w:rsidR="006A4DC4" w:rsidRPr="006A4DC4">
        <w:rPr>
          <w:bCs/>
          <w:color w:val="000000" w:themeColor="text1"/>
          <w:sz w:val="24"/>
          <w:szCs w:val="24"/>
          <w:lang w:val="pt-BR"/>
        </w:rPr>
        <w:t>.</w:t>
      </w:r>
    </w:p>
    <w:p w14:paraId="5EAB3011" w14:textId="0B80E391" w:rsidR="001446C1" w:rsidRDefault="001446C1" w:rsidP="001446C1">
      <w:pPr>
        <w:pBdr>
          <w:bottom w:val="none" w:sz="0" w:space="18" w:color="000000"/>
        </w:pBdr>
        <w:shd w:val="clear" w:color="auto" w:fill="FFFFFF"/>
        <w:tabs>
          <w:tab w:val="left" w:pos="2500"/>
        </w:tabs>
        <w:spacing w:line="310" w:lineRule="auto"/>
        <w:ind w:firstLine="851"/>
        <w:jc w:val="both"/>
        <w:rPr>
          <w:bCs/>
          <w:color w:val="000000" w:themeColor="text1"/>
          <w:sz w:val="24"/>
          <w:szCs w:val="24"/>
          <w:lang w:val="pt-BR"/>
        </w:rPr>
      </w:pPr>
      <w:r w:rsidRPr="001446C1">
        <w:rPr>
          <w:bCs/>
          <w:color w:val="000000" w:themeColor="text1"/>
          <w:sz w:val="24"/>
          <w:szCs w:val="24"/>
          <w:lang w:val="pt-BR"/>
        </w:rPr>
        <w:t xml:space="preserve">Figura 2. Locais utilizados como áreas de recreação e lazer com menores impactos </w:t>
      </w:r>
      <w:r w:rsidR="005D6073">
        <w:rPr>
          <w:bCs/>
          <w:color w:val="000000" w:themeColor="text1"/>
          <w:sz w:val="24"/>
          <w:szCs w:val="24"/>
          <w:lang w:val="pt-BR"/>
        </w:rPr>
        <w:t xml:space="preserve">antrópicos </w:t>
      </w:r>
      <w:r w:rsidR="005D6073" w:rsidRPr="001446C1">
        <w:rPr>
          <w:bCs/>
          <w:color w:val="000000" w:themeColor="text1"/>
          <w:sz w:val="24"/>
          <w:szCs w:val="24"/>
          <w:lang w:val="pt-BR"/>
        </w:rPr>
        <w:t>aos ecossistemas</w:t>
      </w:r>
      <w:r w:rsidR="005D6073">
        <w:rPr>
          <w:bCs/>
          <w:color w:val="000000" w:themeColor="text1"/>
          <w:sz w:val="24"/>
          <w:szCs w:val="24"/>
          <w:lang w:val="pt-BR"/>
        </w:rPr>
        <w:t xml:space="preserve"> aquáticos em Aveiro PA</w:t>
      </w:r>
    </w:p>
    <w:tbl>
      <w:tblPr>
        <w:tblStyle w:val="Tabelacomgrade"/>
        <w:tblW w:w="0" w:type="auto"/>
        <w:tblLook w:val="04A0" w:firstRow="1" w:lastRow="0" w:firstColumn="1" w:lastColumn="0" w:noHBand="0" w:noVBand="1"/>
      </w:tblPr>
      <w:tblGrid>
        <w:gridCol w:w="3129"/>
        <w:gridCol w:w="2968"/>
        <w:gridCol w:w="2968"/>
      </w:tblGrid>
      <w:tr w:rsidR="001446C1" w14:paraId="443D4DAE" w14:textId="77777777" w:rsidTr="005D6073">
        <w:trPr>
          <w:trHeight w:val="2268"/>
        </w:trPr>
        <w:tc>
          <w:tcPr>
            <w:tcW w:w="3021" w:type="dxa"/>
          </w:tcPr>
          <w:p w14:paraId="36259C2C" w14:textId="1E84CB8D" w:rsidR="001446C1" w:rsidRDefault="001446C1" w:rsidP="001446C1">
            <w:pPr>
              <w:tabs>
                <w:tab w:val="left" w:pos="2500"/>
              </w:tabs>
              <w:spacing w:line="310" w:lineRule="auto"/>
              <w:rPr>
                <w:rFonts w:ascii="Arial MT" w:hAnsi="Arial MT"/>
                <w:sz w:val="14"/>
                <w:szCs w:val="20"/>
              </w:rPr>
            </w:pPr>
            <w:r w:rsidRPr="001446C1">
              <w:rPr>
                <w:rFonts w:ascii="Arial MT"/>
                <w:noProof/>
              </w:rPr>
              <w:drawing>
                <wp:anchor distT="0" distB="0" distL="0" distR="0" simplePos="0" relativeHeight="251684864" behindDoc="1" locked="0" layoutInCell="1" allowOverlap="1" wp14:anchorId="7ED9EF30" wp14:editId="3349A400">
                  <wp:simplePos x="0" y="0"/>
                  <wp:positionH relativeFrom="page">
                    <wp:posOffset>37270</wp:posOffset>
                  </wp:positionH>
                  <wp:positionV relativeFrom="paragraph">
                    <wp:posOffset>70094</wp:posOffset>
                  </wp:positionV>
                  <wp:extent cx="1943735" cy="1547495"/>
                  <wp:effectExtent l="0" t="0" r="0" b="0"/>
                  <wp:wrapTopAndBottom/>
                  <wp:docPr id="95" name="Image 95" descr="Ponte por cima de cerca de madeira&#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descr="Ponte por cima de cerca de madeira&#10;&#10;O conteúdo gerado por IA pode estar incorreto."/>
                          <pic:cNvPicPr/>
                        </pic:nvPicPr>
                        <pic:blipFill>
                          <a:blip r:embed="rId9" cstate="print"/>
                          <a:stretch>
                            <a:fillRect/>
                          </a:stretch>
                        </pic:blipFill>
                        <pic:spPr>
                          <a:xfrm>
                            <a:off x="0" y="0"/>
                            <a:ext cx="1943735" cy="1547495"/>
                          </a:xfrm>
                          <a:prstGeom prst="rect">
                            <a:avLst/>
                          </a:prstGeom>
                        </pic:spPr>
                      </pic:pic>
                    </a:graphicData>
                  </a:graphic>
                  <wp14:sizeRelH relativeFrom="margin">
                    <wp14:pctWidth>0</wp14:pctWidth>
                  </wp14:sizeRelH>
                  <wp14:sizeRelV relativeFrom="margin">
                    <wp14:pctHeight>0</wp14:pctHeight>
                  </wp14:sizeRelV>
                </wp:anchor>
              </w:drawing>
            </w:r>
            <w:r w:rsidRPr="00582E3E">
              <w:rPr>
                <w:rFonts w:ascii="Arial MT" w:hAnsi="Arial MT"/>
                <w:noProof/>
                <w:sz w:val="14"/>
                <w:szCs w:val="20"/>
              </w:rPr>
              <mc:AlternateContent>
                <mc:Choice Requires="wps">
                  <w:drawing>
                    <wp:anchor distT="45720" distB="45720" distL="114300" distR="114300" simplePos="0" relativeHeight="251678720" behindDoc="0" locked="0" layoutInCell="1" allowOverlap="1" wp14:anchorId="7494756E" wp14:editId="2B70314A">
                      <wp:simplePos x="0" y="0"/>
                      <wp:positionH relativeFrom="column">
                        <wp:posOffset>-65405</wp:posOffset>
                      </wp:positionH>
                      <wp:positionV relativeFrom="paragraph">
                        <wp:posOffset>1687195</wp:posOffset>
                      </wp:positionV>
                      <wp:extent cx="1866900" cy="257175"/>
                      <wp:effectExtent l="0" t="0" r="12700" b="9525"/>
                      <wp:wrapSquare wrapText="bothSides"/>
                      <wp:docPr id="66890060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7175"/>
                              </a:xfrm>
                              <a:prstGeom prst="rect">
                                <a:avLst/>
                              </a:prstGeom>
                              <a:solidFill>
                                <a:schemeClr val="bg1"/>
                              </a:solidFill>
                              <a:ln w="9525">
                                <a:solidFill>
                                  <a:schemeClr val="bg1"/>
                                </a:solidFill>
                                <a:miter lim="800000"/>
                                <a:headEnd/>
                                <a:tailEnd/>
                              </a:ln>
                            </wps:spPr>
                            <wps:txbx>
                              <w:txbxContent>
                                <w:p w14:paraId="7CFF30DC" w14:textId="0C57B790" w:rsidR="00582E3E" w:rsidRPr="005D6073" w:rsidRDefault="0026561B" w:rsidP="00582E3E">
                                  <w:pPr>
                                    <w:jc w:val="center"/>
                                    <w:rPr>
                                      <w:sz w:val="15"/>
                                      <w:szCs w:val="15"/>
                                    </w:rPr>
                                  </w:pPr>
                                  <w:r w:rsidRPr="005D6073">
                                    <w:rPr>
                                      <w:rFonts w:ascii="Arial MT" w:hAnsi="Arial MT"/>
                                      <w:sz w:val="15"/>
                                      <w:szCs w:val="15"/>
                                    </w:rPr>
                                    <w:t>L</w:t>
                                  </w:r>
                                  <w:r w:rsidR="00582E3E" w:rsidRPr="005D6073">
                                    <w:rPr>
                                      <w:rFonts w:ascii="Arial MT" w:hAnsi="Arial MT"/>
                                      <w:spacing w:val="-5"/>
                                      <w:sz w:val="15"/>
                                      <w:szCs w:val="15"/>
                                    </w:rPr>
                                    <w:t xml:space="preserve"> </w:t>
                                  </w:r>
                                  <w:r w:rsidR="00582E3E" w:rsidRPr="005D6073">
                                    <w:rPr>
                                      <w:rFonts w:ascii="Arial MT" w:hAnsi="Arial MT"/>
                                      <w:sz w:val="15"/>
                                      <w:szCs w:val="15"/>
                                    </w:rPr>
                                    <w:t>4–</w:t>
                                  </w:r>
                                  <w:r w:rsidR="00582E3E" w:rsidRPr="005D6073">
                                    <w:rPr>
                                      <w:rFonts w:ascii="Arial MT" w:hAnsi="Arial MT"/>
                                      <w:spacing w:val="-4"/>
                                      <w:sz w:val="15"/>
                                      <w:szCs w:val="15"/>
                                    </w:rPr>
                                    <w:t xml:space="preserve"> </w:t>
                                  </w:r>
                                  <w:r w:rsidR="00582E3E" w:rsidRPr="005D6073">
                                    <w:rPr>
                                      <w:rFonts w:ascii="Arial MT" w:hAnsi="Arial MT"/>
                                      <w:sz w:val="15"/>
                                      <w:szCs w:val="15"/>
                                    </w:rPr>
                                    <w:t>Balneário</w:t>
                                  </w:r>
                                  <w:r w:rsidR="00582E3E" w:rsidRPr="005D6073">
                                    <w:rPr>
                                      <w:rFonts w:ascii="Arial MT" w:hAnsi="Arial MT"/>
                                      <w:spacing w:val="-4"/>
                                      <w:sz w:val="15"/>
                                      <w:szCs w:val="15"/>
                                    </w:rPr>
                                    <w:t xml:space="preserve"> </w:t>
                                  </w:r>
                                  <w:r w:rsidR="00582E3E" w:rsidRPr="005D6073">
                                    <w:rPr>
                                      <w:rFonts w:ascii="Arial MT" w:hAnsi="Arial MT"/>
                                      <w:sz w:val="15"/>
                                      <w:szCs w:val="15"/>
                                    </w:rPr>
                                    <w:t>Recanto</w:t>
                                  </w:r>
                                  <w:r w:rsidR="00582E3E" w:rsidRPr="005D6073">
                                    <w:rPr>
                                      <w:rFonts w:ascii="Arial MT" w:hAnsi="Arial MT"/>
                                      <w:spacing w:val="-4"/>
                                      <w:sz w:val="15"/>
                                      <w:szCs w:val="15"/>
                                    </w:rPr>
                                    <w:t xml:space="preserve"> </w:t>
                                  </w:r>
                                  <w:r w:rsidR="00582E3E" w:rsidRPr="005D6073">
                                    <w:rPr>
                                      <w:rFonts w:ascii="Arial MT" w:hAnsi="Arial MT"/>
                                      <w:sz w:val="15"/>
                                      <w:szCs w:val="15"/>
                                    </w:rPr>
                                    <w:t>da</w:t>
                                  </w:r>
                                  <w:r w:rsidR="00582E3E" w:rsidRPr="005D6073">
                                    <w:rPr>
                                      <w:rFonts w:ascii="Arial MT" w:hAnsi="Arial MT"/>
                                      <w:spacing w:val="-4"/>
                                      <w:sz w:val="15"/>
                                      <w:szCs w:val="15"/>
                                    </w:rPr>
                                    <w:t xml:space="preserve"> </w:t>
                                  </w:r>
                                  <w:r w:rsidR="00582E3E" w:rsidRPr="005D6073">
                                    <w:rPr>
                                      <w:rFonts w:ascii="Arial MT" w:hAnsi="Arial MT"/>
                                      <w:sz w:val="15"/>
                                      <w:szCs w:val="15"/>
                                    </w:rPr>
                                    <w:t>Família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94756E" id="_x0000_t202" coordsize="21600,21600" o:spt="202" path="m,l,21600r21600,l21600,xe">
                      <v:stroke joinstyle="miter"/>
                      <v:path gradientshapeok="t" o:connecttype="rect"/>
                    </v:shapetype>
                    <v:shape id="Caixa de Texto 2" o:spid="_x0000_s1026" type="#_x0000_t202" style="position:absolute;margin-left:-5.15pt;margin-top:132.85pt;width:147pt;height:20.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" fillcolor="white [3212]" strokecolor="white [3212]">
                      <v:textbox>
                        <w:txbxContent>
                          <w:p w14:paraId="7CFF30DC" w14:textId="0C57B790" w:rsidR="00582E3E" w:rsidRPr="005D6073" w:rsidRDefault="0026561B" w:rsidP="00582E3E">
                            <w:pPr>
                              <w:jc w:val="center"/>
                              <w:rPr>
                                <w:sz w:val="15"/>
                                <w:szCs w:val="15"/>
                              </w:rPr>
                            </w:pPr>
                            <w:r w:rsidRPr="005D6073">
                              <w:rPr>
                                <w:rFonts w:ascii="Arial MT" w:hAnsi="Arial MT"/>
                                <w:sz w:val="15"/>
                                <w:szCs w:val="15"/>
                              </w:rPr>
                              <w:t>L</w:t>
                            </w:r>
                            <w:r w:rsidR="00582E3E" w:rsidRPr="005D6073">
                              <w:rPr>
                                <w:rFonts w:ascii="Arial MT" w:hAnsi="Arial MT"/>
                                <w:spacing w:val="-5"/>
                                <w:sz w:val="15"/>
                                <w:szCs w:val="15"/>
                              </w:rPr>
                              <w:t xml:space="preserve"> </w:t>
                            </w:r>
                            <w:r w:rsidR="00582E3E" w:rsidRPr="005D6073">
                              <w:rPr>
                                <w:rFonts w:ascii="Arial MT" w:hAnsi="Arial MT"/>
                                <w:sz w:val="15"/>
                                <w:szCs w:val="15"/>
                              </w:rPr>
                              <w:t>4–</w:t>
                            </w:r>
                            <w:r w:rsidR="00582E3E" w:rsidRPr="005D6073">
                              <w:rPr>
                                <w:rFonts w:ascii="Arial MT" w:hAnsi="Arial MT"/>
                                <w:spacing w:val="-4"/>
                                <w:sz w:val="15"/>
                                <w:szCs w:val="15"/>
                              </w:rPr>
                              <w:t xml:space="preserve"> </w:t>
                            </w:r>
                            <w:r w:rsidR="00582E3E" w:rsidRPr="005D6073">
                              <w:rPr>
                                <w:rFonts w:ascii="Arial MT" w:hAnsi="Arial MT"/>
                                <w:sz w:val="15"/>
                                <w:szCs w:val="15"/>
                              </w:rPr>
                              <w:t>Balneário</w:t>
                            </w:r>
                            <w:r w:rsidR="00582E3E" w:rsidRPr="005D6073">
                              <w:rPr>
                                <w:rFonts w:ascii="Arial MT" w:hAnsi="Arial MT"/>
                                <w:spacing w:val="-4"/>
                                <w:sz w:val="15"/>
                                <w:szCs w:val="15"/>
                              </w:rPr>
                              <w:t xml:space="preserve"> </w:t>
                            </w:r>
                            <w:r w:rsidR="00582E3E" w:rsidRPr="005D6073">
                              <w:rPr>
                                <w:rFonts w:ascii="Arial MT" w:hAnsi="Arial MT"/>
                                <w:sz w:val="15"/>
                                <w:szCs w:val="15"/>
                              </w:rPr>
                              <w:t>Recanto</w:t>
                            </w:r>
                            <w:r w:rsidR="00582E3E" w:rsidRPr="005D6073">
                              <w:rPr>
                                <w:rFonts w:ascii="Arial MT" w:hAnsi="Arial MT"/>
                                <w:spacing w:val="-4"/>
                                <w:sz w:val="15"/>
                                <w:szCs w:val="15"/>
                              </w:rPr>
                              <w:t xml:space="preserve"> </w:t>
                            </w:r>
                            <w:r w:rsidR="00582E3E" w:rsidRPr="005D6073">
                              <w:rPr>
                                <w:rFonts w:ascii="Arial MT" w:hAnsi="Arial MT"/>
                                <w:sz w:val="15"/>
                                <w:szCs w:val="15"/>
                              </w:rPr>
                              <w:t>da</w:t>
                            </w:r>
                            <w:r w:rsidR="00582E3E" w:rsidRPr="005D6073">
                              <w:rPr>
                                <w:rFonts w:ascii="Arial MT" w:hAnsi="Arial MT"/>
                                <w:spacing w:val="-4"/>
                                <w:sz w:val="15"/>
                                <w:szCs w:val="15"/>
                              </w:rPr>
                              <w:t xml:space="preserve"> </w:t>
                            </w:r>
                            <w:r w:rsidR="00582E3E" w:rsidRPr="005D6073">
                              <w:rPr>
                                <w:rFonts w:ascii="Arial MT" w:hAnsi="Arial MT"/>
                                <w:sz w:val="15"/>
                                <w:szCs w:val="15"/>
                              </w:rPr>
                              <w:t>Família</w:t>
                            </w:r>
                          </w:p>
                        </w:txbxContent>
                      </v:textbox>
                      <w10:wrap type="square"/>
                    </v:shape>
                  </w:pict>
                </mc:Fallback>
              </mc:AlternateContent>
            </w:r>
          </w:p>
        </w:tc>
        <w:tc>
          <w:tcPr>
            <w:tcW w:w="3022" w:type="dxa"/>
          </w:tcPr>
          <w:p w14:paraId="5BE51A4D" w14:textId="3117B0D4" w:rsidR="001446C1" w:rsidRDefault="001446C1" w:rsidP="001446C1">
            <w:pPr>
              <w:tabs>
                <w:tab w:val="left" w:pos="2500"/>
              </w:tabs>
              <w:spacing w:line="310" w:lineRule="auto"/>
              <w:rPr>
                <w:rFonts w:ascii="Arial MT" w:hAnsi="Arial MT"/>
                <w:sz w:val="14"/>
                <w:szCs w:val="20"/>
              </w:rPr>
            </w:pPr>
            <w:r w:rsidRPr="001446C1">
              <w:rPr>
                <w:rFonts w:ascii="Arial MT"/>
                <w:noProof/>
              </w:rPr>
              <w:drawing>
                <wp:anchor distT="0" distB="0" distL="0" distR="0" simplePos="0" relativeHeight="251662336" behindDoc="1" locked="0" layoutInCell="1" allowOverlap="1" wp14:anchorId="1B7B694C" wp14:editId="48DE9F69">
                  <wp:simplePos x="0" y="0"/>
                  <wp:positionH relativeFrom="page">
                    <wp:posOffset>196</wp:posOffset>
                  </wp:positionH>
                  <wp:positionV relativeFrom="paragraph">
                    <wp:posOffset>69801</wp:posOffset>
                  </wp:positionV>
                  <wp:extent cx="1943735" cy="1547495"/>
                  <wp:effectExtent l="0" t="0" r="0" b="0"/>
                  <wp:wrapTopAndBottom/>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0" cstate="print"/>
                          <a:stretch>
                            <a:fillRect/>
                          </a:stretch>
                        </pic:blipFill>
                        <pic:spPr>
                          <a:xfrm>
                            <a:off x="0" y="0"/>
                            <a:ext cx="1943735" cy="1547495"/>
                          </a:xfrm>
                          <a:prstGeom prst="rect">
                            <a:avLst/>
                          </a:prstGeom>
                        </pic:spPr>
                      </pic:pic>
                    </a:graphicData>
                  </a:graphic>
                  <wp14:sizeRelH relativeFrom="margin">
                    <wp14:pctWidth>0</wp14:pctWidth>
                  </wp14:sizeRelH>
                  <wp14:sizeRelV relativeFrom="margin">
                    <wp14:pctHeight>0</wp14:pctHeight>
                  </wp14:sizeRelV>
                </wp:anchor>
              </w:drawing>
            </w:r>
            <w:r w:rsidRPr="00582E3E">
              <w:rPr>
                <w:rFonts w:ascii="Arial MT" w:hAnsi="Arial MT"/>
                <w:noProof/>
                <w:sz w:val="14"/>
                <w:szCs w:val="20"/>
              </w:rPr>
              <mc:AlternateContent>
                <mc:Choice Requires="wps">
                  <w:drawing>
                    <wp:anchor distT="45720" distB="45720" distL="114300" distR="114300" simplePos="0" relativeHeight="251674624" behindDoc="0" locked="0" layoutInCell="1" allowOverlap="1" wp14:anchorId="21504460" wp14:editId="76314312">
                      <wp:simplePos x="0" y="0"/>
                      <wp:positionH relativeFrom="column">
                        <wp:posOffset>-58420</wp:posOffset>
                      </wp:positionH>
                      <wp:positionV relativeFrom="paragraph">
                        <wp:posOffset>1673225</wp:posOffset>
                      </wp:positionV>
                      <wp:extent cx="1838325" cy="202565"/>
                      <wp:effectExtent l="0" t="0" r="15875" b="13335"/>
                      <wp:wrapSquare wrapText="bothSides"/>
                      <wp:docPr id="16905705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02565"/>
                              </a:xfrm>
                              <a:prstGeom prst="rect">
                                <a:avLst/>
                              </a:prstGeom>
                              <a:solidFill>
                                <a:schemeClr val="bg1"/>
                              </a:solidFill>
                              <a:ln w="9525">
                                <a:solidFill>
                                  <a:schemeClr val="bg1"/>
                                </a:solidFill>
                                <a:miter lim="800000"/>
                                <a:headEnd/>
                                <a:tailEnd/>
                              </a:ln>
                            </wps:spPr>
                            <wps:txbx>
                              <w:txbxContent>
                                <w:p w14:paraId="76D614DB" w14:textId="551CE3D8" w:rsidR="00582E3E" w:rsidRPr="005D6073" w:rsidRDefault="0026561B" w:rsidP="00582E3E">
                                  <w:pPr>
                                    <w:jc w:val="center"/>
                                    <w:rPr>
                                      <w:sz w:val="15"/>
                                      <w:szCs w:val="15"/>
                                    </w:rPr>
                                  </w:pPr>
                                  <w:r w:rsidRPr="005D6073">
                                    <w:rPr>
                                      <w:rFonts w:ascii="Arial MT" w:hAnsi="Arial MT"/>
                                      <w:sz w:val="15"/>
                                      <w:szCs w:val="15"/>
                                    </w:rPr>
                                    <w:t>L</w:t>
                                  </w:r>
                                  <w:r w:rsidR="00582E3E" w:rsidRPr="005D6073">
                                    <w:rPr>
                                      <w:rFonts w:ascii="Arial MT" w:hAnsi="Arial MT"/>
                                      <w:sz w:val="15"/>
                                      <w:szCs w:val="15"/>
                                    </w:rPr>
                                    <w:t>2–</w:t>
                                  </w:r>
                                  <w:r w:rsidR="00582E3E" w:rsidRPr="005D6073">
                                    <w:rPr>
                                      <w:rFonts w:ascii="Arial MT" w:hAnsi="Arial MT"/>
                                      <w:spacing w:val="-4"/>
                                      <w:sz w:val="15"/>
                                      <w:szCs w:val="15"/>
                                    </w:rPr>
                                    <w:t xml:space="preserve"> </w:t>
                                  </w:r>
                                  <w:r w:rsidR="00582E3E" w:rsidRPr="005D6073">
                                    <w:rPr>
                                      <w:rFonts w:ascii="Arial MT" w:hAnsi="Arial MT"/>
                                      <w:sz w:val="15"/>
                                      <w:szCs w:val="15"/>
                                    </w:rPr>
                                    <w:t>Igarapé</w:t>
                                  </w:r>
                                  <w:r w:rsidR="00582E3E" w:rsidRPr="005D6073">
                                    <w:rPr>
                                      <w:rFonts w:ascii="Arial MT" w:hAnsi="Arial MT"/>
                                      <w:spacing w:val="-4"/>
                                      <w:sz w:val="15"/>
                                      <w:szCs w:val="15"/>
                                    </w:rPr>
                                    <w:t xml:space="preserve"> </w:t>
                                  </w:r>
                                  <w:r w:rsidR="00582E3E" w:rsidRPr="005D6073">
                                    <w:rPr>
                                      <w:rFonts w:ascii="Arial MT" w:hAnsi="Arial MT"/>
                                      <w:sz w:val="15"/>
                                      <w:szCs w:val="15"/>
                                    </w:rPr>
                                    <w:t>da</w:t>
                                  </w:r>
                                  <w:r w:rsidR="00582E3E" w:rsidRPr="005D6073">
                                    <w:rPr>
                                      <w:rFonts w:ascii="Arial MT" w:hAnsi="Arial MT"/>
                                      <w:spacing w:val="-4"/>
                                      <w:sz w:val="15"/>
                                      <w:szCs w:val="15"/>
                                    </w:rPr>
                                    <w:t xml:space="preserve"> </w:t>
                                  </w:r>
                                  <w:r w:rsidR="00582E3E" w:rsidRPr="005D6073">
                                    <w:rPr>
                                      <w:rFonts w:ascii="Arial MT" w:hAnsi="Arial MT"/>
                                      <w:sz w:val="15"/>
                                      <w:szCs w:val="15"/>
                                    </w:rPr>
                                    <w:t>Família</w:t>
                                  </w:r>
                                  <w:r w:rsidR="00582E3E" w:rsidRPr="005D6073">
                                    <w:rPr>
                                      <w:rFonts w:ascii="Arial MT" w:hAnsi="Arial MT"/>
                                      <w:spacing w:val="-4"/>
                                      <w:sz w:val="15"/>
                                      <w:szCs w:val="15"/>
                                    </w:rPr>
                                    <w:t xml:space="preserve"> </w:t>
                                  </w:r>
                                  <w:r w:rsidR="00582E3E" w:rsidRPr="005D6073">
                                    <w:rPr>
                                      <w:rFonts w:ascii="Arial MT" w:hAnsi="Arial MT"/>
                                      <w:sz w:val="15"/>
                                      <w:szCs w:val="15"/>
                                    </w:rPr>
                                    <w:t>Lobato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04460" id="_x0000_s1027" type="#_x0000_t202" style="position:absolute;margin-left:-4.6pt;margin-top:131.75pt;width:144.75pt;height:15.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" fillcolor="white [3212]" strokecolor="white [3212]">
                      <v:textbox>
                        <w:txbxContent>
                          <w:p w14:paraId="76D614DB" w14:textId="551CE3D8" w:rsidR="00582E3E" w:rsidRPr="005D6073" w:rsidRDefault="0026561B" w:rsidP="00582E3E">
                            <w:pPr>
                              <w:jc w:val="center"/>
                              <w:rPr>
                                <w:sz w:val="15"/>
                                <w:szCs w:val="15"/>
                              </w:rPr>
                            </w:pPr>
                            <w:r w:rsidRPr="005D6073">
                              <w:rPr>
                                <w:rFonts w:ascii="Arial MT" w:hAnsi="Arial MT"/>
                                <w:sz w:val="15"/>
                                <w:szCs w:val="15"/>
                              </w:rPr>
                              <w:t>L</w:t>
                            </w:r>
                            <w:r w:rsidR="00582E3E" w:rsidRPr="005D6073">
                              <w:rPr>
                                <w:rFonts w:ascii="Arial MT" w:hAnsi="Arial MT"/>
                                <w:sz w:val="15"/>
                                <w:szCs w:val="15"/>
                              </w:rPr>
                              <w:t>2–</w:t>
                            </w:r>
                            <w:r w:rsidR="00582E3E" w:rsidRPr="005D6073">
                              <w:rPr>
                                <w:rFonts w:ascii="Arial MT" w:hAnsi="Arial MT"/>
                                <w:spacing w:val="-4"/>
                                <w:sz w:val="15"/>
                                <w:szCs w:val="15"/>
                              </w:rPr>
                              <w:t xml:space="preserve"> </w:t>
                            </w:r>
                            <w:r w:rsidR="00582E3E" w:rsidRPr="005D6073">
                              <w:rPr>
                                <w:rFonts w:ascii="Arial MT" w:hAnsi="Arial MT"/>
                                <w:sz w:val="15"/>
                                <w:szCs w:val="15"/>
                              </w:rPr>
                              <w:t>Igarapé</w:t>
                            </w:r>
                            <w:r w:rsidR="00582E3E" w:rsidRPr="005D6073">
                              <w:rPr>
                                <w:rFonts w:ascii="Arial MT" w:hAnsi="Arial MT"/>
                                <w:spacing w:val="-4"/>
                                <w:sz w:val="15"/>
                                <w:szCs w:val="15"/>
                              </w:rPr>
                              <w:t xml:space="preserve"> </w:t>
                            </w:r>
                            <w:r w:rsidR="00582E3E" w:rsidRPr="005D6073">
                              <w:rPr>
                                <w:rFonts w:ascii="Arial MT" w:hAnsi="Arial MT"/>
                                <w:sz w:val="15"/>
                                <w:szCs w:val="15"/>
                              </w:rPr>
                              <w:t>da</w:t>
                            </w:r>
                            <w:r w:rsidR="00582E3E" w:rsidRPr="005D6073">
                              <w:rPr>
                                <w:rFonts w:ascii="Arial MT" w:hAnsi="Arial MT"/>
                                <w:spacing w:val="-4"/>
                                <w:sz w:val="15"/>
                                <w:szCs w:val="15"/>
                              </w:rPr>
                              <w:t xml:space="preserve"> </w:t>
                            </w:r>
                            <w:r w:rsidR="00582E3E" w:rsidRPr="005D6073">
                              <w:rPr>
                                <w:rFonts w:ascii="Arial MT" w:hAnsi="Arial MT"/>
                                <w:sz w:val="15"/>
                                <w:szCs w:val="15"/>
                              </w:rPr>
                              <w:t>Família</w:t>
                            </w:r>
                            <w:r w:rsidR="00582E3E" w:rsidRPr="005D6073">
                              <w:rPr>
                                <w:rFonts w:ascii="Arial MT" w:hAnsi="Arial MT"/>
                                <w:spacing w:val="-4"/>
                                <w:sz w:val="15"/>
                                <w:szCs w:val="15"/>
                              </w:rPr>
                              <w:t xml:space="preserve"> </w:t>
                            </w:r>
                            <w:r w:rsidR="00582E3E" w:rsidRPr="005D6073">
                              <w:rPr>
                                <w:rFonts w:ascii="Arial MT" w:hAnsi="Arial MT"/>
                                <w:sz w:val="15"/>
                                <w:szCs w:val="15"/>
                              </w:rPr>
                              <w:t>Lobato</w:t>
                            </w:r>
                          </w:p>
                        </w:txbxContent>
                      </v:textbox>
                      <w10:wrap type="square"/>
                    </v:shape>
                  </w:pict>
                </mc:Fallback>
              </mc:AlternateContent>
            </w:r>
          </w:p>
        </w:tc>
        <w:tc>
          <w:tcPr>
            <w:tcW w:w="3022" w:type="dxa"/>
          </w:tcPr>
          <w:p w14:paraId="7F2EDF66" w14:textId="7386942B" w:rsidR="001446C1" w:rsidRDefault="001446C1" w:rsidP="001446C1">
            <w:pPr>
              <w:tabs>
                <w:tab w:val="left" w:pos="2500"/>
              </w:tabs>
              <w:spacing w:line="310" w:lineRule="auto"/>
              <w:rPr>
                <w:rFonts w:ascii="Arial MT" w:hAnsi="Arial MT"/>
                <w:sz w:val="14"/>
                <w:szCs w:val="20"/>
              </w:rPr>
            </w:pPr>
            <w:r w:rsidRPr="00582E3E">
              <w:rPr>
                <w:rFonts w:ascii="Arial MT" w:hAnsi="Arial MT"/>
                <w:noProof/>
                <w:sz w:val="14"/>
                <w:szCs w:val="20"/>
              </w:rPr>
              <mc:AlternateContent>
                <mc:Choice Requires="wps">
                  <w:drawing>
                    <wp:anchor distT="45720" distB="45720" distL="114300" distR="114300" simplePos="0" relativeHeight="251676672" behindDoc="0" locked="0" layoutInCell="1" allowOverlap="1" wp14:anchorId="5BA5D132" wp14:editId="149A5585">
                      <wp:simplePos x="0" y="0"/>
                      <wp:positionH relativeFrom="column">
                        <wp:posOffset>-65307</wp:posOffset>
                      </wp:positionH>
                      <wp:positionV relativeFrom="paragraph">
                        <wp:posOffset>1617345</wp:posOffset>
                      </wp:positionV>
                      <wp:extent cx="1838325" cy="202565"/>
                      <wp:effectExtent l="0" t="0" r="15875" b="13335"/>
                      <wp:wrapSquare wrapText="bothSides"/>
                      <wp:docPr id="87464202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02565"/>
                              </a:xfrm>
                              <a:prstGeom prst="rect">
                                <a:avLst/>
                              </a:prstGeom>
                              <a:solidFill>
                                <a:schemeClr val="bg1"/>
                              </a:solidFill>
                              <a:ln w="9525">
                                <a:solidFill>
                                  <a:schemeClr val="bg1"/>
                                </a:solidFill>
                                <a:miter lim="800000"/>
                                <a:headEnd/>
                                <a:tailEnd/>
                              </a:ln>
                            </wps:spPr>
                            <wps:txbx>
                              <w:txbxContent>
                                <w:p w14:paraId="1DC8DEE1" w14:textId="47435259" w:rsidR="00582E3E" w:rsidRPr="005D6073" w:rsidRDefault="0026561B" w:rsidP="00582E3E">
                                  <w:pPr>
                                    <w:jc w:val="center"/>
                                    <w:rPr>
                                      <w:sz w:val="15"/>
                                      <w:szCs w:val="15"/>
                                    </w:rPr>
                                  </w:pPr>
                                  <w:r w:rsidRPr="005D6073">
                                    <w:rPr>
                                      <w:rFonts w:ascii="Arial MT" w:hAnsi="Arial MT"/>
                                      <w:sz w:val="15"/>
                                      <w:szCs w:val="15"/>
                                    </w:rPr>
                                    <w:t>L</w:t>
                                  </w:r>
                                  <w:r w:rsidR="00582E3E" w:rsidRPr="005D6073">
                                    <w:rPr>
                                      <w:rFonts w:ascii="Arial MT" w:hAnsi="Arial MT"/>
                                      <w:sz w:val="15"/>
                                      <w:szCs w:val="15"/>
                                    </w:rPr>
                                    <w:t>3</w:t>
                                  </w:r>
                                  <w:r w:rsidR="00582E3E" w:rsidRPr="005D6073">
                                    <w:rPr>
                                      <w:rFonts w:ascii="Arial MT" w:hAnsi="Arial MT"/>
                                      <w:spacing w:val="-4"/>
                                      <w:sz w:val="15"/>
                                      <w:szCs w:val="15"/>
                                    </w:rPr>
                                    <w:t xml:space="preserve"> </w:t>
                                  </w:r>
                                  <w:r w:rsidR="00582E3E" w:rsidRPr="005D6073">
                                    <w:rPr>
                                      <w:rFonts w:ascii="Arial MT" w:hAnsi="Arial MT"/>
                                      <w:sz w:val="15"/>
                                      <w:szCs w:val="15"/>
                                    </w:rPr>
                                    <w:t>–</w:t>
                                  </w:r>
                                  <w:r w:rsidR="00582E3E" w:rsidRPr="005D6073">
                                    <w:rPr>
                                      <w:rFonts w:ascii="Arial MT" w:hAnsi="Arial MT"/>
                                      <w:spacing w:val="-4"/>
                                      <w:sz w:val="15"/>
                                      <w:szCs w:val="15"/>
                                    </w:rPr>
                                    <w:t xml:space="preserve"> </w:t>
                                  </w:r>
                                  <w:r w:rsidR="00582E3E" w:rsidRPr="005D6073">
                                    <w:rPr>
                                      <w:rFonts w:ascii="Arial MT" w:hAnsi="Arial MT"/>
                                      <w:sz w:val="15"/>
                                      <w:szCs w:val="15"/>
                                    </w:rPr>
                                    <w:t>Balneário</w:t>
                                  </w:r>
                                  <w:r w:rsidR="00582E3E" w:rsidRPr="005D6073">
                                    <w:rPr>
                                      <w:rFonts w:ascii="Arial MT" w:hAnsi="Arial MT"/>
                                      <w:spacing w:val="-4"/>
                                      <w:sz w:val="15"/>
                                      <w:szCs w:val="15"/>
                                    </w:rPr>
                                    <w:t xml:space="preserve"> </w:t>
                                  </w:r>
                                  <w:r w:rsidR="00582E3E" w:rsidRPr="005D6073">
                                    <w:rPr>
                                      <w:rFonts w:ascii="Arial MT" w:hAnsi="Arial MT"/>
                                      <w:sz w:val="15"/>
                                      <w:szCs w:val="15"/>
                                    </w:rPr>
                                    <w:t>Mirante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5D132" id="_x0000_s1028" type="#_x0000_t202" style="position:absolute;margin-left:-5.15pt;margin-top:127.35pt;width:144.75pt;height:15.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" fillcolor="white [3212]" strokecolor="white [3212]">
                      <v:textbox>
                        <w:txbxContent>
                          <w:p w14:paraId="1DC8DEE1" w14:textId="47435259" w:rsidR="00582E3E" w:rsidRPr="005D6073" w:rsidRDefault="0026561B" w:rsidP="00582E3E">
                            <w:pPr>
                              <w:jc w:val="center"/>
                              <w:rPr>
                                <w:sz w:val="15"/>
                                <w:szCs w:val="15"/>
                              </w:rPr>
                            </w:pPr>
                            <w:r w:rsidRPr="005D6073">
                              <w:rPr>
                                <w:rFonts w:ascii="Arial MT" w:hAnsi="Arial MT"/>
                                <w:sz w:val="15"/>
                                <w:szCs w:val="15"/>
                              </w:rPr>
                              <w:t>L</w:t>
                            </w:r>
                            <w:r w:rsidR="00582E3E" w:rsidRPr="005D6073">
                              <w:rPr>
                                <w:rFonts w:ascii="Arial MT" w:hAnsi="Arial MT"/>
                                <w:sz w:val="15"/>
                                <w:szCs w:val="15"/>
                              </w:rPr>
                              <w:t>3</w:t>
                            </w:r>
                            <w:r w:rsidR="00582E3E" w:rsidRPr="005D6073">
                              <w:rPr>
                                <w:rFonts w:ascii="Arial MT" w:hAnsi="Arial MT"/>
                                <w:spacing w:val="-4"/>
                                <w:sz w:val="15"/>
                                <w:szCs w:val="15"/>
                              </w:rPr>
                              <w:t xml:space="preserve"> </w:t>
                            </w:r>
                            <w:r w:rsidR="00582E3E" w:rsidRPr="005D6073">
                              <w:rPr>
                                <w:rFonts w:ascii="Arial MT" w:hAnsi="Arial MT"/>
                                <w:sz w:val="15"/>
                                <w:szCs w:val="15"/>
                              </w:rPr>
                              <w:t>–</w:t>
                            </w:r>
                            <w:r w:rsidR="00582E3E" w:rsidRPr="005D6073">
                              <w:rPr>
                                <w:rFonts w:ascii="Arial MT" w:hAnsi="Arial MT"/>
                                <w:spacing w:val="-4"/>
                                <w:sz w:val="15"/>
                                <w:szCs w:val="15"/>
                              </w:rPr>
                              <w:t xml:space="preserve"> </w:t>
                            </w:r>
                            <w:r w:rsidR="00582E3E" w:rsidRPr="005D6073">
                              <w:rPr>
                                <w:rFonts w:ascii="Arial MT" w:hAnsi="Arial MT"/>
                                <w:sz w:val="15"/>
                                <w:szCs w:val="15"/>
                              </w:rPr>
                              <w:t>Balneário</w:t>
                            </w:r>
                            <w:r w:rsidR="00582E3E" w:rsidRPr="005D6073">
                              <w:rPr>
                                <w:rFonts w:ascii="Arial MT" w:hAnsi="Arial MT"/>
                                <w:spacing w:val="-4"/>
                                <w:sz w:val="15"/>
                                <w:szCs w:val="15"/>
                              </w:rPr>
                              <w:t xml:space="preserve"> </w:t>
                            </w:r>
                            <w:r w:rsidR="00582E3E" w:rsidRPr="005D6073">
                              <w:rPr>
                                <w:rFonts w:ascii="Arial MT" w:hAnsi="Arial MT"/>
                                <w:sz w:val="15"/>
                                <w:szCs w:val="15"/>
                              </w:rPr>
                              <w:t>Mirante</w:t>
                            </w:r>
                          </w:p>
                        </w:txbxContent>
                      </v:textbox>
                      <w10:wrap type="square"/>
                    </v:shape>
                  </w:pict>
                </mc:Fallback>
              </mc:AlternateContent>
            </w:r>
            <w:r w:rsidRPr="001446C1">
              <w:rPr>
                <w:rFonts w:ascii="Arial MT"/>
                <w:noProof/>
              </w:rPr>
              <w:drawing>
                <wp:anchor distT="0" distB="0" distL="0" distR="0" simplePos="0" relativeHeight="251664384" behindDoc="1" locked="0" layoutInCell="1" allowOverlap="1" wp14:anchorId="00B515FD" wp14:editId="7FCF78E6">
                  <wp:simplePos x="0" y="0"/>
                  <wp:positionH relativeFrom="page">
                    <wp:posOffset>244</wp:posOffset>
                  </wp:positionH>
                  <wp:positionV relativeFrom="paragraph">
                    <wp:posOffset>73659</wp:posOffset>
                  </wp:positionV>
                  <wp:extent cx="1944000" cy="1548000"/>
                  <wp:effectExtent l="0" t="0" r="0" b="0"/>
                  <wp:wrapTopAndBottom/>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1" cstate="print"/>
                          <a:stretch>
                            <a:fillRect/>
                          </a:stretch>
                        </pic:blipFill>
                        <pic:spPr>
                          <a:xfrm>
                            <a:off x="0" y="0"/>
                            <a:ext cx="1944000" cy="1548000"/>
                          </a:xfrm>
                          <a:prstGeom prst="rect">
                            <a:avLst/>
                          </a:prstGeom>
                        </pic:spPr>
                      </pic:pic>
                    </a:graphicData>
                  </a:graphic>
                  <wp14:sizeRelH relativeFrom="margin">
                    <wp14:pctWidth>0</wp14:pctWidth>
                  </wp14:sizeRelH>
                  <wp14:sizeRelV relativeFrom="margin">
                    <wp14:pctHeight>0</wp14:pctHeight>
                  </wp14:sizeRelV>
                </wp:anchor>
              </w:drawing>
            </w:r>
          </w:p>
        </w:tc>
      </w:tr>
      <w:tr w:rsidR="001446C1" w14:paraId="34F73A31" w14:textId="77777777" w:rsidTr="005D6073">
        <w:trPr>
          <w:trHeight w:val="2966"/>
        </w:trPr>
        <w:tc>
          <w:tcPr>
            <w:tcW w:w="3021" w:type="dxa"/>
          </w:tcPr>
          <w:p w14:paraId="00EBD426" w14:textId="7EC6F701" w:rsidR="001446C1" w:rsidRPr="00582E3E" w:rsidRDefault="005D6073" w:rsidP="001446C1">
            <w:pPr>
              <w:tabs>
                <w:tab w:val="left" w:pos="2500"/>
              </w:tabs>
              <w:spacing w:line="310" w:lineRule="auto"/>
              <w:rPr>
                <w:rFonts w:ascii="Arial MT" w:hAnsi="Arial MT"/>
                <w:noProof/>
                <w:sz w:val="14"/>
                <w:szCs w:val="20"/>
              </w:rPr>
            </w:pPr>
            <w:r w:rsidRPr="00582E3E">
              <w:rPr>
                <w:rFonts w:ascii="Arial MT"/>
                <w:noProof/>
                <w:sz w:val="8"/>
              </w:rPr>
              <w:drawing>
                <wp:anchor distT="0" distB="0" distL="0" distR="0" simplePos="0" relativeHeight="251666432" behindDoc="1" locked="0" layoutInCell="1" allowOverlap="1" wp14:anchorId="441581FE" wp14:editId="3AD8E919">
                  <wp:simplePos x="0" y="0"/>
                  <wp:positionH relativeFrom="page">
                    <wp:posOffset>34290</wp:posOffset>
                  </wp:positionH>
                  <wp:positionV relativeFrom="paragraph">
                    <wp:posOffset>11430</wp:posOffset>
                  </wp:positionV>
                  <wp:extent cx="1943735" cy="1490980"/>
                  <wp:effectExtent l="0" t="0" r="0" b="0"/>
                  <wp:wrapTopAndBottom/>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2" cstate="print"/>
                          <a:stretch>
                            <a:fillRect/>
                          </a:stretch>
                        </pic:blipFill>
                        <pic:spPr>
                          <a:xfrm>
                            <a:off x="0" y="0"/>
                            <a:ext cx="1943735" cy="1490980"/>
                          </a:xfrm>
                          <a:prstGeom prst="rect">
                            <a:avLst/>
                          </a:prstGeom>
                        </pic:spPr>
                      </pic:pic>
                    </a:graphicData>
                  </a:graphic>
                  <wp14:sizeRelH relativeFrom="margin">
                    <wp14:pctWidth>0</wp14:pctWidth>
                  </wp14:sizeRelH>
                  <wp14:sizeRelV relativeFrom="margin">
                    <wp14:pctHeight>0</wp14:pctHeight>
                  </wp14:sizeRelV>
                </wp:anchor>
              </w:drawing>
            </w:r>
            <w:r w:rsidR="001446C1" w:rsidRPr="00582E3E">
              <w:rPr>
                <w:rFonts w:ascii="Arial MT" w:hAnsi="Arial MT"/>
                <w:noProof/>
                <w:sz w:val="14"/>
                <w:szCs w:val="20"/>
              </w:rPr>
              <mc:AlternateContent>
                <mc:Choice Requires="wps">
                  <w:drawing>
                    <wp:anchor distT="45720" distB="45720" distL="114300" distR="114300" simplePos="0" relativeHeight="251686912" behindDoc="0" locked="0" layoutInCell="1" allowOverlap="1" wp14:anchorId="70A43B5F" wp14:editId="5850BF83">
                      <wp:simplePos x="0" y="0"/>
                      <wp:positionH relativeFrom="column">
                        <wp:posOffset>-65405</wp:posOffset>
                      </wp:positionH>
                      <wp:positionV relativeFrom="paragraph">
                        <wp:posOffset>1624330</wp:posOffset>
                      </wp:positionV>
                      <wp:extent cx="2038350" cy="1404620"/>
                      <wp:effectExtent l="0" t="0" r="19050" b="19050"/>
                      <wp:wrapSquare wrapText="bothSides"/>
                      <wp:docPr id="71360191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4620"/>
                              </a:xfrm>
                              <a:prstGeom prst="rect">
                                <a:avLst/>
                              </a:prstGeom>
                              <a:solidFill>
                                <a:schemeClr val="bg1"/>
                              </a:solidFill>
                              <a:ln w="9525">
                                <a:solidFill>
                                  <a:schemeClr val="bg1"/>
                                </a:solidFill>
                                <a:miter lim="800000"/>
                                <a:headEnd/>
                                <a:tailEnd/>
                              </a:ln>
                            </wps:spPr>
                            <wps:txbx>
                              <w:txbxContent>
                                <w:p w14:paraId="1309C557" w14:textId="77777777" w:rsidR="001446C1" w:rsidRPr="005D6073" w:rsidRDefault="001446C1" w:rsidP="001446C1">
                                  <w:pPr>
                                    <w:jc w:val="center"/>
                                    <w:rPr>
                                      <w:sz w:val="15"/>
                                      <w:szCs w:val="15"/>
                                    </w:rPr>
                                  </w:pPr>
                                  <w:r w:rsidRPr="005D6073">
                                    <w:rPr>
                                      <w:rFonts w:ascii="Arial MT" w:hAnsi="Arial MT"/>
                                      <w:sz w:val="15"/>
                                      <w:szCs w:val="15"/>
                                    </w:rPr>
                                    <w:t>L</w:t>
                                  </w:r>
                                  <w:r w:rsidRPr="005D6073">
                                    <w:rPr>
                                      <w:rFonts w:ascii="Arial MT" w:hAnsi="Arial MT"/>
                                      <w:spacing w:val="-5"/>
                                      <w:sz w:val="15"/>
                                      <w:szCs w:val="15"/>
                                    </w:rPr>
                                    <w:t xml:space="preserve"> </w:t>
                                  </w:r>
                                  <w:r w:rsidRPr="005D6073">
                                    <w:rPr>
                                      <w:rFonts w:ascii="Arial MT" w:hAnsi="Arial MT"/>
                                      <w:sz w:val="15"/>
                                      <w:szCs w:val="15"/>
                                    </w:rPr>
                                    <w:t>1</w:t>
                                  </w:r>
                                  <w:r w:rsidRPr="005D6073">
                                    <w:rPr>
                                      <w:rFonts w:ascii="Arial MT" w:hAnsi="Arial MT"/>
                                      <w:spacing w:val="-4"/>
                                      <w:sz w:val="15"/>
                                      <w:szCs w:val="15"/>
                                    </w:rPr>
                                    <w:t xml:space="preserve"> </w:t>
                                  </w:r>
                                  <w:r w:rsidRPr="005D6073">
                                    <w:rPr>
                                      <w:rFonts w:ascii="Arial MT" w:hAnsi="Arial MT"/>
                                      <w:sz w:val="15"/>
                                      <w:szCs w:val="15"/>
                                    </w:rPr>
                                    <w:t>–</w:t>
                                  </w:r>
                                  <w:r w:rsidRPr="005D6073">
                                    <w:rPr>
                                      <w:rFonts w:ascii="Arial MT" w:hAnsi="Arial MT"/>
                                      <w:spacing w:val="-4"/>
                                      <w:sz w:val="15"/>
                                      <w:szCs w:val="15"/>
                                    </w:rPr>
                                    <w:t xml:space="preserve"> </w:t>
                                  </w:r>
                                  <w:r w:rsidRPr="005D6073">
                                    <w:rPr>
                                      <w:rFonts w:ascii="Arial MT" w:hAnsi="Arial MT"/>
                                      <w:sz w:val="15"/>
                                      <w:szCs w:val="15"/>
                                    </w:rPr>
                                    <w:t>Balneário</w:t>
                                  </w:r>
                                  <w:r w:rsidRPr="005D6073">
                                    <w:rPr>
                                      <w:rFonts w:ascii="Arial MT" w:hAnsi="Arial MT"/>
                                      <w:spacing w:val="-4"/>
                                      <w:sz w:val="15"/>
                                      <w:szCs w:val="15"/>
                                    </w:rPr>
                                    <w:t xml:space="preserve"> </w:t>
                                  </w:r>
                                  <w:r w:rsidRPr="005D6073">
                                    <w:rPr>
                                      <w:rFonts w:ascii="Arial MT" w:hAnsi="Arial MT"/>
                                      <w:sz w:val="15"/>
                                      <w:szCs w:val="15"/>
                                    </w:rPr>
                                    <w:t>do</w:t>
                                  </w:r>
                                  <w:r w:rsidRPr="005D6073">
                                    <w:rPr>
                                      <w:rFonts w:ascii="Arial MT" w:hAnsi="Arial MT"/>
                                      <w:spacing w:val="-4"/>
                                      <w:sz w:val="15"/>
                                      <w:szCs w:val="15"/>
                                    </w:rPr>
                                    <w:t xml:space="preserve"> </w:t>
                                  </w:r>
                                  <w:r w:rsidRPr="005D6073">
                                    <w:rPr>
                                      <w:rFonts w:ascii="Arial MT" w:hAnsi="Arial MT"/>
                                      <w:sz w:val="15"/>
                                      <w:szCs w:val="15"/>
                                    </w:rPr>
                                    <w:t>Raimundinho</w:t>
                                  </w:r>
                                  <w:r w:rsidRPr="005D6073">
                                    <w:rPr>
                                      <w:rFonts w:ascii="Arial MT" w:hAnsi="Arial MT"/>
                                      <w:spacing w:val="-4"/>
                                      <w:sz w:val="15"/>
                                      <w:szCs w:val="15"/>
                                    </w:rPr>
                                    <w:t xml:space="preserve"> </w:t>
                                  </w:r>
                                  <w:r w:rsidRPr="005D6073">
                                    <w:rPr>
                                      <w:rFonts w:ascii="Arial MT" w:hAnsi="Arial MT"/>
                                      <w:sz w:val="15"/>
                                      <w:szCs w:val="15"/>
                                    </w:rPr>
                                    <w:t>Menezes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A43B5F" id="_x0000_s1029" type="#_x0000_t202" style="position:absolute;margin-left:-5.15pt;margin-top:127.9pt;width:160.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" fillcolor="white [3212]" strokecolor="white [3212]">
                      <v:textbox style="mso-fit-shape-to-text:t">
                        <w:txbxContent>
                          <w:p w14:paraId="1309C557" w14:textId="77777777" w:rsidR="001446C1" w:rsidRPr="005D6073" w:rsidRDefault="001446C1" w:rsidP="001446C1">
                            <w:pPr>
                              <w:jc w:val="center"/>
                              <w:rPr>
                                <w:sz w:val="15"/>
                                <w:szCs w:val="15"/>
                              </w:rPr>
                            </w:pPr>
                            <w:r w:rsidRPr="005D6073">
                              <w:rPr>
                                <w:rFonts w:ascii="Arial MT" w:hAnsi="Arial MT"/>
                                <w:sz w:val="15"/>
                                <w:szCs w:val="15"/>
                              </w:rPr>
                              <w:t>L</w:t>
                            </w:r>
                            <w:r w:rsidRPr="005D6073">
                              <w:rPr>
                                <w:rFonts w:ascii="Arial MT" w:hAnsi="Arial MT"/>
                                <w:spacing w:val="-5"/>
                                <w:sz w:val="15"/>
                                <w:szCs w:val="15"/>
                              </w:rPr>
                              <w:t xml:space="preserve"> </w:t>
                            </w:r>
                            <w:r w:rsidRPr="005D6073">
                              <w:rPr>
                                <w:rFonts w:ascii="Arial MT" w:hAnsi="Arial MT"/>
                                <w:sz w:val="15"/>
                                <w:szCs w:val="15"/>
                              </w:rPr>
                              <w:t>1</w:t>
                            </w:r>
                            <w:r w:rsidRPr="005D6073">
                              <w:rPr>
                                <w:rFonts w:ascii="Arial MT" w:hAnsi="Arial MT"/>
                                <w:spacing w:val="-4"/>
                                <w:sz w:val="15"/>
                                <w:szCs w:val="15"/>
                              </w:rPr>
                              <w:t xml:space="preserve"> </w:t>
                            </w:r>
                            <w:r w:rsidRPr="005D6073">
                              <w:rPr>
                                <w:rFonts w:ascii="Arial MT" w:hAnsi="Arial MT"/>
                                <w:sz w:val="15"/>
                                <w:szCs w:val="15"/>
                              </w:rPr>
                              <w:t>–</w:t>
                            </w:r>
                            <w:r w:rsidRPr="005D6073">
                              <w:rPr>
                                <w:rFonts w:ascii="Arial MT" w:hAnsi="Arial MT"/>
                                <w:spacing w:val="-4"/>
                                <w:sz w:val="15"/>
                                <w:szCs w:val="15"/>
                              </w:rPr>
                              <w:t xml:space="preserve"> </w:t>
                            </w:r>
                            <w:r w:rsidRPr="005D6073">
                              <w:rPr>
                                <w:rFonts w:ascii="Arial MT" w:hAnsi="Arial MT"/>
                                <w:sz w:val="15"/>
                                <w:szCs w:val="15"/>
                              </w:rPr>
                              <w:t>Balneário</w:t>
                            </w:r>
                            <w:r w:rsidRPr="005D6073">
                              <w:rPr>
                                <w:rFonts w:ascii="Arial MT" w:hAnsi="Arial MT"/>
                                <w:spacing w:val="-4"/>
                                <w:sz w:val="15"/>
                                <w:szCs w:val="15"/>
                              </w:rPr>
                              <w:t xml:space="preserve"> </w:t>
                            </w:r>
                            <w:r w:rsidRPr="005D6073">
                              <w:rPr>
                                <w:rFonts w:ascii="Arial MT" w:hAnsi="Arial MT"/>
                                <w:sz w:val="15"/>
                                <w:szCs w:val="15"/>
                              </w:rPr>
                              <w:t>do</w:t>
                            </w:r>
                            <w:r w:rsidRPr="005D6073">
                              <w:rPr>
                                <w:rFonts w:ascii="Arial MT" w:hAnsi="Arial MT"/>
                                <w:spacing w:val="-4"/>
                                <w:sz w:val="15"/>
                                <w:szCs w:val="15"/>
                              </w:rPr>
                              <w:t xml:space="preserve"> </w:t>
                            </w:r>
                            <w:r w:rsidRPr="005D6073">
                              <w:rPr>
                                <w:rFonts w:ascii="Arial MT" w:hAnsi="Arial MT"/>
                                <w:sz w:val="15"/>
                                <w:szCs w:val="15"/>
                              </w:rPr>
                              <w:t>Raimundinho</w:t>
                            </w:r>
                            <w:r w:rsidRPr="005D6073">
                              <w:rPr>
                                <w:rFonts w:ascii="Arial MT" w:hAnsi="Arial MT"/>
                                <w:spacing w:val="-4"/>
                                <w:sz w:val="15"/>
                                <w:szCs w:val="15"/>
                              </w:rPr>
                              <w:t xml:space="preserve"> </w:t>
                            </w:r>
                            <w:r w:rsidRPr="005D6073">
                              <w:rPr>
                                <w:rFonts w:ascii="Arial MT" w:hAnsi="Arial MT"/>
                                <w:sz w:val="15"/>
                                <w:szCs w:val="15"/>
                              </w:rPr>
                              <w:t>Menezes</w:t>
                            </w:r>
                          </w:p>
                        </w:txbxContent>
                      </v:textbox>
                      <w10:wrap type="square"/>
                    </v:shape>
                  </w:pict>
                </mc:Fallback>
              </mc:AlternateContent>
            </w:r>
          </w:p>
        </w:tc>
        <w:tc>
          <w:tcPr>
            <w:tcW w:w="3022" w:type="dxa"/>
          </w:tcPr>
          <w:p w14:paraId="72365F76" w14:textId="41F93AD7" w:rsidR="001446C1" w:rsidRPr="00582E3E" w:rsidRDefault="005D6073" w:rsidP="001446C1">
            <w:pPr>
              <w:tabs>
                <w:tab w:val="left" w:pos="2500"/>
              </w:tabs>
              <w:spacing w:line="310" w:lineRule="auto"/>
              <w:rPr>
                <w:rFonts w:ascii="Arial MT" w:hAnsi="Arial MT"/>
                <w:noProof/>
                <w:sz w:val="14"/>
                <w:szCs w:val="20"/>
              </w:rPr>
            </w:pPr>
            <w:r w:rsidRPr="00582E3E">
              <w:rPr>
                <w:rFonts w:ascii="Arial MT" w:hAnsi="Arial MT"/>
                <w:noProof/>
                <w:sz w:val="14"/>
                <w:szCs w:val="20"/>
              </w:rPr>
              <mc:AlternateContent>
                <mc:Choice Requires="wps">
                  <w:drawing>
                    <wp:anchor distT="45720" distB="45720" distL="114300" distR="114300" simplePos="0" relativeHeight="251680768" behindDoc="0" locked="0" layoutInCell="1" allowOverlap="1" wp14:anchorId="790F7134" wp14:editId="1D955535">
                      <wp:simplePos x="0" y="0"/>
                      <wp:positionH relativeFrom="column">
                        <wp:posOffset>-65405</wp:posOffset>
                      </wp:positionH>
                      <wp:positionV relativeFrom="paragraph">
                        <wp:posOffset>1620189</wp:posOffset>
                      </wp:positionV>
                      <wp:extent cx="1866900" cy="257175"/>
                      <wp:effectExtent l="0" t="0" r="12700" b="9525"/>
                      <wp:wrapSquare wrapText="bothSides"/>
                      <wp:docPr id="204334927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7175"/>
                              </a:xfrm>
                              <a:prstGeom prst="rect">
                                <a:avLst/>
                              </a:prstGeom>
                              <a:solidFill>
                                <a:schemeClr val="bg1"/>
                              </a:solidFill>
                              <a:ln w="9525">
                                <a:solidFill>
                                  <a:schemeClr val="bg1"/>
                                </a:solidFill>
                                <a:miter lim="800000"/>
                                <a:headEnd/>
                                <a:tailEnd/>
                              </a:ln>
                            </wps:spPr>
                            <wps:txbx>
                              <w:txbxContent>
                                <w:p w14:paraId="6A54FBC5" w14:textId="7F451620" w:rsidR="00582E3E" w:rsidRPr="005D6073" w:rsidRDefault="0026561B" w:rsidP="00582E3E">
                                  <w:pPr>
                                    <w:jc w:val="center"/>
                                    <w:rPr>
                                      <w:sz w:val="15"/>
                                      <w:szCs w:val="15"/>
                                    </w:rPr>
                                  </w:pPr>
                                  <w:r w:rsidRPr="005D6073">
                                    <w:rPr>
                                      <w:rFonts w:ascii="Arial MT" w:hAnsi="Arial MT"/>
                                      <w:sz w:val="15"/>
                                      <w:szCs w:val="15"/>
                                    </w:rPr>
                                    <w:t xml:space="preserve">L </w:t>
                                  </w:r>
                                  <w:r w:rsidR="00582E3E" w:rsidRPr="005D6073">
                                    <w:rPr>
                                      <w:rFonts w:ascii="Arial MT" w:hAnsi="Arial MT"/>
                                      <w:sz w:val="15"/>
                                      <w:szCs w:val="15"/>
                                    </w:rPr>
                                    <w:t>5–</w:t>
                                  </w:r>
                                  <w:r w:rsidR="00582E3E" w:rsidRPr="005D6073">
                                    <w:rPr>
                                      <w:rFonts w:ascii="Arial MT" w:hAnsi="Arial MT"/>
                                      <w:spacing w:val="-5"/>
                                      <w:sz w:val="15"/>
                                      <w:szCs w:val="15"/>
                                    </w:rPr>
                                    <w:t xml:space="preserve"> </w:t>
                                  </w:r>
                                  <w:r w:rsidR="00582E3E" w:rsidRPr="005D6073">
                                    <w:rPr>
                                      <w:rFonts w:ascii="Arial MT" w:hAnsi="Arial MT"/>
                                      <w:sz w:val="15"/>
                                      <w:szCs w:val="15"/>
                                    </w:rPr>
                                    <w:t>Cachoerinha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F7134" id="_x0000_s1030" type="#_x0000_t202" style="position:absolute;margin-left:-5.15pt;margin-top:127.55pt;width:147pt;height:20.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" fillcolor="white [3212]" strokecolor="white [3212]">
                      <v:textbox>
                        <w:txbxContent>
                          <w:p w14:paraId="6A54FBC5" w14:textId="7F451620" w:rsidR="00582E3E" w:rsidRPr="005D6073" w:rsidRDefault="0026561B" w:rsidP="00582E3E">
                            <w:pPr>
                              <w:jc w:val="center"/>
                              <w:rPr>
                                <w:sz w:val="15"/>
                                <w:szCs w:val="15"/>
                              </w:rPr>
                            </w:pPr>
                            <w:r w:rsidRPr="005D6073">
                              <w:rPr>
                                <w:rFonts w:ascii="Arial MT" w:hAnsi="Arial MT"/>
                                <w:sz w:val="15"/>
                                <w:szCs w:val="15"/>
                              </w:rPr>
                              <w:t xml:space="preserve">L </w:t>
                            </w:r>
                            <w:r w:rsidR="00582E3E" w:rsidRPr="005D6073">
                              <w:rPr>
                                <w:rFonts w:ascii="Arial MT" w:hAnsi="Arial MT"/>
                                <w:sz w:val="15"/>
                                <w:szCs w:val="15"/>
                              </w:rPr>
                              <w:t>5–</w:t>
                            </w:r>
                            <w:r w:rsidR="00582E3E" w:rsidRPr="005D6073">
                              <w:rPr>
                                <w:rFonts w:ascii="Arial MT" w:hAnsi="Arial MT"/>
                                <w:spacing w:val="-5"/>
                                <w:sz w:val="15"/>
                                <w:szCs w:val="15"/>
                              </w:rPr>
                              <w:t xml:space="preserve"> </w:t>
                            </w:r>
                            <w:r w:rsidR="00582E3E" w:rsidRPr="005D6073">
                              <w:rPr>
                                <w:rFonts w:ascii="Arial MT" w:hAnsi="Arial MT"/>
                                <w:sz w:val="15"/>
                                <w:szCs w:val="15"/>
                              </w:rPr>
                              <w:t>Cachoerinha</w:t>
                            </w:r>
                          </w:p>
                        </w:txbxContent>
                      </v:textbox>
                      <w10:wrap type="square"/>
                    </v:shape>
                  </w:pict>
                </mc:Fallback>
              </mc:AlternateContent>
            </w:r>
            <w:r w:rsidR="001446C1" w:rsidRPr="00582E3E">
              <w:rPr>
                <w:rFonts w:ascii="Arial MT"/>
                <w:noProof/>
                <w:sz w:val="8"/>
              </w:rPr>
              <w:drawing>
                <wp:anchor distT="0" distB="0" distL="0" distR="0" simplePos="0" relativeHeight="251668480" behindDoc="1" locked="0" layoutInCell="1" allowOverlap="1" wp14:anchorId="6B6F0D35" wp14:editId="3D61C722">
                  <wp:simplePos x="0" y="0"/>
                  <wp:positionH relativeFrom="page">
                    <wp:posOffset>195</wp:posOffset>
                  </wp:positionH>
                  <wp:positionV relativeFrom="paragraph">
                    <wp:posOffset>9721</wp:posOffset>
                  </wp:positionV>
                  <wp:extent cx="1943735" cy="1547495"/>
                  <wp:effectExtent l="0" t="0" r="0" b="0"/>
                  <wp:wrapTopAndBottom/>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3" cstate="print"/>
                          <a:stretch>
                            <a:fillRect/>
                          </a:stretch>
                        </pic:blipFill>
                        <pic:spPr>
                          <a:xfrm>
                            <a:off x="0" y="0"/>
                            <a:ext cx="1943735" cy="1547495"/>
                          </a:xfrm>
                          <a:prstGeom prst="rect">
                            <a:avLst/>
                          </a:prstGeom>
                        </pic:spPr>
                      </pic:pic>
                    </a:graphicData>
                  </a:graphic>
                  <wp14:sizeRelH relativeFrom="margin">
                    <wp14:pctWidth>0</wp14:pctWidth>
                  </wp14:sizeRelH>
                  <wp14:sizeRelV relativeFrom="margin">
                    <wp14:pctHeight>0</wp14:pctHeight>
                  </wp14:sizeRelV>
                </wp:anchor>
              </w:drawing>
            </w:r>
          </w:p>
        </w:tc>
        <w:tc>
          <w:tcPr>
            <w:tcW w:w="3022" w:type="dxa"/>
          </w:tcPr>
          <w:p w14:paraId="2AF931C6" w14:textId="3BA07222" w:rsidR="001446C1" w:rsidRPr="00582E3E" w:rsidRDefault="005D6073" w:rsidP="001446C1">
            <w:pPr>
              <w:tabs>
                <w:tab w:val="left" w:pos="2500"/>
              </w:tabs>
              <w:spacing w:line="310" w:lineRule="auto"/>
              <w:rPr>
                <w:rFonts w:ascii="Arial MT" w:hAnsi="Arial MT"/>
                <w:noProof/>
                <w:sz w:val="14"/>
                <w:szCs w:val="20"/>
              </w:rPr>
            </w:pPr>
            <w:r w:rsidRPr="00582E3E">
              <w:rPr>
                <w:rFonts w:ascii="Arial MT"/>
                <w:noProof/>
                <w:sz w:val="20"/>
              </w:rPr>
              <w:drawing>
                <wp:anchor distT="0" distB="0" distL="0" distR="0" simplePos="0" relativeHeight="251670528" behindDoc="1" locked="0" layoutInCell="1" allowOverlap="1" wp14:anchorId="482D0C14" wp14:editId="46999071">
                  <wp:simplePos x="0" y="0"/>
                  <wp:positionH relativeFrom="page">
                    <wp:posOffset>0</wp:posOffset>
                  </wp:positionH>
                  <wp:positionV relativeFrom="paragraph">
                    <wp:posOffset>3810</wp:posOffset>
                  </wp:positionV>
                  <wp:extent cx="1877060" cy="1555115"/>
                  <wp:effectExtent l="0" t="0" r="2540" b="0"/>
                  <wp:wrapTopAndBottom/>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4" cstate="print"/>
                          <a:stretch>
                            <a:fillRect/>
                          </a:stretch>
                        </pic:blipFill>
                        <pic:spPr>
                          <a:xfrm>
                            <a:off x="0" y="0"/>
                            <a:ext cx="1877060" cy="1555115"/>
                          </a:xfrm>
                          <a:prstGeom prst="rect">
                            <a:avLst/>
                          </a:prstGeom>
                        </pic:spPr>
                      </pic:pic>
                    </a:graphicData>
                  </a:graphic>
                  <wp14:sizeRelH relativeFrom="margin">
                    <wp14:pctWidth>0</wp14:pctWidth>
                  </wp14:sizeRelH>
                  <wp14:sizeRelV relativeFrom="margin">
                    <wp14:pctHeight>0</wp14:pctHeight>
                  </wp14:sizeRelV>
                </wp:anchor>
              </w:drawing>
            </w:r>
            <w:r w:rsidRPr="00582E3E">
              <w:rPr>
                <w:rFonts w:ascii="Arial MT" w:hAnsi="Arial MT"/>
                <w:noProof/>
                <w:sz w:val="14"/>
                <w:szCs w:val="20"/>
              </w:rPr>
              <mc:AlternateContent>
                <mc:Choice Requires="wps">
                  <w:drawing>
                    <wp:anchor distT="45720" distB="45720" distL="114300" distR="114300" simplePos="0" relativeHeight="251682816" behindDoc="0" locked="0" layoutInCell="1" allowOverlap="1" wp14:anchorId="37468A1D" wp14:editId="435F5037">
                      <wp:simplePos x="0" y="0"/>
                      <wp:positionH relativeFrom="column">
                        <wp:posOffset>-65405</wp:posOffset>
                      </wp:positionH>
                      <wp:positionV relativeFrom="paragraph">
                        <wp:posOffset>1649261</wp:posOffset>
                      </wp:positionV>
                      <wp:extent cx="1866900" cy="257175"/>
                      <wp:effectExtent l="0" t="0" r="12700" b="9525"/>
                      <wp:wrapSquare wrapText="bothSides"/>
                      <wp:docPr id="117353520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7175"/>
                              </a:xfrm>
                              <a:prstGeom prst="rect">
                                <a:avLst/>
                              </a:prstGeom>
                              <a:solidFill>
                                <a:schemeClr val="bg1"/>
                              </a:solidFill>
                              <a:ln w="9525">
                                <a:solidFill>
                                  <a:schemeClr val="bg1"/>
                                </a:solidFill>
                                <a:miter lim="800000"/>
                                <a:headEnd/>
                                <a:tailEnd/>
                              </a:ln>
                            </wps:spPr>
                            <wps:txbx>
                              <w:txbxContent>
                                <w:p w14:paraId="4682D731" w14:textId="3038C8A7" w:rsidR="00582E3E" w:rsidRPr="005D6073" w:rsidRDefault="0026561B" w:rsidP="00582E3E">
                                  <w:pPr>
                                    <w:jc w:val="center"/>
                                    <w:rPr>
                                      <w:sz w:val="15"/>
                                      <w:szCs w:val="15"/>
                                    </w:rPr>
                                  </w:pPr>
                                  <w:r w:rsidRPr="005D6073">
                                    <w:rPr>
                                      <w:rFonts w:ascii="Arial MT" w:hAnsi="Arial MT"/>
                                      <w:sz w:val="15"/>
                                      <w:szCs w:val="15"/>
                                    </w:rPr>
                                    <w:t>L</w:t>
                                  </w:r>
                                  <w:r w:rsidR="00582E3E" w:rsidRPr="005D6073">
                                    <w:rPr>
                                      <w:rFonts w:ascii="Arial MT" w:hAnsi="Arial MT"/>
                                      <w:spacing w:val="-4"/>
                                      <w:sz w:val="15"/>
                                      <w:szCs w:val="15"/>
                                    </w:rPr>
                                    <w:t xml:space="preserve"> </w:t>
                                  </w:r>
                                  <w:r w:rsidR="00582E3E" w:rsidRPr="005D6073">
                                    <w:rPr>
                                      <w:rFonts w:ascii="Arial MT" w:hAnsi="Arial MT"/>
                                      <w:sz w:val="15"/>
                                      <w:szCs w:val="15"/>
                                    </w:rPr>
                                    <w:t>13</w:t>
                                  </w:r>
                                  <w:r w:rsidR="00582E3E" w:rsidRPr="005D6073">
                                    <w:rPr>
                                      <w:rFonts w:ascii="Arial MT" w:hAnsi="Arial MT"/>
                                      <w:spacing w:val="-4"/>
                                      <w:sz w:val="15"/>
                                      <w:szCs w:val="15"/>
                                    </w:rPr>
                                    <w:t xml:space="preserve"> </w:t>
                                  </w:r>
                                  <w:r w:rsidR="00582E3E" w:rsidRPr="005D6073">
                                    <w:rPr>
                                      <w:rFonts w:ascii="Arial MT" w:hAnsi="Arial MT"/>
                                      <w:sz w:val="15"/>
                                      <w:szCs w:val="15"/>
                                    </w:rPr>
                                    <w:t>–</w:t>
                                  </w:r>
                                  <w:r w:rsidR="00582E3E" w:rsidRPr="005D6073">
                                    <w:rPr>
                                      <w:rFonts w:ascii="Arial MT" w:hAnsi="Arial MT"/>
                                      <w:spacing w:val="-4"/>
                                      <w:sz w:val="15"/>
                                      <w:szCs w:val="15"/>
                                    </w:rPr>
                                    <w:t xml:space="preserve"> </w:t>
                                  </w:r>
                                  <w:r w:rsidR="00582E3E" w:rsidRPr="005D6073">
                                    <w:rPr>
                                      <w:rFonts w:ascii="Arial MT" w:hAnsi="Arial MT"/>
                                      <w:sz w:val="15"/>
                                      <w:szCs w:val="15"/>
                                    </w:rPr>
                                    <w:t>Igarapé</w:t>
                                  </w:r>
                                  <w:r w:rsidR="00582E3E" w:rsidRPr="005D6073">
                                    <w:rPr>
                                      <w:rFonts w:ascii="Arial MT" w:hAnsi="Arial MT"/>
                                      <w:spacing w:val="-4"/>
                                      <w:sz w:val="15"/>
                                      <w:szCs w:val="15"/>
                                    </w:rPr>
                                    <w:t xml:space="preserve"> </w:t>
                                  </w:r>
                                  <w:r w:rsidR="00582E3E" w:rsidRPr="005D6073">
                                    <w:rPr>
                                      <w:rFonts w:ascii="Arial MT" w:hAnsi="Arial MT"/>
                                      <w:sz w:val="15"/>
                                      <w:szCs w:val="15"/>
                                    </w:rPr>
                                    <w:t>do</w:t>
                                  </w:r>
                                  <w:r w:rsidR="00582E3E" w:rsidRPr="005D6073">
                                    <w:rPr>
                                      <w:rFonts w:ascii="Arial MT" w:hAnsi="Arial MT"/>
                                      <w:spacing w:val="-4"/>
                                      <w:sz w:val="15"/>
                                      <w:szCs w:val="15"/>
                                    </w:rPr>
                                    <w:t xml:space="preserve"> </w:t>
                                  </w:r>
                                  <w:r w:rsidR="00582E3E" w:rsidRPr="005D6073">
                                    <w:rPr>
                                      <w:rFonts w:ascii="Arial MT" w:hAnsi="Arial MT"/>
                                      <w:sz w:val="15"/>
                                      <w:szCs w:val="15"/>
                                    </w:rPr>
                                    <w:t>Raimundo</w:t>
                                  </w:r>
                                  <w:r w:rsidR="00582E3E" w:rsidRPr="005D6073">
                                    <w:rPr>
                                      <w:rFonts w:ascii="Arial MT" w:hAnsi="Arial MT"/>
                                      <w:spacing w:val="-4"/>
                                      <w:sz w:val="15"/>
                                      <w:szCs w:val="15"/>
                                    </w:rPr>
                                    <w:t xml:space="preserve"> </w:t>
                                  </w:r>
                                  <w:r w:rsidR="00582E3E" w:rsidRPr="005D6073">
                                    <w:rPr>
                                      <w:rFonts w:ascii="Arial MT" w:hAnsi="Arial MT"/>
                                      <w:sz w:val="15"/>
                                      <w:szCs w:val="15"/>
                                    </w:rPr>
                                    <w:t>Dentista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68A1D" id="_x0000_s1031" type="#_x0000_t202" style="position:absolute;margin-left:-5.15pt;margin-top:129.85pt;width:147pt;height:20.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" fillcolor="white [3212]" strokecolor="white [3212]">
                      <v:textbox>
                        <w:txbxContent>
                          <w:p w14:paraId="4682D731" w14:textId="3038C8A7" w:rsidR="00582E3E" w:rsidRPr="005D6073" w:rsidRDefault="0026561B" w:rsidP="00582E3E">
                            <w:pPr>
                              <w:jc w:val="center"/>
                              <w:rPr>
                                <w:sz w:val="15"/>
                                <w:szCs w:val="15"/>
                              </w:rPr>
                            </w:pPr>
                            <w:r w:rsidRPr="005D6073">
                              <w:rPr>
                                <w:rFonts w:ascii="Arial MT" w:hAnsi="Arial MT"/>
                                <w:sz w:val="15"/>
                                <w:szCs w:val="15"/>
                              </w:rPr>
                              <w:t>L</w:t>
                            </w:r>
                            <w:r w:rsidR="00582E3E" w:rsidRPr="005D6073">
                              <w:rPr>
                                <w:rFonts w:ascii="Arial MT" w:hAnsi="Arial MT"/>
                                <w:spacing w:val="-4"/>
                                <w:sz w:val="15"/>
                                <w:szCs w:val="15"/>
                              </w:rPr>
                              <w:t xml:space="preserve"> </w:t>
                            </w:r>
                            <w:r w:rsidR="00582E3E" w:rsidRPr="005D6073">
                              <w:rPr>
                                <w:rFonts w:ascii="Arial MT" w:hAnsi="Arial MT"/>
                                <w:sz w:val="15"/>
                                <w:szCs w:val="15"/>
                              </w:rPr>
                              <w:t>13</w:t>
                            </w:r>
                            <w:r w:rsidR="00582E3E" w:rsidRPr="005D6073">
                              <w:rPr>
                                <w:rFonts w:ascii="Arial MT" w:hAnsi="Arial MT"/>
                                <w:spacing w:val="-4"/>
                                <w:sz w:val="15"/>
                                <w:szCs w:val="15"/>
                              </w:rPr>
                              <w:t xml:space="preserve"> </w:t>
                            </w:r>
                            <w:r w:rsidR="00582E3E" w:rsidRPr="005D6073">
                              <w:rPr>
                                <w:rFonts w:ascii="Arial MT" w:hAnsi="Arial MT"/>
                                <w:sz w:val="15"/>
                                <w:szCs w:val="15"/>
                              </w:rPr>
                              <w:t>–</w:t>
                            </w:r>
                            <w:r w:rsidR="00582E3E" w:rsidRPr="005D6073">
                              <w:rPr>
                                <w:rFonts w:ascii="Arial MT" w:hAnsi="Arial MT"/>
                                <w:spacing w:val="-4"/>
                                <w:sz w:val="15"/>
                                <w:szCs w:val="15"/>
                              </w:rPr>
                              <w:t xml:space="preserve"> </w:t>
                            </w:r>
                            <w:r w:rsidR="00582E3E" w:rsidRPr="005D6073">
                              <w:rPr>
                                <w:rFonts w:ascii="Arial MT" w:hAnsi="Arial MT"/>
                                <w:sz w:val="15"/>
                                <w:szCs w:val="15"/>
                              </w:rPr>
                              <w:t>Igarapé</w:t>
                            </w:r>
                            <w:r w:rsidR="00582E3E" w:rsidRPr="005D6073">
                              <w:rPr>
                                <w:rFonts w:ascii="Arial MT" w:hAnsi="Arial MT"/>
                                <w:spacing w:val="-4"/>
                                <w:sz w:val="15"/>
                                <w:szCs w:val="15"/>
                              </w:rPr>
                              <w:t xml:space="preserve"> </w:t>
                            </w:r>
                            <w:r w:rsidR="00582E3E" w:rsidRPr="005D6073">
                              <w:rPr>
                                <w:rFonts w:ascii="Arial MT" w:hAnsi="Arial MT"/>
                                <w:sz w:val="15"/>
                                <w:szCs w:val="15"/>
                              </w:rPr>
                              <w:t>do</w:t>
                            </w:r>
                            <w:r w:rsidR="00582E3E" w:rsidRPr="005D6073">
                              <w:rPr>
                                <w:rFonts w:ascii="Arial MT" w:hAnsi="Arial MT"/>
                                <w:spacing w:val="-4"/>
                                <w:sz w:val="15"/>
                                <w:szCs w:val="15"/>
                              </w:rPr>
                              <w:t xml:space="preserve"> </w:t>
                            </w:r>
                            <w:r w:rsidR="00582E3E" w:rsidRPr="005D6073">
                              <w:rPr>
                                <w:rFonts w:ascii="Arial MT" w:hAnsi="Arial MT"/>
                                <w:sz w:val="15"/>
                                <w:szCs w:val="15"/>
                              </w:rPr>
                              <w:t>Raimundo</w:t>
                            </w:r>
                            <w:r w:rsidR="00582E3E" w:rsidRPr="005D6073">
                              <w:rPr>
                                <w:rFonts w:ascii="Arial MT" w:hAnsi="Arial MT"/>
                                <w:spacing w:val="-4"/>
                                <w:sz w:val="15"/>
                                <w:szCs w:val="15"/>
                              </w:rPr>
                              <w:t xml:space="preserve"> </w:t>
                            </w:r>
                            <w:r w:rsidR="00582E3E" w:rsidRPr="005D6073">
                              <w:rPr>
                                <w:rFonts w:ascii="Arial MT" w:hAnsi="Arial MT"/>
                                <w:sz w:val="15"/>
                                <w:szCs w:val="15"/>
                              </w:rPr>
                              <w:t>Dentista</w:t>
                            </w:r>
                          </w:p>
                        </w:txbxContent>
                      </v:textbox>
                      <w10:wrap type="square"/>
                    </v:shape>
                  </w:pict>
                </mc:Fallback>
              </mc:AlternateContent>
            </w:r>
          </w:p>
        </w:tc>
      </w:tr>
    </w:tbl>
    <w:p w14:paraId="20A83475" w14:textId="77777777" w:rsidR="003517A6" w:rsidRDefault="005D6073" w:rsidP="001446C1">
      <w:pPr>
        <w:pBdr>
          <w:bottom w:val="none" w:sz="0" w:space="18" w:color="000000"/>
        </w:pBdr>
        <w:shd w:val="clear" w:color="auto" w:fill="FFFFFF"/>
        <w:tabs>
          <w:tab w:val="left" w:pos="2500"/>
        </w:tabs>
        <w:spacing w:line="310" w:lineRule="auto"/>
        <w:jc w:val="both"/>
        <w:rPr>
          <w:rFonts w:ascii="Arial MT" w:hAnsi="Arial MT"/>
          <w:sz w:val="14"/>
          <w:szCs w:val="20"/>
        </w:rPr>
      </w:pPr>
      <w:r>
        <w:rPr>
          <w:rFonts w:ascii="Arial MT" w:hAnsi="Arial MT"/>
          <w:sz w:val="14"/>
          <w:szCs w:val="20"/>
        </w:rPr>
        <w:t xml:space="preserve">               </w:t>
      </w:r>
    </w:p>
    <w:p w14:paraId="1327D20B" w14:textId="77777777" w:rsidR="003517A6" w:rsidRDefault="003517A6" w:rsidP="001446C1">
      <w:pPr>
        <w:pBdr>
          <w:bottom w:val="none" w:sz="0" w:space="18" w:color="000000"/>
        </w:pBdr>
        <w:shd w:val="clear" w:color="auto" w:fill="FFFFFF"/>
        <w:tabs>
          <w:tab w:val="left" w:pos="2500"/>
        </w:tabs>
        <w:spacing w:line="310" w:lineRule="auto"/>
        <w:jc w:val="both"/>
        <w:rPr>
          <w:rFonts w:ascii="Arial MT" w:hAnsi="Arial MT"/>
          <w:sz w:val="14"/>
          <w:szCs w:val="20"/>
        </w:rPr>
      </w:pPr>
    </w:p>
    <w:p w14:paraId="32150562" w14:textId="77777777" w:rsidR="003517A6" w:rsidRDefault="003517A6" w:rsidP="001446C1">
      <w:pPr>
        <w:pBdr>
          <w:bottom w:val="none" w:sz="0" w:space="18" w:color="000000"/>
        </w:pBdr>
        <w:shd w:val="clear" w:color="auto" w:fill="FFFFFF"/>
        <w:tabs>
          <w:tab w:val="left" w:pos="2500"/>
        </w:tabs>
        <w:spacing w:line="310" w:lineRule="auto"/>
        <w:jc w:val="both"/>
        <w:rPr>
          <w:rFonts w:ascii="Arial MT" w:hAnsi="Arial MT"/>
          <w:sz w:val="14"/>
          <w:szCs w:val="20"/>
        </w:rPr>
      </w:pPr>
    </w:p>
    <w:p w14:paraId="40896068" w14:textId="3FD5AC2D" w:rsidR="00F94990" w:rsidRPr="001446C1" w:rsidRDefault="003517A6" w:rsidP="001446C1">
      <w:pPr>
        <w:pBdr>
          <w:bottom w:val="none" w:sz="0" w:space="18" w:color="000000"/>
        </w:pBdr>
        <w:shd w:val="clear" w:color="auto" w:fill="FFFFFF"/>
        <w:tabs>
          <w:tab w:val="left" w:pos="2500"/>
        </w:tabs>
        <w:spacing w:line="310" w:lineRule="auto"/>
        <w:jc w:val="both"/>
        <w:rPr>
          <w:bCs/>
          <w:lang w:val="pt-BR"/>
        </w:rPr>
      </w:pPr>
      <w:r w:rsidRPr="004E199C">
        <w:rPr>
          <w:bCs/>
          <w:sz w:val="24"/>
          <w:szCs w:val="24"/>
          <w:lang w:val="pt-BR"/>
        </w:rPr>
        <w:lastRenderedPageBreak/>
        <w:t xml:space="preserve">O Índice de Probabilidade de Uso Recreativo de Águas (I-PURA) apontou predominância de condições favoráveis, com valores entre 64% e 91% nos locais avaliados. As melhores pontuações foram registradas em Raimundinho Menezes, Família Lobato, Mirante e Igarapé do Carinho, onde se observou boa transparência da água, profundidade adequada e presença de infraestrutura mínima. Embora alguns pontos tenham apresentado odor ou margens mais inclinadas, nenhum deles atingiu níveis que inviabilizassem o lazer aquático. Os resultados confirmam o potencial turístico dos igarapés de Aveiro e reforçam a necessidade de estratégias de manejo e monitoramento contínuo. </w:t>
      </w:r>
      <w:r w:rsidR="00F94990" w:rsidRPr="00F94990">
        <w:rPr>
          <w:bCs/>
          <w:sz w:val="24"/>
          <w:szCs w:val="24"/>
          <w:lang w:val="pt-BR"/>
        </w:rPr>
        <w:t>Assim, o I-PURA evidenciou o expressivo potencial turístico dos balneários de Aveiro e reforçou a necessidade de estratégias de manejo e monitoramento contínuo. A conciliação entre recreação e conservação é plenamente viável, desde que o uso das águas seja orientado por práticas sustentáveis, planejamento ambiental e políticas públicas integradas de gestão territorial.</w:t>
      </w:r>
    </w:p>
    <w:p w14:paraId="54A28CFF" w14:textId="06401F85" w:rsidR="00D103E0" w:rsidRDefault="003949CE" w:rsidP="00D103E0">
      <w:pPr>
        <w:pBdr>
          <w:bottom w:val="none" w:sz="0" w:space="18" w:color="000000"/>
        </w:pBdr>
        <w:shd w:val="clear" w:color="auto" w:fill="FFFFFF"/>
        <w:tabs>
          <w:tab w:val="left" w:pos="2500"/>
        </w:tabs>
        <w:spacing w:line="310" w:lineRule="auto"/>
        <w:rPr>
          <w:b/>
          <w:i/>
          <w:iCs/>
          <w:sz w:val="28"/>
          <w:szCs w:val="28"/>
          <w:lang w:val="pt-BR"/>
        </w:rPr>
      </w:pPr>
      <w:r>
        <w:rPr>
          <w:b/>
          <w:sz w:val="24"/>
          <w:szCs w:val="24"/>
        </w:rPr>
        <w:t>4. CONSIDERAÇÕES FINAIS</w:t>
      </w:r>
    </w:p>
    <w:p w14:paraId="324A1E6F" w14:textId="084B69B6" w:rsidR="00D103E0" w:rsidRDefault="00897DEC" w:rsidP="003517A6">
      <w:pPr>
        <w:pBdr>
          <w:bottom w:val="none" w:sz="0" w:space="18" w:color="000000"/>
        </w:pBdr>
        <w:shd w:val="clear" w:color="auto" w:fill="FFFFFF"/>
        <w:tabs>
          <w:tab w:val="left" w:pos="2500"/>
        </w:tabs>
        <w:spacing w:line="310" w:lineRule="auto"/>
        <w:ind w:firstLine="426"/>
        <w:jc w:val="both"/>
        <w:rPr>
          <w:bCs/>
          <w:sz w:val="24"/>
          <w:szCs w:val="24"/>
        </w:rPr>
      </w:pPr>
      <w:r w:rsidRPr="00897DEC">
        <w:rPr>
          <w:bCs/>
          <w:sz w:val="24"/>
          <w:szCs w:val="24"/>
        </w:rPr>
        <w:t>A avaliação integrada dos 17 balneários de Aveiro-PA, com base nos indicadores de integridade ecológica, impactos ambientais e potencial recreativo, revelou condições ambientais intermediárias, com predominância de ambientes preservados, mas sob pressão crescente do turismo.</w:t>
      </w:r>
      <w:r w:rsidR="003517A6">
        <w:rPr>
          <w:bCs/>
          <w:sz w:val="24"/>
          <w:szCs w:val="24"/>
        </w:rPr>
        <w:t xml:space="preserve"> </w:t>
      </w:r>
      <w:r w:rsidRPr="00897DEC">
        <w:rPr>
          <w:bCs/>
          <w:sz w:val="24"/>
          <w:szCs w:val="24"/>
        </w:rPr>
        <w:t>O Índice de Integridade de Habitat (IIH) indicou equilíbrio frágil entre conservação e degradação, enquanto o Checklist de Impactos Ambientais mostrou que os impactos ausentes ainda superam os negativos, embora alguns locais apresentem sinais de vulnerabilidade.</w:t>
      </w:r>
      <w:r w:rsidR="003517A6">
        <w:rPr>
          <w:bCs/>
          <w:sz w:val="24"/>
          <w:szCs w:val="24"/>
        </w:rPr>
        <w:t xml:space="preserve"> </w:t>
      </w:r>
      <w:r w:rsidRPr="00897DEC">
        <w:rPr>
          <w:bCs/>
          <w:sz w:val="24"/>
          <w:szCs w:val="24"/>
        </w:rPr>
        <w:t>A aplicação do Índice de Probabilidade de Uso Recreativo de Águas (I-PURA) apontou predominância de fatores estimulantes ao lazer, reforçando o potencial para o turismo recreativo sustentável.</w:t>
      </w:r>
    </w:p>
    <w:p w14:paraId="55C99808" w14:textId="6F160839" w:rsidR="00897DEC" w:rsidRPr="00D103E0" w:rsidRDefault="00897DEC" w:rsidP="00D103E0">
      <w:pPr>
        <w:pBdr>
          <w:bottom w:val="none" w:sz="0" w:space="18" w:color="000000"/>
        </w:pBdr>
        <w:shd w:val="clear" w:color="auto" w:fill="FFFFFF"/>
        <w:tabs>
          <w:tab w:val="left" w:pos="2500"/>
        </w:tabs>
        <w:spacing w:line="310" w:lineRule="auto"/>
        <w:ind w:firstLine="709"/>
        <w:jc w:val="both"/>
        <w:rPr>
          <w:bCs/>
          <w:sz w:val="24"/>
          <w:szCs w:val="24"/>
        </w:rPr>
      </w:pPr>
      <w:r w:rsidRPr="00897DEC">
        <w:rPr>
          <w:bCs/>
          <w:sz w:val="24"/>
          <w:szCs w:val="24"/>
        </w:rPr>
        <w:t>De modo geral, os resultados evidenciam a necessidade de planejamento e manejo ambiental contínuo, com ações voltadas à educação ambiental, fiscalização e incentivo ao turismo de base comunitária.</w:t>
      </w:r>
      <w:r w:rsidR="00D103E0">
        <w:rPr>
          <w:bCs/>
          <w:sz w:val="24"/>
          <w:szCs w:val="24"/>
        </w:rPr>
        <w:t xml:space="preserve"> </w:t>
      </w:r>
      <w:r w:rsidRPr="00897DEC">
        <w:rPr>
          <w:bCs/>
          <w:sz w:val="24"/>
          <w:szCs w:val="24"/>
        </w:rPr>
        <w:t>A integração dos três instrumentos metodológicos demonstrou-se eficaz para identificar áreas críticas e subsidiar estratégias de gestão que conciliem o uso turístico com a conservação dos ecossistemas aquáticos amazônicos.</w:t>
      </w:r>
    </w:p>
    <w:p w14:paraId="5D816746" w14:textId="4B78DC70" w:rsidR="003949CE" w:rsidRDefault="003949CE" w:rsidP="003949CE">
      <w:pPr>
        <w:widowControl/>
        <w:tabs>
          <w:tab w:val="left" w:pos="1290"/>
        </w:tabs>
        <w:spacing w:after="160" w:line="259" w:lineRule="auto"/>
        <w:jc w:val="both"/>
        <w:rPr>
          <w:b/>
          <w:sz w:val="24"/>
          <w:szCs w:val="24"/>
        </w:rPr>
      </w:pPr>
      <w:r>
        <w:rPr>
          <w:b/>
          <w:sz w:val="24"/>
          <w:szCs w:val="24"/>
        </w:rPr>
        <w:t xml:space="preserve">REFERÊNCIAS </w:t>
      </w:r>
    </w:p>
    <w:p w14:paraId="00E750C9" w14:textId="2892D2DD" w:rsidR="00E61F27" w:rsidRPr="004E199C" w:rsidRDefault="00E61F27" w:rsidP="00E61F27">
      <w:pPr>
        <w:widowControl/>
        <w:tabs>
          <w:tab w:val="left" w:pos="1290"/>
        </w:tabs>
        <w:spacing w:after="160" w:line="259" w:lineRule="auto"/>
        <w:jc w:val="both"/>
        <w:rPr>
          <w:lang w:val="pt-BR"/>
        </w:rPr>
      </w:pPr>
      <w:r w:rsidRPr="004E199C">
        <w:rPr>
          <w:lang w:val="pt-BR"/>
        </w:rPr>
        <w:t xml:space="preserve">BRASIL. Conselho Nacional do Meio Ambiente (CONAMA). Resolução nº 274, de 29 de novembro de 2000: Define os critérios de balneabilidade em águas brasileiras. </w:t>
      </w:r>
      <w:r w:rsidRPr="004E199C">
        <w:rPr>
          <w:i/>
          <w:iCs/>
          <w:lang w:val="pt-BR"/>
        </w:rPr>
        <w:t>Diário Oficial da União</w:t>
      </w:r>
      <w:r w:rsidRPr="004E199C">
        <w:rPr>
          <w:lang w:val="pt-BR"/>
        </w:rPr>
        <w:t>, n. 18, 25 jan. 2001, Seção 1, p. 70-71.</w:t>
      </w:r>
    </w:p>
    <w:p w14:paraId="4512D3F6" w14:textId="77777777" w:rsidR="00E61F27" w:rsidRPr="00E61F27" w:rsidRDefault="00E61F27" w:rsidP="00E61F27">
      <w:pPr>
        <w:widowControl/>
        <w:tabs>
          <w:tab w:val="left" w:pos="1290"/>
        </w:tabs>
        <w:spacing w:after="160" w:line="259" w:lineRule="auto"/>
        <w:jc w:val="both"/>
        <w:rPr>
          <w:lang w:val="pt-BR"/>
        </w:rPr>
      </w:pPr>
      <w:r w:rsidRPr="004E199C">
        <w:rPr>
          <w:lang w:val="pt-BR"/>
        </w:rPr>
        <w:t xml:space="preserve">BRASIL. Conselho Nacional do Meio Ambiente (CONAMA). Resolução nº 001, de 23 de janeiro de </w:t>
      </w:r>
      <w:r w:rsidRPr="00E61F27">
        <w:rPr>
          <w:lang w:val="pt-BR"/>
        </w:rPr>
        <w:t xml:space="preserve">1986: Dispõe sobre critérios básicos e diretrizes gerais para a avaliação de impacto ambiental. </w:t>
      </w:r>
      <w:r w:rsidRPr="00E61F27">
        <w:rPr>
          <w:i/>
          <w:iCs/>
          <w:lang w:val="pt-BR"/>
        </w:rPr>
        <w:t xml:space="preserve">Diário </w:t>
      </w:r>
      <w:r w:rsidRPr="00E61F27">
        <w:rPr>
          <w:i/>
          <w:iCs/>
          <w:lang w:val="pt-BR"/>
        </w:rPr>
        <w:lastRenderedPageBreak/>
        <w:t>Oficial da União</w:t>
      </w:r>
      <w:r w:rsidRPr="00E61F27">
        <w:rPr>
          <w:lang w:val="pt-BR"/>
        </w:rPr>
        <w:t xml:space="preserve">, Brasília, DF, 17 fev. 1986. Disponível em: </w:t>
      </w:r>
      <w:hyperlink r:id="rId15" w:tgtFrame="_new" w:history="1">
        <w:r w:rsidRPr="00E61F27">
          <w:rPr>
            <w:rStyle w:val="Hyperlink"/>
            <w:color w:val="auto"/>
            <w:lang w:val="pt-BR"/>
          </w:rPr>
          <w:t>http://www2.mma.gov.br/port/conama/res/res86/res0186.html</w:t>
        </w:r>
      </w:hyperlink>
      <w:r w:rsidRPr="00E61F27">
        <w:rPr>
          <w:lang w:val="pt-BR"/>
        </w:rPr>
        <w:t>. Acesso em: 25 mar. 2025.</w:t>
      </w:r>
    </w:p>
    <w:p w14:paraId="1DDC6FF1" w14:textId="3553EA1F" w:rsidR="00800649" w:rsidRPr="004E199C" w:rsidRDefault="00800649" w:rsidP="00E61F27">
      <w:pPr>
        <w:widowControl/>
        <w:tabs>
          <w:tab w:val="left" w:pos="1290"/>
        </w:tabs>
        <w:spacing w:after="160" w:line="259" w:lineRule="auto"/>
        <w:jc w:val="both"/>
        <w:rPr>
          <w:lang w:val="pt-BR"/>
        </w:rPr>
      </w:pPr>
      <w:r w:rsidRPr="004E199C">
        <w:t xml:space="preserve">CLIMATE-DATA. Climate-Data.org. Disponível em: </w:t>
      </w:r>
      <w:r w:rsidRPr="004E199C">
        <w:fldChar w:fldCharType="begin"/>
      </w:r>
      <w:r w:rsidRPr="004E199C">
        <w:instrText>HYPERLINK "https://pt.climate-data.org/" \t "_new"</w:instrText>
      </w:r>
      <w:r w:rsidRPr="004E199C">
        <w:fldChar w:fldCharType="separate"/>
      </w:r>
      <w:r w:rsidRPr="004E199C">
        <w:rPr>
          <w:u w:val="single"/>
        </w:rPr>
        <w:t>https://pt.climate-data.org/</w:t>
      </w:r>
      <w:r w:rsidRPr="004E199C">
        <w:fldChar w:fldCharType="end"/>
      </w:r>
      <w:r w:rsidRPr="004E199C">
        <w:t>. Acesso em: 27 out. 2025.</w:t>
      </w:r>
    </w:p>
    <w:p w14:paraId="6944F243" w14:textId="583C56D8" w:rsidR="00E61F27" w:rsidRPr="004E199C" w:rsidRDefault="00E61F27" w:rsidP="00E61F27">
      <w:pPr>
        <w:widowControl/>
        <w:tabs>
          <w:tab w:val="left" w:pos="1290"/>
        </w:tabs>
        <w:spacing w:after="160" w:line="259" w:lineRule="auto"/>
        <w:jc w:val="both"/>
        <w:rPr>
          <w:lang w:val="pt-BR"/>
        </w:rPr>
      </w:pPr>
      <w:r w:rsidRPr="004E199C">
        <w:rPr>
          <w:lang w:val="pt-BR"/>
        </w:rPr>
        <w:t xml:space="preserve">ENCALADA, A. Conservando a saúde e conectividade dos ecossistemas de água doce da Amazônia. </w:t>
      </w:r>
      <w:r w:rsidRPr="004E199C">
        <w:rPr>
          <w:i/>
          <w:iCs/>
          <w:lang w:val="pt-BR"/>
        </w:rPr>
        <w:t xml:space="preserve">Science </w:t>
      </w:r>
      <w:proofErr w:type="spellStart"/>
      <w:r w:rsidRPr="004E199C">
        <w:rPr>
          <w:i/>
          <w:iCs/>
          <w:lang w:val="pt-BR"/>
        </w:rPr>
        <w:t>Panel</w:t>
      </w:r>
      <w:proofErr w:type="spellEnd"/>
      <w:r w:rsidRPr="004E199C">
        <w:rPr>
          <w:i/>
          <w:iCs/>
          <w:lang w:val="pt-BR"/>
        </w:rPr>
        <w:t xml:space="preserve"> for </w:t>
      </w:r>
      <w:proofErr w:type="spellStart"/>
      <w:r w:rsidRPr="004E199C">
        <w:rPr>
          <w:i/>
          <w:iCs/>
          <w:lang w:val="pt-BR"/>
        </w:rPr>
        <w:t>the</w:t>
      </w:r>
      <w:proofErr w:type="spellEnd"/>
      <w:r w:rsidRPr="004E199C">
        <w:rPr>
          <w:i/>
          <w:iCs/>
          <w:lang w:val="pt-BR"/>
        </w:rPr>
        <w:t xml:space="preserve"> </w:t>
      </w:r>
      <w:proofErr w:type="spellStart"/>
      <w:r w:rsidRPr="004E199C">
        <w:rPr>
          <w:i/>
          <w:iCs/>
          <w:lang w:val="pt-BR"/>
        </w:rPr>
        <w:t>Amazon</w:t>
      </w:r>
      <w:proofErr w:type="spellEnd"/>
      <w:r w:rsidRPr="004E199C">
        <w:rPr>
          <w:lang w:val="pt-BR"/>
        </w:rPr>
        <w:t>, 2024. DOI: 10.55161/SQRH5016.</w:t>
      </w:r>
    </w:p>
    <w:p w14:paraId="150EE4F6" w14:textId="77777777" w:rsidR="00E61F27" w:rsidRPr="00E61F27" w:rsidRDefault="00E61F27" w:rsidP="00E61F27">
      <w:pPr>
        <w:widowControl/>
        <w:tabs>
          <w:tab w:val="left" w:pos="1290"/>
        </w:tabs>
        <w:spacing w:after="160" w:line="259" w:lineRule="auto"/>
        <w:jc w:val="both"/>
        <w:rPr>
          <w:lang w:val="pt-BR"/>
        </w:rPr>
      </w:pPr>
      <w:r w:rsidRPr="004E199C">
        <w:rPr>
          <w:lang w:val="pt-BR"/>
        </w:rPr>
        <w:t xml:space="preserve">ESTEVES, F. A. </w:t>
      </w:r>
      <w:r w:rsidRPr="00E61F27">
        <w:rPr>
          <w:i/>
          <w:iCs/>
          <w:lang w:val="pt-BR"/>
        </w:rPr>
        <w:t>Fundamentos de Limnologia</w:t>
      </w:r>
      <w:r w:rsidRPr="00E61F27">
        <w:rPr>
          <w:lang w:val="pt-BR"/>
        </w:rPr>
        <w:t xml:space="preserve">. 3. ed. Rio de Janeiro: </w:t>
      </w:r>
      <w:proofErr w:type="spellStart"/>
      <w:r w:rsidRPr="00E61F27">
        <w:rPr>
          <w:lang w:val="pt-BR"/>
        </w:rPr>
        <w:t>Interciência</w:t>
      </w:r>
      <w:proofErr w:type="spellEnd"/>
      <w:r w:rsidRPr="00E61F27">
        <w:rPr>
          <w:lang w:val="pt-BR"/>
        </w:rPr>
        <w:t>, 2011.</w:t>
      </w:r>
    </w:p>
    <w:p w14:paraId="77726511" w14:textId="77777777" w:rsidR="00E61F27" w:rsidRPr="004E199C" w:rsidRDefault="00E61F27" w:rsidP="00E61F27">
      <w:pPr>
        <w:widowControl/>
        <w:tabs>
          <w:tab w:val="left" w:pos="1290"/>
        </w:tabs>
        <w:spacing w:after="160" w:line="259" w:lineRule="auto"/>
        <w:jc w:val="both"/>
        <w:rPr>
          <w:lang w:val="pt-BR"/>
        </w:rPr>
      </w:pPr>
      <w:r w:rsidRPr="004E199C">
        <w:rPr>
          <w:lang w:val="pt-BR"/>
        </w:rPr>
        <w:t xml:space="preserve">FAPESPA. </w:t>
      </w:r>
      <w:r w:rsidRPr="004E199C">
        <w:rPr>
          <w:i/>
          <w:iCs/>
          <w:lang w:val="pt-BR"/>
        </w:rPr>
        <w:t>Estatística Municipal de Aveiro</w:t>
      </w:r>
      <w:r w:rsidRPr="004E199C">
        <w:rPr>
          <w:lang w:val="pt-BR"/>
        </w:rPr>
        <w:t>. Diretoria de Estatística e de Tecnologia e de Gestão de Informação (DETGI). Pará: 2023. Disponível em: https://www.fapespa.pa.gov.br/wp-content/uploads/2024/04/Aveiro.pdf. Acesso em: 9 abr. 2025.</w:t>
      </w:r>
    </w:p>
    <w:p w14:paraId="7A9C23C0" w14:textId="77777777" w:rsidR="00E61F27" w:rsidRPr="004E199C" w:rsidRDefault="00E61F27" w:rsidP="00E61F27">
      <w:pPr>
        <w:widowControl/>
        <w:tabs>
          <w:tab w:val="left" w:pos="1290"/>
        </w:tabs>
        <w:spacing w:after="160" w:line="259" w:lineRule="auto"/>
        <w:jc w:val="both"/>
        <w:rPr>
          <w:lang w:val="pt-BR"/>
        </w:rPr>
      </w:pPr>
      <w:r w:rsidRPr="004E199C">
        <w:rPr>
          <w:lang w:val="pt-BR"/>
        </w:rPr>
        <w:t xml:space="preserve">GONÇALVES, D. L.; BRASIL, D. S. B. Problemas ambientais e sustentabilidade nas várzeas da Amazônia </w:t>
      </w:r>
      <w:proofErr w:type="spellStart"/>
      <w:r w:rsidRPr="004E199C">
        <w:rPr>
          <w:lang w:val="pt-BR"/>
        </w:rPr>
        <w:t>Tocantina</w:t>
      </w:r>
      <w:proofErr w:type="spellEnd"/>
      <w:r w:rsidRPr="004E199C">
        <w:rPr>
          <w:lang w:val="pt-BR"/>
        </w:rPr>
        <w:t>: um estudo no Projeto de Assentamento Agroextrativista São João Batista II. Disponível em: http://scielo.iec.gov.br/scielo.php?script=sci_arttext&amp;pid=S2176-62232016000400011&amp;lng=pt&amp;nrm=iso. Acesso em: 10 abr. 2025.</w:t>
      </w:r>
    </w:p>
    <w:p w14:paraId="53147037" w14:textId="77777777" w:rsidR="00E61F27" w:rsidRPr="004E199C" w:rsidRDefault="00E61F27" w:rsidP="00E61F27">
      <w:pPr>
        <w:widowControl/>
        <w:tabs>
          <w:tab w:val="left" w:pos="1290"/>
        </w:tabs>
        <w:spacing w:after="160" w:line="259" w:lineRule="auto"/>
        <w:jc w:val="both"/>
        <w:rPr>
          <w:lang w:val="pt-BR"/>
        </w:rPr>
      </w:pPr>
      <w:r w:rsidRPr="004E199C">
        <w:rPr>
          <w:lang w:val="pt-BR"/>
        </w:rPr>
        <w:t xml:space="preserve">IBGE. Instituto Brasileiro de Geografia e Estatística. </w:t>
      </w:r>
      <w:r w:rsidRPr="004E199C">
        <w:rPr>
          <w:i/>
          <w:iCs/>
          <w:lang w:val="pt-BR"/>
        </w:rPr>
        <w:t>Estimativas da população residente para os municípios brasileiros com data de referência em 1º de julho de 2024</w:t>
      </w:r>
      <w:r w:rsidRPr="004E199C">
        <w:rPr>
          <w:lang w:val="pt-BR"/>
        </w:rPr>
        <w:t xml:space="preserve">. Rio de Janeiro: IBGE, 2024. Disponível em: </w:t>
      </w:r>
      <w:hyperlink r:id="rId16" w:tgtFrame="_new" w:history="1">
        <w:r w:rsidRPr="004E199C">
          <w:rPr>
            <w:rStyle w:val="Hyperlink"/>
            <w:color w:val="auto"/>
            <w:lang w:val="pt-BR"/>
          </w:rPr>
          <w:t>https://ftp.ibge.gov.br/Estimativas_de_Populacao/Estimativas_2024/estimativa_dou_2024.pdf</w:t>
        </w:r>
      </w:hyperlink>
      <w:r w:rsidRPr="004E199C">
        <w:rPr>
          <w:lang w:val="pt-BR"/>
        </w:rPr>
        <w:t>. Acesso em: 4 abr. 2025.</w:t>
      </w:r>
    </w:p>
    <w:p w14:paraId="5221C45F" w14:textId="77777777" w:rsidR="00E61F27" w:rsidRPr="00E61F27" w:rsidRDefault="00E61F27" w:rsidP="00E61F27">
      <w:pPr>
        <w:widowControl/>
        <w:tabs>
          <w:tab w:val="left" w:pos="1290"/>
        </w:tabs>
        <w:spacing w:after="160" w:line="259" w:lineRule="auto"/>
        <w:jc w:val="both"/>
        <w:rPr>
          <w:lang w:val="pt-BR"/>
        </w:rPr>
      </w:pPr>
      <w:r w:rsidRPr="004E199C">
        <w:rPr>
          <w:lang w:val="pt-BR"/>
        </w:rPr>
        <w:t>IBGE. Institut</w:t>
      </w:r>
      <w:r w:rsidRPr="00E61F27">
        <w:rPr>
          <w:lang w:val="pt-BR"/>
        </w:rPr>
        <w:t xml:space="preserve">o Brasileiro de Geografia e Estatística. </w:t>
      </w:r>
      <w:r w:rsidRPr="00E61F27">
        <w:rPr>
          <w:i/>
          <w:iCs/>
          <w:lang w:val="pt-BR"/>
        </w:rPr>
        <w:t>Malha Territorial do Município de Aveiro</w:t>
      </w:r>
      <w:r w:rsidRPr="00E61F27">
        <w:rPr>
          <w:lang w:val="pt-BR"/>
        </w:rPr>
        <w:t>. CDDI: 2022. Disponível em: https://geoftp.ibge.gov.br/cartas_e_mapas/mapas_municipais/colecao_de_mapas_municipais/2022/PA/aveiro/A0_1501006_MM.pdf. Acesso em: 9 abr. 2025.</w:t>
      </w:r>
    </w:p>
    <w:p w14:paraId="74775AE8" w14:textId="4E718481" w:rsidR="00E61F27" w:rsidRDefault="00E61F27" w:rsidP="00E61F27">
      <w:pPr>
        <w:widowControl/>
        <w:tabs>
          <w:tab w:val="left" w:pos="1290"/>
        </w:tabs>
        <w:spacing w:after="160" w:line="259" w:lineRule="auto"/>
        <w:jc w:val="both"/>
        <w:rPr>
          <w:lang w:val="pt-BR"/>
        </w:rPr>
      </w:pPr>
      <w:r w:rsidRPr="004E199C">
        <w:rPr>
          <w:lang w:val="pt-BR"/>
        </w:rPr>
        <w:t xml:space="preserve">LOPES, F.; MAGALHÃES, A. Avaliação da qualidade das águas para recreação de contato primário na bacia do alto rio das Velhas – MG. </w:t>
      </w:r>
      <w:r w:rsidRPr="004E199C">
        <w:rPr>
          <w:i/>
          <w:iCs/>
          <w:lang w:val="pt-BR"/>
        </w:rPr>
        <w:t>Revista Brasileira de Geografia Médica e da Saúde</w:t>
      </w:r>
      <w:r w:rsidRPr="004E199C">
        <w:rPr>
          <w:lang w:val="pt-BR"/>
        </w:rPr>
        <w:t>, v. 11, p. 133-149, dez. 201</w:t>
      </w:r>
      <w:r w:rsidR="0029300B" w:rsidRPr="004E199C">
        <w:rPr>
          <w:lang w:val="pt-BR"/>
        </w:rPr>
        <w:t>0</w:t>
      </w:r>
      <w:r w:rsidRPr="004E199C">
        <w:rPr>
          <w:lang w:val="pt-BR"/>
        </w:rPr>
        <w:t>.</w:t>
      </w:r>
    </w:p>
    <w:p w14:paraId="409A4CA6" w14:textId="69509437" w:rsidR="00914461" w:rsidRPr="004E199C" w:rsidRDefault="00914461" w:rsidP="00E61F27">
      <w:pPr>
        <w:widowControl/>
        <w:tabs>
          <w:tab w:val="left" w:pos="1290"/>
        </w:tabs>
        <w:spacing w:after="160" w:line="259" w:lineRule="auto"/>
        <w:jc w:val="both"/>
        <w:rPr>
          <w:lang w:val="pt-BR"/>
        </w:rPr>
      </w:pPr>
      <w:r>
        <w:t xml:space="preserve">LOPES, F. W. A.; CARVALHO, A.; MAGALHÃES JR., A. P. Levantamento e avaliação dos impactos ambientais em áreas de uso recreacional das águas na bacia do Alto Rio das Velhas. </w:t>
      </w:r>
      <w:r>
        <w:rPr>
          <w:rStyle w:val="nfase"/>
        </w:rPr>
        <w:t>Caderno Virtual de Turismo</w:t>
      </w:r>
      <w:r>
        <w:t>, Rio de Janeiro, v. 11, n. 2, p. 177–190, ago. 2011.</w:t>
      </w:r>
    </w:p>
    <w:p w14:paraId="13F901D2" w14:textId="42EBAD64" w:rsidR="0071733B" w:rsidRPr="004E199C" w:rsidRDefault="00D103E0" w:rsidP="00E61F27">
      <w:pPr>
        <w:widowControl/>
        <w:tabs>
          <w:tab w:val="left" w:pos="1290"/>
        </w:tabs>
        <w:spacing w:after="160" w:line="259" w:lineRule="auto"/>
        <w:jc w:val="both"/>
        <w:rPr>
          <w:lang w:val="es-419"/>
        </w:rPr>
      </w:pPr>
      <w:r w:rsidRPr="004E199C">
        <w:rPr>
          <w:lang w:val="es-419"/>
        </w:rPr>
        <w:t xml:space="preserve">NESSIMIAN, J. L. et al. </w:t>
      </w:r>
      <w:proofErr w:type="spellStart"/>
      <w:r w:rsidRPr="004E199C">
        <w:rPr>
          <w:lang w:val="es-419"/>
        </w:rPr>
        <w:t>Land</w:t>
      </w:r>
      <w:proofErr w:type="spellEnd"/>
      <w:r w:rsidRPr="004E199C">
        <w:rPr>
          <w:lang w:val="es-419"/>
        </w:rPr>
        <w:t xml:space="preserve"> use, </w:t>
      </w:r>
      <w:proofErr w:type="spellStart"/>
      <w:r w:rsidRPr="004E199C">
        <w:rPr>
          <w:lang w:val="es-419"/>
        </w:rPr>
        <w:t>habitat</w:t>
      </w:r>
      <w:proofErr w:type="spellEnd"/>
      <w:r w:rsidRPr="004E199C">
        <w:rPr>
          <w:lang w:val="es-419"/>
        </w:rPr>
        <w:t xml:space="preserve"> </w:t>
      </w:r>
      <w:proofErr w:type="spellStart"/>
      <w:r w:rsidRPr="004E199C">
        <w:rPr>
          <w:lang w:val="es-419"/>
        </w:rPr>
        <w:t>integrity</w:t>
      </w:r>
      <w:proofErr w:type="spellEnd"/>
      <w:r w:rsidRPr="004E199C">
        <w:rPr>
          <w:lang w:val="es-419"/>
        </w:rPr>
        <w:t xml:space="preserve"> and </w:t>
      </w:r>
      <w:proofErr w:type="spellStart"/>
      <w:r w:rsidRPr="004E199C">
        <w:rPr>
          <w:lang w:val="es-419"/>
        </w:rPr>
        <w:t>aquatic</w:t>
      </w:r>
      <w:proofErr w:type="spellEnd"/>
      <w:r w:rsidRPr="004E199C">
        <w:rPr>
          <w:lang w:val="es-419"/>
        </w:rPr>
        <w:t xml:space="preserve"> </w:t>
      </w:r>
      <w:proofErr w:type="spellStart"/>
      <w:r w:rsidRPr="004E199C">
        <w:rPr>
          <w:lang w:val="es-419"/>
        </w:rPr>
        <w:t>insect</w:t>
      </w:r>
      <w:proofErr w:type="spellEnd"/>
      <w:r w:rsidRPr="004E199C">
        <w:rPr>
          <w:lang w:val="es-419"/>
        </w:rPr>
        <w:t xml:space="preserve"> </w:t>
      </w:r>
      <w:proofErr w:type="spellStart"/>
      <w:r w:rsidRPr="004E199C">
        <w:rPr>
          <w:lang w:val="es-419"/>
        </w:rPr>
        <w:t>asemblages</w:t>
      </w:r>
      <w:proofErr w:type="spellEnd"/>
      <w:r w:rsidRPr="004E199C">
        <w:rPr>
          <w:lang w:val="es-419"/>
        </w:rPr>
        <w:t xml:space="preserve"> in Central </w:t>
      </w:r>
      <w:proofErr w:type="spellStart"/>
      <w:r w:rsidRPr="004E199C">
        <w:rPr>
          <w:lang w:val="es-419"/>
        </w:rPr>
        <w:t>Amazonian</w:t>
      </w:r>
      <w:proofErr w:type="spellEnd"/>
      <w:r w:rsidRPr="004E199C">
        <w:rPr>
          <w:lang w:val="es-419"/>
        </w:rPr>
        <w:t xml:space="preserve"> </w:t>
      </w:r>
      <w:proofErr w:type="spellStart"/>
      <w:r w:rsidRPr="004E199C">
        <w:rPr>
          <w:lang w:val="es-419"/>
        </w:rPr>
        <w:t>streams</w:t>
      </w:r>
      <w:proofErr w:type="spellEnd"/>
      <w:r w:rsidRPr="004E199C">
        <w:rPr>
          <w:lang w:val="es-419"/>
        </w:rPr>
        <w:t xml:space="preserve">. </w:t>
      </w:r>
      <w:proofErr w:type="spellStart"/>
      <w:r w:rsidRPr="004E199C">
        <w:rPr>
          <w:lang w:val="es-419"/>
        </w:rPr>
        <w:t>Hydrobiologia</w:t>
      </w:r>
      <w:proofErr w:type="spellEnd"/>
      <w:r w:rsidRPr="004E199C">
        <w:rPr>
          <w:lang w:val="es-419"/>
        </w:rPr>
        <w:t>, v. 614, p. 117-131. 2008.</w:t>
      </w:r>
      <w:r w:rsidR="0071733B" w:rsidRPr="004E199C">
        <w:rPr>
          <w:lang w:val="es-419"/>
        </w:rPr>
        <w:t xml:space="preserve"> DOI: </w:t>
      </w:r>
      <w:hyperlink r:id="rId17" w:history="1">
        <w:r w:rsidR="0071733B" w:rsidRPr="004E199C">
          <w:rPr>
            <w:rStyle w:val="Hyperlink"/>
            <w:color w:val="auto"/>
            <w:lang w:val="es-419"/>
          </w:rPr>
          <w:t>https://doi.org/10.1007/s10750-008-9441-x</w:t>
        </w:r>
      </w:hyperlink>
    </w:p>
    <w:p w14:paraId="7BBFCF94" w14:textId="77777777" w:rsidR="00B974FA" w:rsidRDefault="00E61F27" w:rsidP="00E61F27">
      <w:pPr>
        <w:widowControl/>
        <w:tabs>
          <w:tab w:val="left" w:pos="1290"/>
        </w:tabs>
        <w:spacing w:after="160" w:line="259" w:lineRule="auto"/>
        <w:jc w:val="both"/>
      </w:pPr>
      <w:r w:rsidRPr="004E199C">
        <w:rPr>
          <w:lang w:val="pt-BR"/>
        </w:rPr>
        <w:t xml:space="preserve">OLIVEIRA, L. F. C.; ANACHE, J. A. A.; OLIVEIRA, P. T. S. Impactos do uso e cobertura do solo na produção de sedimentos em área de manancial periurbano tropical. </w:t>
      </w:r>
      <w:r w:rsidRPr="004E199C">
        <w:rPr>
          <w:i/>
          <w:iCs/>
          <w:lang w:val="pt-BR"/>
        </w:rPr>
        <w:t>Sociedade &amp; Natureza</w:t>
      </w:r>
      <w:r w:rsidRPr="004E199C">
        <w:rPr>
          <w:lang w:val="pt-BR"/>
        </w:rPr>
        <w:t xml:space="preserve">, Uberlândia, v. 34, e64640, 2022. DOI: </w:t>
      </w:r>
      <w:hyperlink r:id="rId18" w:tgtFrame="_new" w:history="1">
        <w:r w:rsidRPr="004E199C">
          <w:rPr>
            <w:rStyle w:val="Hyperlink"/>
            <w:color w:val="auto"/>
            <w:lang w:val="pt-BR"/>
          </w:rPr>
          <w:t>https://doi.org/10.14393/SN-v34-2022-64640</w:t>
        </w:r>
      </w:hyperlink>
      <w:r w:rsidRPr="004E199C">
        <w:rPr>
          <w:lang w:val="pt-BR"/>
        </w:rPr>
        <w:t>.</w:t>
      </w:r>
      <w:r w:rsidR="00B974FA" w:rsidRPr="00B974FA">
        <w:t xml:space="preserve"> </w:t>
      </w:r>
    </w:p>
    <w:p w14:paraId="21E773CA" w14:textId="22358F1B" w:rsidR="00E61F27" w:rsidRPr="004E199C" w:rsidRDefault="00B974FA" w:rsidP="00E61F27">
      <w:pPr>
        <w:widowControl/>
        <w:tabs>
          <w:tab w:val="left" w:pos="1290"/>
        </w:tabs>
        <w:spacing w:after="160" w:line="259" w:lineRule="auto"/>
        <w:jc w:val="both"/>
        <w:rPr>
          <w:lang w:val="pt-BR"/>
        </w:rPr>
      </w:pPr>
      <w:r>
        <w:t>OLIVEIRA, Tatiana Figueiredo de. Participação comunitária em um Programa de Monitoramento Biológico para a gestão de águas em um assentamento rural. xiv, 127 f.: il.. Tese (Doutorado em Biodiversidade e Saúde) – Instituto Oswaldo Cruz, Pós-Graduação em Biodiversidade e Saúde, Rio de Janeiro, 2016</w:t>
      </w:r>
    </w:p>
    <w:p w14:paraId="27AA1C0B" w14:textId="77777777" w:rsidR="00E61F27" w:rsidRPr="00E61F27" w:rsidRDefault="00E61F27" w:rsidP="00E61F27">
      <w:pPr>
        <w:widowControl/>
        <w:tabs>
          <w:tab w:val="left" w:pos="1290"/>
        </w:tabs>
        <w:spacing w:after="160" w:line="259" w:lineRule="auto"/>
        <w:jc w:val="both"/>
        <w:rPr>
          <w:lang w:val="pt-BR"/>
        </w:rPr>
      </w:pPr>
      <w:r w:rsidRPr="004E199C">
        <w:rPr>
          <w:lang w:val="pt-BR"/>
        </w:rPr>
        <w:lastRenderedPageBreak/>
        <w:t>PMA. Prefeitura M</w:t>
      </w:r>
      <w:r w:rsidRPr="00E61F27">
        <w:rPr>
          <w:lang w:val="pt-BR"/>
        </w:rPr>
        <w:t xml:space="preserve">unicipal de Aveiro. </w:t>
      </w:r>
      <w:r w:rsidRPr="00E61F27">
        <w:rPr>
          <w:i/>
          <w:iCs/>
          <w:lang w:val="pt-BR"/>
        </w:rPr>
        <w:t>Código Ambiental do Município de Aveiro</w:t>
      </w:r>
      <w:r w:rsidRPr="00E61F27">
        <w:rPr>
          <w:lang w:val="pt-BR"/>
        </w:rPr>
        <w:t>. Secretaria Municipal de Mineração e Meio Ambiente, 2009. Disponível em: https://aveiro.pa.gov.br/wp-content/uploads/2019/05/Código-Ambiental.pdf. Acesso em: 27 mar. 2025.</w:t>
      </w:r>
    </w:p>
    <w:p w14:paraId="3125F4DA" w14:textId="77777777" w:rsidR="00E61F27" w:rsidRPr="00E61F27" w:rsidRDefault="00E61F27" w:rsidP="00E61F27">
      <w:pPr>
        <w:widowControl/>
        <w:tabs>
          <w:tab w:val="left" w:pos="1290"/>
        </w:tabs>
        <w:spacing w:after="160" w:line="259" w:lineRule="auto"/>
        <w:jc w:val="both"/>
        <w:rPr>
          <w:lang w:val="pt-BR"/>
        </w:rPr>
      </w:pPr>
      <w:r w:rsidRPr="004E199C">
        <w:rPr>
          <w:lang w:val="es-419"/>
        </w:rPr>
        <w:t xml:space="preserve">RAMOS, A. </w:t>
      </w:r>
      <w:r w:rsidRPr="00B37FCE">
        <w:rPr>
          <w:lang w:val="es-419"/>
        </w:rPr>
        <w:t xml:space="preserve">S. et al. </w:t>
      </w:r>
      <w:r w:rsidRPr="00E61F27">
        <w:rPr>
          <w:lang w:val="pt-BR"/>
        </w:rPr>
        <w:t xml:space="preserve">Protocolos de avaliação rápida da qualidade ambiental em locais de recreação em Altamira-Pará. In: </w:t>
      </w:r>
      <w:r w:rsidRPr="00E61F27">
        <w:rPr>
          <w:i/>
          <w:iCs/>
          <w:lang w:val="pt-BR"/>
        </w:rPr>
        <w:t>CONGRESSO DE GESTÃO AMBIENTAL DO BAIXO AMAZONAS</w:t>
      </w:r>
      <w:r w:rsidRPr="00E61F27">
        <w:rPr>
          <w:lang w:val="pt-BR"/>
        </w:rPr>
        <w:t xml:space="preserve">, 1., 2018, Santarém. </w:t>
      </w:r>
      <w:r w:rsidRPr="00E61F27">
        <w:rPr>
          <w:i/>
          <w:iCs/>
          <w:lang w:val="pt-BR"/>
        </w:rPr>
        <w:t>Anais...</w:t>
      </w:r>
      <w:r w:rsidRPr="00E61F27">
        <w:rPr>
          <w:lang w:val="pt-BR"/>
        </w:rPr>
        <w:t xml:space="preserve"> Santarém: Universidade Federal do Oeste do Pará, 2018.</w:t>
      </w:r>
    </w:p>
    <w:p w14:paraId="182F248B" w14:textId="77777777" w:rsidR="00E61F27" w:rsidRPr="004E199C" w:rsidRDefault="00E61F27" w:rsidP="00E61F27">
      <w:pPr>
        <w:widowControl/>
        <w:tabs>
          <w:tab w:val="left" w:pos="1290"/>
        </w:tabs>
        <w:spacing w:after="160" w:line="259" w:lineRule="auto"/>
        <w:jc w:val="both"/>
        <w:rPr>
          <w:lang w:val="pt-BR"/>
        </w:rPr>
      </w:pPr>
      <w:r w:rsidRPr="004E199C">
        <w:rPr>
          <w:lang w:val="pt-BR"/>
        </w:rPr>
        <w:t xml:space="preserve">ROSCOCHE, L.; VALLERIUS, D. Os impactos da usina hidrelétrica de Belo Monte nos atrativos turísticos da região do Xingu (Amazônia-Pará-Brasil). </w:t>
      </w:r>
      <w:r w:rsidRPr="004E199C">
        <w:rPr>
          <w:i/>
          <w:iCs/>
          <w:lang w:val="pt-BR"/>
        </w:rPr>
        <w:t>Revista Eletrônica de Administração e Turismo</w:t>
      </w:r>
      <w:r w:rsidRPr="004E199C">
        <w:rPr>
          <w:lang w:val="pt-BR"/>
        </w:rPr>
        <w:t>, v. 5, n. 3, p. 414-430, jul./dez. 2014.</w:t>
      </w:r>
    </w:p>
    <w:p w14:paraId="639997B3" w14:textId="77777777" w:rsidR="00E61F27" w:rsidRPr="004E199C" w:rsidRDefault="00E61F27" w:rsidP="00E61F27">
      <w:pPr>
        <w:widowControl/>
        <w:tabs>
          <w:tab w:val="left" w:pos="1290"/>
        </w:tabs>
        <w:spacing w:after="160" w:line="259" w:lineRule="auto"/>
        <w:jc w:val="both"/>
        <w:rPr>
          <w:lang w:val="pt-BR"/>
        </w:rPr>
      </w:pPr>
      <w:r w:rsidRPr="004E199C">
        <w:rPr>
          <w:lang w:val="pt-BR"/>
        </w:rPr>
        <w:t xml:space="preserve">SANTOS, C. et al. Análise da qualidade da água recreativa em balneários da cidade de Açailândia, Maranhão, Brasil. </w:t>
      </w:r>
      <w:proofErr w:type="spellStart"/>
      <w:r w:rsidRPr="004E199C">
        <w:rPr>
          <w:i/>
          <w:iCs/>
          <w:lang w:val="pt-BR"/>
        </w:rPr>
        <w:t>Research</w:t>
      </w:r>
      <w:proofErr w:type="spellEnd"/>
      <w:r w:rsidRPr="004E199C">
        <w:rPr>
          <w:i/>
          <w:iCs/>
          <w:lang w:val="pt-BR"/>
        </w:rPr>
        <w:t xml:space="preserve">, Society </w:t>
      </w:r>
      <w:proofErr w:type="spellStart"/>
      <w:r w:rsidRPr="004E199C">
        <w:rPr>
          <w:i/>
          <w:iCs/>
          <w:lang w:val="pt-BR"/>
        </w:rPr>
        <w:t>and</w:t>
      </w:r>
      <w:proofErr w:type="spellEnd"/>
      <w:r w:rsidRPr="004E199C">
        <w:rPr>
          <w:i/>
          <w:iCs/>
          <w:lang w:val="pt-BR"/>
        </w:rPr>
        <w:t xml:space="preserve"> </w:t>
      </w:r>
      <w:proofErr w:type="spellStart"/>
      <w:r w:rsidRPr="004E199C">
        <w:rPr>
          <w:i/>
          <w:iCs/>
          <w:lang w:val="pt-BR"/>
        </w:rPr>
        <w:t>Development</w:t>
      </w:r>
      <w:proofErr w:type="spellEnd"/>
      <w:r w:rsidRPr="004E199C">
        <w:rPr>
          <w:lang w:val="pt-BR"/>
        </w:rPr>
        <w:t xml:space="preserve">, v. 10, n. 13, 2021. DOI: </w:t>
      </w:r>
      <w:hyperlink r:id="rId19" w:tgtFrame="_new" w:history="1">
        <w:r w:rsidRPr="004E199C">
          <w:rPr>
            <w:rStyle w:val="Hyperlink"/>
            <w:color w:val="auto"/>
            <w:lang w:val="pt-BR"/>
          </w:rPr>
          <w:t>http://dx.doi.org/10.33448/rsd-v10i13.21080</w:t>
        </w:r>
      </w:hyperlink>
      <w:r w:rsidRPr="004E199C">
        <w:rPr>
          <w:lang w:val="pt-BR"/>
        </w:rPr>
        <w:t>.</w:t>
      </w:r>
    </w:p>
    <w:p w14:paraId="1FB0449D" w14:textId="77777777" w:rsidR="00E61F27" w:rsidRPr="004E199C" w:rsidRDefault="00E61F27" w:rsidP="00E61F27">
      <w:pPr>
        <w:widowControl/>
        <w:tabs>
          <w:tab w:val="left" w:pos="1290"/>
        </w:tabs>
        <w:spacing w:after="160" w:line="259" w:lineRule="auto"/>
        <w:jc w:val="both"/>
        <w:rPr>
          <w:lang w:val="pt-BR"/>
        </w:rPr>
      </w:pPr>
      <w:r w:rsidRPr="004E199C">
        <w:rPr>
          <w:lang w:val="pt-BR"/>
        </w:rPr>
        <w:t>SILVA, C. S. Uso dos recursos hídricos para lazer e recreação: diagnóstico e gestão ambiental do Balneário do Miriti em Manacapuru – Amazonas. 2018. Dissertação (Mestrado em Gestão e Regulação de Recursos Hídricos) – Universidade do Estado do Amazonas, Manaus, 2018.</w:t>
      </w:r>
    </w:p>
    <w:p w14:paraId="7E9550DB" w14:textId="77777777" w:rsidR="00E61F27" w:rsidRPr="004E199C" w:rsidRDefault="00E61F27" w:rsidP="00E61F27">
      <w:pPr>
        <w:widowControl/>
        <w:tabs>
          <w:tab w:val="left" w:pos="1290"/>
        </w:tabs>
        <w:spacing w:after="160" w:line="259" w:lineRule="auto"/>
        <w:jc w:val="both"/>
        <w:rPr>
          <w:lang w:val="pt-BR"/>
        </w:rPr>
      </w:pPr>
      <w:r w:rsidRPr="004E199C">
        <w:rPr>
          <w:lang w:val="pt-BR"/>
        </w:rPr>
        <w:t xml:space="preserve">TACK, E. et al. O turismo balnear na Amazônia: realidades e perspectivas em Bragança (PA). </w:t>
      </w:r>
      <w:r w:rsidRPr="004E199C">
        <w:rPr>
          <w:i/>
          <w:iCs/>
          <w:lang w:val="pt-BR"/>
        </w:rPr>
        <w:t>Revista Iberoamericana de Turismo – RITUR</w:t>
      </w:r>
      <w:r w:rsidRPr="004E199C">
        <w:rPr>
          <w:lang w:val="pt-BR"/>
        </w:rPr>
        <w:t xml:space="preserve">, Penedo, v. 10, n. 1, p. 107-129, jun. 2020. Disponível em: </w:t>
      </w:r>
      <w:hyperlink r:id="rId20" w:tgtFrame="_new" w:history="1">
        <w:r w:rsidRPr="004E199C">
          <w:rPr>
            <w:rStyle w:val="Hyperlink"/>
            <w:color w:val="auto"/>
            <w:lang w:val="pt-BR"/>
          </w:rPr>
          <w:t>http://www.seer.ufal.br/index.php/ritur</w:t>
        </w:r>
      </w:hyperlink>
      <w:r w:rsidRPr="004E199C">
        <w:rPr>
          <w:lang w:val="pt-BR"/>
        </w:rPr>
        <w:t>. Acesso em: 10 abr. 2025.</w:t>
      </w:r>
    </w:p>
    <w:p w14:paraId="414BCAC2" w14:textId="77777777" w:rsidR="00E61F27" w:rsidRPr="004E199C" w:rsidRDefault="00E61F27" w:rsidP="00E61F27">
      <w:pPr>
        <w:widowControl/>
        <w:tabs>
          <w:tab w:val="left" w:pos="1290"/>
        </w:tabs>
        <w:spacing w:after="160" w:line="259" w:lineRule="auto"/>
        <w:jc w:val="both"/>
        <w:rPr>
          <w:lang w:val="pt-BR"/>
        </w:rPr>
      </w:pPr>
      <w:r w:rsidRPr="004E199C">
        <w:rPr>
          <w:lang w:val="pt-BR"/>
        </w:rPr>
        <w:t xml:space="preserve">TUNDISI, J. G.; TUNDISI, T. M. </w:t>
      </w:r>
      <w:r w:rsidRPr="004E199C">
        <w:rPr>
          <w:i/>
          <w:iCs/>
          <w:lang w:val="pt-BR"/>
        </w:rPr>
        <w:t>A água</w:t>
      </w:r>
      <w:r w:rsidRPr="004E199C">
        <w:rPr>
          <w:lang w:val="pt-BR"/>
        </w:rPr>
        <w:t xml:space="preserve">. São Carlos: Editora </w:t>
      </w:r>
      <w:proofErr w:type="spellStart"/>
      <w:r w:rsidRPr="004E199C">
        <w:rPr>
          <w:lang w:val="pt-BR"/>
        </w:rPr>
        <w:t>Scienza</w:t>
      </w:r>
      <w:proofErr w:type="spellEnd"/>
      <w:r w:rsidRPr="004E199C">
        <w:rPr>
          <w:lang w:val="pt-BR"/>
        </w:rPr>
        <w:t>, 2020. 130 p. ISBN 978-65-5668-005-7. DOI: http://dx.doi.org/10.26626/978-65-5668-005-7/B0001.</w:t>
      </w:r>
    </w:p>
    <w:p w14:paraId="477DFF53" w14:textId="77777777" w:rsidR="00E61F27" w:rsidRPr="004E199C" w:rsidRDefault="00E61F27" w:rsidP="003949CE">
      <w:pPr>
        <w:widowControl/>
        <w:tabs>
          <w:tab w:val="left" w:pos="1290"/>
        </w:tabs>
        <w:spacing w:after="160" w:line="259" w:lineRule="auto"/>
        <w:jc w:val="both"/>
        <w:rPr>
          <w:sz w:val="24"/>
          <w:szCs w:val="24"/>
        </w:rPr>
      </w:pPr>
    </w:p>
    <w:sectPr w:rsidR="00E61F27" w:rsidRPr="004E199C" w:rsidSect="00842FF7">
      <w:headerReference w:type="default" r:id="rId21"/>
      <w:footerReference w:type="default" r:id="rId22"/>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A61D3" w14:textId="77777777" w:rsidR="00062AD1" w:rsidRDefault="00062AD1" w:rsidP="005A1575">
      <w:r>
        <w:separator/>
      </w:r>
    </w:p>
  </w:endnote>
  <w:endnote w:type="continuationSeparator" w:id="0">
    <w:p w14:paraId="4DAABF2A" w14:textId="77777777" w:rsidR="00062AD1" w:rsidRDefault="00062AD1" w:rsidP="005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E4EA" w14:textId="134574BA" w:rsidR="005A1575" w:rsidRDefault="004B3806">
    <w:pPr>
      <w:pStyle w:val="Rodap"/>
    </w:pPr>
    <w:r>
      <w:rPr>
        <w:noProof/>
      </w:rPr>
      <w:drawing>
        <wp:anchor distT="0" distB="0" distL="114300" distR="114300" simplePos="0" relativeHeight="25162496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184"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Pr>
        <w:noProof/>
      </w:rPr>
      <w:drawing>
        <wp:anchor distT="0" distB="0" distL="114300" distR="114300" simplePos="0" relativeHeight="25165363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rPr>
      <w:drawing>
        <wp:anchor distT="0" distB="0" distL="114300" distR="114300" simplePos="0" relativeHeight="251693568"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rPr>
      <w:drawing>
        <wp:anchor distT="0" distB="0" distL="114300" distR="114300" simplePos="0" relativeHeight="251708928"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rPr>
      <w:drawing>
        <wp:anchor distT="0" distB="0" distL="114300" distR="114300" simplePos="0" relativeHeight="251721216"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5274B" w14:textId="77777777" w:rsidR="00062AD1" w:rsidRDefault="00062AD1" w:rsidP="005A1575">
      <w:r>
        <w:separator/>
      </w:r>
    </w:p>
  </w:footnote>
  <w:footnote w:type="continuationSeparator" w:id="0">
    <w:p w14:paraId="3B1DFBBB" w14:textId="77777777" w:rsidR="00062AD1" w:rsidRDefault="00062AD1" w:rsidP="005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87E9" w14:textId="281CD96B" w:rsidR="005A1575" w:rsidRPr="005A1575" w:rsidRDefault="00177FDF" w:rsidP="005A1575">
    <w:pPr>
      <w:pStyle w:val="Cabealho"/>
      <w:jc w:val="center"/>
    </w:pPr>
    <w:r>
      <w:rPr>
        <w:noProof/>
      </w:rPr>
      <w:drawing>
        <wp:inline distT="0" distB="0" distL="0" distR="0" wp14:anchorId="75CDB71C" wp14:editId="6FF693D2">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num w:numId="1" w16cid:durableId="145640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54"/>
    <w:rsid w:val="00001272"/>
    <w:rsid w:val="00041441"/>
    <w:rsid w:val="000436E8"/>
    <w:rsid w:val="00050A98"/>
    <w:rsid w:val="00062AD1"/>
    <w:rsid w:val="00064552"/>
    <w:rsid w:val="00065E48"/>
    <w:rsid w:val="000735CE"/>
    <w:rsid w:val="000818AB"/>
    <w:rsid w:val="000A1B4B"/>
    <w:rsid w:val="000E6288"/>
    <w:rsid w:val="001003DC"/>
    <w:rsid w:val="00103214"/>
    <w:rsid w:val="00107346"/>
    <w:rsid w:val="001111ED"/>
    <w:rsid w:val="0011792C"/>
    <w:rsid w:val="00127308"/>
    <w:rsid w:val="0013586C"/>
    <w:rsid w:val="001446C1"/>
    <w:rsid w:val="00162C71"/>
    <w:rsid w:val="00177FDF"/>
    <w:rsid w:val="00181B41"/>
    <w:rsid w:val="00183E4A"/>
    <w:rsid w:val="001A06ED"/>
    <w:rsid w:val="001A58E0"/>
    <w:rsid w:val="001B2956"/>
    <w:rsid w:val="001C0FBD"/>
    <w:rsid w:val="001D11E2"/>
    <w:rsid w:val="001D4FA5"/>
    <w:rsid w:val="001E025A"/>
    <w:rsid w:val="001F449C"/>
    <w:rsid w:val="001F48A7"/>
    <w:rsid w:val="0021084F"/>
    <w:rsid w:val="00212C71"/>
    <w:rsid w:val="00223DB5"/>
    <w:rsid w:val="0023760E"/>
    <w:rsid w:val="0025438D"/>
    <w:rsid w:val="00263B56"/>
    <w:rsid w:val="0026561B"/>
    <w:rsid w:val="0027602B"/>
    <w:rsid w:val="00284EFD"/>
    <w:rsid w:val="0029300B"/>
    <w:rsid w:val="00296631"/>
    <w:rsid w:val="002A7E32"/>
    <w:rsid w:val="002B227A"/>
    <w:rsid w:val="002B37AB"/>
    <w:rsid w:val="002F351D"/>
    <w:rsid w:val="002F3682"/>
    <w:rsid w:val="002F48EE"/>
    <w:rsid w:val="002F7C2E"/>
    <w:rsid w:val="0031571D"/>
    <w:rsid w:val="00321073"/>
    <w:rsid w:val="00325AE5"/>
    <w:rsid w:val="00340B04"/>
    <w:rsid w:val="003517A6"/>
    <w:rsid w:val="00357A9F"/>
    <w:rsid w:val="0036602A"/>
    <w:rsid w:val="003675C5"/>
    <w:rsid w:val="00371805"/>
    <w:rsid w:val="003726AC"/>
    <w:rsid w:val="00375EB6"/>
    <w:rsid w:val="00376401"/>
    <w:rsid w:val="003949CE"/>
    <w:rsid w:val="003C0A96"/>
    <w:rsid w:val="003C4BA9"/>
    <w:rsid w:val="003D11BB"/>
    <w:rsid w:val="003D5998"/>
    <w:rsid w:val="003D5F18"/>
    <w:rsid w:val="003F399F"/>
    <w:rsid w:val="00422999"/>
    <w:rsid w:val="004311D4"/>
    <w:rsid w:val="00441463"/>
    <w:rsid w:val="00460557"/>
    <w:rsid w:val="00466E28"/>
    <w:rsid w:val="0046725F"/>
    <w:rsid w:val="004748CA"/>
    <w:rsid w:val="00490A99"/>
    <w:rsid w:val="00497EF3"/>
    <w:rsid w:val="004B3806"/>
    <w:rsid w:val="004E199C"/>
    <w:rsid w:val="004E409D"/>
    <w:rsid w:val="004F34C3"/>
    <w:rsid w:val="00524036"/>
    <w:rsid w:val="005321E4"/>
    <w:rsid w:val="00554CAB"/>
    <w:rsid w:val="005670E8"/>
    <w:rsid w:val="00582405"/>
    <w:rsid w:val="00582E3E"/>
    <w:rsid w:val="00586BC8"/>
    <w:rsid w:val="005A1575"/>
    <w:rsid w:val="005A25BF"/>
    <w:rsid w:val="005B0FB5"/>
    <w:rsid w:val="005B328B"/>
    <w:rsid w:val="005C4302"/>
    <w:rsid w:val="005D6073"/>
    <w:rsid w:val="006043FA"/>
    <w:rsid w:val="006419F2"/>
    <w:rsid w:val="00645BA4"/>
    <w:rsid w:val="006462DA"/>
    <w:rsid w:val="006666AA"/>
    <w:rsid w:val="00671767"/>
    <w:rsid w:val="006739AD"/>
    <w:rsid w:val="006831F9"/>
    <w:rsid w:val="00684B5B"/>
    <w:rsid w:val="00690739"/>
    <w:rsid w:val="006A4DC4"/>
    <w:rsid w:val="006B01DC"/>
    <w:rsid w:val="006C0DA2"/>
    <w:rsid w:val="006E203B"/>
    <w:rsid w:val="006E455A"/>
    <w:rsid w:val="00702CDB"/>
    <w:rsid w:val="00703E53"/>
    <w:rsid w:val="0071733B"/>
    <w:rsid w:val="00723FB8"/>
    <w:rsid w:val="00727B28"/>
    <w:rsid w:val="00730CCF"/>
    <w:rsid w:val="00762706"/>
    <w:rsid w:val="00762EC5"/>
    <w:rsid w:val="007701A8"/>
    <w:rsid w:val="00796274"/>
    <w:rsid w:val="007A3840"/>
    <w:rsid w:val="007A3944"/>
    <w:rsid w:val="007A5F42"/>
    <w:rsid w:val="007B00E2"/>
    <w:rsid w:val="007C714D"/>
    <w:rsid w:val="007D4CB3"/>
    <w:rsid w:val="00800649"/>
    <w:rsid w:val="00831C7F"/>
    <w:rsid w:val="008326A7"/>
    <w:rsid w:val="00834475"/>
    <w:rsid w:val="00836259"/>
    <w:rsid w:val="00842FF7"/>
    <w:rsid w:val="00856101"/>
    <w:rsid w:val="00864E2F"/>
    <w:rsid w:val="00870723"/>
    <w:rsid w:val="0088068A"/>
    <w:rsid w:val="00897DEC"/>
    <w:rsid w:val="008A5B3D"/>
    <w:rsid w:val="008A5FE2"/>
    <w:rsid w:val="008B576E"/>
    <w:rsid w:val="008C3F62"/>
    <w:rsid w:val="008D059E"/>
    <w:rsid w:val="00912883"/>
    <w:rsid w:val="00914461"/>
    <w:rsid w:val="00916E17"/>
    <w:rsid w:val="00924F13"/>
    <w:rsid w:val="009359D0"/>
    <w:rsid w:val="00941A12"/>
    <w:rsid w:val="009613E3"/>
    <w:rsid w:val="00962C69"/>
    <w:rsid w:val="00972629"/>
    <w:rsid w:val="009771CF"/>
    <w:rsid w:val="00987AF3"/>
    <w:rsid w:val="009B1A1D"/>
    <w:rsid w:val="009C5425"/>
    <w:rsid w:val="009D1475"/>
    <w:rsid w:val="009E7895"/>
    <w:rsid w:val="00A055B2"/>
    <w:rsid w:val="00A3085B"/>
    <w:rsid w:val="00A7111C"/>
    <w:rsid w:val="00A82E70"/>
    <w:rsid w:val="00A85F78"/>
    <w:rsid w:val="00A91FB1"/>
    <w:rsid w:val="00A94979"/>
    <w:rsid w:val="00AA1EFA"/>
    <w:rsid w:val="00AA228C"/>
    <w:rsid w:val="00AA4D21"/>
    <w:rsid w:val="00AC1528"/>
    <w:rsid w:val="00AC413E"/>
    <w:rsid w:val="00AC4F9F"/>
    <w:rsid w:val="00AF28ED"/>
    <w:rsid w:val="00B02F8D"/>
    <w:rsid w:val="00B142A7"/>
    <w:rsid w:val="00B2569B"/>
    <w:rsid w:val="00B37FCE"/>
    <w:rsid w:val="00B40C3F"/>
    <w:rsid w:val="00B63044"/>
    <w:rsid w:val="00B72452"/>
    <w:rsid w:val="00B82D0F"/>
    <w:rsid w:val="00B866A5"/>
    <w:rsid w:val="00B974FA"/>
    <w:rsid w:val="00BB56AF"/>
    <w:rsid w:val="00BD01C3"/>
    <w:rsid w:val="00BE272B"/>
    <w:rsid w:val="00C24DB0"/>
    <w:rsid w:val="00C320BF"/>
    <w:rsid w:val="00C340A1"/>
    <w:rsid w:val="00C65928"/>
    <w:rsid w:val="00CA127B"/>
    <w:rsid w:val="00CA25FF"/>
    <w:rsid w:val="00CA62F8"/>
    <w:rsid w:val="00CA79A7"/>
    <w:rsid w:val="00CB09C7"/>
    <w:rsid w:val="00CC1BC5"/>
    <w:rsid w:val="00CC7078"/>
    <w:rsid w:val="00CD48D4"/>
    <w:rsid w:val="00CE2B1C"/>
    <w:rsid w:val="00D035D8"/>
    <w:rsid w:val="00D03A00"/>
    <w:rsid w:val="00D064B8"/>
    <w:rsid w:val="00D103E0"/>
    <w:rsid w:val="00D12304"/>
    <w:rsid w:val="00D23C5B"/>
    <w:rsid w:val="00D367C4"/>
    <w:rsid w:val="00D4088A"/>
    <w:rsid w:val="00D6168D"/>
    <w:rsid w:val="00D733DF"/>
    <w:rsid w:val="00D76275"/>
    <w:rsid w:val="00D76A9F"/>
    <w:rsid w:val="00D95D60"/>
    <w:rsid w:val="00DB5854"/>
    <w:rsid w:val="00DC3712"/>
    <w:rsid w:val="00DC3ADA"/>
    <w:rsid w:val="00DC4F9A"/>
    <w:rsid w:val="00DE04D3"/>
    <w:rsid w:val="00DE6F91"/>
    <w:rsid w:val="00DF37EA"/>
    <w:rsid w:val="00E05E87"/>
    <w:rsid w:val="00E37719"/>
    <w:rsid w:val="00E61F27"/>
    <w:rsid w:val="00E62300"/>
    <w:rsid w:val="00E70B4A"/>
    <w:rsid w:val="00E814CF"/>
    <w:rsid w:val="00E837EF"/>
    <w:rsid w:val="00E8530E"/>
    <w:rsid w:val="00E9711A"/>
    <w:rsid w:val="00EA1F1A"/>
    <w:rsid w:val="00EF1F52"/>
    <w:rsid w:val="00EF53AC"/>
    <w:rsid w:val="00F0064C"/>
    <w:rsid w:val="00F07B6D"/>
    <w:rsid w:val="00F13DD5"/>
    <w:rsid w:val="00F46632"/>
    <w:rsid w:val="00F46814"/>
    <w:rsid w:val="00F64214"/>
    <w:rsid w:val="00F948A7"/>
    <w:rsid w:val="00F94990"/>
    <w:rsid w:val="00F97FED"/>
    <w:rsid w:val="00FB50B2"/>
    <w:rsid w:val="00FC002F"/>
    <w:rsid w:val="00FF63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C7DD"/>
  <w15:docId w15:val="{6B72AA97-4317-462A-B399-04C45CCB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BA9"/>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character" w:styleId="Hyperlink">
    <w:name w:val="Hyperlink"/>
    <w:basedOn w:val="Fontepargpadro"/>
    <w:uiPriority w:val="99"/>
    <w:unhideWhenUsed/>
    <w:rsid w:val="00C24DB0"/>
    <w:rPr>
      <w:color w:val="0000FF" w:themeColor="hyperlink"/>
      <w:u w:val="single"/>
    </w:rPr>
  </w:style>
  <w:style w:type="character" w:styleId="MenoPendente">
    <w:name w:val="Unresolved Mention"/>
    <w:basedOn w:val="Fontepargpadro"/>
    <w:uiPriority w:val="99"/>
    <w:semiHidden/>
    <w:unhideWhenUsed/>
    <w:rsid w:val="00C24DB0"/>
    <w:rPr>
      <w:color w:val="605E5C"/>
      <w:shd w:val="clear" w:color="auto" w:fill="E1DFDD"/>
    </w:rPr>
  </w:style>
  <w:style w:type="character" w:styleId="Refdecomentrio">
    <w:name w:val="annotation reference"/>
    <w:basedOn w:val="Fontepargpadro"/>
    <w:uiPriority w:val="99"/>
    <w:semiHidden/>
    <w:unhideWhenUsed/>
    <w:rsid w:val="00F0064C"/>
    <w:rPr>
      <w:sz w:val="16"/>
      <w:szCs w:val="16"/>
    </w:rPr>
  </w:style>
  <w:style w:type="paragraph" w:styleId="Textodecomentrio">
    <w:name w:val="annotation text"/>
    <w:basedOn w:val="Normal"/>
    <w:link w:val="TextodecomentrioChar"/>
    <w:uiPriority w:val="99"/>
    <w:semiHidden/>
    <w:unhideWhenUsed/>
    <w:rsid w:val="00F0064C"/>
    <w:rPr>
      <w:sz w:val="20"/>
      <w:szCs w:val="20"/>
    </w:rPr>
  </w:style>
  <w:style w:type="character" w:customStyle="1" w:styleId="TextodecomentrioChar">
    <w:name w:val="Texto de comentário Char"/>
    <w:basedOn w:val="Fontepargpadro"/>
    <w:link w:val="Textodecomentrio"/>
    <w:uiPriority w:val="99"/>
    <w:semiHidden/>
    <w:rsid w:val="00F0064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4C"/>
    <w:rPr>
      <w:b/>
      <w:bCs/>
    </w:rPr>
  </w:style>
  <w:style w:type="character" w:customStyle="1" w:styleId="AssuntodocomentrioChar">
    <w:name w:val="Assunto do comentário Char"/>
    <w:basedOn w:val="TextodecomentrioChar"/>
    <w:link w:val="Assuntodocomentrio"/>
    <w:uiPriority w:val="99"/>
    <w:semiHidden/>
    <w:rsid w:val="00F0064C"/>
    <w:rPr>
      <w:rFonts w:ascii="Times New Roman" w:eastAsia="Times New Roman" w:hAnsi="Times New Roman" w:cs="Times New Roman"/>
      <w:b/>
      <w:bCs/>
      <w:sz w:val="20"/>
      <w:szCs w:val="20"/>
      <w:lang w:val="pt-PT"/>
    </w:rPr>
  </w:style>
  <w:style w:type="table" w:styleId="Tabelacomgrade">
    <w:name w:val="Table Grid"/>
    <w:basedOn w:val="Tabelanormal"/>
    <w:uiPriority w:val="39"/>
    <w:rsid w:val="00144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9144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18" Type="http://schemas.openxmlformats.org/officeDocument/2006/relationships/hyperlink" Target="https://doi.org/10.14393/SN-v34-2022-6464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doi.org/10.1007/s10750-008-9441-x" TargetMode="External"/><Relationship Id="rId2" Type="http://schemas.openxmlformats.org/officeDocument/2006/relationships/styles" Target="styles.xml"/><Relationship Id="rId16" Type="http://schemas.openxmlformats.org/officeDocument/2006/relationships/hyperlink" Target="https://ftp.ibge.gov.br/Estimativas_de_Populacao/Estimativas_2024/estimativa_dou_2024.pdf" TargetMode="External"/><Relationship Id="rId20" Type="http://schemas.openxmlformats.org/officeDocument/2006/relationships/hyperlink" Target="http://www.seer.ufal.br/index.php/rit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2.mma.gov.br/port/conama/res/res86/res0186.html"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dx.doi.org/10.33448/rsd-v10i13.2108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10</Pages>
  <Words>3470</Words>
  <Characters>18738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Lísias Faria</dc:creator>
  <cp:keywords/>
  <dc:description/>
  <cp:lastModifiedBy>pc</cp:lastModifiedBy>
  <cp:revision>15</cp:revision>
  <dcterms:created xsi:type="dcterms:W3CDTF">2025-11-25T14:47:00Z</dcterms:created>
  <dcterms:modified xsi:type="dcterms:W3CDTF">2025-11-28T17:55:00Z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