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emap7oj3n6r" w:id="0"/>
    <w:bookmarkEnd w:id="0"/>
    <w:p w:rsidR="00000000" w:rsidDel="00000000" w:rsidP="00000000" w:rsidRDefault="00000000" w:rsidRPr="00000000" w14:paraId="00000001">
      <w:pPr>
        <w:pStyle w:val="Heading1"/>
        <w:spacing w:before="50" w:lineRule="auto"/>
        <w:ind w:right="37" w:firstLine="150"/>
        <w:rPr/>
      </w:pPr>
      <w:r w:rsidDel="00000000" w:rsidR="00000000" w:rsidRPr="00000000">
        <w:rPr>
          <w:rtl w:val="0"/>
        </w:rPr>
        <w:t xml:space="preserve">CULTURA DO DENDÊ NA AMAZÔNIA: POTENCIAL AGRONÔMICO E PERSPECTIVAS DE SUSTENTABILIDADE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Evellen Verônica de Souza Freitas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Bianca Pinheiro da Silva 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George Pimentel Palha 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Giulia Pimentel Palha 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Enzo da Costa Freitas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Mariana Elias Ferreira 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Leonardo Elias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Ferreira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3188335</wp:posOffset>
                </wp:positionH>
                <wp:positionV relativeFrom="paragraph">
                  <wp:posOffset>448989</wp:posOffset>
                </wp:positionV>
                <wp:extent cx="38100" cy="12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3188335</wp:posOffset>
                </wp:positionH>
                <wp:positionV relativeFrom="paragraph">
                  <wp:posOffset>448989</wp:posOffset>
                </wp:positionV>
                <wp:extent cx="38100" cy="12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Graduando em Agronomia. Universidade Federal Rural da Amazônia. </w:t>
      </w:r>
      <w:hyperlink r:id="rId7">
        <w:r w:rsidDel="00000000" w:rsidR="00000000" w:rsidRPr="00000000">
          <w:rPr>
            <w:color w:val="1154cc"/>
            <w:sz w:val="24"/>
            <w:szCs w:val="24"/>
            <w:u w:val="single"/>
            <w:rtl w:val="0"/>
          </w:rPr>
          <w:t xml:space="preserve">evellenveronica0302@gmail.com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1154cc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Graduanda em Agronomia. Universidade Federal Rural da Amazônia.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Graduando em Agronomia. Universidade Federal Rural da Amazônia.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Graduanda em Agronomia. Universidade Federal Rural da Amazônia.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Graduando em Agronomia. Universidade Federal Rural da Amazônia.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Graduada em Agronomia. Universidade Federal de Campina Grande.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Doutor em Fitotecnia. Universidade Federal Rural do Semi-Árido.  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0" w:right="3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4pweg48fi8hx" w:id="1"/>
    <w:bookmarkEnd w:id="1"/>
    <w:p w:rsidR="00000000" w:rsidDel="00000000" w:rsidP="00000000" w:rsidRDefault="00000000" w:rsidRPr="00000000" w14:paraId="0000000C">
      <w:pPr>
        <w:pStyle w:val="Heading1"/>
        <w:ind w:right="39" w:firstLine="150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ind w:left="140" w:right="28" w:firstLine="0"/>
        <w:jc w:val="both"/>
        <w:rPr>
          <w:color w:val="000000"/>
          <w:sz w:val="24"/>
          <w:szCs w:val="24"/>
        </w:rPr>
        <w:sectPr>
          <w:headerReference r:id="rId8" w:type="default"/>
          <w:footerReference r:id="rId9" w:type="default"/>
          <w:pgSz w:h="16840" w:w="11920" w:orient="portrait"/>
          <w:pgMar w:bottom="340" w:top="2620" w:left="1559" w:right="1133" w:header="30" w:footer="141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Dendê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(Elaeis guineensis)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uma oleaginosa altamente produtiva, essencial para a produção de óleo vegetal, cosméticos e biocombustíveis, com grande importância socioeconômica e ambiental. No Brasil, a produção concentra-se no estado do Pará, responsável por cerca de 90% da produção nacional, com destaque para municípios como Moju e Tailândia, que possuem grandes áreas de cultivo e agroindústrias processadoras. Originário da África Ocidental, o dendê é cultivado em regiões de clima úmido e consegue se desenvolver em áreas degradadas, representando uma alternativa viável para o desenvolvimento sustentável. O cultivo apresenta alta produtividade, iniciando a colheita entre o terceiro e quarto ano, com ciclo produtivo de até 25 anos, mantendo a produção de óleo por mais de duas décadas. Apesar desse potencial, enfrenta desafios relacionados ao manejo eficiente, uso de insumos, mitigação de impactos ambientais e recuperação de áreas degradadas, levantando questões sobre como conciliar expansão econômica com conservação ambiental e práticas agrícolas responsáveis. O estudo teve como objetivo analisar o cultivo do dendê na Amazônia, considerando sua importância agronômica, econômica e ambiental, e avaliar seu potencial de inserção em sistemas produtivos sustentáveis. A metodologia consistiu em revisão bibliográfica, dados do IBGE e relatórios da Embrapa, abordando produtividade, distribuição geográfica, manejo e impactos ambientais, além de experiências com o uso do efluente industrial (POME) como biofertilizante líquido no cultivo do dendê. </w:t>
      </w:r>
      <w:r w:rsidDel="00000000" w:rsidR="00000000" w:rsidRPr="00000000">
        <w:rPr>
          <w:sz w:val="24"/>
          <w:szCs w:val="24"/>
          <w:rtl w:val="0"/>
        </w:rPr>
        <w:t xml:space="preserve">Os resultados demonstram que o dendê apresenta elevada eficiência produtiva, alcançando entre 4 a 6 toneladas de óleo por hectare ao ano, valor superior ao de outras oleaginosas. A produção inicia-se no 3º ao 4º ano, mantendo-se por mais de 20 anos. No Pará, médias regionais variam entre 18 e 24 t/ha de frutos. O uso do efluente POME pode reduzir em 30% a 50% a adubação mineral e aumentar em 20% a matéria orgânica do solo. Esses resultados reforçam a relação com a sustentabilidade, pois permitem recuperação de áreas degradadas e redução de insumos químicos.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 conclusão, o dendê possui elevado potencial agronômico, representa uma oportunidade estratégica, mas exige atenção à gestão sustentável e manejo responsável, configurando um desafio relevante para a expansão da produção na região.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1" w:lineRule="auto"/>
        <w:ind w:left="140" w:firstLine="0"/>
        <w:rPr>
          <w:sz w:val="24"/>
          <w:szCs w:val="24"/>
        </w:rPr>
      </w:pPr>
      <w:bookmarkStart w:colFirst="0" w:colLast="0" w:name="_j0xco1hhc8l6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Oleaginosa. Bioenergia. Manejo.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2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0" w:firstLine="0"/>
        <w:rPr>
          <w:sz w:val="24"/>
          <w:szCs w:val="24"/>
        </w:rPr>
        <w:sectPr>
          <w:headerReference r:id="rId10" w:type="default"/>
          <w:footerReference r:id="rId11" w:type="default"/>
          <w:type w:val="nextPage"/>
          <w:pgSz w:h="16840" w:w="11920" w:orient="portrait"/>
          <w:pgMar w:bottom="340" w:top="2620" w:left="1559" w:right="1133" w:header="30" w:footer="14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Escolha a Área de Interesse do Simpósio: </w:t>
      </w:r>
      <w:r w:rsidDel="00000000" w:rsidR="00000000" w:rsidRPr="00000000">
        <w:rPr>
          <w:sz w:val="24"/>
          <w:szCs w:val="24"/>
          <w:rtl w:val="0"/>
        </w:rPr>
        <w:t xml:space="preserve">Ciências Agrárias.</w:t>
      </w:r>
    </w:p>
    <w:bookmarkStart w:colFirst="0" w:colLast="0" w:name="no88k58r61v0" w:id="3"/>
    <w:bookmarkEnd w:id="3"/>
    <w:p w:rsidR="00000000" w:rsidDel="00000000" w:rsidP="00000000" w:rsidRDefault="00000000" w:rsidRPr="00000000" w14:paraId="00000011">
      <w:pPr>
        <w:spacing w:before="5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340" w:top="2620" w:left="1559" w:right="1133" w:header="30" w:footer="14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5509260</wp:posOffset>
          </wp:positionH>
          <wp:positionV relativeFrom="paragraph">
            <wp:posOffset>0</wp:posOffset>
          </wp:positionV>
          <wp:extent cx="752475" cy="216406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21640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5509260</wp:posOffset>
          </wp:positionH>
          <wp:positionV relativeFrom="paragraph">
            <wp:posOffset>0</wp:posOffset>
          </wp:positionV>
          <wp:extent cx="752475" cy="216406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21640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2293146</wp:posOffset>
          </wp:positionH>
          <wp:positionV relativeFrom="page">
            <wp:posOffset>19050</wp:posOffset>
          </wp:positionV>
          <wp:extent cx="3276600" cy="16478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6600" cy="1647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2293146</wp:posOffset>
          </wp:positionH>
          <wp:positionV relativeFrom="page">
            <wp:posOffset>19050</wp:posOffset>
          </wp:positionV>
          <wp:extent cx="3276600" cy="16478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6600" cy="1647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50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vellenveronica0302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