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17E" w:rsidRDefault="00A35067">
      <w:pPr>
        <w:shd w:val="clear" w:color="auto" w:fill="FFFFFF"/>
        <w:tabs>
          <w:tab w:val="left" w:pos="2500"/>
        </w:tabs>
        <w:spacing w:line="360" w:lineRule="auto"/>
        <w:jc w:val="center"/>
        <w:rPr>
          <w:b/>
          <w:bCs/>
          <w:sz w:val="24"/>
          <w:szCs w:val="24"/>
        </w:rPr>
      </w:pPr>
      <w:r>
        <w:rPr>
          <w:b/>
          <w:bCs/>
          <w:sz w:val="24"/>
          <w:szCs w:val="24"/>
        </w:rPr>
        <w:t>Análise da Produção e Desempenho Produtivo do Mamão (</w:t>
      </w:r>
      <w:r>
        <w:rPr>
          <w:b/>
          <w:bCs/>
          <w:i/>
          <w:iCs/>
          <w:sz w:val="24"/>
          <w:szCs w:val="24"/>
        </w:rPr>
        <w:t>Carica papaya L.</w:t>
      </w:r>
      <w:r>
        <w:rPr>
          <w:b/>
          <w:bCs/>
          <w:sz w:val="24"/>
          <w:szCs w:val="24"/>
        </w:rPr>
        <w:t>) no Estado do Pará com Base nos Dados da PAM/IBGE 2024</w:t>
      </w:r>
    </w:p>
    <w:p w:rsidR="00CB517E" w:rsidRDefault="00A35067">
      <w:pPr>
        <w:jc w:val="center"/>
        <w:rPr>
          <w:sz w:val="24"/>
          <w:szCs w:val="24"/>
        </w:rPr>
      </w:pPr>
      <w:bookmarkStart w:id="0" w:name="_GoBack"/>
      <w:bookmarkEnd w:id="0"/>
      <w:r>
        <w:rPr>
          <w:sz w:val="24"/>
          <w:szCs w:val="24"/>
        </w:rPr>
        <w:t>Bianca Pinheiro da Silva</w:t>
      </w:r>
      <w:r>
        <w:rPr>
          <w:sz w:val="24"/>
          <w:szCs w:val="24"/>
          <w:vertAlign w:val="superscript"/>
        </w:rPr>
        <w:t>1</w:t>
      </w:r>
      <w:r>
        <w:rPr>
          <w:sz w:val="24"/>
          <w:szCs w:val="24"/>
        </w:rPr>
        <w:t>; George Pimentel Palha</w:t>
      </w:r>
      <w:r>
        <w:rPr>
          <w:sz w:val="24"/>
          <w:szCs w:val="24"/>
          <w:vertAlign w:val="superscript"/>
        </w:rPr>
        <w:t>2</w:t>
      </w:r>
      <w:r>
        <w:rPr>
          <w:sz w:val="24"/>
          <w:szCs w:val="24"/>
        </w:rPr>
        <w:t>; José Augusto de Souza Estumano</w:t>
      </w:r>
      <w:r>
        <w:rPr>
          <w:sz w:val="24"/>
          <w:szCs w:val="24"/>
          <w:vertAlign w:val="superscript"/>
        </w:rPr>
        <w:t>3</w:t>
      </w:r>
      <w:r>
        <w:rPr>
          <w:sz w:val="24"/>
          <w:szCs w:val="24"/>
        </w:rPr>
        <w:t>; Giulia Pimentel Palha</w:t>
      </w:r>
      <w:r>
        <w:rPr>
          <w:sz w:val="24"/>
          <w:szCs w:val="24"/>
          <w:vertAlign w:val="superscript"/>
        </w:rPr>
        <w:t>4</w:t>
      </w:r>
      <w:r>
        <w:rPr>
          <w:sz w:val="24"/>
          <w:szCs w:val="24"/>
        </w:rPr>
        <w:t>; Enzo da Costa Freitas</w:t>
      </w:r>
      <w:r>
        <w:rPr>
          <w:sz w:val="24"/>
          <w:szCs w:val="24"/>
          <w:vertAlign w:val="superscript"/>
        </w:rPr>
        <w:t>5</w:t>
      </w:r>
      <w:r>
        <w:rPr>
          <w:sz w:val="24"/>
          <w:szCs w:val="24"/>
        </w:rPr>
        <w:t>; Verônica de Souza Freitas</w:t>
      </w:r>
      <w:r>
        <w:rPr>
          <w:sz w:val="24"/>
          <w:szCs w:val="24"/>
          <w:vertAlign w:val="superscript"/>
        </w:rPr>
        <w:t>6</w:t>
      </w:r>
      <w:r>
        <w:rPr>
          <w:sz w:val="24"/>
          <w:szCs w:val="24"/>
        </w:rPr>
        <w:t xml:space="preserve">; </w:t>
      </w:r>
      <w:r>
        <w:rPr>
          <w:sz w:val="24"/>
          <w:szCs w:val="24"/>
          <w:u w:val="single"/>
        </w:rPr>
        <w:t>Leonardo Elias Ferreira</w:t>
      </w:r>
      <w:r>
        <w:rPr>
          <w:sz w:val="24"/>
          <w:szCs w:val="24"/>
          <w:u w:val="single"/>
          <w:vertAlign w:val="superscript"/>
        </w:rPr>
        <w:t>7</w:t>
      </w:r>
    </w:p>
    <w:p w:rsidR="00CB517E" w:rsidRDefault="00A35067">
      <w:pPr>
        <w:jc w:val="center"/>
        <w:rPr>
          <w:sz w:val="24"/>
          <w:szCs w:val="24"/>
        </w:rPr>
      </w:pPr>
      <w:r>
        <w:rPr>
          <w:sz w:val="24"/>
          <w:szCs w:val="24"/>
          <w:vertAlign w:val="superscript"/>
        </w:rPr>
        <w:t xml:space="preserve">1 </w:t>
      </w:r>
      <w:r>
        <w:rPr>
          <w:sz w:val="24"/>
          <w:szCs w:val="24"/>
        </w:rPr>
        <w:t xml:space="preserve">Graduanda em Agronomia. Universidade Federal Rural da Amazônia. </w:t>
      </w:r>
      <w:hyperlink r:id="rId6">
        <w:r>
          <w:rPr>
            <w:color w:val="1155CC"/>
            <w:sz w:val="24"/>
            <w:szCs w:val="24"/>
            <w:u w:val="single"/>
          </w:rPr>
          <w:t>biaasilva088@gmail.com</w:t>
        </w:r>
      </w:hyperlink>
    </w:p>
    <w:p w:rsidR="00CB517E" w:rsidRDefault="00A35067">
      <w:pPr>
        <w:jc w:val="center"/>
        <w:rPr>
          <w:sz w:val="24"/>
          <w:szCs w:val="24"/>
        </w:rPr>
      </w:pPr>
      <w:r>
        <w:rPr>
          <w:sz w:val="24"/>
          <w:szCs w:val="24"/>
          <w:vertAlign w:val="superscript"/>
        </w:rPr>
        <w:t xml:space="preserve">2 </w:t>
      </w:r>
      <w:r>
        <w:rPr>
          <w:sz w:val="24"/>
          <w:szCs w:val="24"/>
        </w:rPr>
        <w:t xml:space="preserve">Graduando em Agronomia. Universidade </w:t>
      </w:r>
      <w:r>
        <w:rPr>
          <w:sz w:val="24"/>
          <w:szCs w:val="24"/>
        </w:rPr>
        <w:t>Federal Rural da Amazônia.</w:t>
      </w:r>
    </w:p>
    <w:p w:rsidR="00CB517E" w:rsidRDefault="00A35067">
      <w:pPr>
        <w:jc w:val="center"/>
        <w:rPr>
          <w:sz w:val="24"/>
          <w:szCs w:val="24"/>
        </w:rPr>
      </w:pPr>
      <w:r>
        <w:rPr>
          <w:sz w:val="24"/>
          <w:szCs w:val="24"/>
          <w:vertAlign w:val="superscript"/>
        </w:rPr>
        <w:t xml:space="preserve">3 </w:t>
      </w:r>
      <w:r>
        <w:rPr>
          <w:sz w:val="24"/>
          <w:szCs w:val="24"/>
        </w:rPr>
        <w:t>Graduando em Agronomia. Universidade Federal Rural da Amazônia.</w:t>
      </w:r>
    </w:p>
    <w:p w:rsidR="00CB517E" w:rsidRDefault="00A35067">
      <w:pPr>
        <w:jc w:val="center"/>
        <w:rPr>
          <w:sz w:val="24"/>
          <w:szCs w:val="24"/>
        </w:rPr>
      </w:pPr>
      <w:r>
        <w:rPr>
          <w:sz w:val="24"/>
          <w:szCs w:val="24"/>
          <w:vertAlign w:val="superscript"/>
        </w:rPr>
        <w:t xml:space="preserve">4 </w:t>
      </w:r>
      <w:r>
        <w:rPr>
          <w:sz w:val="24"/>
          <w:szCs w:val="24"/>
        </w:rPr>
        <w:t>Graduanda e</w:t>
      </w:r>
      <w:r>
        <w:rPr>
          <w:sz w:val="24"/>
          <w:szCs w:val="24"/>
        </w:rPr>
        <w:t>m Agronomia. Universidade Federal Rural da Amazônia.</w:t>
      </w:r>
    </w:p>
    <w:p w:rsidR="00CB517E" w:rsidRDefault="00A35067">
      <w:pPr>
        <w:jc w:val="center"/>
        <w:rPr>
          <w:sz w:val="24"/>
          <w:szCs w:val="24"/>
        </w:rPr>
      </w:pPr>
      <w:r>
        <w:rPr>
          <w:sz w:val="24"/>
          <w:szCs w:val="24"/>
          <w:vertAlign w:val="superscript"/>
        </w:rPr>
        <w:t xml:space="preserve">5 </w:t>
      </w:r>
      <w:r>
        <w:rPr>
          <w:sz w:val="24"/>
          <w:szCs w:val="24"/>
        </w:rPr>
        <w:t>Graduando em Agronomia. Universidade Federal Rural da Amazônia.</w:t>
      </w:r>
    </w:p>
    <w:p w:rsidR="00CB517E" w:rsidRDefault="00A35067">
      <w:pPr>
        <w:jc w:val="center"/>
        <w:rPr>
          <w:sz w:val="24"/>
          <w:szCs w:val="24"/>
        </w:rPr>
      </w:pPr>
      <w:r>
        <w:rPr>
          <w:sz w:val="24"/>
          <w:szCs w:val="24"/>
          <w:vertAlign w:val="superscript"/>
        </w:rPr>
        <w:t xml:space="preserve">6 </w:t>
      </w:r>
      <w:r>
        <w:rPr>
          <w:sz w:val="24"/>
          <w:szCs w:val="24"/>
        </w:rPr>
        <w:t>Graduada em Agronomia. Universidade Federal Rural da Amazônia.</w:t>
      </w:r>
    </w:p>
    <w:p w:rsidR="00CB517E" w:rsidRDefault="00A35067">
      <w:pPr>
        <w:jc w:val="center"/>
        <w:rPr>
          <w:sz w:val="24"/>
          <w:szCs w:val="24"/>
        </w:rPr>
      </w:pPr>
      <w:r>
        <w:rPr>
          <w:sz w:val="24"/>
          <w:szCs w:val="24"/>
          <w:vertAlign w:val="superscript"/>
        </w:rPr>
        <w:t xml:space="preserve">7 </w:t>
      </w:r>
      <w:r>
        <w:rPr>
          <w:sz w:val="24"/>
          <w:szCs w:val="24"/>
        </w:rPr>
        <w:t>Doutor em Fitotecnia. Universidade Federal Rural do Semi-árido.</w:t>
      </w:r>
    </w:p>
    <w:p w:rsidR="00CB517E" w:rsidRDefault="00CB517E">
      <w:pPr>
        <w:jc w:val="center"/>
        <w:rPr>
          <w:b/>
          <w:bCs/>
          <w:sz w:val="24"/>
          <w:szCs w:val="24"/>
        </w:rPr>
      </w:pPr>
    </w:p>
    <w:p w:rsidR="00CB517E" w:rsidRDefault="00A35067">
      <w:pPr>
        <w:jc w:val="center"/>
        <w:rPr>
          <w:b/>
          <w:bCs/>
          <w:sz w:val="24"/>
          <w:szCs w:val="24"/>
        </w:rPr>
      </w:pPr>
      <w:r>
        <w:rPr>
          <w:b/>
          <w:bCs/>
          <w:sz w:val="24"/>
          <w:szCs w:val="24"/>
        </w:rPr>
        <w:t>RESUMO</w:t>
      </w:r>
    </w:p>
    <w:p w:rsidR="00CB517E" w:rsidRDefault="00A35067">
      <w:pPr>
        <w:spacing w:before="240" w:after="240"/>
        <w:jc w:val="both"/>
        <w:rPr>
          <w:sz w:val="24"/>
          <w:szCs w:val="24"/>
        </w:rPr>
      </w:pPr>
      <w:r>
        <w:rPr>
          <w:sz w:val="24"/>
          <w:szCs w:val="24"/>
        </w:rPr>
        <w:t xml:space="preserve">Embora o Brasil se mantenha entre os maiores produtores mundiais </w:t>
      </w:r>
      <w:r w:rsidR="00AE2B44">
        <w:rPr>
          <w:sz w:val="24"/>
          <w:szCs w:val="24"/>
        </w:rPr>
        <w:t>do mamão (</w:t>
      </w:r>
      <w:r w:rsidR="00AE2B44">
        <w:rPr>
          <w:i/>
          <w:iCs/>
          <w:sz w:val="24"/>
          <w:szCs w:val="24"/>
        </w:rPr>
        <w:t>Carica papaya L.</w:t>
      </w:r>
      <w:r w:rsidR="00AE2B44">
        <w:rPr>
          <w:sz w:val="24"/>
          <w:szCs w:val="24"/>
        </w:rPr>
        <w:t>)</w:t>
      </w:r>
      <w:r>
        <w:rPr>
          <w:sz w:val="24"/>
          <w:szCs w:val="24"/>
        </w:rPr>
        <w:t>, observa-se que a participação paraense na produção nacional ainda é modesta, o que levanta questionamentos sobre o aproveitame</w:t>
      </w:r>
      <w:r>
        <w:rPr>
          <w:sz w:val="24"/>
          <w:szCs w:val="24"/>
        </w:rPr>
        <w:t xml:space="preserve">nto do potencial agrícola do estado para </w:t>
      </w:r>
      <w:r w:rsidR="00664D9D">
        <w:rPr>
          <w:sz w:val="24"/>
          <w:szCs w:val="24"/>
        </w:rPr>
        <w:t>esta</w:t>
      </w:r>
      <w:r>
        <w:rPr>
          <w:sz w:val="24"/>
          <w:szCs w:val="24"/>
        </w:rPr>
        <w:t xml:space="preserve"> cultura. Mesmo com condições climáticas e edáficas favoráveis, o Pará apresenta baixos índices de produtividade e participação econômica quando comparado a outros estados produtores, como Bahia e Espírito Santo</w:t>
      </w:r>
      <w:r>
        <w:rPr>
          <w:sz w:val="24"/>
          <w:szCs w:val="24"/>
        </w:rPr>
        <w:t xml:space="preserve">, líderes nacionais na atividade. O mamão possui grande importância como cultura de valor econômico e social, capaz de gerar renda e emprego, sobretudo entre pequenos produtores rurais. Além disso, o cultivo pode contribuir para a diversificação produtiva </w:t>
      </w:r>
      <w:r>
        <w:rPr>
          <w:sz w:val="24"/>
          <w:szCs w:val="24"/>
        </w:rPr>
        <w:t>e para o fortalecimento da agricultura familiar no estado, desde que sejam compreendidos os fatores que limitam a expansão e o rendimento da cultura</w:t>
      </w:r>
      <w:r>
        <w:rPr>
          <w:sz w:val="24"/>
          <w:szCs w:val="24"/>
        </w:rPr>
        <w:t>. O trabalho tem como objetivo analisar a dinâmica da produção de mamão no estado do Pará, considerando indi</w:t>
      </w:r>
      <w:r>
        <w:rPr>
          <w:sz w:val="24"/>
          <w:szCs w:val="24"/>
        </w:rPr>
        <w:t>cadores como área colhida, quantidade produzida, rendimento médio e valor da produção</w:t>
      </w:r>
      <w:r w:rsidR="00AE2B44">
        <w:rPr>
          <w:sz w:val="24"/>
          <w:szCs w:val="24"/>
        </w:rPr>
        <w:t xml:space="preserve">, desse modo, </w:t>
      </w:r>
      <w:r w:rsidR="00AE2B44" w:rsidRPr="00AE2B44">
        <w:rPr>
          <w:sz w:val="24"/>
          <w:szCs w:val="24"/>
        </w:rPr>
        <w:t>destaca</w:t>
      </w:r>
      <w:r w:rsidR="00AE2B44" w:rsidRPr="00AE2B44">
        <w:rPr>
          <w:sz w:val="24"/>
          <w:szCs w:val="24"/>
        </w:rPr>
        <w:t>ndo</w:t>
      </w:r>
      <w:r w:rsidR="00AE2B44" w:rsidRPr="00AE2B44">
        <w:rPr>
          <w:sz w:val="24"/>
          <w:szCs w:val="24"/>
        </w:rPr>
        <w:t xml:space="preserve"> sua relevância na fruticultura regional e avalia</w:t>
      </w:r>
      <w:r w:rsidR="00AE2B44" w:rsidRPr="00AE2B44">
        <w:rPr>
          <w:sz w:val="24"/>
          <w:szCs w:val="24"/>
        </w:rPr>
        <w:t>ndo</w:t>
      </w:r>
      <w:r w:rsidR="00AE2B44" w:rsidRPr="00AE2B44">
        <w:rPr>
          <w:sz w:val="24"/>
          <w:szCs w:val="24"/>
        </w:rPr>
        <w:t xml:space="preserve"> o desempenho produtivo</w:t>
      </w:r>
      <w:r>
        <w:rPr>
          <w:sz w:val="24"/>
          <w:szCs w:val="24"/>
        </w:rPr>
        <w:t>. Busca-se, ainda, identificar o principal polo produtivo e discutir os desafios e perspectivas para o desenvolvimento da cultura no contexto amazônico. A metodologia b</w:t>
      </w:r>
      <w:r>
        <w:rPr>
          <w:sz w:val="24"/>
          <w:szCs w:val="24"/>
        </w:rPr>
        <w:t xml:space="preserve">aseou-se na análise de dados secundários obtidos na Tabela 1613 da Produção Agrícola Municipal (PAM) do IBGE, referentes ao ano de 2024. Foram considerados os dados de área colhida, produção total, rendimento médio e valor da produção, além de informações </w:t>
      </w:r>
      <w:r>
        <w:rPr>
          <w:sz w:val="24"/>
          <w:szCs w:val="24"/>
        </w:rPr>
        <w:t>complementares de estrutura produtiva referentes ao Censo Agropecuário de 2017, que registra o número de estabelecimentos e pés de mamão existentes no estado. Os resultados mostram que, em 2024, o Pará apresentou área colhida de 1.089 hectares, produção to</w:t>
      </w:r>
      <w:r>
        <w:rPr>
          <w:sz w:val="24"/>
          <w:szCs w:val="24"/>
        </w:rPr>
        <w:t>tal de 16.329 toneladas, rendimento médio de 14.994 kg por hectare e valor de produção de 43.398 mil reais. Em termos estruturais, o Censo de 2017 registrou 1.024 estabelecimentos produtores e 831 mil pés de mamão, refletindo uma base produtiva modesta, po</w:t>
      </w:r>
      <w:r>
        <w:rPr>
          <w:sz w:val="24"/>
          <w:szCs w:val="24"/>
        </w:rPr>
        <w:t>rém distribuída entre diversas regiões do estado. O município de Santo Antônio do Tauá destacou-se como o maior produtor paraense em 2024, consolidando-se como o principal polo da cultura no estado. Apesar da evolução dos números em relação a anos anterior</w:t>
      </w:r>
      <w:r>
        <w:rPr>
          <w:sz w:val="24"/>
          <w:szCs w:val="24"/>
        </w:rPr>
        <w:t>es, o rendimento médio ainda se mantém abaixo da média nacional, indicando limitações em aspectos técnicos, manejo e infraestrutura de comercialização. Conclui-se que a cultura do mamão no Pará, embora apresente potencial de expansão, ainda carece de inves</w:t>
      </w:r>
      <w:r>
        <w:rPr>
          <w:sz w:val="24"/>
          <w:szCs w:val="24"/>
        </w:rPr>
        <w:t xml:space="preserve">timentos em tecnificação, capacitação de produtores e apoio logístico para alcançar níveis mais competitivos de produtividade e valor agregado. O </w:t>
      </w:r>
      <w:r>
        <w:rPr>
          <w:sz w:val="24"/>
          <w:szCs w:val="24"/>
        </w:rPr>
        <w:lastRenderedPageBreak/>
        <w:t>fortalecimento de polos produtivos como Santo Antônio do Tauá e a difusão de práticas agrícolas sustentáveis p</w:t>
      </w:r>
      <w:r>
        <w:rPr>
          <w:sz w:val="24"/>
          <w:szCs w:val="24"/>
        </w:rPr>
        <w:t>odem ampliar a importância do estado no cenário frutícola nacional, contribuindo para o desenvolvimento socioeconômico regional e para a consolidação da fruticultura amazônica.</w:t>
      </w:r>
    </w:p>
    <w:p w:rsidR="00CB517E" w:rsidRDefault="00CB517E">
      <w:pPr>
        <w:jc w:val="center"/>
        <w:rPr>
          <w:sz w:val="24"/>
          <w:szCs w:val="24"/>
        </w:rPr>
      </w:pPr>
    </w:p>
    <w:p w:rsidR="00CB517E" w:rsidRDefault="00A35067">
      <w:pPr>
        <w:jc w:val="both"/>
        <w:rPr>
          <w:b/>
          <w:bCs/>
          <w:sz w:val="24"/>
          <w:szCs w:val="24"/>
        </w:rPr>
      </w:pPr>
      <w:r>
        <w:rPr>
          <w:b/>
          <w:bCs/>
          <w:sz w:val="24"/>
          <w:szCs w:val="24"/>
        </w:rPr>
        <w:t>Palavras-chave: </w:t>
      </w:r>
      <w:r>
        <w:rPr>
          <w:sz w:val="24"/>
          <w:szCs w:val="24"/>
        </w:rPr>
        <w:t>Santo Antônio do Tauá. Potencial produtivo. Região Norte.</w:t>
      </w:r>
    </w:p>
    <w:p w:rsidR="00CB517E" w:rsidRDefault="00A35067">
      <w:pPr>
        <w:jc w:val="both"/>
        <w:rPr>
          <w:b/>
          <w:bCs/>
          <w:sz w:val="24"/>
          <w:szCs w:val="24"/>
        </w:rPr>
      </w:pPr>
      <w:r>
        <w:rPr>
          <w:b/>
          <w:bCs/>
          <w:sz w:val="24"/>
          <w:szCs w:val="24"/>
        </w:rPr>
        <w:t>Esco</w:t>
      </w:r>
      <w:r>
        <w:rPr>
          <w:b/>
          <w:bCs/>
          <w:sz w:val="24"/>
          <w:szCs w:val="24"/>
        </w:rPr>
        <w:t>lha a Área de Interesse do Simpósio: </w:t>
      </w:r>
      <w:r>
        <w:rPr>
          <w:sz w:val="24"/>
          <w:szCs w:val="24"/>
        </w:rPr>
        <w:t>Ciências Agrárias.</w:t>
      </w:r>
    </w:p>
    <w:p w:rsidR="00CB517E" w:rsidRDefault="00CB517E">
      <w:pPr>
        <w:spacing w:line="360" w:lineRule="auto"/>
      </w:pPr>
    </w:p>
    <w:sectPr w:rsidR="00CB517E">
      <w:headerReference w:type="even" r:id="rId7"/>
      <w:headerReference w:type="default" r:id="rId8"/>
      <w:footerReference w:type="even" r:id="rId9"/>
      <w:footerReference w:type="default" r:id="rId10"/>
      <w:headerReference w:type="first" r:id="rId11"/>
      <w:footerReference w:type="first" r:id="rId12"/>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067" w:rsidRDefault="00A35067">
      <w:r>
        <w:separator/>
      </w:r>
    </w:p>
  </w:endnote>
  <w:endnote w:type="continuationSeparator" w:id="0">
    <w:p w:rsidR="00A35067" w:rsidRDefault="00A35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5F71FF7-B116-4A3D-B243-9D34C0236F5A}"/>
  </w:font>
  <w:font w:name="Segoe UI">
    <w:panose1 w:val="020B0502040204020203"/>
    <w:charset w:val="00"/>
    <w:family w:val="swiss"/>
    <w:pitch w:val="variable"/>
    <w:sig w:usb0="E4002EFF" w:usb1="C000E47F" w:usb2="00000009" w:usb3="00000000" w:csb0="000001FF" w:csb1="00000000"/>
    <w:embedRegular r:id="rId2" w:fontKey="{1BAFC8CF-C4C9-40CA-8D0E-C15842BD6C01}"/>
  </w:font>
  <w:font w:name="Calibri">
    <w:panose1 w:val="020F0502020204030204"/>
    <w:charset w:val="00"/>
    <w:family w:val="swiss"/>
    <w:pitch w:val="variable"/>
    <w:sig w:usb0="E4002EFF" w:usb1="C000247B" w:usb2="00000009" w:usb3="00000000" w:csb0="000001FF" w:csb1="00000000"/>
    <w:embedRegular r:id="rId3" w:fontKey="{A251C7D8-640F-454A-BF13-F9B4B59647DC}"/>
  </w:font>
  <w:font w:name="Cambria">
    <w:panose1 w:val="02040503050406030204"/>
    <w:charset w:val="00"/>
    <w:family w:val="roman"/>
    <w:pitch w:val="variable"/>
    <w:sig w:usb0="E00006FF" w:usb1="420024FF" w:usb2="02000000" w:usb3="00000000" w:csb0="0000019F" w:csb1="00000000"/>
    <w:embedRegular r:id="rId4" w:fontKey="{77FA8E33-F5ED-4F3F-B836-87BF43BC46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17E" w:rsidRDefault="00CB517E">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17E" w:rsidRDefault="00A35067">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4" name="image4.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4.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-222881</wp:posOffset>
          </wp:positionH>
          <wp:positionV relativeFrom="paragraph">
            <wp:posOffset>9973945</wp:posOffset>
          </wp:positionV>
          <wp:extent cx="762000" cy="24574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50749" b="19098"/>
                  <a:stretch>
                    <a:fillRect/>
                  </a:stretch>
                </pic:blipFill>
                <pic:spPr>
                  <a:xfrm>
                    <a:off x="0" y="0"/>
                    <a:ext cx="762000" cy="24574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2691765</wp:posOffset>
          </wp:positionH>
          <wp:positionV relativeFrom="paragraph">
            <wp:posOffset>9988550</wp:posOffset>
          </wp:positionV>
          <wp:extent cx="552450" cy="3143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52450" cy="31432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56920" cy="333375"/>
                  </a:xfrm>
                  <a:prstGeom prst="rect">
                    <a:avLst/>
                  </a:prstGeom>
                  <a:ln/>
                </pic:spPr>
              </pic:pic>
            </a:graphicData>
          </a:graphic>
        </wp:anchor>
      </w:drawing>
    </w:r>
  </w:p>
  <w:p w:rsidR="00CB517E" w:rsidRDefault="00CB517E">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17E" w:rsidRDefault="00CB517E">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067" w:rsidRDefault="00A35067">
      <w:r>
        <w:separator/>
      </w:r>
    </w:p>
  </w:footnote>
  <w:footnote w:type="continuationSeparator" w:id="0">
    <w:p w:rsidR="00A35067" w:rsidRDefault="00A350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17E" w:rsidRDefault="00CB517E">
    <w:pPr>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17E" w:rsidRDefault="00A3506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extent cx="3332661" cy="165030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2865" t="33993" r="-2171" b="26667"/>
                  <a:stretch>
                    <a:fillRect/>
                  </a:stretch>
                </pic:blipFill>
                <pic:spPr>
                  <a:xfrm>
                    <a:off x="0" y="0"/>
                    <a:ext cx="3332661" cy="1650309"/>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17E" w:rsidRDefault="00CB517E">
    <w:pPr>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7E"/>
    <w:rsid w:val="001E5627"/>
    <w:rsid w:val="00664D9D"/>
    <w:rsid w:val="00A35067"/>
    <w:rsid w:val="00AE2B44"/>
    <w:rsid w:val="00AE3D08"/>
    <w:rsid w:val="00CB51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2FDB07-DA4B-429A-B834-255D04D1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64D9D"/>
    <w:rPr>
      <w:rFonts w:ascii="Segoe UI" w:hAnsi="Segoe UI" w:cs="Segoe UI"/>
      <w:sz w:val="18"/>
      <w:szCs w:val="18"/>
    </w:rPr>
  </w:style>
  <w:style w:type="character" w:customStyle="1" w:styleId="TextodebaloChar">
    <w:name w:val="Texto de balão Char"/>
    <w:basedOn w:val="Fontepargpadro"/>
    <w:link w:val="Textodebalo"/>
    <w:uiPriority w:val="99"/>
    <w:semiHidden/>
    <w:rsid w:val="00664D9D"/>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664D9D"/>
    <w:rPr>
      <w:b/>
      <w:bCs/>
    </w:rPr>
  </w:style>
  <w:style w:type="character" w:customStyle="1" w:styleId="AssuntodocomentrioChar">
    <w:name w:val="Assunto do comentário Char"/>
    <w:basedOn w:val="TextodecomentrioChar"/>
    <w:link w:val="Assuntodocomentrio"/>
    <w:uiPriority w:val="99"/>
    <w:semiHidden/>
    <w:rsid w:val="00664D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iaasilva088@gmai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631</Words>
  <Characters>3409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Bianca &amp; Bruno</cp:lastModifiedBy>
  <cp:revision>2</cp:revision>
  <dcterms:created xsi:type="dcterms:W3CDTF">2025-11-24T17:03:00Z</dcterms:created>
  <dcterms:modified xsi:type="dcterms:W3CDTF">2025-11-24T17:57:00Z</dcterms:modified>
</cp:coreProperties>
</file>