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6DAB02" w14:textId="77777777" w:rsidR="00303D2C" w:rsidRDefault="00303D2C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</w:p>
    <w:p w14:paraId="2858783D" w14:textId="398BA2C5" w:rsidR="007830E4" w:rsidRDefault="00566139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FLORA DA ILHA DE MOSQUEIRO</w:t>
      </w:r>
      <w:r w:rsidR="000A568D">
        <w:rPr>
          <w:b/>
          <w:sz w:val="24"/>
          <w:szCs w:val="24"/>
        </w:rPr>
        <w:t>, BELÉM, PARÁ</w:t>
      </w:r>
      <w:r>
        <w:rPr>
          <w:b/>
          <w:sz w:val="24"/>
          <w:szCs w:val="24"/>
        </w:rPr>
        <w:t>: O QUE SABEMOS ATÉ AGORA?</w:t>
      </w:r>
    </w:p>
    <w:p w14:paraId="5B9D6B5A" w14:textId="7C521A7B" w:rsidR="007830E4" w:rsidRDefault="00A24A78" w:rsidP="005439F0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Marcos da Conceição Oliveira</w:t>
      </w:r>
      <w:r w:rsidR="009C13EE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Lucas Figueiredo Lima</w:t>
      </w:r>
      <w:r w:rsidR="00C71D03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, </w:t>
      </w:r>
      <w:r w:rsidR="00FD5FE4">
        <w:rPr>
          <w:sz w:val="24"/>
          <w:szCs w:val="24"/>
        </w:rPr>
        <w:t>Francisca</w:t>
      </w:r>
      <w:r w:rsidR="005439F0">
        <w:rPr>
          <w:sz w:val="24"/>
          <w:szCs w:val="24"/>
        </w:rPr>
        <w:t xml:space="preserve"> </w:t>
      </w:r>
      <w:r w:rsidR="00FD5FE4">
        <w:rPr>
          <w:sz w:val="24"/>
          <w:szCs w:val="24"/>
        </w:rPr>
        <w:t>Josiane Pereira Bezerra</w:t>
      </w:r>
      <w:r w:rsidR="00C71D03">
        <w:rPr>
          <w:sz w:val="24"/>
          <w:szCs w:val="24"/>
          <w:vertAlign w:val="superscript"/>
        </w:rPr>
        <w:t>2</w:t>
      </w:r>
      <w:r w:rsidR="00FD5FE4">
        <w:rPr>
          <w:sz w:val="24"/>
          <w:szCs w:val="24"/>
        </w:rPr>
        <w:t xml:space="preserve">, </w:t>
      </w:r>
      <w:r>
        <w:rPr>
          <w:sz w:val="24"/>
          <w:szCs w:val="24"/>
        </w:rPr>
        <w:t>Jorge Tadeu da Silva Rodrigues</w:t>
      </w:r>
      <w:r w:rsidR="00C71D03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, Renara Porfírio</w:t>
      </w:r>
      <w:r w:rsidR="00FD5FE4">
        <w:rPr>
          <w:sz w:val="24"/>
          <w:szCs w:val="24"/>
        </w:rPr>
        <w:t xml:space="preserve"> dos Santos</w:t>
      </w:r>
      <w:r w:rsidR="00C71D03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, </w:t>
      </w:r>
      <w:r w:rsidR="00C71D03">
        <w:rPr>
          <w:sz w:val="24"/>
          <w:szCs w:val="24"/>
        </w:rPr>
        <w:t>Ana Laura da Silva Luz</w:t>
      </w:r>
      <w:r w:rsidR="00C71D03">
        <w:rPr>
          <w:sz w:val="24"/>
          <w:szCs w:val="24"/>
          <w:vertAlign w:val="superscript"/>
        </w:rPr>
        <w:t>3</w:t>
      </w:r>
      <w:r w:rsidR="00C71D03">
        <w:rPr>
          <w:sz w:val="24"/>
          <w:szCs w:val="24"/>
        </w:rPr>
        <w:t xml:space="preserve">, </w:t>
      </w:r>
      <w:r w:rsidR="00FD5FE4">
        <w:rPr>
          <w:sz w:val="24"/>
          <w:szCs w:val="24"/>
        </w:rPr>
        <w:t>Felipe Fajardo Villela Antolin Barberena</w:t>
      </w:r>
      <w:r w:rsidR="005439F0">
        <w:rPr>
          <w:sz w:val="24"/>
          <w:szCs w:val="24"/>
          <w:vertAlign w:val="superscript"/>
        </w:rPr>
        <w:t>4</w:t>
      </w:r>
    </w:p>
    <w:p w14:paraId="6D754B2B" w14:textId="77777777" w:rsidR="00673F6D" w:rsidRDefault="00673F6D" w:rsidP="005439F0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00EFD426" w14:textId="74CEECDF" w:rsidR="007830E4" w:rsidRDefault="009C13EE" w:rsidP="005439F0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FD5FE4">
        <w:rPr>
          <w:sz w:val="24"/>
          <w:szCs w:val="24"/>
        </w:rPr>
        <w:t>Mestrado em Ciências Biológicas - Botânica Tropical (em andamento)</w:t>
      </w:r>
      <w:r>
        <w:rPr>
          <w:sz w:val="24"/>
          <w:szCs w:val="24"/>
        </w:rPr>
        <w:t>.</w:t>
      </w:r>
      <w:r w:rsidR="00FD5FE4">
        <w:rPr>
          <w:sz w:val="24"/>
          <w:szCs w:val="24"/>
        </w:rPr>
        <w:t xml:space="preserve"> </w:t>
      </w:r>
      <w:r w:rsidR="00C71D03">
        <w:rPr>
          <w:sz w:val="24"/>
          <w:szCs w:val="24"/>
        </w:rPr>
        <w:t>Universidade Federal Rural da Amazônia/</w:t>
      </w:r>
      <w:r w:rsidR="00FD5FE4">
        <w:rPr>
          <w:sz w:val="24"/>
          <w:szCs w:val="24"/>
        </w:rPr>
        <w:t>Museu Paraense Emílio Goeldi.</w:t>
      </w:r>
      <w:r>
        <w:rPr>
          <w:sz w:val="24"/>
          <w:szCs w:val="24"/>
        </w:rPr>
        <w:t xml:space="preserve"> </w:t>
      </w:r>
      <w:r w:rsidR="00FD5FE4">
        <w:rPr>
          <w:sz w:val="24"/>
          <w:szCs w:val="24"/>
        </w:rPr>
        <w:t>marcos.cyperus@gmail.com</w:t>
      </w:r>
    </w:p>
    <w:p w14:paraId="033C08FF" w14:textId="3AFD623D" w:rsidR="00C71D03" w:rsidRDefault="00C71D03" w:rsidP="00B25846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>2</w:t>
      </w:r>
      <w:r w:rsidR="00FD5FE4">
        <w:rPr>
          <w:sz w:val="24"/>
          <w:szCs w:val="24"/>
          <w:vertAlign w:val="superscript"/>
        </w:rPr>
        <w:t xml:space="preserve"> </w:t>
      </w:r>
      <w:r w:rsidR="00FD5FE4">
        <w:rPr>
          <w:sz w:val="24"/>
          <w:szCs w:val="24"/>
        </w:rPr>
        <w:t>Graduação em Ciências Biológicas (em andamento). Universida</w:t>
      </w:r>
      <w:r w:rsidR="00EC5640">
        <w:rPr>
          <w:sz w:val="24"/>
          <w:szCs w:val="24"/>
        </w:rPr>
        <w:t xml:space="preserve">de Federal Rural da Amazônia – </w:t>
      </w:r>
      <w:r w:rsidR="00EC5640" w:rsidRPr="00EC5640">
        <w:rPr>
          <w:i/>
          <w:sz w:val="24"/>
          <w:szCs w:val="24"/>
        </w:rPr>
        <w:t>c</w:t>
      </w:r>
      <w:r w:rsidR="00FD5FE4" w:rsidRPr="00EC5640">
        <w:rPr>
          <w:i/>
          <w:sz w:val="24"/>
          <w:szCs w:val="24"/>
        </w:rPr>
        <w:t>ampus</w:t>
      </w:r>
      <w:r w:rsidR="00FD5FE4">
        <w:rPr>
          <w:sz w:val="24"/>
          <w:szCs w:val="24"/>
        </w:rPr>
        <w:t xml:space="preserve"> Capitão Poço.</w:t>
      </w:r>
      <w:r w:rsidRPr="00C71D03">
        <w:rPr>
          <w:sz w:val="24"/>
          <w:szCs w:val="24"/>
          <w:vertAlign w:val="superscript"/>
        </w:rPr>
        <w:t xml:space="preserve"> </w:t>
      </w:r>
    </w:p>
    <w:p w14:paraId="60D6C6D0" w14:textId="46AE6431" w:rsidR="00FD5FE4" w:rsidRPr="002E2D28" w:rsidRDefault="00C71D03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Doutora em Ciências Biológicas - Botânica Tropical.</w:t>
      </w:r>
      <w:r w:rsidRPr="00FD5FE4">
        <w:rPr>
          <w:sz w:val="24"/>
          <w:szCs w:val="24"/>
        </w:rPr>
        <w:t xml:space="preserve"> </w:t>
      </w:r>
      <w:r>
        <w:rPr>
          <w:sz w:val="24"/>
          <w:szCs w:val="24"/>
        </w:rPr>
        <w:t>Universidade Federal Rural da Amazônia</w:t>
      </w:r>
      <w:r w:rsidR="0066091E">
        <w:rPr>
          <w:sz w:val="24"/>
          <w:szCs w:val="24"/>
        </w:rPr>
        <w:t xml:space="preserve"> </w:t>
      </w:r>
      <w:r w:rsidR="0066091E" w:rsidRPr="0066091E">
        <w:rPr>
          <w:sz w:val="24"/>
          <w:szCs w:val="24"/>
        </w:rPr>
        <w:t>– campus Capitão Poço.</w:t>
      </w:r>
    </w:p>
    <w:p w14:paraId="55A1C859" w14:textId="72ECE532" w:rsidR="00FD5FE4" w:rsidRPr="005439F0" w:rsidRDefault="005439F0" w:rsidP="005439F0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 xml:space="preserve">4 </w:t>
      </w:r>
      <w:r w:rsidR="00C71D03">
        <w:rPr>
          <w:sz w:val="24"/>
          <w:szCs w:val="24"/>
        </w:rPr>
        <w:t xml:space="preserve">Doutor em Ciências Biológicas (Botânica). </w:t>
      </w:r>
      <w:r w:rsidR="00FD5FE4" w:rsidRPr="00873ACF">
        <w:rPr>
          <w:sz w:val="24"/>
          <w:szCs w:val="24"/>
        </w:rPr>
        <w:t>Universidade Federal do Rio de Janeiro – Instituto de Biodiversidade e Sustentabilidade</w:t>
      </w:r>
      <w:r w:rsidR="00EC5640">
        <w:rPr>
          <w:sz w:val="24"/>
          <w:szCs w:val="24"/>
        </w:rPr>
        <w:t>.</w:t>
      </w:r>
      <w:r w:rsidR="00FD5FE4">
        <w:rPr>
          <w:sz w:val="24"/>
          <w:szCs w:val="24"/>
          <w:vertAlign w:val="superscript"/>
        </w:rPr>
        <w:t xml:space="preserve"> </w:t>
      </w:r>
    </w:p>
    <w:p w14:paraId="17C74AF3" w14:textId="77777777" w:rsidR="007830E4" w:rsidRDefault="007830E4" w:rsidP="00FD46AA">
      <w:pPr>
        <w:tabs>
          <w:tab w:val="left" w:pos="2500"/>
        </w:tabs>
        <w:spacing w:line="360" w:lineRule="auto"/>
        <w:rPr>
          <w:color w:val="FF0000"/>
          <w:sz w:val="24"/>
          <w:szCs w:val="24"/>
          <w:u w:val="single"/>
        </w:rPr>
      </w:pPr>
    </w:p>
    <w:p w14:paraId="539310FC" w14:textId="77777777" w:rsidR="007830E4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2A013DCC" w14:textId="77777777" w:rsidR="00A24A78" w:rsidRDefault="00A24A78" w:rsidP="00EC5640">
      <w:pPr>
        <w:shd w:val="clear" w:color="auto" w:fill="FFFFFF"/>
        <w:tabs>
          <w:tab w:val="left" w:pos="2500"/>
        </w:tabs>
        <w:spacing w:line="360" w:lineRule="auto"/>
        <w:jc w:val="both"/>
        <w:rPr>
          <w:sz w:val="24"/>
          <w:szCs w:val="24"/>
        </w:rPr>
      </w:pPr>
    </w:p>
    <w:p w14:paraId="084A5CE9" w14:textId="0033CBD6" w:rsidR="00EC5640" w:rsidRDefault="002E2D28" w:rsidP="005439F0">
      <w:pPr>
        <w:shd w:val="clear" w:color="auto" w:fill="FFFFFF"/>
        <w:tabs>
          <w:tab w:val="left" w:pos="2500"/>
        </w:tabs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A ilha de Mosqueiro</w:t>
      </w:r>
      <w:r w:rsidR="00243335">
        <w:rPr>
          <w:sz w:val="24"/>
          <w:szCs w:val="24"/>
        </w:rPr>
        <w:t>,</w:t>
      </w:r>
      <w:r>
        <w:rPr>
          <w:sz w:val="24"/>
          <w:szCs w:val="24"/>
        </w:rPr>
        <w:t xml:space="preserve"> localizada no município de Belém, estado do Pará, representa um </w:t>
      </w:r>
      <w:r w:rsidR="005A087A">
        <w:rPr>
          <w:sz w:val="24"/>
          <w:szCs w:val="24"/>
        </w:rPr>
        <w:t>dos últimos fragmentos de floresta Amazônica na Região Metropolitana de Belém. Apesar da crescente pressão antrópica, a ilha conserva importantes áreas florestais que</w:t>
      </w:r>
      <w:r w:rsidR="00F46D0E">
        <w:rPr>
          <w:sz w:val="24"/>
          <w:szCs w:val="24"/>
        </w:rPr>
        <w:t xml:space="preserve"> </w:t>
      </w:r>
      <w:r w:rsidR="005A087A">
        <w:rPr>
          <w:sz w:val="24"/>
          <w:szCs w:val="24"/>
        </w:rPr>
        <w:t>abriga</w:t>
      </w:r>
      <w:r w:rsidR="00F46D0E">
        <w:rPr>
          <w:sz w:val="24"/>
          <w:szCs w:val="24"/>
        </w:rPr>
        <w:t>m</w:t>
      </w:r>
      <w:r w:rsidR="005A087A">
        <w:rPr>
          <w:sz w:val="24"/>
          <w:szCs w:val="24"/>
        </w:rPr>
        <w:t xml:space="preserve"> uma diversidade de espécies vegetais</w:t>
      </w:r>
      <w:r w:rsidR="00F46D0E">
        <w:rPr>
          <w:sz w:val="24"/>
          <w:szCs w:val="24"/>
        </w:rPr>
        <w:t xml:space="preserve"> ainda não</w:t>
      </w:r>
      <w:r w:rsidR="00791AE8">
        <w:rPr>
          <w:sz w:val="24"/>
          <w:szCs w:val="24"/>
        </w:rPr>
        <w:t xml:space="preserve"> adequadamente</w:t>
      </w:r>
      <w:r w:rsidR="00F46D0E">
        <w:rPr>
          <w:sz w:val="24"/>
          <w:szCs w:val="24"/>
        </w:rPr>
        <w:t xml:space="preserve"> sumarizada</w:t>
      </w:r>
      <w:r w:rsidR="004557D2">
        <w:rPr>
          <w:sz w:val="24"/>
          <w:szCs w:val="24"/>
        </w:rPr>
        <w:t>s</w:t>
      </w:r>
      <w:r w:rsidR="005A087A">
        <w:rPr>
          <w:sz w:val="24"/>
          <w:szCs w:val="24"/>
        </w:rPr>
        <w:t xml:space="preserve">. Visando </w:t>
      </w:r>
      <w:r w:rsidR="00877A54">
        <w:rPr>
          <w:sz w:val="24"/>
          <w:szCs w:val="24"/>
        </w:rPr>
        <w:t>a elaboração de uma lista prévia de espécies d</w:t>
      </w:r>
      <w:r w:rsidR="005A087A">
        <w:rPr>
          <w:sz w:val="24"/>
          <w:szCs w:val="24"/>
        </w:rPr>
        <w:t xml:space="preserve">a flora da ilha de Mosqueiro, realizamos </w:t>
      </w:r>
      <w:r w:rsidR="00877A54">
        <w:rPr>
          <w:sz w:val="24"/>
          <w:szCs w:val="24"/>
        </w:rPr>
        <w:t>coletas de</w:t>
      </w:r>
      <w:r w:rsidR="00DC6E6E">
        <w:rPr>
          <w:sz w:val="24"/>
          <w:szCs w:val="24"/>
        </w:rPr>
        <w:t xml:space="preserve"> espécimes</w:t>
      </w:r>
      <w:r w:rsidR="00877A54">
        <w:rPr>
          <w:sz w:val="24"/>
          <w:szCs w:val="24"/>
        </w:rPr>
        <w:t xml:space="preserve"> de outubro de 2024 a outubro de 2025 e compilamos os</w:t>
      </w:r>
      <w:r w:rsidR="005A087A">
        <w:rPr>
          <w:sz w:val="24"/>
          <w:szCs w:val="24"/>
        </w:rPr>
        <w:t xml:space="preserve"> dados provenientes dos acervos de herbários</w:t>
      </w:r>
      <w:r w:rsidR="00924B26">
        <w:rPr>
          <w:sz w:val="24"/>
          <w:szCs w:val="24"/>
        </w:rPr>
        <w:t xml:space="preserve"> disponibilizados n</w:t>
      </w:r>
      <w:r w:rsidR="005A087A">
        <w:rPr>
          <w:sz w:val="24"/>
          <w:szCs w:val="24"/>
        </w:rPr>
        <w:t xml:space="preserve">as plataformas do </w:t>
      </w:r>
      <w:r w:rsidR="005A087A" w:rsidRPr="00B25846">
        <w:rPr>
          <w:i/>
          <w:sz w:val="24"/>
          <w:szCs w:val="24"/>
        </w:rPr>
        <w:t>SpeciesLink</w:t>
      </w:r>
      <w:r w:rsidR="005A087A">
        <w:rPr>
          <w:sz w:val="24"/>
          <w:szCs w:val="24"/>
        </w:rPr>
        <w:t>, Jabot e Reflora.</w:t>
      </w:r>
      <w:r w:rsidR="00B25846">
        <w:rPr>
          <w:sz w:val="24"/>
          <w:szCs w:val="24"/>
        </w:rPr>
        <w:t xml:space="preserve"> </w:t>
      </w:r>
      <w:r w:rsidR="004557D2">
        <w:rPr>
          <w:sz w:val="24"/>
          <w:szCs w:val="24"/>
        </w:rPr>
        <w:t>O</w:t>
      </w:r>
      <w:r w:rsidR="00B25846">
        <w:rPr>
          <w:sz w:val="24"/>
          <w:szCs w:val="24"/>
        </w:rPr>
        <w:t xml:space="preserve"> levantamento considerou plantas vasculares e avasculares.</w:t>
      </w:r>
      <w:r w:rsidR="00A24A78">
        <w:rPr>
          <w:sz w:val="24"/>
          <w:szCs w:val="24"/>
        </w:rPr>
        <w:t xml:space="preserve"> Após o tratamento de dados, atualização dos nomes das espécies, remoção das duplicatas e registros inconsistentes, </w:t>
      </w:r>
      <w:r w:rsidR="004557D2">
        <w:rPr>
          <w:sz w:val="24"/>
          <w:szCs w:val="24"/>
        </w:rPr>
        <w:t>foi obtido</w:t>
      </w:r>
      <w:r w:rsidR="00A24A78">
        <w:rPr>
          <w:sz w:val="24"/>
          <w:szCs w:val="24"/>
        </w:rPr>
        <w:t xml:space="preserve"> um total de 1.808 regis</w:t>
      </w:r>
      <w:r w:rsidR="005439F0">
        <w:rPr>
          <w:sz w:val="24"/>
          <w:szCs w:val="24"/>
        </w:rPr>
        <w:t xml:space="preserve">tros de ocorrência, </w:t>
      </w:r>
      <w:r w:rsidR="004B52AD">
        <w:rPr>
          <w:sz w:val="24"/>
          <w:szCs w:val="24"/>
        </w:rPr>
        <w:t xml:space="preserve">correspondendo a </w:t>
      </w:r>
      <w:r w:rsidR="00A24A78">
        <w:rPr>
          <w:sz w:val="24"/>
          <w:szCs w:val="24"/>
        </w:rPr>
        <w:t xml:space="preserve">150 famílias, 463 gêneros e 849 espécies de plantas. Dentre as famílias mais ricas, destacaram-se </w:t>
      </w:r>
      <w:r w:rsidR="005A087A" w:rsidRPr="005A087A">
        <w:rPr>
          <w:sz w:val="24"/>
          <w:szCs w:val="24"/>
        </w:rPr>
        <w:t xml:space="preserve">Fabaceae (114 spp.), Poaceae (57 spp.), Melastomataceae (28 spp.), Lejeuneaceae e Rubiaceae (ambas com 26 spp.). </w:t>
      </w:r>
      <w:r w:rsidR="00A24A78">
        <w:rPr>
          <w:sz w:val="24"/>
          <w:szCs w:val="24"/>
        </w:rPr>
        <w:t xml:space="preserve">A elevada riqueza </w:t>
      </w:r>
      <w:r w:rsidR="000D168B">
        <w:rPr>
          <w:sz w:val="24"/>
          <w:szCs w:val="24"/>
        </w:rPr>
        <w:t xml:space="preserve">de </w:t>
      </w:r>
      <w:r w:rsidR="00A24A78">
        <w:rPr>
          <w:sz w:val="24"/>
          <w:szCs w:val="24"/>
        </w:rPr>
        <w:t xml:space="preserve">Fabaceae e Poaceae reflete a distribuição ampla e a capacidade de adaptação </w:t>
      </w:r>
      <w:r w:rsidR="000D168B">
        <w:rPr>
          <w:sz w:val="24"/>
          <w:szCs w:val="24"/>
        </w:rPr>
        <w:t xml:space="preserve">das espécies dessas famílias </w:t>
      </w:r>
      <w:r w:rsidR="00A24A78">
        <w:rPr>
          <w:sz w:val="24"/>
          <w:szCs w:val="24"/>
        </w:rPr>
        <w:t>a di</w:t>
      </w:r>
      <w:r w:rsidR="005439F0">
        <w:rPr>
          <w:sz w:val="24"/>
          <w:szCs w:val="24"/>
        </w:rPr>
        <w:t xml:space="preserve">ferentes </w:t>
      </w:r>
      <w:r w:rsidR="000D168B">
        <w:rPr>
          <w:sz w:val="24"/>
          <w:szCs w:val="24"/>
        </w:rPr>
        <w:t>ambientes</w:t>
      </w:r>
      <w:r w:rsidR="005439F0">
        <w:rPr>
          <w:sz w:val="24"/>
          <w:szCs w:val="24"/>
        </w:rPr>
        <w:t xml:space="preserve">, </w:t>
      </w:r>
      <w:r w:rsidR="004557D2">
        <w:rPr>
          <w:sz w:val="24"/>
          <w:szCs w:val="24"/>
        </w:rPr>
        <w:t>com ocorrências</w:t>
      </w:r>
      <w:bookmarkStart w:id="0" w:name="_GoBack"/>
      <w:bookmarkEnd w:id="0"/>
      <w:r w:rsidR="004557D2">
        <w:rPr>
          <w:sz w:val="24"/>
          <w:szCs w:val="24"/>
        </w:rPr>
        <w:t xml:space="preserve"> inclusive em áreas antropizadas</w:t>
      </w:r>
      <w:r w:rsidR="00A24A78">
        <w:rPr>
          <w:sz w:val="24"/>
          <w:szCs w:val="24"/>
        </w:rPr>
        <w:t xml:space="preserve">. As espécies mais frequentes foram </w:t>
      </w:r>
      <w:r w:rsidR="005A087A" w:rsidRPr="00A24A78">
        <w:rPr>
          <w:i/>
          <w:sz w:val="24"/>
          <w:szCs w:val="24"/>
        </w:rPr>
        <w:t>Copaifera</w:t>
      </w:r>
      <w:r w:rsidR="005A087A" w:rsidRPr="005A087A">
        <w:rPr>
          <w:sz w:val="24"/>
          <w:szCs w:val="24"/>
        </w:rPr>
        <w:t xml:space="preserve"> </w:t>
      </w:r>
      <w:r w:rsidR="005A087A" w:rsidRPr="00A24A78">
        <w:rPr>
          <w:i/>
          <w:sz w:val="24"/>
          <w:szCs w:val="24"/>
        </w:rPr>
        <w:t>martii</w:t>
      </w:r>
      <w:r w:rsidR="005A087A" w:rsidRPr="005A087A">
        <w:rPr>
          <w:sz w:val="24"/>
          <w:szCs w:val="24"/>
        </w:rPr>
        <w:t xml:space="preserve"> </w:t>
      </w:r>
      <w:r w:rsidR="00A24A78" w:rsidRPr="00A24A78">
        <w:rPr>
          <w:sz w:val="24"/>
          <w:szCs w:val="24"/>
        </w:rPr>
        <w:t xml:space="preserve">Hayne </w:t>
      </w:r>
      <w:r w:rsidR="005A087A" w:rsidRPr="005A087A">
        <w:rPr>
          <w:sz w:val="24"/>
          <w:szCs w:val="24"/>
        </w:rPr>
        <w:t>(28 registros</w:t>
      </w:r>
      <w:r w:rsidR="000D168B">
        <w:rPr>
          <w:sz w:val="24"/>
          <w:szCs w:val="24"/>
        </w:rPr>
        <w:t>; Fabaceae</w:t>
      </w:r>
      <w:r w:rsidR="005A087A" w:rsidRPr="005A087A">
        <w:rPr>
          <w:sz w:val="24"/>
          <w:szCs w:val="24"/>
        </w:rPr>
        <w:t xml:space="preserve">), </w:t>
      </w:r>
      <w:r w:rsidR="005A087A" w:rsidRPr="00A24A78">
        <w:rPr>
          <w:i/>
          <w:sz w:val="24"/>
          <w:szCs w:val="24"/>
        </w:rPr>
        <w:t>Stryphnodendron</w:t>
      </w:r>
      <w:r w:rsidR="005A087A" w:rsidRPr="005A087A">
        <w:rPr>
          <w:sz w:val="24"/>
          <w:szCs w:val="24"/>
        </w:rPr>
        <w:t xml:space="preserve"> </w:t>
      </w:r>
      <w:r w:rsidR="005A087A" w:rsidRPr="00A24A78">
        <w:rPr>
          <w:i/>
          <w:sz w:val="24"/>
          <w:szCs w:val="24"/>
        </w:rPr>
        <w:t>pulcherrimum</w:t>
      </w:r>
      <w:r w:rsidR="005A087A" w:rsidRPr="005A087A">
        <w:rPr>
          <w:sz w:val="24"/>
          <w:szCs w:val="24"/>
        </w:rPr>
        <w:t xml:space="preserve"> </w:t>
      </w:r>
      <w:r w:rsidR="00A24A78" w:rsidRPr="00A24A78">
        <w:rPr>
          <w:sz w:val="24"/>
          <w:szCs w:val="24"/>
        </w:rPr>
        <w:t xml:space="preserve">(Willd.) Hochr. </w:t>
      </w:r>
      <w:r w:rsidR="005A087A" w:rsidRPr="005A087A">
        <w:rPr>
          <w:sz w:val="24"/>
          <w:szCs w:val="24"/>
        </w:rPr>
        <w:t>(17 registros</w:t>
      </w:r>
      <w:r w:rsidR="000D168B">
        <w:rPr>
          <w:sz w:val="24"/>
          <w:szCs w:val="24"/>
        </w:rPr>
        <w:t>; Fabaceae</w:t>
      </w:r>
      <w:r w:rsidR="005A087A" w:rsidRPr="005A087A">
        <w:rPr>
          <w:sz w:val="24"/>
          <w:szCs w:val="24"/>
        </w:rPr>
        <w:t xml:space="preserve">) e </w:t>
      </w:r>
      <w:r w:rsidR="005A087A" w:rsidRPr="00A24A78">
        <w:rPr>
          <w:i/>
          <w:sz w:val="24"/>
          <w:szCs w:val="24"/>
        </w:rPr>
        <w:t>P</w:t>
      </w:r>
      <w:r w:rsidR="00A24A78" w:rsidRPr="00A24A78">
        <w:rPr>
          <w:i/>
          <w:sz w:val="24"/>
          <w:szCs w:val="24"/>
        </w:rPr>
        <w:t>ariana</w:t>
      </w:r>
      <w:r w:rsidR="00A24A78" w:rsidRPr="00A24A78">
        <w:rPr>
          <w:sz w:val="24"/>
          <w:szCs w:val="24"/>
        </w:rPr>
        <w:t xml:space="preserve"> </w:t>
      </w:r>
      <w:r w:rsidR="00A24A78" w:rsidRPr="00A24A78">
        <w:rPr>
          <w:i/>
          <w:sz w:val="24"/>
          <w:szCs w:val="24"/>
        </w:rPr>
        <w:t>imberbis</w:t>
      </w:r>
      <w:r w:rsidR="00A24A78">
        <w:rPr>
          <w:sz w:val="24"/>
          <w:szCs w:val="24"/>
        </w:rPr>
        <w:t xml:space="preserve"> </w:t>
      </w:r>
      <w:r w:rsidR="00A24A78" w:rsidRPr="00A24A78">
        <w:rPr>
          <w:sz w:val="24"/>
          <w:szCs w:val="24"/>
        </w:rPr>
        <w:t xml:space="preserve">Nees </w:t>
      </w:r>
      <w:r w:rsidR="00A24A78">
        <w:rPr>
          <w:sz w:val="24"/>
          <w:szCs w:val="24"/>
        </w:rPr>
        <w:t>(15 registros</w:t>
      </w:r>
      <w:r w:rsidR="000D168B">
        <w:rPr>
          <w:sz w:val="24"/>
          <w:szCs w:val="24"/>
        </w:rPr>
        <w:t>; Poaceae</w:t>
      </w:r>
      <w:r w:rsidR="00A24A78">
        <w:rPr>
          <w:sz w:val="24"/>
          <w:szCs w:val="24"/>
        </w:rPr>
        <w:t>).</w:t>
      </w:r>
      <w:r w:rsidR="00EC5640">
        <w:rPr>
          <w:sz w:val="24"/>
          <w:szCs w:val="24"/>
        </w:rPr>
        <w:t xml:space="preserve"> Nossos resultados reforçam a importância da conservação de fragmentos florestais insulares como refúgio da biodiversidade vegetal em meio a acelerada expansão urbana. Assim, este levantamento representa um passo fundamental para </w:t>
      </w:r>
      <w:r w:rsidR="004557D2">
        <w:rPr>
          <w:sz w:val="24"/>
          <w:szCs w:val="24"/>
        </w:rPr>
        <w:t xml:space="preserve">a </w:t>
      </w:r>
      <w:r w:rsidR="00EC5640">
        <w:rPr>
          <w:sz w:val="24"/>
          <w:szCs w:val="24"/>
        </w:rPr>
        <w:t>compreensão da composição e dinâmica vegetacional na ilha de Mosqueiro, com foco na conservação e valorização de seus remanescentes florestais.</w:t>
      </w:r>
    </w:p>
    <w:p w14:paraId="04E77362" w14:textId="66809C34" w:rsidR="00FD46AA" w:rsidRPr="00FD46AA" w:rsidRDefault="009C13EE" w:rsidP="002E2D28">
      <w:pPr>
        <w:shd w:val="clear" w:color="auto" w:fill="FFFFFF"/>
        <w:tabs>
          <w:tab w:val="left" w:pos="2500"/>
        </w:tabs>
        <w:spacing w:after="240" w:line="360" w:lineRule="auto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5A087A" w:rsidRPr="005A087A">
        <w:rPr>
          <w:i/>
          <w:sz w:val="24"/>
          <w:szCs w:val="24"/>
        </w:rPr>
        <w:t>Checklist</w:t>
      </w:r>
      <w:r w:rsidR="005A087A" w:rsidRPr="005A087A">
        <w:rPr>
          <w:sz w:val="24"/>
          <w:szCs w:val="24"/>
        </w:rPr>
        <w:t>. Conservação. Florística.</w:t>
      </w:r>
    </w:p>
    <w:p w14:paraId="4B81138D" w14:textId="03E4FDA2" w:rsidR="007830E4" w:rsidRDefault="0048607D" w:rsidP="00FD46AA">
      <w:pPr>
        <w:shd w:val="clear" w:color="auto" w:fill="FFFFFF"/>
        <w:tabs>
          <w:tab w:val="left" w:pos="2500"/>
        </w:tabs>
        <w:spacing w:line="360" w:lineRule="auto"/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9C13EE">
        <w:rPr>
          <w:sz w:val="24"/>
          <w:szCs w:val="24"/>
        </w:rPr>
        <w:t>Ciências Biológicas e da Saúde</w:t>
      </w:r>
      <w:r w:rsidR="00001283">
        <w:rPr>
          <w:sz w:val="24"/>
          <w:szCs w:val="24"/>
        </w:rPr>
        <w:t>.</w:t>
      </w:r>
      <w:r w:rsidR="009C13EE">
        <w:rPr>
          <w:sz w:val="24"/>
          <w:szCs w:val="24"/>
        </w:rPr>
        <w:t xml:space="preserve"> </w:t>
      </w:r>
    </w:p>
    <w:p w14:paraId="31D7EA4E" w14:textId="77777777" w:rsidR="007830E4" w:rsidRDefault="007830E4" w:rsidP="00FD46AA">
      <w:pPr>
        <w:spacing w:line="360" w:lineRule="auto"/>
      </w:pPr>
    </w:p>
    <w:sectPr w:rsidR="007830E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C781BD3" w16cex:dateUtc="2025-11-17T14:06:00Z"/>
  <w16cex:commentExtensible w16cex:durableId="0A7E3B2D" w16cex:dateUtc="2025-11-17T14:08:00Z"/>
  <w16cex:commentExtensible w16cex:durableId="0D5B7B18" w16cex:dateUtc="2025-11-17T14:09:00Z"/>
  <w16cex:commentExtensible w16cex:durableId="33B40C9B" w16cex:dateUtc="2025-11-17T14:11:00Z"/>
  <w16cex:commentExtensible w16cex:durableId="42174F33" w16cex:dateUtc="2025-11-17T14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553795C" w16cid:durableId="7C781BD3"/>
  <w16cid:commentId w16cid:paraId="42C76498" w16cid:durableId="0A7E3B2D"/>
  <w16cid:commentId w16cid:paraId="33E1CB5E" w16cid:durableId="0D5B7B18"/>
  <w16cid:commentId w16cid:paraId="7DB29D6A" w16cid:durableId="33B40C9B"/>
  <w16cid:commentId w16cid:paraId="41E6BF3F" w16cid:durableId="42174F3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286057" w14:textId="77777777" w:rsidR="00847FA4" w:rsidRDefault="00847FA4">
      <w:r>
        <w:separator/>
      </w:r>
    </w:p>
  </w:endnote>
  <w:endnote w:type="continuationSeparator" w:id="0">
    <w:p w14:paraId="5FF5B0A2" w14:textId="77777777" w:rsidR="00847FA4" w:rsidRDefault="00847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6427CD" w14:textId="77777777" w:rsidR="00FC311C" w:rsidRDefault="00FC311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C06C8" w14:textId="0D4474AD" w:rsidR="00FC311C" w:rsidRDefault="00FC311C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9504" behindDoc="0" locked="0" layoutInCell="1" allowOverlap="1" wp14:anchorId="4098A312" wp14:editId="49736E47">
          <wp:simplePos x="0" y="0"/>
          <wp:positionH relativeFrom="column">
            <wp:posOffset>2691765</wp:posOffset>
          </wp:positionH>
          <wp:positionV relativeFrom="page">
            <wp:posOffset>10217150</wp:posOffset>
          </wp:positionV>
          <wp:extent cx="552450" cy="314325"/>
          <wp:effectExtent l="0" t="0" r="0" b="0"/>
          <wp:wrapSquare wrapText="bothSides"/>
          <wp:docPr id="1202485175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8480" behindDoc="0" locked="0" layoutInCell="1" allowOverlap="1" wp14:anchorId="111FDD1B" wp14:editId="4F477EBF">
          <wp:simplePos x="0" y="0"/>
          <wp:positionH relativeFrom="margin">
            <wp:posOffset>-222885</wp:posOffset>
          </wp:positionH>
          <wp:positionV relativeFrom="page">
            <wp:posOffset>10202545</wp:posOffset>
          </wp:positionV>
          <wp:extent cx="762000" cy="245745"/>
          <wp:effectExtent l="0" t="0" r="0" b="1905"/>
          <wp:wrapSquare wrapText="bothSides"/>
          <wp:docPr id="107117410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749" b="19098"/>
                  <a:stretch/>
                </pic:blipFill>
                <pic:spPr bwMode="auto">
                  <a:xfrm>
                    <a:off x="0" y="0"/>
                    <a:ext cx="762000" cy="245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1A914C26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7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FC311C" w:rsidRDefault="00FC311C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CDE620" w14:textId="77777777" w:rsidR="00FC311C" w:rsidRDefault="00FC311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2AA3B9" w14:textId="77777777" w:rsidR="00847FA4" w:rsidRDefault="00847FA4">
      <w:r>
        <w:separator/>
      </w:r>
    </w:p>
  </w:footnote>
  <w:footnote w:type="continuationSeparator" w:id="0">
    <w:p w14:paraId="655EC5DD" w14:textId="77777777" w:rsidR="00847FA4" w:rsidRDefault="00847F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7D4222" w14:textId="77777777" w:rsidR="00FC311C" w:rsidRDefault="00FC311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BAB50F" w14:textId="367CB070" w:rsidR="00FC311C" w:rsidRDefault="00FC311C" w:rsidP="00303D2C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6897A050" wp14:editId="635AB270">
          <wp:extent cx="3253105" cy="1610913"/>
          <wp:effectExtent l="0" t="0" r="0" b="0"/>
          <wp:docPr id="122266644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666444" name="Imagem 122266644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5" t="33993" r="-2172" b="26667"/>
                  <a:stretch>
                    <a:fillRect/>
                  </a:stretch>
                </pic:blipFill>
                <pic:spPr bwMode="auto">
                  <a:xfrm>
                    <a:off x="0" y="0"/>
                    <a:ext cx="3332661" cy="16503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37CE8" w14:textId="77777777" w:rsidR="00FC311C" w:rsidRDefault="00FC311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20"/>
  <w:hyphenationZone w:val="425"/>
  <w:characterSpacingControl w:val="doNotCompress"/>
  <w:savePreviewPicture/>
  <w:hdrShapeDefaults>
    <o:shapedefaults v:ext="edit" spidmax="2049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0E4"/>
    <w:rsid w:val="00001283"/>
    <w:rsid w:val="00022F89"/>
    <w:rsid w:val="000A568D"/>
    <w:rsid w:val="000B576C"/>
    <w:rsid w:val="000D168B"/>
    <w:rsid w:val="00144C1A"/>
    <w:rsid w:val="001B7D8A"/>
    <w:rsid w:val="002019DF"/>
    <w:rsid w:val="00243335"/>
    <w:rsid w:val="002E2D28"/>
    <w:rsid w:val="00303D2C"/>
    <w:rsid w:val="004557D2"/>
    <w:rsid w:val="0048607D"/>
    <w:rsid w:val="004B52AD"/>
    <w:rsid w:val="0053681D"/>
    <w:rsid w:val="005439F0"/>
    <w:rsid w:val="00566139"/>
    <w:rsid w:val="005A087A"/>
    <w:rsid w:val="005D0082"/>
    <w:rsid w:val="0066091E"/>
    <w:rsid w:val="00673F6D"/>
    <w:rsid w:val="006A47C5"/>
    <w:rsid w:val="007537DE"/>
    <w:rsid w:val="007830E4"/>
    <w:rsid w:val="00791AE8"/>
    <w:rsid w:val="00823158"/>
    <w:rsid w:val="00847FA4"/>
    <w:rsid w:val="00852B58"/>
    <w:rsid w:val="00877A54"/>
    <w:rsid w:val="00924B26"/>
    <w:rsid w:val="009423CF"/>
    <w:rsid w:val="00986DBD"/>
    <w:rsid w:val="009C13EE"/>
    <w:rsid w:val="00A24A78"/>
    <w:rsid w:val="00A86693"/>
    <w:rsid w:val="00B25846"/>
    <w:rsid w:val="00B26E21"/>
    <w:rsid w:val="00B826D9"/>
    <w:rsid w:val="00B83998"/>
    <w:rsid w:val="00C64DF0"/>
    <w:rsid w:val="00C71D03"/>
    <w:rsid w:val="00CC7E1B"/>
    <w:rsid w:val="00DC6E6E"/>
    <w:rsid w:val="00E161EB"/>
    <w:rsid w:val="00E42F77"/>
    <w:rsid w:val="00EB7176"/>
    <w:rsid w:val="00EC5640"/>
    <w:rsid w:val="00F46D0E"/>
    <w:rsid w:val="00FC311C"/>
    <w:rsid w:val="00FD46AA"/>
    <w:rsid w:val="00FD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c3"/>
    </o:shapedefaults>
    <o:shapelayout v:ext="edit">
      <o:idmap v:ext="edit" data="1"/>
    </o:shapelayout>
  </w:shapeDefaults>
  <w:decimalSymbol w:val=","/>
  <w:listSeparator w:val=";"/>
  <w14:docId w14:val="179FE653"/>
  <w15:docId w15:val="{C4E53763-ABEF-4FC0-8EE5-475CFB36E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5A087A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0D168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D168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D168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68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68B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168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16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437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Viviane Gomes</dc:creator>
  <cp:keywords/>
  <dc:description/>
  <cp:lastModifiedBy>Conta da Microsoft</cp:lastModifiedBy>
  <cp:revision>4</cp:revision>
  <dcterms:created xsi:type="dcterms:W3CDTF">2025-11-17T14:12:00Z</dcterms:created>
  <dcterms:modified xsi:type="dcterms:W3CDTF">2025-11-21T02:08:00Z</dcterms:modified>
</cp:coreProperties>
</file>