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4B74E" w14:textId="77777777" w:rsidR="002E5EDF" w:rsidRPr="002E5EDF" w:rsidRDefault="002E5EDF" w:rsidP="002E5EDF">
      <w:pPr>
        <w:widowControl/>
        <w:autoSpaceDE/>
        <w:autoSpaceDN/>
        <w:jc w:val="center"/>
        <w:textAlignment w:val="baseline"/>
        <w:rPr>
          <w:b/>
          <w:color w:val="000000"/>
          <w:sz w:val="24"/>
          <w:szCs w:val="24"/>
          <w:lang w:val="pt-BR" w:eastAsia="pt-BR"/>
        </w:rPr>
      </w:pPr>
      <w:r w:rsidRPr="002E5EDF">
        <w:rPr>
          <w:b/>
          <w:color w:val="000000"/>
          <w:sz w:val="24"/>
          <w:szCs w:val="24"/>
          <w:lang w:val="pt-BR" w:eastAsia="pt-BR"/>
        </w:rPr>
        <w:t>LEVANTAMENTO DE ESPÉCIES DE FUNGOS EM SOLOS AGRÍCOLAS COM POTENCIAL PARA BIORREMEDIAÇÃO DE AGROTÓXICOS</w:t>
      </w:r>
    </w:p>
    <w:p w14:paraId="24ECE530" w14:textId="30E09C77" w:rsidR="003949CE" w:rsidRDefault="003949CE" w:rsidP="002E5EDF">
      <w:pPr>
        <w:pBdr>
          <w:bottom w:val="none" w:sz="0" w:space="8" w:color="000000"/>
        </w:pBdr>
        <w:shd w:val="clear" w:color="auto" w:fill="FFFFFF"/>
        <w:tabs>
          <w:tab w:val="left" w:pos="2500"/>
        </w:tabs>
        <w:rPr>
          <w:sz w:val="24"/>
          <w:szCs w:val="24"/>
        </w:rPr>
      </w:pPr>
    </w:p>
    <w:p w14:paraId="271E17F8" w14:textId="32EA40FA" w:rsidR="003949CE" w:rsidRPr="00927804" w:rsidRDefault="00274620" w:rsidP="003949CE">
      <w:pPr>
        <w:shd w:val="clear" w:color="auto" w:fill="FFFFFF"/>
        <w:tabs>
          <w:tab w:val="left" w:pos="2500"/>
        </w:tabs>
        <w:jc w:val="center"/>
        <w:rPr>
          <w:color w:val="FF0000"/>
          <w:sz w:val="24"/>
          <w:szCs w:val="24"/>
          <w:u w:val="single"/>
        </w:rPr>
      </w:pPr>
      <w:r w:rsidRPr="00274620">
        <w:rPr>
          <w:sz w:val="24"/>
          <w:szCs w:val="24"/>
        </w:rPr>
        <w:t>Ana Beatriz Bruno dos Reis</w:t>
      </w:r>
      <w:r w:rsidRPr="00274620">
        <w:rPr>
          <w:sz w:val="24"/>
          <w:szCs w:val="24"/>
          <w:vertAlign w:val="superscript"/>
        </w:rPr>
        <w:t>1</w:t>
      </w:r>
      <w:r w:rsidRPr="00274620">
        <w:rPr>
          <w:sz w:val="24"/>
          <w:szCs w:val="24"/>
        </w:rPr>
        <w:t>; Yançame Jherffeson Santos Paiva</w:t>
      </w:r>
      <w:r w:rsidRPr="00274620">
        <w:rPr>
          <w:sz w:val="24"/>
          <w:szCs w:val="24"/>
          <w:vertAlign w:val="superscript"/>
        </w:rPr>
        <w:t>2</w:t>
      </w:r>
      <w:r w:rsidRPr="00274620">
        <w:rPr>
          <w:sz w:val="24"/>
          <w:szCs w:val="24"/>
        </w:rPr>
        <w:t xml:space="preserve">; </w:t>
      </w:r>
      <w:r w:rsidR="00946AA9">
        <w:rPr>
          <w:sz w:val="24"/>
          <w:szCs w:val="24"/>
        </w:rPr>
        <w:t>Maria Elisa Ferreira de Queiroz</w:t>
      </w:r>
      <w:r w:rsidR="00946AA9">
        <w:rPr>
          <w:sz w:val="24"/>
          <w:szCs w:val="24"/>
          <w:vertAlign w:val="superscript"/>
        </w:rPr>
        <w:t>3</w:t>
      </w:r>
      <w:r w:rsidR="00946AA9">
        <w:rPr>
          <w:sz w:val="24"/>
          <w:szCs w:val="24"/>
        </w:rPr>
        <w:t>; Josiane Santana Monteiro</w:t>
      </w:r>
      <w:r w:rsidR="00946AA9">
        <w:rPr>
          <w:sz w:val="24"/>
          <w:szCs w:val="24"/>
          <w:vertAlign w:val="superscript"/>
        </w:rPr>
        <w:t>4</w:t>
      </w:r>
      <w:r w:rsidR="00946AA9">
        <w:rPr>
          <w:sz w:val="24"/>
          <w:szCs w:val="24"/>
        </w:rPr>
        <w:t xml:space="preserve">; </w:t>
      </w:r>
      <w:r w:rsidR="00927804" w:rsidRPr="00927804">
        <w:rPr>
          <w:sz w:val="24"/>
          <w:szCs w:val="24"/>
        </w:rPr>
        <w:t xml:space="preserve">Emanoele </w:t>
      </w:r>
      <w:r w:rsidR="00927804">
        <w:rPr>
          <w:sz w:val="24"/>
          <w:szCs w:val="24"/>
        </w:rPr>
        <w:t>C</w:t>
      </w:r>
      <w:r w:rsidR="00927804" w:rsidRPr="00927804">
        <w:rPr>
          <w:sz w:val="24"/>
          <w:szCs w:val="24"/>
        </w:rPr>
        <w:t>opini</w:t>
      </w:r>
      <w:r w:rsidR="00927804">
        <w:rPr>
          <w:sz w:val="24"/>
          <w:szCs w:val="24"/>
          <w:vertAlign w:val="superscript"/>
        </w:rPr>
        <w:t>5</w:t>
      </w:r>
      <w:r w:rsidR="00927804">
        <w:rPr>
          <w:sz w:val="24"/>
          <w:szCs w:val="24"/>
        </w:rPr>
        <w:t xml:space="preserve">; </w:t>
      </w:r>
      <w:r w:rsidR="00927804">
        <w:rPr>
          <w:color w:val="000000"/>
          <w:sz w:val="24"/>
          <w:szCs w:val="24"/>
          <w:shd w:val="clear" w:color="auto" w:fill="F9FBFD"/>
        </w:rPr>
        <w:t>J</w:t>
      </w:r>
      <w:r w:rsidR="00927804" w:rsidRPr="00927804">
        <w:rPr>
          <w:color w:val="000000"/>
          <w:sz w:val="24"/>
          <w:szCs w:val="24"/>
          <w:shd w:val="clear" w:color="auto" w:fill="F9FBFD"/>
        </w:rPr>
        <w:t xml:space="preserve">osué </w:t>
      </w:r>
      <w:r w:rsidR="00927804">
        <w:rPr>
          <w:color w:val="000000"/>
          <w:sz w:val="24"/>
          <w:szCs w:val="24"/>
          <w:shd w:val="clear" w:color="auto" w:fill="F9FBFD"/>
        </w:rPr>
        <w:t>V</w:t>
      </w:r>
      <w:r w:rsidR="00927804" w:rsidRPr="00927804">
        <w:rPr>
          <w:color w:val="000000"/>
          <w:sz w:val="24"/>
          <w:szCs w:val="24"/>
          <w:shd w:val="clear" w:color="auto" w:fill="F9FBFD"/>
        </w:rPr>
        <w:t xml:space="preserve">alente </w:t>
      </w:r>
      <w:r w:rsidR="00927804">
        <w:rPr>
          <w:color w:val="000000"/>
          <w:sz w:val="24"/>
          <w:szCs w:val="24"/>
          <w:shd w:val="clear" w:color="auto" w:fill="F9FBFD"/>
        </w:rPr>
        <w:t>L</w:t>
      </w:r>
      <w:r w:rsidR="00927804" w:rsidRPr="00927804">
        <w:rPr>
          <w:color w:val="000000"/>
          <w:sz w:val="24"/>
          <w:szCs w:val="24"/>
          <w:shd w:val="clear" w:color="auto" w:fill="F9FBFD"/>
        </w:rPr>
        <w:t>ima</w:t>
      </w:r>
      <w:r w:rsidR="00927804">
        <w:rPr>
          <w:color w:val="000000"/>
          <w:sz w:val="24"/>
          <w:szCs w:val="24"/>
          <w:shd w:val="clear" w:color="auto" w:fill="F9FBFD"/>
          <w:vertAlign w:val="superscript"/>
        </w:rPr>
        <w:t>6</w:t>
      </w:r>
      <w:r w:rsidR="00927804">
        <w:rPr>
          <w:color w:val="000000"/>
          <w:sz w:val="24"/>
          <w:szCs w:val="24"/>
          <w:shd w:val="clear" w:color="auto" w:fill="F9FBFD"/>
        </w:rPr>
        <w:t xml:space="preserve">; </w:t>
      </w:r>
      <w:r w:rsidR="007F260A">
        <w:rPr>
          <w:color w:val="000000"/>
          <w:sz w:val="24"/>
          <w:szCs w:val="24"/>
          <w:shd w:val="clear" w:color="auto" w:fill="F9FBFD"/>
        </w:rPr>
        <w:t>Ana Clara Ribeiro Morais</w:t>
      </w:r>
      <w:r w:rsidR="007F260A" w:rsidRPr="007F260A">
        <w:rPr>
          <w:color w:val="000000"/>
          <w:sz w:val="24"/>
          <w:szCs w:val="24"/>
          <w:shd w:val="clear" w:color="auto" w:fill="F9FBFD"/>
          <w:vertAlign w:val="superscript"/>
        </w:rPr>
        <w:t>7</w:t>
      </w:r>
    </w:p>
    <w:p w14:paraId="488A52A5" w14:textId="77777777" w:rsidR="003949CE" w:rsidRDefault="003949CE" w:rsidP="003949CE">
      <w:pPr>
        <w:shd w:val="clear" w:color="auto" w:fill="FFFFFF"/>
        <w:tabs>
          <w:tab w:val="left" w:pos="2500"/>
        </w:tabs>
        <w:jc w:val="center"/>
        <w:rPr>
          <w:b/>
          <w:color w:val="FF0000"/>
          <w:sz w:val="24"/>
          <w:szCs w:val="24"/>
        </w:rPr>
      </w:pPr>
    </w:p>
    <w:p w14:paraId="7D915DB4" w14:textId="7C91E41A" w:rsidR="003949CE" w:rsidRDefault="003949CE" w:rsidP="003949CE">
      <w:pPr>
        <w:keepLines/>
        <w:shd w:val="clear" w:color="auto" w:fill="FFFFFF"/>
        <w:tabs>
          <w:tab w:val="left" w:pos="2500"/>
        </w:tabs>
        <w:jc w:val="center"/>
        <w:rPr>
          <w:sz w:val="24"/>
          <w:szCs w:val="24"/>
        </w:rPr>
      </w:pPr>
      <w:r>
        <w:rPr>
          <w:sz w:val="24"/>
          <w:szCs w:val="24"/>
          <w:vertAlign w:val="superscript"/>
        </w:rPr>
        <w:t xml:space="preserve">1 </w:t>
      </w:r>
      <w:bookmarkStart w:id="0" w:name="_Hlk212805253"/>
      <w:r w:rsidR="00927804">
        <w:rPr>
          <w:sz w:val="24"/>
          <w:szCs w:val="24"/>
        </w:rPr>
        <w:t>Gradua</w:t>
      </w:r>
      <w:r w:rsidR="008731D0">
        <w:rPr>
          <w:sz w:val="24"/>
          <w:szCs w:val="24"/>
        </w:rPr>
        <w:t>nda</w:t>
      </w:r>
      <w:r>
        <w:rPr>
          <w:sz w:val="24"/>
          <w:szCs w:val="24"/>
        </w:rPr>
        <w:t xml:space="preserve">. </w:t>
      </w:r>
      <w:r w:rsidR="00927804">
        <w:rPr>
          <w:sz w:val="24"/>
          <w:szCs w:val="24"/>
        </w:rPr>
        <w:t>Instituto Federal de Educação, Ciência e Tecnologia do Pará</w:t>
      </w:r>
      <w:r>
        <w:rPr>
          <w:sz w:val="24"/>
          <w:szCs w:val="24"/>
        </w:rPr>
        <w:t xml:space="preserve">. </w:t>
      </w:r>
      <w:bookmarkEnd w:id="0"/>
      <w:r w:rsidR="00ED2F45">
        <w:rPr>
          <w:sz w:val="24"/>
          <w:szCs w:val="24"/>
        </w:rPr>
        <w:t>brunoanabeatriz070@gmail.com</w:t>
      </w:r>
    </w:p>
    <w:p w14:paraId="03D6E02E" w14:textId="0E54B98A" w:rsidR="003949CE" w:rsidRDefault="003949CE" w:rsidP="00927804">
      <w:pPr>
        <w:keepLines/>
        <w:shd w:val="clear" w:color="auto" w:fill="FFFFFF"/>
        <w:tabs>
          <w:tab w:val="left" w:pos="2500"/>
        </w:tabs>
        <w:jc w:val="center"/>
        <w:rPr>
          <w:sz w:val="24"/>
          <w:szCs w:val="24"/>
        </w:rPr>
      </w:pPr>
      <w:r>
        <w:rPr>
          <w:sz w:val="24"/>
          <w:szCs w:val="24"/>
          <w:vertAlign w:val="superscript"/>
        </w:rPr>
        <w:t xml:space="preserve">2 </w:t>
      </w:r>
      <w:r w:rsidR="00927804">
        <w:rPr>
          <w:sz w:val="24"/>
          <w:szCs w:val="24"/>
        </w:rPr>
        <w:t>Gradua</w:t>
      </w:r>
      <w:r w:rsidR="008731D0">
        <w:rPr>
          <w:sz w:val="24"/>
          <w:szCs w:val="24"/>
        </w:rPr>
        <w:t>ndo</w:t>
      </w:r>
      <w:r w:rsidR="00927804">
        <w:rPr>
          <w:sz w:val="24"/>
          <w:szCs w:val="24"/>
        </w:rPr>
        <w:t xml:space="preserve">. </w:t>
      </w:r>
      <w:bookmarkStart w:id="1" w:name="_Hlk212806156"/>
      <w:r w:rsidR="00927804">
        <w:rPr>
          <w:sz w:val="24"/>
          <w:szCs w:val="24"/>
        </w:rPr>
        <w:t>Instituto Federal de Educação, Ciência e Tecnologia do Pará.</w:t>
      </w:r>
      <w:bookmarkEnd w:id="1"/>
    </w:p>
    <w:p w14:paraId="4ADF328E" w14:textId="048CE691" w:rsidR="00927804" w:rsidRDefault="00927804" w:rsidP="00927804">
      <w:pPr>
        <w:keepLines/>
        <w:shd w:val="clear" w:color="auto" w:fill="FFFFFF"/>
        <w:tabs>
          <w:tab w:val="left" w:pos="2500"/>
        </w:tabs>
        <w:jc w:val="center"/>
        <w:rPr>
          <w:sz w:val="24"/>
          <w:szCs w:val="24"/>
        </w:rPr>
      </w:pPr>
      <w:r w:rsidRPr="00927804">
        <w:rPr>
          <w:sz w:val="24"/>
          <w:szCs w:val="24"/>
          <w:vertAlign w:val="superscript"/>
        </w:rPr>
        <w:t>3</w:t>
      </w:r>
      <w:r>
        <w:rPr>
          <w:sz w:val="24"/>
          <w:szCs w:val="24"/>
        </w:rPr>
        <w:t>Doutora. Instituto Federal de Educação, Ciência e Tecnologia do Pará.</w:t>
      </w:r>
    </w:p>
    <w:p w14:paraId="647FF586" w14:textId="6EFBE487" w:rsidR="002B0DD8" w:rsidRDefault="002B0DD8" w:rsidP="00927804">
      <w:pPr>
        <w:keepLines/>
        <w:shd w:val="clear" w:color="auto" w:fill="FFFFFF"/>
        <w:tabs>
          <w:tab w:val="left" w:pos="2500"/>
        </w:tabs>
        <w:jc w:val="center"/>
        <w:rPr>
          <w:sz w:val="24"/>
          <w:szCs w:val="24"/>
        </w:rPr>
      </w:pPr>
      <w:r w:rsidRPr="002B0DD8">
        <w:rPr>
          <w:sz w:val="24"/>
          <w:szCs w:val="24"/>
          <w:vertAlign w:val="superscript"/>
        </w:rPr>
        <w:t>4</w:t>
      </w:r>
      <w:r>
        <w:rPr>
          <w:sz w:val="24"/>
          <w:szCs w:val="24"/>
        </w:rPr>
        <w:t>Doutora. Museu Paraense Emílio Goeldi.</w:t>
      </w:r>
    </w:p>
    <w:p w14:paraId="1BDBDEB6" w14:textId="0C777042" w:rsidR="007F260A" w:rsidRDefault="007F260A" w:rsidP="00927804">
      <w:pPr>
        <w:keepLines/>
        <w:shd w:val="clear" w:color="auto" w:fill="FFFFFF"/>
        <w:tabs>
          <w:tab w:val="left" w:pos="2500"/>
        </w:tabs>
        <w:jc w:val="center"/>
        <w:rPr>
          <w:sz w:val="24"/>
          <w:szCs w:val="24"/>
        </w:rPr>
      </w:pPr>
      <w:r w:rsidRPr="007F260A">
        <w:rPr>
          <w:sz w:val="24"/>
          <w:szCs w:val="24"/>
          <w:vertAlign w:val="superscript"/>
        </w:rPr>
        <w:t>5</w:t>
      </w:r>
      <w:r>
        <w:rPr>
          <w:sz w:val="24"/>
          <w:szCs w:val="24"/>
        </w:rPr>
        <w:t xml:space="preserve">Mestra. </w:t>
      </w:r>
      <w:r w:rsidRPr="007F260A">
        <w:rPr>
          <w:sz w:val="24"/>
          <w:szCs w:val="24"/>
        </w:rPr>
        <w:t>Instituto Federal de Educação, Ciência e Tecnologia do Pará.</w:t>
      </w:r>
    </w:p>
    <w:p w14:paraId="53B2A4A2" w14:textId="4DF2AFC9" w:rsidR="007F260A" w:rsidRDefault="007F260A" w:rsidP="00927804">
      <w:pPr>
        <w:keepLines/>
        <w:shd w:val="clear" w:color="auto" w:fill="FFFFFF"/>
        <w:tabs>
          <w:tab w:val="left" w:pos="2500"/>
        </w:tabs>
        <w:jc w:val="center"/>
        <w:rPr>
          <w:sz w:val="24"/>
          <w:szCs w:val="24"/>
        </w:rPr>
      </w:pPr>
      <w:r w:rsidRPr="007F260A">
        <w:rPr>
          <w:sz w:val="24"/>
          <w:szCs w:val="24"/>
          <w:vertAlign w:val="superscript"/>
        </w:rPr>
        <w:t>6</w:t>
      </w:r>
      <w:r>
        <w:rPr>
          <w:sz w:val="24"/>
          <w:szCs w:val="24"/>
        </w:rPr>
        <w:t>Doutor. Universidade Federal Rural da Amazônia.</w:t>
      </w:r>
    </w:p>
    <w:p w14:paraId="13C754DC" w14:textId="3E7BAEEE" w:rsidR="002B0DD8" w:rsidRPr="007F260A" w:rsidRDefault="007F260A" w:rsidP="00927804">
      <w:pPr>
        <w:keepLines/>
        <w:shd w:val="clear" w:color="auto" w:fill="FFFFFF"/>
        <w:tabs>
          <w:tab w:val="left" w:pos="2500"/>
        </w:tabs>
        <w:jc w:val="center"/>
        <w:rPr>
          <w:sz w:val="24"/>
          <w:szCs w:val="24"/>
        </w:rPr>
      </w:pPr>
      <w:r w:rsidRPr="007F260A">
        <w:rPr>
          <w:sz w:val="24"/>
          <w:szCs w:val="24"/>
          <w:vertAlign w:val="superscript"/>
        </w:rPr>
        <w:t>7</w:t>
      </w:r>
      <w:r w:rsidRPr="007F260A">
        <w:rPr>
          <w:sz w:val="24"/>
          <w:szCs w:val="24"/>
        </w:rPr>
        <w:t>Mestranda. Universidade Federal do Oeste do Pará.</w:t>
      </w:r>
    </w:p>
    <w:p w14:paraId="6562E980" w14:textId="77777777" w:rsidR="003949CE" w:rsidRDefault="003949CE" w:rsidP="003949CE">
      <w:pPr>
        <w:keepLines/>
        <w:pBdr>
          <w:bottom w:val="none" w:sz="0" w:space="8" w:color="000000"/>
        </w:pBdr>
        <w:shd w:val="clear" w:color="auto" w:fill="FFFFFF"/>
        <w:tabs>
          <w:tab w:val="left" w:pos="2500"/>
        </w:tabs>
        <w:spacing w:line="310" w:lineRule="auto"/>
        <w:jc w:val="center"/>
        <w:rPr>
          <w:sz w:val="24"/>
          <w:szCs w:val="24"/>
        </w:rPr>
      </w:pPr>
    </w:p>
    <w:p w14:paraId="1EA4B476" w14:textId="77777777" w:rsidR="003949CE" w:rsidRDefault="003949CE" w:rsidP="003949CE">
      <w:pPr>
        <w:pBdr>
          <w:bottom w:val="none" w:sz="0" w:space="8" w:color="000000"/>
        </w:pBdr>
        <w:shd w:val="clear" w:color="auto" w:fill="FFFFFF"/>
        <w:tabs>
          <w:tab w:val="left" w:pos="2500"/>
        </w:tabs>
        <w:jc w:val="center"/>
        <w:rPr>
          <w:b/>
          <w:sz w:val="24"/>
          <w:szCs w:val="24"/>
          <w:u w:val="single"/>
        </w:rPr>
      </w:pPr>
      <w:r>
        <w:rPr>
          <w:b/>
          <w:sz w:val="24"/>
          <w:szCs w:val="24"/>
          <w:u w:val="single"/>
        </w:rPr>
        <w:t>RESUMO</w:t>
      </w:r>
    </w:p>
    <w:p w14:paraId="09DF7B51" w14:textId="77777777" w:rsidR="001F5C8A" w:rsidRDefault="001F5C8A" w:rsidP="003949CE">
      <w:pPr>
        <w:pBdr>
          <w:bottom w:val="none" w:sz="0" w:space="8" w:color="000000"/>
        </w:pBdr>
        <w:shd w:val="clear" w:color="auto" w:fill="FFFFFF"/>
        <w:tabs>
          <w:tab w:val="left" w:pos="2500"/>
        </w:tabs>
        <w:jc w:val="center"/>
        <w:rPr>
          <w:b/>
          <w:sz w:val="24"/>
          <w:szCs w:val="24"/>
          <w:u w:val="single"/>
        </w:rPr>
      </w:pPr>
    </w:p>
    <w:p w14:paraId="0E79ED6B" w14:textId="24857858" w:rsidR="001F5C8A" w:rsidRPr="001F5C8A" w:rsidRDefault="001F5C8A" w:rsidP="001F5C8A">
      <w:pPr>
        <w:pBdr>
          <w:bottom w:val="none" w:sz="0" w:space="8" w:color="000000"/>
        </w:pBdr>
        <w:shd w:val="clear" w:color="auto" w:fill="FFFFFF"/>
        <w:tabs>
          <w:tab w:val="left" w:pos="2500"/>
        </w:tabs>
        <w:jc w:val="both"/>
        <w:rPr>
          <w:bCs/>
          <w:sz w:val="24"/>
          <w:szCs w:val="24"/>
          <w:lang w:val="pt-BR"/>
        </w:rPr>
      </w:pPr>
      <w:r w:rsidRPr="001F5C8A">
        <w:rPr>
          <w:bCs/>
          <w:sz w:val="24"/>
          <w:szCs w:val="24"/>
          <w:lang w:val="pt-BR"/>
        </w:rPr>
        <w:t xml:space="preserve">Fungos são </w:t>
      </w:r>
      <w:r w:rsidR="00927804">
        <w:rPr>
          <w:bCs/>
          <w:sz w:val="24"/>
          <w:szCs w:val="24"/>
          <w:lang w:val="pt-BR"/>
        </w:rPr>
        <w:t>uns d</w:t>
      </w:r>
      <w:r w:rsidRPr="001F5C8A">
        <w:rPr>
          <w:bCs/>
          <w:sz w:val="24"/>
          <w:szCs w:val="24"/>
          <w:lang w:val="pt-BR"/>
        </w:rPr>
        <w:t>os principais agentes de degradação da matéria orgânica em solos amazônicos, devido a fatores como temperatura, umidade e acidez do solo</w:t>
      </w:r>
      <w:r w:rsidR="008731D0">
        <w:rPr>
          <w:bCs/>
          <w:sz w:val="24"/>
          <w:szCs w:val="24"/>
          <w:lang w:val="pt-BR"/>
        </w:rPr>
        <w:t>. Nos</w:t>
      </w:r>
      <w:r w:rsidRPr="001F5C8A">
        <w:rPr>
          <w:bCs/>
          <w:sz w:val="24"/>
          <w:szCs w:val="24"/>
          <w:lang w:val="pt-BR"/>
        </w:rPr>
        <w:t xml:space="preserve"> cultivo</w:t>
      </w:r>
      <w:r w:rsidR="008731D0">
        <w:rPr>
          <w:bCs/>
          <w:sz w:val="24"/>
          <w:szCs w:val="24"/>
          <w:lang w:val="pt-BR"/>
        </w:rPr>
        <w:t>s</w:t>
      </w:r>
      <w:r w:rsidRPr="001F5C8A">
        <w:rPr>
          <w:bCs/>
          <w:sz w:val="24"/>
          <w:szCs w:val="24"/>
          <w:lang w:val="pt-BR"/>
        </w:rPr>
        <w:t xml:space="preserve"> agrícola</w:t>
      </w:r>
      <w:r w:rsidR="008731D0">
        <w:rPr>
          <w:bCs/>
          <w:sz w:val="24"/>
          <w:szCs w:val="24"/>
          <w:lang w:val="pt-BR"/>
        </w:rPr>
        <w:t>s,</w:t>
      </w:r>
      <w:r w:rsidRPr="001F5C8A">
        <w:rPr>
          <w:bCs/>
          <w:sz w:val="24"/>
          <w:szCs w:val="24"/>
          <w:lang w:val="pt-BR"/>
        </w:rPr>
        <w:t xml:space="preserve"> </w:t>
      </w:r>
      <w:r w:rsidR="008731D0">
        <w:rPr>
          <w:bCs/>
          <w:sz w:val="24"/>
          <w:szCs w:val="24"/>
          <w:lang w:val="pt-BR"/>
        </w:rPr>
        <w:t xml:space="preserve">a </w:t>
      </w:r>
      <w:r w:rsidRPr="001F5C8A">
        <w:rPr>
          <w:bCs/>
          <w:sz w:val="24"/>
          <w:szCs w:val="24"/>
          <w:lang w:val="pt-BR"/>
        </w:rPr>
        <w:t>composição e dinâmica destes microrganismos</w:t>
      </w:r>
      <w:r w:rsidR="008731D0">
        <w:rPr>
          <w:bCs/>
          <w:sz w:val="24"/>
          <w:szCs w:val="24"/>
          <w:lang w:val="pt-BR"/>
        </w:rPr>
        <w:t xml:space="preserve"> são alteradas</w:t>
      </w:r>
      <w:r w:rsidRPr="001F5C8A">
        <w:rPr>
          <w:bCs/>
          <w:sz w:val="24"/>
          <w:szCs w:val="24"/>
          <w:lang w:val="pt-BR"/>
        </w:rPr>
        <w:t>. O objetivo deste estudo foi de descrever espécies de fungo</w:t>
      </w:r>
      <w:r w:rsidR="008731D0">
        <w:rPr>
          <w:bCs/>
          <w:sz w:val="24"/>
          <w:szCs w:val="24"/>
          <w:lang w:val="pt-BR"/>
        </w:rPr>
        <w:t>s</w:t>
      </w:r>
      <w:r w:rsidRPr="001F5C8A">
        <w:rPr>
          <w:bCs/>
          <w:sz w:val="24"/>
          <w:szCs w:val="24"/>
          <w:lang w:val="pt-BR"/>
        </w:rPr>
        <w:t xml:space="preserve"> capazes de crescer em solos de monocultivo de grãos e pastagem, no município de Paragominas, estado do Pará, pertencente </w:t>
      </w:r>
      <w:r w:rsidR="008731D0">
        <w:rPr>
          <w:bCs/>
          <w:sz w:val="24"/>
          <w:szCs w:val="24"/>
          <w:lang w:val="pt-BR"/>
        </w:rPr>
        <w:t xml:space="preserve">à </w:t>
      </w:r>
      <w:r w:rsidRPr="001F5C8A">
        <w:rPr>
          <w:bCs/>
          <w:sz w:val="24"/>
          <w:szCs w:val="24"/>
          <w:lang w:val="pt-BR"/>
        </w:rPr>
        <w:t>região amazônica brasileira</w:t>
      </w:r>
      <w:r w:rsidR="00692823">
        <w:rPr>
          <w:bCs/>
          <w:sz w:val="24"/>
          <w:szCs w:val="24"/>
          <w:lang w:val="pt-BR"/>
        </w:rPr>
        <w:t xml:space="preserve"> e é parte de uma pesquisa mais ampla</w:t>
      </w:r>
      <w:r w:rsidRPr="001F5C8A">
        <w:rPr>
          <w:bCs/>
          <w:sz w:val="24"/>
          <w:szCs w:val="24"/>
          <w:lang w:val="pt-BR"/>
        </w:rPr>
        <w:t xml:space="preserve">. </w:t>
      </w:r>
      <w:r w:rsidR="00CE0D81">
        <w:rPr>
          <w:bCs/>
          <w:sz w:val="24"/>
          <w:szCs w:val="24"/>
          <w:lang w:val="pt-BR"/>
        </w:rPr>
        <w:t>As amostras de solo foram coletadas</w:t>
      </w:r>
      <w:r w:rsidRPr="001F5C8A">
        <w:rPr>
          <w:bCs/>
          <w:sz w:val="24"/>
          <w:szCs w:val="24"/>
          <w:lang w:val="pt-BR"/>
        </w:rPr>
        <w:t xml:space="preserve"> nas áreas de </w:t>
      </w:r>
      <w:r w:rsidR="00B00671">
        <w:rPr>
          <w:bCs/>
          <w:sz w:val="24"/>
          <w:szCs w:val="24"/>
          <w:lang w:val="pt-BR"/>
        </w:rPr>
        <w:t>bovinocultura</w:t>
      </w:r>
      <w:r w:rsidRPr="001F5C8A">
        <w:rPr>
          <w:bCs/>
          <w:sz w:val="24"/>
          <w:szCs w:val="24"/>
          <w:lang w:val="pt-BR"/>
        </w:rPr>
        <w:t xml:space="preserve">, cultivo de soja, milho e feijão e foram tratados por diluição seriada. Foram descritas 14 espécies, pertencentes a seis gêneros, comuns nestes ambientes. Além da formação de bancos de dados e culturas permanentes, as cepas isoladas serão utilizadas em futuros ensaios de biorremediação </w:t>
      </w:r>
      <w:r w:rsidRPr="001F5C8A">
        <w:rPr>
          <w:bCs/>
          <w:i/>
          <w:iCs/>
          <w:sz w:val="24"/>
          <w:szCs w:val="24"/>
          <w:lang w:val="pt-BR"/>
        </w:rPr>
        <w:t>in vitro</w:t>
      </w:r>
      <w:r w:rsidRPr="001F5C8A">
        <w:rPr>
          <w:bCs/>
          <w:sz w:val="24"/>
          <w:szCs w:val="24"/>
          <w:lang w:val="pt-BR"/>
        </w:rPr>
        <w:t>.</w:t>
      </w:r>
    </w:p>
    <w:p w14:paraId="42D75990" w14:textId="77777777" w:rsidR="003949CE" w:rsidRDefault="003949CE" w:rsidP="003949CE">
      <w:pPr>
        <w:pBdr>
          <w:bottom w:val="none" w:sz="0" w:space="8" w:color="000000"/>
        </w:pBdr>
        <w:shd w:val="clear" w:color="auto" w:fill="FFFFFF"/>
        <w:tabs>
          <w:tab w:val="left" w:pos="2500"/>
        </w:tabs>
        <w:rPr>
          <w:sz w:val="24"/>
          <w:szCs w:val="24"/>
        </w:rPr>
      </w:pPr>
    </w:p>
    <w:p w14:paraId="71340687" w14:textId="477DEBFB" w:rsidR="003949CE" w:rsidRDefault="003949CE" w:rsidP="001F5C8A">
      <w:pPr>
        <w:shd w:val="clear" w:color="auto" w:fill="FFFFFF"/>
        <w:tabs>
          <w:tab w:val="left" w:pos="2500"/>
        </w:tabs>
        <w:rPr>
          <w:bCs/>
          <w:sz w:val="24"/>
          <w:szCs w:val="24"/>
          <w:lang w:val="pt-BR"/>
        </w:rPr>
      </w:pPr>
      <w:r>
        <w:rPr>
          <w:b/>
          <w:sz w:val="24"/>
          <w:szCs w:val="24"/>
        </w:rPr>
        <w:t xml:space="preserve">Palavras-chave: </w:t>
      </w:r>
      <w:r w:rsidR="008731D0">
        <w:rPr>
          <w:bCs/>
          <w:sz w:val="24"/>
          <w:szCs w:val="24"/>
          <w:lang w:val="pt-BR"/>
        </w:rPr>
        <w:t>Micorremediação</w:t>
      </w:r>
      <w:r w:rsidR="001F5C8A" w:rsidRPr="001F5C8A">
        <w:rPr>
          <w:bCs/>
          <w:sz w:val="24"/>
          <w:szCs w:val="24"/>
          <w:lang w:val="pt-BR"/>
        </w:rPr>
        <w:t xml:space="preserve">. </w:t>
      </w:r>
      <w:r w:rsidR="008731D0">
        <w:rPr>
          <w:bCs/>
          <w:sz w:val="24"/>
          <w:szCs w:val="24"/>
          <w:lang w:val="pt-BR"/>
        </w:rPr>
        <w:t>Fungos de solo</w:t>
      </w:r>
      <w:r w:rsidR="001F5C8A" w:rsidRPr="001F5C8A">
        <w:rPr>
          <w:bCs/>
          <w:sz w:val="24"/>
          <w:szCs w:val="24"/>
          <w:lang w:val="pt-BR"/>
        </w:rPr>
        <w:t xml:space="preserve">. </w:t>
      </w:r>
      <w:r w:rsidR="008731D0">
        <w:rPr>
          <w:bCs/>
          <w:sz w:val="24"/>
          <w:szCs w:val="24"/>
          <w:lang w:val="pt-BR"/>
        </w:rPr>
        <w:t>Agrotóxico. Amazônia. Biodiversidade Microbiana.</w:t>
      </w:r>
    </w:p>
    <w:p w14:paraId="382D84AD" w14:textId="77777777" w:rsidR="001F5C8A" w:rsidRDefault="001F5C8A" w:rsidP="001F5C8A">
      <w:pPr>
        <w:shd w:val="clear" w:color="auto" w:fill="FFFFFF"/>
        <w:tabs>
          <w:tab w:val="left" w:pos="2500"/>
        </w:tabs>
        <w:rPr>
          <w:sz w:val="24"/>
          <w:szCs w:val="24"/>
        </w:rPr>
      </w:pPr>
    </w:p>
    <w:p w14:paraId="73EB5E4E" w14:textId="239E984B" w:rsidR="003949CE" w:rsidRDefault="003949CE" w:rsidP="003949CE">
      <w:pPr>
        <w:shd w:val="clear" w:color="auto" w:fill="FFFFFF"/>
        <w:tabs>
          <w:tab w:val="left" w:pos="2500"/>
        </w:tabs>
        <w:rPr>
          <w:b/>
          <w:color w:val="0000FF"/>
          <w:sz w:val="24"/>
          <w:szCs w:val="24"/>
          <w:u w:val="single"/>
        </w:rPr>
      </w:pPr>
      <w:r>
        <w:rPr>
          <w:b/>
          <w:sz w:val="24"/>
          <w:szCs w:val="24"/>
        </w:rPr>
        <w:t>Área de Interesse do Simpósio</w:t>
      </w:r>
      <w:r>
        <w:rPr>
          <w:sz w:val="24"/>
          <w:szCs w:val="24"/>
        </w:rPr>
        <w:t xml:space="preserve">: </w:t>
      </w:r>
      <w:r w:rsidR="000A1B4B">
        <w:rPr>
          <w:sz w:val="24"/>
          <w:szCs w:val="24"/>
        </w:rPr>
        <w:t xml:space="preserve">Ciências </w:t>
      </w:r>
      <w:r w:rsidR="001F5C8A">
        <w:rPr>
          <w:sz w:val="24"/>
          <w:szCs w:val="24"/>
        </w:rPr>
        <w:t>Biológicas</w:t>
      </w:r>
    </w:p>
    <w:p w14:paraId="278DBA84" w14:textId="77777777" w:rsidR="003949CE" w:rsidRDefault="003949CE" w:rsidP="003949CE">
      <w:pPr>
        <w:pBdr>
          <w:bottom w:val="none" w:sz="0" w:space="8" w:color="000000"/>
        </w:pBdr>
        <w:shd w:val="clear" w:color="auto" w:fill="FFFFFF"/>
        <w:tabs>
          <w:tab w:val="left" w:pos="2500"/>
        </w:tabs>
        <w:rPr>
          <w:b/>
          <w:sz w:val="24"/>
          <w:szCs w:val="24"/>
        </w:rPr>
      </w:pPr>
    </w:p>
    <w:p w14:paraId="6B35A14B" w14:textId="598B8614" w:rsidR="003949CE" w:rsidRDefault="003949CE" w:rsidP="003949CE">
      <w:pPr>
        <w:pBdr>
          <w:bottom w:val="none" w:sz="0" w:space="18" w:color="000000"/>
        </w:pBdr>
        <w:shd w:val="clear" w:color="auto" w:fill="FFFFFF"/>
        <w:tabs>
          <w:tab w:val="left" w:pos="2500"/>
        </w:tabs>
        <w:spacing w:line="360" w:lineRule="auto"/>
        <w:jc w:val="both"/>
        <w:rPr>
          <w:color w:val="FF0000"/>
          <w:sz w:val="24"/>
          <w:szCs w:val="24"/>
        </w:rPr>
      </w:pPr>
      <w:r>
        <w:rPr>
          <w:b/>
          <w:sz w:val="24"/>
          <w:szCs w:val="24"/>
        </w:rPr>
        <w:t xml:space="preserve">1. INTRODUÇÃO </w:t>
      </w:r>
    </w:p>
    <w:p w14:paraId="62BA0DC9" w14:textId="6529F49D" w:rsidR="001F5C8A" w:rsidRPr="001F5C8A" w:rsidRDefault="003949CE" w:rsidP="001F5C8A">
      <w:pPr>
        <w:pStyle w:val="paragraph"/>
        <w:spacing w:before="0" w:beforeAutospacing="0" w:after="0" w:afterAutospacing="0" w:line="360" w:lineRule="auto"/>
        <w:ind w:firstLine="709"/>
        <w:jc w:val="both"/>
        <w:textAlignment w:val="baseline"/>
        <w:rPr>
          <w:color w:val="5B9BD5"/>
        </w:rPr>
      </w:pPr>
      <w:r>
        <w:tab/>
      </w:r>
      <w:r w:rsidR="001F5C8A" w:rsidRPr="001F5C8A">
        <w:rPr>
          <w:color w:val="000000"/>
        </w:rPr>
        <w:t xml:space="preserve">A expansão do agronegócio no Brasil gera o uso intensivo de agrotóxicos, contribuindo para vários problemas ambientais e sociais </w:t>
      </w:r>
      <w:r w:rsidR="001F5C8A" w:rsidRPr="000B35D5">
        <w:rPr>
          <w:color w:val="000000"/>
        </w:rPr>
        <w:t>(</w:t>
      </w:r>
      <w:r w:rsidR="000B35D5" w:rsidRPr="000B35D5">
        <w:rPr>
          <w:color w:val="000000"/>
        </w:rPr>
        <w:t>Albergoni</w:t>
      </w:r>
      <w:r w:rsidR="001F5C8A" w:rsidRPr="000B35D5">
        <w:rPr>
          <w:color w:val="000000"/>
        </w:rPr>
        <w:t xml:space="preserve">; </w:t>
      </w:r>
      <w:r w:rsidR="000B35D5" w:rsidRPr="000B35D5">
        <w:rPr>
          <w:color w:val="000000"/>
        </w:rPr>
        <w:t>Pelaez</w:t>
      </w:r>
      <w:r w:rsidR="001F5C8A" w:rsidRPr="000B35D5">
        <w:rPr>
          <w:color w:val="000000"/>
        </w:rPr>
        <w:t>, 2007).</w:t>
      </w:r>
      <w:r w:rsidR="001F5C8A" w:rsidRPr="001F5C8A">
        <w:rPr>
          <w:color w:val="000000"/>
        </w:rPr>
        <w:t xml:space="preserve"> O país está entre os principais que mais consomem e comercializam defensivos agrícolas no mundo e foi grande destaque ao se colocar como um dos maiores consumidores desse tipo de atividade </w:t>
      </w:r>
      <w:r w:rsidR="001F5C8A" w:rsidRPr="00D879FF">
        <w:rPr>
          <w:color w:val="000000"/>
        </w:rPr>
        <w:t xml:space="preserve">(Rodrigues, </w:t>
      </w:r>
      <w:r w:rsidR="001F5C8A" w:rsidRPr="00D879FF">
        <w:rPr>
          <w:color w:val="000000"/>
        </w:rPr>
        <w:lastRenderedPageBreak/>
        <w:t>20</w:t>
      </w:r>
      <w:r w:rsidR="00D879FF">
        <w:rPr>
          <w:color w:val="000000"/>
        </w:rPr>
        <w:t>24</w:t>
      </w:r>
      <w:r w:rsidR="001F5C8A" w:rsidRPr="00D879FF">
        <w:rPr>
          <w:color w:val="000000"/>
        </w:rPr>
        <w:t>).</w:t>
      </w:r>
      <w:r w:rsidR="001F5C8A" w:rsidRPr="001F5C8A">
        <w:rPr>
          <w:color w:val="000000"/>
        </w:rPr>
        <w:t xml:space="preserve"> A comercialização no país em 2022 chegou a 800.652,17 toneladas, sendo os principais o glifosato e seus sais, 2,4-D, atrazina, mancozebe, acefato, </w:t>
      </w:r>
      <w:r w:rsidR="00B96B2D">
        <w:rPr>
          <w:color w:val="000000"/>
        </w:rPr>
        <w:t>c</w:t>
      </w:r>
      <w:r w:rsidR="001F5C8A" w:rsidRPr="001F5C8A">
        <w:rPr>
          <w:color w:val="000000"/>
        </w:rPr>
        <w:t xml:space="preserve">lorotalonil, </w:t>
      </w:r>
      <w:r w:rsidR="00B96B2D">
        <w:rPr>
          <w:color w:val="000000"/>
        </w:rPr>
        <w:t>d</w:t>
      </w:r>
      <w:r w:rsidR="001F5C8A" w:rsidRPr="001F5C8A">
        <w:rPr>
          <w:color w:val="000000"/>
        </w:rPr>
        <w:t xml:space="preserve">ibrometo de </w:t>
      </w:r>
      <w:r w:rsidR="00B96B2D">
        <w:rPr>
          <w:color w:val="000000"/>
        </w:rPr>
        <w:t>d</w:t>
      </w:r>
      <w:r w:rsidR="001F5C8A" w:rsidRPr="001F5C8A">
        <w:rPr>
          <w:color w:val="000000"/>
        </w:rPr>
        <w:t xml:space="preserve">iquat, </w:t>
      </w:r>
      <w:r w:rsidR="00B96B2D">
        <w:rPr>
          <w:color w:val="000000"/>
        </w:rPr>
        <w:t>g</w:t>
      </w:r>
      <w:r w:rsidR="001F5C8A" w:rsidRPr="001F5C8A">
        <w:rPr>
          <w:color w:val="000000"/>
        </w:rPr>
        <w:t xml:space="preserve">lufosinato – </w:t>
      </w:r>
      <w:r w:rsidR="00B96B2D">
        <w:rPr>
          <w:color w:val="000000"/>
        </w:rPr>
        <w:t>s</w:t>
      </w:r>
      <w:r w:rsidR="001F5C8A" w:rsidRPr="001F5C8A">
        <w:rPr>
          <w:color w:val="000000"/>
        </w:rPr>
        <w:t xml:space="preserve">al de </w:t>
      </w:r>
      <w:r w:rsidR="00B96B2D">
        <w:rPr>
          <w:color w:val="000000"/>
        </w:rPr>
        <w:t>s</w:t>
      </w:r>
      <w:r w:rsidR="001F5C8A" w:rsidRPr="001F5C8A">
        <w:rPr>
          <w:color w:val="000000"/>
        </w:rPr>
        <w:t xml:space="preserve">mônio, </w:t>
      </w:r>
      <w:r w:rsidR="00B96B2D">
        <w:rPr>
          <w:color w:val="000000"/>
        </w:rPr>
        <w:t>c</w:t>
      </w:r>
      <w:r w:rsidR="001F5C8A" w:rsidRPr="001F5C8A">
        <w:rPr>
          <w:color w:val="000000"/>
        </w:rPr>
        <w:t xml:space="preserve">lorpirifós e </w:t>
      </w:r>
      <w:r w:rsidR="00B96B2D">
        <w:rPr>
          <w:color w:val="000000"/>
        </w:rPr>
        <w:t>m</w:t>
      </w:r>
      <w:r w:rsidR="001F5C8A" w:rsidRPr="001F5C8A">
        <w:rPr>
          <w:color w:val="000000"/>
        </w:rPr>
        <w:t xml:space="preserve">etomil </w:t>
      </w:r>
      <w:r w:rsidR="001F5C8A" w:rsidRPr="00D879FF">
        <w:rPr>
          <w:color w:val="000000"/>
        </w:rPr>
        <w:t>(</w:t>
      </w:r>
      <w:bookmarkStart w:id="2" w:name="_Hlk212810381"/>
      <w:r w:rsidR="001F5C8A" w:rsidRPr="00D879FF">
        <w:rPr>
          <w:color w:val="000000"/>
        </w:rPr>
        <w:t>IBAMA, 2022</w:t>
      </w:r>
      <w:bookmarkEnd w:id="2"/>
      <w:r w:rsidR="001F5C8A" w:rsidRPr="00D879FF">
        <w:rPr>
          <w:color w:val="000000"/>
        </w:rPr>
        <w:t>).</w:t>
      </w:r>
      <w:r w:rsidR="001F5C8A" w:rsidRPr="001F5C8A">
        <w:rPr>
          <w:color w:val="000000"/>
        </w:rPr>
        <w:t xml:space="preserve">  </w:t>
      </w:r>
    </w:p>
    <w:p w14:paraId="16AFB948" w14:textId="3B10BCA7" w:rsidR="001F5C8A" w:rsidRPr="001F5C8A" w:rsidRDefault="001F5C8A" w:rsidP="001F5C8A">
      <w:pPr>
        <w:widowControl/>
        <w:shd w:val="clear" w:color="auto" w:fill="FFFFFF"/>
        <w:autoSpaceDE/>
        <w:autoSpaceDN/>
        <w:spacing w:line="360" w:lineRule="auto"/>
        <w:ind w:firstLine="709"/>
        <w:jc w:val="both"/>
        <w:textAlignment w:val="baseline"/>
        <w:rPr>
          <w:color w:val="000000"/>
          <w:sz w:val="24"/>
          <w:szCs w:val="24"/>
          <w:lang w:val="pt-BR" w:eastAsia="pt-BR"/>
        </w:rPr>
      </w:pPr>
      <w:r w:rsidRPr="001F5C8A">
        <w:rPr>
          <w:color w:val="000000"/>
          <w:sz w:val="24"/>
          <w:szCs w:val="24"/>
          <w:lang w:val="pt-BR" w:eastAsia="pt-BR"/>
        </w:rPr>
        <w:t xml:space="preserve">Na região norte, o estado do Pará, há cerca de quatro décadas, apresentou diversas mudanças em relação ao uso do território e dos sistemas produtivos implantados, em especial no município de Paragominas. No ano de 2022, o município produziu cerca de 616.387 toneladas de soja, sendo um dos percursores nesse ramo no estado, além disso, a cidade é uma das principais na área da bovinocultura com aproximadamente 383. 210 cabeças </w:t>
      </w:r>
      <w:r w:rsidRPr="00D879FF">
        <w:rPr>
          <w:color w:val="000000"/>
          <w:sz w:val="24"/>
          <w:szCs w:val="24"/>
          <w:lang w:val="pt-BR" w:eastAsia="pt-BR"/>
        </w:rPr>
        <w:t>(</w:t>
      </w:r>
      <w:r w:rsidR="00D879FF" w:rsidRPr="00D879FF">
        <w:rPr>
          <w:color w:val="000000"/>
          <w:sz w:val="24"/>
          <w:szCs w:val="24"/>
          <w:lang w:val="pt-BR" w:eastAsia="pt-BR"/>
        </w:rPr>
        <w:t>Pará</w:t>
      </w:r>
      <w:r w:rsidRPr="00D879FF">
        <w:rPr>
          <w:color w:val="000000"/>
          <w:sz w:val="24"/>
          <w:szCs w:val="24"/>
          <w:lang w:val="pt-BR" w:eastAsia="pt-BR"/>
        </w:rPr>
        <w:t>, 202</w:t>
      </w:r>
      <w:r w:rsidR="00D879FF" w:rsidRPr="00D879FF">
        <w:rPr>
          <w:color w:val="000000"/>
          <w:sz w:val="24"/>
          <w:szCs w:val="24"/>
          <w:lang w:val="pt-BR" w:eastAsia="pt-BR"/>
        </w:rPr>
        <w:t>4</w:t>
      </w:r>
      <w:r w:rsidRPr="00D879FF">
        <w:rPr>
          <w:color w:val="000000"/>
          <w:sz w:val="24"/>
          <w:szCs w:val="24"/>
          <w:lang w:val="pt-BR" w:eastAsia="pt-BR"/>
        </w:rPr>
        <w:t>).</w:t>
      </w:r>
      <w:r w:rsidRPr="001F5C8A">
        <w:rPr>
          <w:color w:val="000000"/>
          <w:sz w:val="24"/>
          <w:szCs w:val="24"/>
          <w:lang w:val="pt-BR" w:eastAsia="pt-BR"/>
        </w:rPr>
        <w:t xml:space="preserve"> Não foram encontrados estudos de contaminação de solos ou de águas específicos para agrotóxicos no município, feito por agências oficiais do governo, embora os dados de consumo de agrotóxico na produção agrícola sejam bem documentados </w:t>
      </w:r>
      <w:r w:rsidRPr="00D879FF">
        <w:rPr>
          <w:sz w:val="24"/>
          <w:szCs w:val="24"/>
          <w:lang w:val="pt-BR" w:eastAsia="pt-BR"/>
        </w:rPr>
        <w:t>(</w:t>
      </w:r>
      <w:r w:rsidR="00D879FF" w:rsidRPr="00D879FF">
        <w:rPr>
          <w:sz w:val="24"/>
          <w:szCs w:val="24"/>
          <w:lang w:eastAsia="pt-BR"/>
        </w:rPr>
        <w:t>IBAMA, 2022</w:t>
      </w:r>
      <w:r w:rsidRPr="00D879FF">
        <w:rPr>
          <w:sz w:val="24"/>
          <w:szCs w:val="24"/>
          <w:lang w:val="pt-BR" w:eastAsia="pt-BR"/>
        </w:rPr>
        <w:t>).</w:t>
      </w:r>
    </w:p>
    <w:p w14:paraId="6E63A9CA" w14:textId="3B93676F" w:rsidR="001F5C8A" w:rsidRPr="001F5C8A" w:rsidRDefault="001F5C8A" w:rsidP="001F5C8A">
      <w:pPr>
        <w:widowControl/>
        <w:autoSpaceDE/>
        <w:autoSpaceDN/>
        <w:spacing w:line="360" w:lineRule="auto"/>
        <w:ind w:firstLine="709"/>
        <w:jc w:val="both"/>
        <w:textAlignment w:val="baseline"/>
        <w:rPr>
          <w:color w:val="000000"/>
          <w:sz w:val="24"/>
          <w:szCs w:val="24"/>
          <w:lang w:val="pt-BR" w:eastAsia="pt-BR"/>
        </w:rPr>
      </w:pPr>
      <w:r w:rsidRPr="001F5C8A">
        <w:rPr>
          <w:color w:val="000000"/>
          <w:sz w:val="24"/>
          <w:szCs w:val="24"/>
          <w:lang w:val="pt-BR" w:eastAsia="pt-BR"/>
        </w:rPr>
        <w:t> Atualmente existe um aumento da preocupação mundial com relação a algumas práticas que causam impactos no meio ambiente, incluindo a utilização exacerbada de agrotóxicos. O solo tende a absorver grandes quantidades de agentes contaminantes sem manifestar grandes modificações (</w:t>
      </w:r>
      <w:r w:rsidR="005B064B">
        <w:rPr>
          <w:color w:val="000000"/>
          <w:sz w:val="24"/>
          <w:szCs w:val="24"/>
          <w:lang w:val="pt-BR" w:eastAsia="pt-BR"/>
        </w:rPr>
        <w:t>Rodrigo et al., 2022</w:t>
      </w:r>
      <w:r w:rsidRPr="001F5C8A">
        <w:rPr>
          <w:color w:val="000000"/>
          <w:sz w:val="24"/>
          <w:szCs w:val="24"/>
          <w:lang w:val="pt-BR" w:eastAsia="pt-BR"/>
        </w:rPr>
        <w:t xml:space="preserve">). Além disso, aquelas de fácil dissolução alcançam lençóis freáticos ou lixiviam para águas superficiais, que ao sofrer biodegradação, podem gerar compostos até mais perigosos e persistentes que o produto original </w:t>
      </w:r>
      <w:r w:rsidRPr="00D879FF">
        <w:rPr>
          <w:sz w:val="24"/>
          <w:szCs w:val="24"/>
          <w:lang w:val="pt-BR" w:eastAsia="pt-BR"/>
        </w:rPr>
        <w:t>(</w:t>
      </w:r>
      <w:bookmarkStart w:id="3" w:name="_Hlk210393288"/>
      <w:r w:rsidR="00D879FF" w:rsidRPr="00D879FF">
        <w:rPr>
          <w:sz w:val="24"/>
          <w:szCs w:val="24"/>
          <w:lang w:val="pt-BR" w:eastAsia="pt-BR"/>
        </w:rPr>
        <w:t xml:space="preserve">Sandín-España </w:t>
      </w:r>
      <w:r w:rsidR="00D879FF" w:rsidRPr="00D879FF">
        <w:rPr>
          <w:i/>
          <w:iCs/>
          <w:sz w:val="24"/>
          <w:szCs w:val="24"/>
          <w:lang w:val="pt-BR" w:eastAsia="pt-BR"/>
        </w:rPr>
        <w:t>et al</w:t>
      </w:r>
      <w:r w:rsidR="00D879FF" w:rsidRPr="00D879FF">
        <w:rPr>
          <w:sz w:val="24"/>
          <w:szCs w:val="24"/>
          <w:lang w:val="pt-BR" w:eastAsia="pt-BR"/>
        </w:rPr>
        <w:t>., 2015</w:t>
      </w:r>
      <w:bookmarkEnd w:id="3"/>
      <w:r w:rsidRPr="00D879FF">
        <w:rPr>
          <w:sz w:val="24"/>
          <w:szCs w:val="24"/>
          <w:lang w:val="pt-BR" w:eastAsia="pt-BR"/>
        </w:rPr>
        <w:t xml:space="preserve">). </w:t>
      </w:r>
      <w:r w:rsidRPr="001F5C8A">
        <w:rPr>
          <w:color w:val="000000"/>
          <w:sz w:val="24"/>
          <w:szCs w:val="24"/>
          <w:lang w:val="pt-BR" w:eastAsia="pt-BR"/>
        </w:rPr>
        <w:t>Apesar de existirem métodos químicos e físicos para a remoção, o custo é elevado e muitas vezes os métodos não são efetivos (</w:t>
      </w:r>
      <w:r w:rsidR="005B064B">
        <w:rPr>
          <w:color w:val="000000"/>
          <w:sz w:val="24"/>
          <w:szCs w:val="24"/>
          <w:lang w:val="pt-BR" w:eastAsia="pt-BR"/>
        </w:rPr>
        <w:t>Kumar, 2023</w:t>
      </w:r>
      <w:r w:rsidRPr="001F5C8A">
        <w:rPr>
          <w:color w:val="000000"/>
          <w:sz w:val="24"/>
          <w:szCs w:val="24"/>
          <w:lang w:val="pt-BR" w:eastAsia="pt-BR"/>
        </w:rPr>
        <w:t xml:space="preserve">). </w:t>
      </w:r>
    </w:p>
    <w:p w14:paraId="007591CA" w14:textId="77777777" w:rsidR="001F5C8A" w:rsidRPr="001F5C8A" w:rsidRDefault="001F5C8A" w:rsidP="001F5C8A">
      <w:pPr>
        <w:widowControl/>
        <w:autoSpaceDE/>
        <w:autoSpaceDN/>
        <w:spacing w:line="360" w:lineRule="auto"/>
        <w:ind w:firstLine="709"/>
        <w:jc w:val="both"/>
        <w:textAlignment w:val="baseline"/>
        <w:rPr>
          <w:color w:val="000000"/>
          <w:sz w:val="24"/>
          <w:szCs w:val="24"/>
          <w:lang w:val="pt-BR" w:eastAsia="pt-BR"/>
        </w:rPr>
      </w:pPr>
      <w:r w:rsidRPr="001F5C8A">
        <w:rPr>
          <w:color w:val="000000"/>
          <w:sz w:val="24"/>
          <w:szCs w:val="24"/>
          <w:lang w:val="pt-BR" w:eastAsia="pt-BR"/>
        </w:rPr>
        <w:t xml:space="preserve">A biorremediação vem como uma estratégia que utiliza atividade biológica ou processo dos seres vivos. </w:t>
      </w:r>
      <w:r w:rsidRPr="001F5C8A">
        <w:rPr>
          <w:sz w:val="24"/>
          <w:szCs w:val="24"/>
          <w:lang w:val="pt-BR" w:eastAsia="pt-BR"/>
        </w:rPr>
        <w:t>Entre os microrganismos empregados, os fungos se destacam por sua ampla variedade de enzimas e pela capacidade de se desenvolverem em condições ambientais adversas, onde outros organismos não conseguem prosperar</w:t>
      </w:r>
      <w:r w:rsidRPr="001F5C8A">
        <w:rPr>
          <w:color w:val="000000"/>
          <w:sz w:val="24"/>
          <w:szCs w:val="24"/>
          <w:lang w:val="pt-BR" w:eastAsia="pt-BR"/>
        </w:rPr>
        <w:t xml:space="preserve"> (Tramontini, 2013), sendo chamada de micorremediação,</w:t>
      </w:r>
      <w:r w:rsidRPr="001F5C8A">
        <w:rPr>
          <w:rFonts w:ascii="Calibri" w:eastAsia="Calibri" w:hAnsi="Calibri"/>
          <w:color w:val="000000"/>
          <w:kern w:val="2"/>
          <w:lang w:val="pt-BR"/>
          <w14:ligatures w14:val="standardContextual"/>
        </w:rPr>
        <w:t xml:space="preserve"> </w:t>
      </w:r>
      <w:r w:rsidRPr="001F5C8A">
        <w:rPr>
          <w:color w:val="000000"/>
          <w:sz w:val="24"/>
          <w:szCs w:val="24"/>
          <w:lang w:val="pt-BR" w:eastAsia="pt-BR"/>
        </w:rPr>
        <w:t xml:space="preserve">a biorremediação realizada por eles (Weirich, 2020).  </w:t>
      </w:r>
    </w:p>
    <w:p w14:paraId="396698F9" w14:textId="77777777" w:rsidR="001F5C8A" w:rsidRDefault="001F5C8A" w:rsidP="001F5C8A">
      <w:pPr>
        <w:widowControl/>
        <w:autoSpaceDE/>
        <w:autoSpaceDN/>
        <w:spacing w:line="360" w:lineRule="auto"/>
        <w:ind w:firstLine="709"/>
        <w:jc w:val="both"/>
        <w:textAlignment w:val="baseline"/>
        <w:rPr>
          <w:color w:val="000000"/>
          <w:sz w:val="24"/>
          <w:szCs w:val="24"/>
          <w:lang w:val="pt-BR" w:eastAsia="pt-BR"/>
        </w:rPr>
      </w:pPr>
      <w:r w:rsidRPr="001F5C8A">
        <w:rPr>
          <w:color w:val="000000"/>
          <w:sz w:val="24"/>
          <w:szCs w:val="24"/>
          <w:lang w:val="pt-BR" w:eastAsia="pt-BR"/>
        </w:rPr>
        <w:t xml:space="preserve">Mesmo com diversos estudos desta potencialidade no mundo, eles ainda são escassos na região amazônica. Neste sentido, o presente estudo buscou analisar a capacidade de degradação por fungos, capazes de crescer em locais afetados pelo uso de agrotóxicos. Inicialmente foi realizado o levantamento das espécies para formação de um banco de dados e estes são os resultados apresentados na presente comunicação. As etapas de ensaio de </w:t>
      </w:r>
      <w:r w:rsidRPr="001F5C8A">
        <w:rPr>
          <w:color w:val="000000"/>
          <w:sz w:val="24"/>
          <w:szCs w:val="24"/>
          <w:lang w:val="pt-BR" w:eastAsia="pt-BR"/>
        </w:rPr>
        <w:lastRenderedPageBreak/>
        <w:t>micorremediação já iniciaram, mas ainda não foram concluídas, por este motivo, apenas dados da riqueza de espécies nos cultivos são relatados.</w:t>
      </w:r>
    </w:p>
    <w:p w14:paraId="74924E4D" w14:textId="77777777" w:rsidR="002C73CD" w:rsidRPr="001F5C8A" w:rsidRDefault="002C73CD" w:rsidP="001F5C8A">
      <w:pPr>
        <w:widowControl/>
        <w:autoSpaceDE/>
        <w:autoSpaceDN/>
        <w:spacing w:line="360" w:lineRule="auto"/>
        <w:ind w:firstLine="709"/>
        <w:jc w:val="both"/>
        <w:textAlignment w:val="baseline"/>
        <w:rPr>
          <w:color w:val="000000"/>
          <w:sz w:val="24"/>
          <w:szCs w:val="24"/>
          <w:lang w:val="pt-BR" w:eastAsia="pt-BR"/>
        </w:rPr>
      </w:pPr>
    </w:p>
    <w:p w14:paraId="72762839" w14:textId="77777777" w:rsidR="00AB40F3" w:rsidRDefault="003949CE" w:rsidP="00AB40F3">
      <w:pPr>
        <w:pBdr>
          <w:bottom w:val="none" w:sz="0" w:space="18" w:color="000000"/>
        </w:pBdr>
        <w:shd w:val="clear" w:color="auto" w:fill="FFFFFF"/>
        <w:tabs>
          <w:tab w:val="left" w:pos="2500"/>
        </w:tabs>
        <w:spacing w:line="310" w:lineRule="auto"/>
        <w:jc w:val="both"/>
        <w:rPr>
          <w:b/>
          <w:sz w:val="24"/>
          <w:szCs w:val="24"/>
        </w:rPr>
      </w:pPr>
      <w:r>
        <w:rPr>
          <w:b/>
          <w:sz w:val="24"/>
          <w:szCs w:val="24"/>
        </w:rPr>
        <w:t>2. METODOLOGIA</w:t>
      </w:r>
    </w:p>
    <w:p w14:paraId="2FA2F01B" w14:textId="77777777" w:rsidR="00AB40F3" w:rsidRDefault="002C73CD" w:rsidP="00AB40F3">
      <w:pPr>
        <w:pBdr>
          <w:bottom w:val="none" w:sz="0" w:space="18" w:color="000000"/>
        </w:pBdr>
        <w:shd w:val="clear" w:color="auto" w:fill="FFFFFF"/>
        <w:tabs>
          <w:tab w:val="left" w:pos="2500"/>
        </w:tabs>
        <w:spacing w:line="310" w:lineRule="auto"/>
        <w:jc w:val="both"/>
        <w:rPr>
          <w:sz w:val="24"/>
          <w:szCs w:val="24"/>
          <w:lang w:val="pt-BR"/>
        </w:rPr>
      </w:pPr>
      <w:r>
        <w:rPr>
          <w:sz w:val="24"/>
          <w:szCs w:val="24"/>
          <w:lang w:val="pt-BR"/>
        </w:rPr>
        <w:t xml:space="preserve">2.1. </w:t>
      </w:r>
      <w:r w:rsidRPr="002C73CD">
        <w:rPr>
          <w:sz w:val="24"/>
          <w:szCs w:val="24"/>
          <w:lang w:val="pt-BR"/>
        </w:rPr>
        <w:t>Área de estudo</w:t>
      </w:r>
    </w:p>
    <w:p w14:paraId="7EDF1EF1" w14:textId="28131ED8" w:rsidR="00AB40F3" w:rsidRDefault="002C73CD" w:rsidP="00D95F8C">
      <w:pPr>
        <w:pBdr>
          <w:bottom w:val="none" w:sz="0" w:space="18" w:color="000000"/>
        </w:pBdr>
        <w:shd w:val="clear" w:color="auto" w:fill="FFFFFF"/>
        <w:tabs>
          <w:tab w:val="left" w:pos="2500"/>
        </w:tabs>
        <w:spacing w:line="310" w:lineRule="auto"/>
        <w:ind w:firstLine="709"/>
        <w:jc w:val="both"/>
        <w:rPr>
          <w:rFonts w:eastAsia="Calibri"/>
          <w:color w:val="000000"/>
          <w:kern w:val="2"/>
          <w:sz w:val="24"/>
          <w:szCs w:val="24"/>
          <w:lang w:val="pt-BR"/>
          <w14:ligatures w14:val="standardContextual"/>
        </w:rPr>
      </w:pPr>
      <w:r w:rsidRPr="002C73CD">
        <w:rPr>
          <w:sz w:val="24"/>
          <w:szCs w:val="24"/>
          <w:lang w:val="pt-BR"/>
        </w:rPr>
        <w:t>O estudo foi realizado no município de Paragominas, Pará – Brasil</w:t>
      </w:r>
      <w:r w:rsidR="00D95F8C">
        <w:rPr>
          <w:rFonts w:eastAsia="Calibri"/>
          <w:color w:val="000000"/>
          <w:kern w:val="2"/>
          <w:sz w:val="24"/>
          <w:szCs w:val="24"/>
          <w:lang w:val="pt-BR"/>
          <w14:ligatures w14:val="standardContextual"/>
        </w:rPr>
        <w:t xml:space="preserve">, </w:t>
      </w:r>
      <w:r w:rsidR="008731D0" w:rsidRPr="008731D0">
        <w:rPr>
          <w:sz w:val="24"/>
          <w:szCs w:val="24"/>
          <w:lang w:val="pt-BR"/>
        </w:rPr>
        <w:t xml:space="preserve">na fazenda Ouro verde, </w:t>
      </w:r>
      <w:r w:rsidR="00D95F8C">
        <w:rPr>
          <w:sz w:val="24"/>
          <w:szCs w:val="24"/>
          <w:lang w:val="pt-BR"/>
        </w:rPr>
        <w:t xml:space="preserve">localizada a </w:t>
      </w:r>
      <w:r w:rsidR="008731D0" w:rsidRPr="008731D0">
        <w:rPr>
          <w:sz w:val="24"/>
          <w:szCs w:val="24"/>
          <w:lang w:val="pt-BR"/>
        </w:rPr>
        <w:t>aproximadamente 25 km da sede municipal</w:t>
      </w:r>
      <w:r w:rsidRPr="002C73CD">
        <w:rPr>
          <w:sz w:val="24"/>
          <w:szCs w:val="24"/>
          <w:lang w:val="pt-BR"/>
        </w:rPr>
        <w:t xml:space="preserve">. </w:t>
      </w:r>
      <w:r w:rsidR="00D95F8C">
        <w:rPr>
          <w:sz w:val="24"/>
          <w:szCs w:val="24"/>
          <w:lang w:val="pt-BR"/>
        </w:rPr>
        <w:t xml:space="preserve">A </w:t>
      </w:r>
      <w:r w:rsidRPr="002C73CD">
        <w:rPr>
          <w:sz w:val="24"/>
          <w:szCs w:val="24"/>
          <w:lang w:val="pt-BR"/>
        </w:rPr>
        <w:t xml:space="preserve">vegetação </w:t>
      </w:r>
      <w:r w:rsidR="00D95F8C">
        <w:rPr>
          <w:sz w:val="24"/>
          <w:szCs w:val="24"/>
          <w:lang w:val="pt-BR"/>
        </w:rPr>
        <w:t>compreende o</w:t>
      </w:r>
      <w:r w:rsidRPr="002C73CD">
        <w:rPr>
          <w:sz w:val="24"/>
          <w:szCs w:val="24"/>
          <w:lang w:val="pt-BR"/>
        </w:rPr>
        <w:t xml:space="preserve"> bioma amazônico</w:t>
      </w:r>
      <w:r w:rsidR="00B96B2D">
        <w:rPr>
          <w:sz w:val="24"/>
          <w:szCs w:val="24"/>
          <w:lang w:val="pt-BR"/>
        </w:rPr>
        <w:t xml:space="preserve">, </w:t>
      </w:r>
      <w:r w:rsidRPr="002C73CD">
        <w:rPr>
          <w:sz w:val="24"/>
          <w:szCs w:val="24"/>
          <w:lang w:val="pt-BR"/>
        </w:rPr>
        <w:t>solo predominante do tipo latossolo distrófico e plintossolo pétricon concrecionário</w:t>
      </w:r>
      <w:r w:rsidR="00D95F8C">
        <w:rPr>
          <w:sz w:val="24"/>
          <w:szCs w:val="24"/>
          <w:lang w:val="pt-BR"/>
        </w:rPr>
        <w:t xml:space="preserve">, </w:t>
      </w:r>
      <w:r w:rsidR="00D95F8C" w:rsidRPr="00D95F8C">
        <w:rPr>
          <w:sz w:val="24"/>
          <w:szCs w:val="24"/>
          <w:lang w:val="pt-BR"/>
        </w:rPr>
        <w:t>com classificação climática Awi</w:t>
      </w:r>
      <w:r w:rsidR="00D95F8C" w:rsidRPr="00D95F8C">
        <w:rPr>
          <w:sz w:val="24"/>
          <w:szCs w:val="24"/>
          <w:lang w:val="pt-BR"/>
        </w:rPr>
        <w:t xml:space="preserve"> </w:t>
      </w:r>
      <w:r w:rsidRPr="002C73CD">
        <w:rPr>
          <w:sz w:val="24"/>
          <w:szCs w:val="24"/>
          <w:lang w:val="pt-BR"/>
        </w:rPr>
        <w:t>(</w:t>
      </w:r>
      <w:r w:rsidR="00075BDD">
        <w:rPr>
          <w:sz w:val="24"/>
          <w:szCs w:val="24"/>
          <w:lang w:val="pt-BR"/>
        </w:rPr>
        <w:t>Embrapa, 2020</w:t>
      </w:r>
      <w:r w:rsidRPr="002C73CD">
        <w:rPr>
          <w:sz w:val="24"/>
          <w:szCs w:val="24"/>
          <w:lang w:val="pt-BR"/>
        </w:rPr>
        <w:t>)</w:t>
      </w:r>
      <w:r w:rsidR="00D95F8C">
        <w:rPr>
          <w:sz w:val="24"/>
          <w:szCs w:val="24"/>
          <w:lang w:val="pt-BR"/>
        </w:rPr>
        <w:t xml:space="preserve">. </w:t>
      </w:r>
      <w:r w:rsidR="00136D09">
        <w:rPr>
          <w:rFonts w:eastAsia="Calibri"/>
          <w:color w:val="000000"/>
          <w:kern w:val="2"/>
          <w:sz w:val="24"/>
          <w:szCs w:val="24"/>
          <w:lang w:val="pt-BR"/>
          <w14:ligatures w14:val="standardContextual"/>
        </w:rPr>
        <w:t xml:space="preserve">Todas as </w:t>
      </w:r>
      <w:r w:rsidR="009579C4">
        <w:rPr>
          <w:rFonts w:eastAsia="Calibri"/>
          <w:color w:val="000000"/>
          <w:kern w:val="2"/>
          <w:sz w:val="24"/>
          <w:szCs w:val="24"/>
          <w:lang w:val="pt-BR"/>
          <w14:ligatures w14:val="standardContextual"/>
        </w:rPr>
        <w:t xml:space="preserve">coletas foram feitas </w:t>
      </w:r>
      <w:r w:rsidR="00136D09">
        <w:rPr>
          <w:rFonts w:eastAsia="Calibri"/>
          <w:color w:val="000000"/>
          <w:kern w:val="2"/>
          <w:sz w:val="24"/>
          <w:szCs w:val="24"/>
          <w:lang w:val="pt-BR"/>
          <w14:ligatures w14:val="standardContextual"/>
        </w:rPr>
        <w:t>no ano de</w:t>
      </w:r>
      <w:r w:rsidR="009579C4">
        <w:rPr>
          <w:rFonts w:eastAsia="Calibri"/>
          <w:color w:val="000000"/>
          <w:kern w:val="2"/>
          <w:sz w:val="24"/>
          <w:szCs w:val="24"/>
          <w:lang w:val="pt-BR"/>
          <w14:ligatures w14:val="standardContextual"/>
        </w:rPr>
        <w:t xml:space="preserve"> 2025</w:t>
      </w:r>
      <w:r w:rsidR="00136D09">
        <w:rPr>
          <w:rFonts w:eastAsia="Calibri"/>
          <w:color w:val="000000"/>
          <w:kern w:val="2"/>
          <w:sz w:val="24"/>
          <w:szCs w:val="24"/>
          <w:lang w:val="pt-BR"/>
          <w14:ligatures w14:val="standardContextual"/>
        </w:rPr>
        <w:t>,</w:t>
      </w:r>
      <w:r w:rsidR="009579C4">
        <w:rPr>
          <w:rFonts w:eastAsia="Calibri"/>
          <w:color w:val="000000"/>
          <w:kern w:val="2"/>
          <w:sz w:val="24"/>
          <w:szCs w:val="24"/>
          <w:lang w:val="pt-BR"/>
          <w14:ligatures w14:val="standardContextual"/>
        </w:rPr>
        <w:t xml:space="preserve"> no</w:t>
      </w:r>
      <w:r w:rsidR="00A40AA4" w:rsidRPr="00A40AA4">
        <w:rPr>
          <w:rFonts w:eastAsia="Calibri"/>
          <w:color w:val="000000"/>
          <w:kern w:val="2"/>
          <w:sz w:val="24"/>
          <w:szCs w:val="24"/>
          <w:lang w:val="pt-BR"/>
          <w14:ligatures w14:val="standardContextual"/>
        </w:rPr>
        <w:t xml:space="preserve"> cultivo de soja</w:t>
      </w:r>
      <w:r w:rsidR="009579C4">
        <w:rPr>
          <w:rFonts w:eastAsia="Calibri"/>
          <w:color w:val="000000"/>
          <w:kern w:val="2"/>
          <w:sz w:val="24"/>
          <w:szCs w:val="24"/>
          <w:lang w:val="pt-BR"/>
          <w14:ligatures w14:val="standardContextual"/>
        </w:rPr>
        <w:t xml:space="preserve"> (janeiro)</w:t>
      </w:r>
      <w:r w:rsidR="00A40AA4" w:rsidRPr="00A40AA4">
        <w:rPr>
          <w:rFonts w:eastAsia="Calibri"/>
          <w:color w:val="000000"/>
          <w:kern w:val="2"/>
          <w:sz w:val="24"/>
          <w:szCs w:val="24"/>
          <w:lang w:val="pt-BR"/>
          <w14:ligatures w14:val="standardContextual"/>
        </w:rPr>
        <w:t xml:space="preserve">, </w:t>
      </w:r>
      <w:r w:rsidR="009579C4">
        <w:rPr>
          <w:rFonts w:eastAsia="Calibri"/>
          <w:color w:val="000000"/>
          <w:kern w:val="2"/>
          <w:sz w:val="24"/>
          <w:szCs w:val="24"/>
          <w:lang w:val="pt-BR"/>
          <w14:ligatures w14:val="standardContextual"/>
        </w:rPr>
        <w:t>n</w:t>
      </w:r>
      <w:r w:rsidR="00A40AA4" w:rsidRPr="00A40AA4">
        <w:rPr>
          <w:rFonts w:eastAsia="Calibri"/>
          <w:color w:val="000000"/>
          <w:kern w:val="2"/>
          <w:sz w:val="24"/>
          <w:szCs w:val="24"/>
          <w:lang w:val="pt-BR"/>
          <w14:ligatures w14:val="standardContextual"/>
        </w:rPr>
        <w:t>o de milho</w:t>
      </w:r>
      <w:r w:rsidR="009579C4">
        <w:rPr>
          <w:rFonts w:eastAsia="Calibri"/>
          <w:color w:val="000000"/>
          <w:kern w:val="2"/>
          <w:sz w:val="24"/>
          <w:szCs w:val="24"/>
          <w:lang w:val="pt-BR"/>
          <w14:ligatures w14:val="standardContextual"/>
        </w:rPr>
        <w:t xml:space="preserve"> (março)</w:t>
      </w:r>
      <w:r w:rsidR="00A40AA4" w:rsidRPr="00A40AA4">
        <w:rPr>
          <w:rFonts w:eastAsia="Calibri"/>
          <w:color w:val="000000"/>
          <w:kern w:val="2"/>
          <w:sz w:val="24"/>
          <w:szCs w:val="24"/>
          <w:lang w:val="pt-BR"/>
          <w14:ligatures w14:val="standardContextual"/>
        </w:rPr>
        <w:t xml:space="preserve"> e </w:t>
      </w:r>
      <w:r w:rsidR="009579C4">
        <w:rPr>
          <w:rFonts w:eastAsia="Calibri"/>
          <w:color w:val="000000"/>
          <w:kern w:val="2"/>
          <w:sz w:val="24"/>
          <w:szCs w:val="24"/>
          <w:lang w:val="pt-BR"/>
          <w14:ligatures w14:val="standardContextual"/>
        </w:rPr>
        <w:t>n</w:t>
      </w:r>
      <w:r w:rsidR="00A40AA4" w:rsidRPr="00A40AA4">
        <w:rPr>
          <w:rFonts w:eastAsia="Calibri"/>
          <w:color w:val="000000"/>
          <w:kern w:val="2"/>
          <w:sz w:val="24"/>
          <w:szCs w:val="24"/>
          <w:lang w:val="pt-BR"/>
          <w14:ligatures w14:val="standardContextual"/>
        </w:rPr>
        <w:t>o de feijão</w:t>
      </w:r>
      <w:r w:rsidR="009579C4">
        <w:rPr>
          <w:rFonts w:eastAsia="Calibri"/>
          <w:color w:val="000000"/>
          <w:kern w:val="2"/>
          <w:sz w:val="24"/>
          <w:szCs w:val="24"/>
          <w:lang w:val="pt-BR"/>
          <w14:ligatures w14:val="standardContextual"/>
        </w:rPr>
        <w:t xml:space="preserve"> (agosto)</w:t>
      </w:r>
      <w:r w:rsidR="00D95F8C">
        <w:rPr>
          <w:rFonts w:eastAsia="Calibri"/>
          <w:color w:val="000000"/>
          <w:kern w:val="2"/>
          <w:sz w:val="24"/>
          <w:szCs w:val="24"/>
          <w:lang w:val="pt-BR"/>
          <w14:ligatures w14:val="standardContextual"/>
        </w:rPr>
        <w:t>, em</w:t>
      </w:r>
      <w:r w:rsidR="00A40AA4" w:rsidRPr="00A40AA4">
        <w:rPr>
          <w:rFonts w:eastAsia="Calibri"/>
          <w:color w:val="000000"/>
          <w:kern w:val="2"/>
          <w:sz w:val="24"/>
          <w:szCs w:val="24"/>
          <w:lang w:val="pt-BR"/>
          <w14:ligatures w14:val="standardContextual"/>
        </w:rPr>
        <w:t xml:space="preserve"> cinco parcelas de 10 x 10 metros para cada </w:t>
      </w:r>
      <w:r w:rsidR="009579C4">
        <w:rPr>
          <w:rFonts w:eastAsia="Calibri"/>
          <w:color w:val="000000"/>
          <w:kern w:val="2"/>
          <w:sz w:val="24"/>
          <w:szCs w:val="24"/>
          <w:lang w:val="pt-BR"/>
          <w14:ligatures w14:val="standardContextual"/>
        </w:rPr>
        <w:t>tipo de cultivo</w:t>
      </w:r>
      <w:r w:rsidR="00A40AA4" w:rsidRPr="00A40AA4">
        <w:rPr>
          <w:rFonts w:eastAsia="Calibri"/>
          <w:color w:val="000000"/>
          <w:kern w:val="2"/>
          <w:sz w:val="24"/>
          <w:szCs w:val="24"/>
          <w:lang w:val="pt-BR"/>
          <w14:ligatures w14:val="standardContextual"/>
        </w:rPr>
        <w:t xml:space="preserve">, sendo que a </w:t>
      </w:r>
      <w:r w:rsidR="00CF760F">
        <w:rPr>
          <w:rFonts w:eastAsia="Calibri"/>
          <w:color w:val="000000"/>
          <w:kern w:val="2"/>
          <w:sz w:val="24"/>
          <w:szCs w:val="24"/>
          <w:lang w:val="pt-BR"/>
          <w14:ligatures w14:val="standardContextual"/>
        </w:rPr>
        <w:t>pastagem</w:t>
      </w:r>
      <w:r w:rsidR="00A40AA4" w:rsidRPr="00A40AA4">
        <w:rPr>
          <w:rFonts w:eastAsia="Calibri"/>
          <w:color w:val="000000"/>
          <w:kern w:val="2"/>
          <w:sz w:val="24"/>
          <w:szCs w:val="24"/>
          <w:lang w:val="pt-BR"/>
          <w14:ligatures w14:val="standardContextual"/>
        </w:rPr>
        <w:t xml:space="preserve"> foi a única que se </w:t>
      </w:r>
      <w:r w:rsidR="00136D09">
        <w:rPr>
          <w:rFonts w:eastAsia="Calibri"/>
          <w:color w:val="000000"/>
          <w:kern w:val="2"/>
          <w:sz w:val="24"/>
          <w:szCs w:val="24"/>
          <w:lang w:val="pt-BR"/>
          <w14:ligatures w14:val="standardContextual"/>
        </w:rPr>
        <w:t>coletou</w:t>
      </w:r>
      <w:r w:rsidR="00A40AA4" w:rsidRPr="00A40AA4">
        <w:rPr>
          <w:rFonts w:eastAsia="Calibri"/>
          <w:color w:val="000000"/>
          <w:kern w:val="2"/>
          <w:sz w:val="24"/>
          <w:szCs w:val="24"/>
          <w:lang w:val="pt-BR"/>
          <w14:ligatures w14:val="standardContextual"/>
        </w:rPr>
        <w:t xml:space="preserve"> n</w:t>
      </w:r>
      <w:r w:rsidR="009579C4">
        <w:rPr>
          <w:rFonts w:eastAsia="Calibri"/>
          <w:color w:val="000000"/>
          <w:kern w:val="2"/>
          <w:sz w:val="24"/>
          <w:szCs w:val="24"/>
          <w:lang w:val="pt-BR"/>
          <w14:ligatures w14:val="standardContextual"/>
        </w:rPr>
        <w:t>o</w:t>
      </w:r>
      <w:r w:rsidR="00A40AA4" w:rsidRPr="00A40AA4">
        <w:rPr>
          <w:rFonts w:eastAsia="Calibri"/>
          <w:color w:val="000000"/>
          <w:kern w:val="2"/>
          <w:sz w:val="24"/>
          <w:szCs w:val="24"/>
          <w:lang w:val="pt-BR"/>
          <w14:ligatures w14:val="standardContextual"/>
        </w:rPr>
        <w:t xml:space="preserve">s três </w:t>
      </w:r>
      <w:r w:rsidR="009579C4">
        <w:rPr>
          <w:rFonts w:eastAsia="Calibri"/>
          <w:color w:val="000000"/>
          <w:kern w:val="2"/>
          <w:sz w:val="24"/>
          <w:szCs w:val="24"/>
          <w:lang w:val="pt-BR"/>
          <w14:ligatures w14:val="standardContextual"/>
        </w:rPr>
        <w:t>meses</w:t>
      </w:r>
      <w:r w:rsidR="00136D09">
        <w:rPr>
          <w:rFonts w:eastAsia="Calibri"/>
          <w:color w:val="000000"/>
          <w:kern w:val="2"/>
          <w:sz w:val="24"/>
          <w:szCs w:val="24"/>
          <w:lang w:val="pt-BR"/>
          <w14:ligatures w14:val="standardContextual"/>
        </w:rPr>
        <w:t xml:space="preserve"> citados</w:t>
      </w:r>
      <w:r w:rsidR="00A40AA4" w:rsidRPr="00A40AA4">
        <w:rPr>
          <w:rFonts w:eastAsia="Calibri"/>
          <w:color w:val="000000"/>
          <w:kern w:val="2"/>
          <w:sz w:val="24"/>
          <w:szCs w:val="24"/>
          <w:lang w:val="pt-BR"/>
          <w14:ligatures w14:val="standardContextual"/>
        </w:rPr>
        <w:t xml:space="preserve">. Em cada parcela </w:t>
      </w:r>
      <w:r w:rsidR="00692823">
        <w:rPr>
          <w:rFonts w:eastAsia="Calibri"/>
          <w:color w:val="000000"/>
          <w:kern w:val="2"/>
          <w:sz w:val="24"/>
          <w:szCs w:val="24"/>
          <w:lang w:val="pt-BR"/>
          <w14:ligatures w14:val="standardContextual"/>
        </w:rPr>
        <w:t xml:space="preserve">se </w:t>
      </w:r>
      <w:r w:rsidR="00A40AA4" w:rsidRPr="00A40AA4">
        <w:rPr>
          <w:rFonts w:eastAsia="Calibri"/>
          <w:color w:val="000000"/>
          <w:kern w:val="2"/>
          <w:sz w:val="24"/>
          <w:szCs w:val="24"/>
          <w:lang w:val="pt-BR"/>
          <w14:ligatures w14:val="standardContextual"/>
        </w:rPr>
        <w:t xml:space="preserve">retirou </w:t>
      </w:r>
      <w:r w:rsidR="00D95F8C">
        <w:rPr>
          <w:rFonts w:eastAsia="Calibri"/>
          <w:color w:val="000000"/>
          <w:kern w:val="2"/>
          <w:sz w:val="24"/>
          <w:szCs w:val="24"/>
          <w:lang w:val="pt-BR"/>
          <w14:ligatures w14:val="standardContextual"/>
        </w:rPr>
        <w:t>uma</w:t>
      </w:r>
      <w:r w:rsidR="00EB3D41" w:rsidRPr="00A40AA4">
        <w:rPr>
          <w:rFonts w:eastAsia="Calibri"/>
          <w:color w:val="000000"/>
          <w:kern w:val="2"/>
          <w:sz w:val="24"/>
          <w:szCs w:val="24"/>
          <w:lang w:val="pt-BR"/>
          <w14:ligatures w14:val="standardContextual"/>
        </w:rPr>
        <w:t xml:space="preserve"> amostra </w:t>
      </w:r>
      <w:r w:rsidR="00D95F8C">
        <w:rPr>
          <w:rFonts w:eastAsia="Calibri"/>
          <w:color w:val="000000"/>
          <w:kern w:val="2"/>
          <w:sz w:val="24"/>
          <w:szCs w:val="24"/>
          <w:lang w:val="pt-BR"/>
          <w14:ligatures w14:val="standardContextual"/>
        </w:rPr>
        <w:t>composta</w:t>
      </w:r>
      <w:r w:rsidR="00EB3D41" w:rsidRPr="00A40AA4">
        <w:rPr>
          <w:rFonts w:eastAsia="Calibri"/>
          <w:color w:val="000000"/>
          <w:kern w:val="2"/>
          <w:sz w:val="24"/>
          <w:szCs w:val="24"/>
          <w:lang w:val="pt-BR"/>
          <w14:ligatures w14:val="standardContextual"/>
        </w:rPr>
        <w:t xml:space="preserve"> de solo, com profundidade entre 10 e 15 cm</w:t>
      </w:r>
      <w:r w:rsidR="00D95F8C">
        <w:rPr>
          <w:rFonts w:eastAsia="Calibri"/>
          <w:color w:val="000000"/>
          <w:kern w:val="2"/>
          <w:sz w:val="24"/>
          <w:szCs w:val="24"/>
          <w:lang w:val="pt-BR"/>
          <w14:ligatures w14:val="standardContextual"/>
        </w:rPr>
        <w:t>.</w:t>
      </w:r>
      <w:r w:rsidR="00A40AA4" w:rsidRPr="00A40AA4">
        <w:rPr>
          <w:rFonts w:eastAsia="Calibri"/>
          <w:color w:val="000000"/>
          <w:kern w:val="2"/>
          <w:sz w:val="24"/>
          <w:szCs w:val="24"/>
          <w:lang w:val="pt-BR"/>
          <w14:ligatures w14:val="standardContextual"/>
        </w:rPr>
        <w:t xml:space="preserve"> Os dados levantados sobre a propriedade contemplaram informações relativas aos tratamentos aplicados</w:t>
      </w:r>
      <w:r w:rsidR="009579C4">
        <w:rPr>
          <w:rFonts w:eastAsia="Calibri"/>
          <w:color w:val="000000"/>
          <w:kern w:val="2"/>
          <w:sz w:val="24"/>
          <w:szCs w:val="24"/>
          <w:lang w:val="pt-BR"/>
          <w14:ligatures w14:val="standardContextual"/>
        </w:rPr>
        <w:t xml:space="preserve"> por cultivo</w:t>
      </w:r>
      <w:r w:rsidR="00A40AA4" w:rsidRPr="00A40AA4">
        <w:rPr>
          <w:rFonts w:eastAsia="Calibri"/>
          <w:color w:val="000000"/>
          <w:kern w:val="2"/>
          <w:sz w:val="24"/>
          <w:szCs w:val="24"/>
          <w:lang w:val="pt-BR"/>
          <w14:ligatures w14:val="standardContextual"/>
        </w:rPr>
        <w:t xml:space="preserve">, incluindo correção do solo, etapas de plantio, adubação, irrigação e uso de </w:t>
      </w:r>
      <w:r w:rsidR="009579C4">
        <w:rPr>
          <w:rFonts w:eastAsia="Calibri"/>
          <w:color w:val="000000"/>
          <w:kern w:val="2"/>
          <w:sz w:val="24"/>
          <w:szCs w:val="24"/>
          <w:lang w:val="pt-BR"/>
          <w14:ligatures w14:val="standardContextual"/>
        </w:rPr>
        <w:t>agrotóxicos</w:t>
      </w:r>
      <w:r w:rsidR="00A40AA4" w:rsidRPr="00A40AA4">
        <w:rPr>
          <w:rFonts w:eastAsia="Calibri"/>
          <w:color w:val="000000"/>
          <w:kern w:val="2"/>
          <w:sz w:val="24"/>
          <w:szCs w:val="24"/>
          <w:lang w:val="pt-BR"/>
          <w14:ligatures w14:val="standardContextual"/>
        </w:rPr>
        <w:t>.</w:t>
      </w:r>
    </w:p>
    <w:p w14:paraId="3B441E3B" w14:textId="0D634A82" w:rsidR="00AB40F3" w:rsidRDefault="00A40AA4" w:rsidP="00AB40F3">
      <w:pPr>
        <w:pBdr>
          <w:bottom w:val="none" w:sz="0" w:space="18" w:color="000000"/>
        </w:pBdr>
        <w:shd w:val="clear" w:color="auto" w:fill="FFFFFF"/>
        <w:tabs>
          <w:tab w:val="left" w:pos="2500"/>
        </w:tabs>
        <w:spacing w:line="310" w:lineRule="auto"/>
        <w:jc w:val="both"/>
        <w:rPr>
          <w:rFonts w:eastAsia="Calibri"/>
          <w:color w:val="000000"/>
          <w:kern w:val="2"/>
          <w:sz w:val="24"/>
          <w:szCs w:val="24"/>
          <w:lang w:val="pt-BR"/>
          <w14:ligatures w14:val="standardContextual"/>
        </w:rPr>
      </w:pPr>
      <w:r>
        <w:rPr>
          <w:rFonts w:eastAsia="Calibri"/>
          <w:color w:val="000000"/>
          <w:kern w:val="2"/>
          <w:sz w:val="24"/>
          <w:szCs w:val="24"/>
          <w:lang w:val="pt-BR"/>
          <w14:ligatures w14:val="standardContextual"/>
        </w:rPr>
        <w:t>2.</w:t>
      </w:r>
      <w:r w:rsidR="00692823">
        <w:rPr>
          <w:rFonts w:eastAsia="Calibri"/>
          <w:color w:val="000000"/>
          <w:kern w:val="2"/>
          <w:sz w:val="24"/>
          <w:szCs w:val="24"/>
          <w:lang w:val="pt-BR"/>
          <w14:ligatures w14:val="standardContextual"/>
        </w:rPr>
        <w:t>2</w:t>
      </w:r>
      <w:r>
        <w:rPr>
          <w:rFonts w:eastAsia="Calibri"/>
          <w:color w:val="000000"/>
          <w:kern w:val="2"/>
          <w:sz w:val="24"/>
          <w:szCs w:val="24"/>
          <w:lang w:val="pt-BR"/>
          <w14:ligatures w14:val="standardContextual"/>
        </w:rPr>
        <w:t>. P</w:t>
      </w:r>
      <w:r w:rsidRPr="00A40AA4">
        <w:rPr>
          <w:rFonts w:eastAsia="Calibri"/>
          <w:color w:val="000000"/>
          <w:kern w:val="2"/>
          <w:sz w:val="24"/>
          <w:szCs w:val="24"/>
          <w:lang w:val="pt-BR"/>
          <w14:ligatures w14:val="standardContextual"/>
        </w:rPr>
        <w:t>rocess</w:t>
      </w:r>
      <w:r>
        <w:rPr>
          <w:rFonts w:eastAsia="Calibri"/>
          <w:color w:val="000000"/>
          <w:kern w:val="2"/>
          <w:sz w:val="24"/>
          <w:szCs w:val="24"/>
          <w:lang w:val="pt-BR"/>
          <w14:ligatures w14:val="standardContextual"/>
        </w:rPr>
        <w:t>a</w:t>
      </w:r>
      <w:r w:rsidRPr="00A40AA4">
        <w:rPr>
          <w:rFonts w:eastAsia="Calibri"/>
          <w:color w:val="000000"/>
          <w:kern w:val="2"/>
          <w:sz w:val="24"/>
          <w:szCs w:val="24"/>
          <w:lang w:val="pt-BR"/>
          <w14:ligatures w14:val="standardContextual"/>
        </w:rPr>
        <w:t>mento das amostras</w:t>
      </w:r>
    </w:p>
    <w:p w14:paraId="2CD22496" w14:textId="4CF06127" w:rsidR="00A40AA4" w:rsidRPr="00A40AA4" w:rsidRDefault="00A40AA4" w:rsidP="00AB40F3">
      <w:pPr>
        <w:pBdr>
          <w:bottom w:val="none" w:sz="0" w:space="18" w:color="000000"/>
        </w:pBdr>
        <w:shd w:val="clear" w:color="auto" w:fill="FFFFFF"/>
        <w:tabs>
          <w:tab w:val="left" w:pos="2500"/>
        </w:tabs>
        <w:spacing w:line="310" w:lineRule="auto"/>
        <w:ind w:firstLine="709"/>
        <w:jc w:val="both"/>
        <w:rPr>
          <w:bCs/>
          <w:sz w:val="24"/>
          <w:szCs w:val="24"/>
          <w:lang w:val="pt-BR" w:eastAsia="pt-BR"/>
        </w:rPr>
      </w:pPr>
      <w:r w:rsidRPr="00A40AA4">
        <w:rPr>
          <w:color w:val="000000"/>
          <w:sz w:val="24"/>
          <w:szCs w:val="24"/>
          <w:lang w:val="pt-BR" w:eastAsia="pt-BR"/>
        </w:rPr>
        <w:t>No laboratório, realizou-se a técnica de diluição seriada</w:t>
      </w:r>
      <w:r w:rsidR="00CF760F">
        <w:rPr>
          <w:color w:val="000000"/>
          <w:sz w:val="24"/>
          <w:szCs w:val="24"/>
          <w:lang w:val="pt-BR" w:eastAsia="pt-BR"/>
        </w:rPr>
        <w:t xml:space="preserve"> (</w:t>
      </w:r>
      <w:r w:rsidR="00692823">
        <w:rPr>
          <w:color w:val="000000"/>
          <w:sz w:val="24"/>
          <w:szCs w:val="24"/>
          <w:lang w:val="pt-BR" w:eastAsia="pt-BR"/>
        </w:rPr>
        <w:t xml:space="preserve">De 1:10 </w:t>
      </w:r>
      <w:r w:rsidR="00CF760F">
        <w:rPr>
          <w:color w:val="000000"/>
          <w:sz w:val="24"/>
          <w:szCs w:val="24"/>
          <w:lang w:val="pt-BR" w:eastAsia="pt-BR"/>
        </w:rPr>
        <w:t xml:space="preserve">até 1:100.000) e para cada </w:t>
      </w:r>
      <w:r w:rsidR="00CF760F" w:rsidRPr="00CF760F">
        <w:rPr>
          <w:color w:val="000000"/>
          <w:sz w:val="24"/>
          <w:szCs w:val="24"/>
          <w:lang w:val="pt-BR" w:eastAsia="pt-BR"/>
        </w:rPr>
        <w:t>cultura (soja, pastagem, milho e feijão)</w:t>
      </w:r>
      <w:r w:rsidR="00CF760F">
        <w:rPr>
          <w:color w:val="000000"/>
          <w:sz w:val="24"/>
          <w:szCs w:val="24"/>
          <w:lang w:val="pt-BR" w:eastAsia="pt-BR"/>
        </w:rPr>
        <w:t xml:space="preserve">, inocularam-se </w:t>
      </w:r>
      <w:r w:rsidRPr="00A40AA4">
        <w:rPr>
          <w:sz w:val="24"/>
          <w:szCs w:val="24"/>
          <w:lang w:val="pt-BR" w:eastAsia="pt-BR"/>
        </w:rPr>
        <w:t>25 placa</w:t>
      </w:r>
      <w:r w:rsidR="00CF760F">
        <w:rPr>
          <w:sz w:val="24"/>
          <w:szCs w:val="24"/>
          <w:lang w:val="pt-BR" w:eastAsia="pt-BR"/>
        </w:rPr>
        <w:t>s</w:t>
      </w:r>
      <w:r w:rsidRPr="00A40AA4">
        <w:rPr>
          <w:sz w:val="24"/>
          <w:szCs w:val="24"/>
          <w:lang w:val="pt-BR" w:eastAsia="pt-BR"/>
        </w:rPr>
        <w:t>. O isolamento das culturas puras foi feito por esgotamento em estrias</w:t>
      </w:r>
      <w:r w:rsidR="00CF760F">
        <w:rPr>
          <w:sz w:val="24"/>
          <w:szCs w:val="24"/>
          <w:lang w:val="pt-BR" w:eastAsia="pt-BR"/>
        </w:rPr>
        <w:t xml:space="preserve">. </w:t>
      </w:r>
      <w:r w:rsidRPr="00A40AA4">
        <w:rPr>
          <w:bCs/>
          <w:sz w:val="24"/>
          <w:szCs w:val="24"/>
          <w:lang w:val="pt-BR" w:eastAsia="pt-BR"/>
        </w:rPr>
        <w:t xml:space="preserve">Os microrganismos isolados foram identificados </w:t>
      </w:r>
      <w:r w:rsidR="00692823">
        <w:rPr>
          <w:bCs/>
          <w:sz w:val="24"/>
          <w:szCs w:val="24"/>
          <w:lang w:val="pt-BR" w:eastAsia="pt-BR"/>
        </w:rPr>
        <w:t xml:space="preserve">somente em microscópio, </w:t>
      </w:r>
      <w:r w:rsidRPr="00A40AA4">
        <w:rPr>
          <w:bCs/>
          <w:sz w:val="24"/>
          <w:szCs w:val="24"/>
          <w:lang w:val="pt-BR" w:eastAsia="pt-BR"/>
        </w:rPr>
        <w:t xml:space="preserve">até o nível taxonômico mais específico possível no Laboratório de Fitologia e Microbiologia (LAFIM), da Universidade Federal Rural da Amazônia, Campus Paragominas (PA). Os fungos que não foram identificados foram encaminhados ao Laboratório de Sistemática e Taxonomia de Fungos do Museu Paraense Emílio Goeldi. </w:t>
      </w:r>
      <w:r w:rsidR="00692823">
        <w:rPr>
          <w:bCs/>
          <w:sz w:val="24"/>
          <w:szCs w:val="24"/>
          <w:lang w:val="pt-BR" w:eastAsia="pt-BR"/>
        </w:rPr>
        <w:t xml:space="preserve">A identificação por técnicas moleculares não foi possível. </w:t>
      </w:r>
      <w:r w:rsidRPr="00A40AA4">
        <w:rPr>
          <w:bCs/>
          <w:sz w:val="24"/>
          <w:szCs w:val="24"/>
          <w:lang w:val="pt-BR" w:eastAsia="pt-BR"/>
        </w:rPr>
        <w:t>Os fungos identificados foram fixados em lâminas e armazenados em caixas didáticas, integrando um banco de dados para uso educativo nas instituições.</w:t>
      </w:r>
      <w:r w:rsidR="00CF760F">
        <w:rPr>
          <w:bCs/>
          <w:sz w:val="24"/>
          <w:szCs w:val="24"/>
          <w:lang w:val="pt-BR" w:eastAsia="pt-BR"/>
        </w:rPr>
        <w:t xml:space="preserve"> </w:t>
      </w:r>
      <w:r w:rsidRPr="00A40AA4">
        <w:rPr>
          <w:bCs/>
          <w:sz w:val="24"/>
          <w:szCs w:val="24"/>
          <w:lang w:val="pt-BR" w:eastAsia="pt-BR"/>
        </w:rPr>
        <w:t xml:space="preserve">Os gêneros observados foram agrupados em categorias operacionais, sendo essas: Sp1 (Espécie 1), Sp2 (Espécie 2), Sp3 (Espécie 3), Sp4 (Espécie 4), entre outros. Essa divisão foi realizada com base nas modificações morfológicas apresentadas por cada gênero, considerando características como estrutura dos conídios, morfologia dos esporos e pigmentação. </w:t>
      </w:r>
    </w:p>
    <w:p w14:paraId="37122977" w14:textId="069D8D4E" w:rsidR="003949CE" w:rsidRDefault="003949CE" w:rsidP="003949CE">
      <w:pPr>
        <w:pBdr>
          <w:bottom w:val="none" w:sz="0" w:space="8" w:color="000000"/>
        </w:pBdr>
        <w:shd w:val="clear" w:color="auto" w:fill="FFFFFF"/>
        <w:tabs>
          <w:tab w:val="left" w:pos="2500"/>
        </w:tabs>
        <w:spacing w:line="310" w:lineRule="auto"/>
        <w:jc w:val="both"/>
        <w:rPr>
          <w:b/>
          <w:sz w:val="28"/>
          <w:szCs w:val="28"/>
        </w:rPr>
      </w:pPr>
      <w:r>
        <w:rPr>
          <w:b/>
          <w:sz w:val="24"/>
          <w:szCs w:val="24"/>
        </w:rPr>
        <w:t>3. RESULTADOS E DISCUSSÃO</w:t>
      </w:r>
      <w:r>
        <w:rPr>
          <w:b/>
          <w:sz w:val="28"/>
          <w:szCs w:val="28"/>
        </w:rPr>
        <w:t xml:space="preserve"> </w:t>
      </w:r>
    </w:p>
    <w:p w14:paraId="417FEE24" w14:textId="141F38DB" w:rsidR="00A40AA4" w:rsidRPr="00A40AA4" w:rsidRDefault="00A40AA4" w:rsidP="00EB3D41">
      <w:pPr>
        <w:widowControl/>
        <w:autoSpaceDE/>
        <w:autoSpaceDN/>
        <w:spacing w:line="360" w:lineRule="auto"/>
        <w:ind w:firstLine="708"/>
        <w:jc w:val="both"/>
        <w:rPr>
          <w:rFonts w:eastAsia="Calibri"/>
          <w:kern w:val="2"/>
          <w:sz w:val="24"/>
          <w:szCs w:val="24"/>
          <w:lang w:val="pt-BR"/>
          <w14:ligatures w14:val="standardContextual"/>
        </w:rPr>
      </w:pPr>
      <w:r w:rsidRPr="00A40AA4">
        <w:rPr>
          <w:rFonts w:eastAsia="Calibri"/>
          <w:kern w:val="2"/>
          <w:sz w:val="24"/>
          <w:szCs w:val="24"/>
          <w:lang w:val="pt-BR"/>
          <w14:ligatures w14:val="standardContextual"/>
        </w:rPr>
        <w:t>Os monocultivos de grãos eram implantados em duas áreas circulares</w:t>
      </w:r>
      <w:r w:rsidR="001166D3">
        <w:rPr>
          <w:rFonts w:eastAsia="Calibri"/>
          <w:kern w:val="2"/>
          <w:sz w:val="24"/>
          <w:szCs w:val="24"/>
          <w:lang w:val="pt-BR"/>
          <w14:ligatures w14:val="standardContextual"/>
        </w:rPr>
        <w:t xml:space="preserve"> com 1 km de diâmetro cada</w:t>
      </w:r>
      <w:r w:rsidRPr="00A40AA4">
        <w:rPr>
          <w:rFonts w:eastAsia="Calibri"/>
          <w:kern w:val="2"/>
          <w:sz w:val="24"/>
          <w:szCs w:val="24"/>
          <w:lang w:val="pt-BR"/>
          <w14:ligatures w14:val="standardContextual"/>
        </w:rPr>
        <w:t xml:space="preserve">, </w:t>
      </w:r>
      <w:r w:rsidR="001166D3">
        <w:rPr>
          <w:rFonts w:eastAsia="Calibri"/>
          <w:kern w:val="2"/>
          <w:sz w:val="24"/>
          <w:szCs w:val="24"/>
          <w:lang w:val="pt-BR"/>
          <w14:ligatures w14:val="standardContextual"/>
        </w:rPr>
        <w:t>com relevo plano</w:t>
      </w:r>
      <w:r w:rsidR="00EB3D41">
        <w:rPr>
          <w:rFonts w:eastAsia="Calibri"/>
          <w:kern w:val="2"/>
          <w:sz w:val="24"/>
          <w:szCs w:val="24"/>
          <w:lang w:val="pt-BR"/>
          <w14:ligatures w14:val="standardContextual"/>
        </w:rPr>
        <w:t xml:space="preserve"> e solo de textura argilosa</w:t>
      </w:r>
      <w:r w:rsidR="001166D3">
        <w:rPr>
          <w:rFonts w:eastAsia="Calibri"/>
          <w:kern w:val="2"/>
          <w:sz w:val="24"/>
          <w:szCs w:val="24"/>
          <w:lang w:val="pt-BR"/>
          <w14:ligatures w14:val="standardContextual"/>
        </w:rPr>
        <w:t xml:space="preserve">, </w:t>
      </w:r>
      <w:r w:rsidRPr="00A40AA4">
        <w:rPr>
          <w:rFonts w:eastAsia="Calibri"/>
          <w:kern w:val="2"/>
          <w:sz w:val="24"/>
          <w:szCs w:val="24"/>
          <w:lang w:val="pt-BR"/>
          <w14:ligatures w14:val="standardContextual"/>
        </w:rPr>
        <w:t xml:space="preserve">contendo um pivô central para </w:t>
      </w:r>
      <w:r w:rsidRPr="00A40AA4">
        <w:rPr>
          <w:rFonts w:eastAsia="Calibri"/>
          <w:kern w:val="2"/>
          <w:sz w:val="24"/>
          <w:szCs w:val="24"/>
          <w:lang w:val="pt-BR"/>
          <w14:ligatures w14:val="standardContextual"/>
        </w:rPr>
        <w:lastRenderedPageBreak/>
        <w:t>irrigação. As sementes eram semeadas por meio de plantio direto com uso de máquina agrícola, em culturas alternadas ao longo do ano</w:t>
      </w:r>
      <w:r w:rsidR="001166D3">
        <w:rPr>
          <w:rFonts w:eastAsia="Calibri"/>
          <w:kern w:val="2"/>
          <w:sz w:val="24"/>
          <w:szCs w:val="24"/>
          <w:lang w:val="pt-BR"/>
          <w14:ligatures w14:val="standardContextual"/>
        </w:rPr>
        <w:t xml:space="preserve">. </w:t>
      </w:r>
      <w:r w:rsidR="00075BDD">
        <w:rPr>
          <w:rFonts w:eastAsia="Calibri"/>
          <w:kern w:val="2"/>
          <w:sz w:val="24"/>
          <w:szCs w:val="24"/>
          <w:lang w:val="pt-BR"/>
          <w14:ligatures w14:val="standardContextual"/>
        </w:rPr>
        <w:t>Os cultivos</w:t>
      </w:r>
      <w:r w:rsidR="00EB3D41">
        <w:rPr>
          <w:rFonts w:eastAsia="Calibri"/>
          <w:kern w:val="2"/>
          <w:sz w:val="24"/>
          <w:szCs w:val="24"/>
          <w:lang w:val="pt-BR"/>
          <w14:ligatures w14:val="standardContextual"/>
        </w:rPr>
        <w:t xml:space="preserve"> nestas áreas</w:t>
      </w:r>
      <w:r w:rsidR="00075BDD">
        <w:rPr>
          <w:rFonts w:eastAsia="Calibri"/>
          <w:kern w:val="2"/>
          <w:sz w:val="24"/>
          <w:szCs w:val="24"/>
          <w:lang w:val="pt-BR"/>
          <w14:ligatures w14:val="standardContextual"/>
        </w:rPr>
        <w:t xml:space="preserve"> iniciaram em dezembro de 2024, mas permaneceram até fevereiro de 2025 com soja, depois de março a maio para o milho, de junho a agosto para o feijão e de setembro a novembro retornando para o plantio de milho</w:t>
      </w:r>
      <w:r w:rsidRPr="00A40AA4">
        <w:rPr>
          <w:rFonts w:eastAsia="Calibri"/>
          <w:kern w:val="2"/>
          <w:sz w:val="24"/>
          <w:szCs w:val="24"/>
          <w:lang w:val="pt-BR"/>
          <w14:ligatures w14:val="standardContextual"/>
        </w:rPr>
        <w:t xml:space="preserve">. </w:t>
      </w:r>
    </w:p>
    <w:p w14:paraId="4CC2064D" w14:textId="11DC5DCC" w:rsidR="00967147" w:rsidRPr="00967147" w:rsidRDefault="00967147" w:rsidP="00EB3D41">
      <w:pPr>
        <w:widowControl/>
        <w:autoSpaceDE/>
        <w:autoSpaceDN/>
        <w:spacing w:line="360" w:lineRule="auto"/>
        <w:ind w:firstLine="708"/>
        <w:jc w:val="both"/>
        <w:rPr>
          <w:rFonts w:eastAsia="Calibri"/>
          <w:kern w:val="2"/>
          <w:sz w:val="24"/>
          <w:szCs w:val="24"/>
          <w:lang w:val="pt-BR"/>
          <w14:ligatures w14:val="standardContextual"/>
        </w:rPr>
      </w:pPr>
      <w:r w:rsidRPr="00967147">
        <w:rPr>
          <w:rFonts w:eastAsia="Calibri"/>
          <w:kern w:val="2"/>
          <w:sz w:val="24"/>
          <w:szCs w:val="24"/>
          <w:lang w:val="pt-BR"/>
          <w14:ligatures w14:val="standardContextual"/>
        </w:rPr>
        <w:t xml:space="preserve">Para cada cultura foi feito um tratamento específico de correção, adubação, controle de organismos competidores, patógenos ou predadores (Tabela </w:t>
      </w:r>
      <w:r w:rsidR="00EB3D41">
        <w:rPr>
          <w:rFonts w:eastAsia="Calibri"/>
          <w:kern w:val="2"/>
          <w:sz w:val="24"/>
          <w:szCs w:val="24"/>
          <w:lang w:val="pt-BR"/>
          <w14:ligatures w14:val="standardContextual"/>
        </w:rPr>
        <w:t>1</w:t>
      </w:r>
      <w:r w:rsidRPr="00967147">
        <w:rPr>
          <w:rFonts w:eastAsia="Calibri"/>
          <w:kern w:val="2"/>
          <w:sz w:val="24"/>
          <w:szCs w:val="24"/>
          <w:lang w:val="pt-BR"/>
          <w14:ligatures w14:val="standardContextual"/>
        </w:rPr>
        <w:t>) e uso de fertirrigação contendo um bioinsumo orgânico, conhecido por TMT (sem publicação ou patente registrada). Este bioinsumo é composto de serapilheira da floresta adjacente ao plantio, adicionado de esterco bovino, matéria verde, farelo de arroz, que são misturados e passam por um processo de compostagem. O extrato é ativado e aumentado em meio líquido aerado, adicionado de açúcar, farinha de peixe, levedura (</w:t>
      </w:r>
      <w:r w:rsidRPr="00967147">
        <w:rPr>
          <w:rFonts w:eastAsia="Calibri"/>
          <w:i/>
          <w:iCs/>
          <w:kern w:val="2"/>
          <w:sz w:val="24"/>
          <w:szCs w:val="24"/>
          <w:lang w:val="pt-BR"/>
          <w14:ligatures w14:val="standardContextual"/>
        </w:rPr>
        <w:t>Saccharomyces cerevisiae</w:t>
      </w:r>
      <w:r w:rsidRPr="00967147">
        <w:rPr>
          <w:rFonts w:eastAsia="Calibri"/>
          <w:kern w:val="2"/>
          <w:sz w:val="24"/>
          <w:szCs w:val="24"/>
          <w:lang w:val="pt-BR"/>
          <w14:ligatures w14:val="standardContextual"/>
        </w:rPr>
        <w:t>), promotores de crescimento de origem biológica (comercial) e água. Uma proporção deste líquido é aplicad</w:t>
      </w:r>
      <w:r w:rsidR="00DB5D0F">
        <w:rPr>
          <w:rFonts w:eastAsia="Calibri"/>
          <w:kern w:val="2"/>
          <w:sz w:val="24"/>
          <w:szCs w:val="24"/>
          <w:lang w:val="pt-BR"/>
          <w14:ligatures w14:val="standardContextual"/>
        </w:rPr>
        <w:t>a</w:t>
      </w:r>
      <w:r w:rsidRPr="00967147">
        <w:rPr>
          <w:rFonts w:eastAsia="Calibri"/>
          <w:kern w:val="2"/>
          <w:sz w:val="24"/>
          <w:szCs w:val="24"/>
          <w:lang w:val="pt-BR"/>
          <w14:ligatures w14:val="standardContextual"/>
        </w:rPr>
        <w:t xml:space="preserve"> no sulco de plantio, durante a semeadura, para todos os cultivos de grãos nesta área.</w:t>
      </w:r>
    </w:p>
    <w:p w14:paraId="0E79B8FB" w14:textId="59A307FC" w:rsidR="00DB5D0F" w:rsidRDefault="00DB5D0F" w:rsidP="00DB5D0F">
      <w:pPr>
        <w:widowControl/>
        <w:autoSpaceDE/>
        <w:autoSpaceDN/>
        <w:spacing w:after="160" w:line="259" w:lineRule="auto"/>
        <w:jc w:val="both"/>
        <w:rPr>
          <w:rFonts w:eastAsia="Calibri"/>
          <w:kern w:val="2"/>
          <w:lang w:val="pt-BR"/>
          <w14:ligatures w14:val="standardContextual"/>
        </w:rPr>
      </w:pPr>
      <w:r w:rsidRPr="00DB5D0F">
        <w:rPr>
          <w:rFonts w:eastAsia="Calibri"/>
          <w:kern w:val="2"/>
          <w:lang w:val="pt-BR"/>
          <w14:ligatures w14:val="standardContextual"/>
        </w:rPr>
        <w:t xml:space="preserve">Tabela </w:t>
      </w:r>
      <w:r w:rsidR="00EB3D41">
        <w:rPr>
          <w:rFonts w:eastAsia="Calibri"/>
          <w:kern w:val="2"/>
          <w:lang w:val="pt-BR"/>
          <w14:ligatures w14:val="standardContextual"/>
        </w:rPr>
        <w:t>1</w:t>
      </w:r>
      <w:r w:rsidRPr="00DB5D0F">
        <w:rPr>
          <w:rFonts w:eastAsia="Calibri"/>
          <w:kern w:val="2"/>
          <w:lang w:val="pt-BR"/>
          <w14:ligatures w14:val="standardContextual"/>
        </w:rPr>
        <w:t>: Tratamentos aplicados às culturas, estágio de desenvolvimento e período de amostragem de solo fazenda</w:t>
      </w:r>
      <w:r w:rsidR="00B121F0">
        <w:rPr>
          <w:rFonts w:eastAsia="Calibri"/>
          <w:kern w:val="2"/>
          <w:lang w:val="pt-BR"/>
          <w14:ligatures w14:val="standardContextual"/>
        </w:rPr>
        <w:t xml:space="preserve"> Ouro verde</w:t>
      </w:r>
      <w:r w:rsidRPr="00DB5D0F">
        <w:rPr>
          <w:rFonts w:eastAsia="Calibri"/>
          <w:kern w:val="2"/>
          <w:lang w:val="pt-BR"/>
          <w14:ligatures w14:val="standardContextual"/>
        </w:rPr>
        <w:t>, localizada no município de Paragominas, Pará</w:t>
      </w:r>
      <w:r w:rsidR="00B121F0">
        <w:rPr>
          <w:rFonts w:eastAsia="Calibri"/>
          <w:kern w:val="2"/>
          <w:lang w:val="pt-BR"/>
          <w14:ligatures w14:val="standardContextual"/>
        </w:rPr>
        <w:t>, Brasil.</w:t>
      </w:r>
    </w:p>
    <w:tbl>
      <w:tblPr>
        <w:tblW w:w="8691" w:type="dxa"/>
        <w:tblCellMar>
          <w:left w:w="70" w:type="dxa"/>
          <w:right w:w="70" w:type="dxa"/>
        </w:tblCellMar>
        <w:tblLook w:val="04A0" w:firstRow="1" w:lastRow="0" w:firstColumn="1" w:lastColumn="0" w:noHBand="0" w:noVBand="1"/>
      </w:tblPr>
      <w:tblGrid>
        <w:gridCol w:w="640"/>
        <w:gridCol w:w="406"/>
        <w:gridCol w:w="696"/>
        <w:gridCol w:w="2681"/>
        <w:gridCol w:w="1763"/>
        <w:gridCol w:w="2099"/>
        <w:gridCol w:w="406"/>
      </w:tblGrid>
      <w:tr w:rsidR="00DB5D0F" w:rsidRPr="00DB5D0F" w14:paraId="121690DA" w14:textId="77777777" w:rsidTr="006C359B">
        <w:trPr>
          <w:trHeight w:val="2140"/>
        </w:trPr>
        <w:tc>
          <w:tcPr>
            <w:tcW w:w="640" w:type="dxa"/>
            <w:tcBorders>
              <w:top w:val="single" w:sz="4" w:space="0" w:color="auto"/>
              <w:left w:val="nil"/>
              <w:bottom w:val="single" w:sz="4" w:space="0" w:color="auto"/>
              <w:right w:val="nil"/>
            </w:tcBorders>
            <w:noWrap/>
            <w:textDirection w:val="btLr"/>
            <w:hideMark/>
          </w:tcPr>
          <w:p w14:paraId="699E7800" w14:textId="77777777" w:rsidR="00DB5D0F" w:rsidRPr="00DB5D0F" w:rsidRDefault="00DB5D0F" w:rsidP="00DB5D0F">
            <w:pPr>
              <w:widowControl/>
              <w:autoSpaceDE/>
              <w:autoSpaceDN/>
              <w:rPr>
                <w:b/>
                <w:bCs/>
                <w:color w:val="000000"/>
                <w:lang w:val="pt-BR" w:eastAsia="pt-BR"/>
              </w:rPr>
            </w:pPr>
            <w:r w:rsidRPr="00DB5D0F">
              <w:rPr>
                <w:b/>
                <w:bCs/>
                <w:color w:val="000000"/>
                <w:lang w:val="pt-BR" w:eastAsia="pt-BR"/>
              </w:rPr>
              <w:t>Cultura</w:t>
            </w:r>
          </w:p>
        </w:tc>
        <w:tc>
          <w:tcPr>
            <w:tcW w:w="406" w:type="dxa"/>
            <w:tcBorders>
              <w:top w:val="single" w:sz="4" w:space="0" w:color="auto"/>
              <w:left w:val="nil"/>
              <w:bottom w:val="single" w:sz="4" w:space="0" w:color="auto"/>
              <w:right w:val="nil"/>
            </w:tcBorders>
            <w:noWrap/>
            <w:textDirection w:val="btLr"/>
            <w:hideMark/>
          </w:tcPr>
          <w:p w14:paraId="7F6E8C5C" w14:textId="77777777" w:rsidR="00DB5D0F" w:rsidRPr="00DB5D0F" w:rsidRDefault="00DB5D0F" w:rsidP="00DB5D0F">
            <w:pPr>
              <w:widowControl/>
              <w:autoSpaceDE/>
              <w:autoSpaceDN/>
              <w:rPr>
                <w:b/>
                <w:bCs/>
                <w:color w:val="000000"/>
                <w:lang w:val="pt-BR" w:eastAsia="pt-BR"/>
              </w:rPr>
            </w:pPr>
            <w:r w:rsidRPr="00DB5D0F">
              <w:rPr>
                <w:b/>
                <w:bCs/>
                <w:color w:val="000000"/>
                <w:lang w:val="pt-BR" w:eastAsia="pt-BR"/>
              </w:rPr>
              <w:t>Desenvolvimento</w:t>
            </w:r>
          </w:p>
        </w:tc>
        <w:tc>
          <w:tcPr>
            <w:tcW w:w="696" w:type="dxa"/>
            <w:tcBorders>
              <w:top w:val="single" w:sz="4" w:space="0" w:color="auto"/>
              <w:left w:val="nil"/>
              <w:bottom w:val="single" w:sz="4" w:space="0" w:color="auto"/>
              <w:right w:val="nil"/>
            </w:tcBorders>
            <w:noWrap/>
            <w:textDirection w:val="btLr"/>
            <w:hideMark/>
          </w:tcPr>
          <w:p w14:paraId="4F0BA8FF" w14:textId="77777777" w:rsidR="00DB5D0F" w:rsidRPr="00DB5D0F" w:rsidRDefault="00DB5D0F" w:rsidP="00DB5D0F">
            <w:pPr>
              <w:widowControl/>
              <w:autoSpaceDE/>
              <w:autoSpaceDN/>
              <w:rPr>
                <w:b/>
                <w:bCs/>
                <w:color w:val="000000"/>
                <w:lang w:val="pt-BR" w:eastAsia="pt-BR"/>
              </w:rPr>
            </w:pPr>
            <w:r w:rsidRPr="00DB5D0F">
              <w:rPr>
                <w:b/>
                <w:bCs/>
                <w:color w:val="000000"/>
                <w:lang w:val="pt-BR" w:eastAsia="pt-BR"/>
              </w:rPr>
              <w:t>Período de coleta</w:t>
            </w:r>
          </w:p>
        </w:tc>
        <w:tc>
          <w:tcPr>
            <w:tcW w:w="6543" w:type="dxa"/>
            <w:gridSpan w:val="3"/>
            <w:tcBorders>
              <w:top w:val="single" w:sz="4" w:space="0" w:color="auto"/>
              <w:left w:val="nil"/>
              <w:bottom w:val="single" w:sz="4" w:space="0" w:color="auto"/>
              <w:right w:val="nil"/>
            </w:tcBorders>
            <w:noWrap/>
            <w:vAlign w:val="center"/>
            <w:hideMark/>
          </w:tcPr>
          <w:p w14:paraId="0D5F16FB" w14:textId="77777777" w:rsidR="00DB5D0F" w:rsidRPr="00DB5D0F" w:rsidRDefault="00DB5D0F" w:rsidP="00DB5D0F">
            <w:pPr>
              <w:widowControl/>
              <w:autoSpaceDE/>
              <w:autoSpaceDN/>
              <w:jc w:val="center"/>
              <w:rPr>
                <w:b/>
                <w:bCs/>
                <w:color w:val="000000"/>
                <w:lang w:val="pt-BR" w:eastAsia="pt-BR"/>
              </w:rPr>
            </w:pPr>
            <w:r w:rsidRPr="00DB5D0F">
              <w:rPr>
                <w:b/>
                <w:bCs/>
                <w:color w:val="000000"/>
                <w:lang w:val="pt-BR" w:eastAsia="pt-BR"/>
              </w:rPr>
              <w:t>Tratamento</w:t>
            </w:r>
          </w:p>
        </w:tc>
        <w:tc>
          <w:tcPr>
            <w:tcW w:w="406" w:type="dxa"/>
            <w:tcBorders>
              <w:top w:val="single" w:sz="4" w:space="0" w:color="auto"/>
              <w:left w:val="nil"/>
              <w:bottom w:val="single" w:sz="4" w:space="0" w:color="auto"/>
              <w:right w:val="nil"/>
            </w:tcBorders>
            <w:noWrap/>
            <w:textDirection w:val="btLr"/>
            <w:vAlign w:val="center"/>
            <w:hideMark/>
          </w:tcPr>
          <w:p w14:paraId="14015495" w14:textId="77777777" w:rsidR="00DB5D0F" w:rsidRPr="00DB5D0F" w:rsidRDefault="00DB5D0F" w:rsidP="00DB5D0F">
            <w:pPr>
              <w:widowControl/>
              <w:autoSpaceDE/>
              <w:autoSpaceDN/>
              <w:jc w:val="center"/>
              <w:rPr>
                <w:b/>
                <w:bCs/>
                <w:color w:val="000000"/>
                <w:lang w:val="pt-BR" w:eastAsia="pt-BR"/>
              </w:rPr>
            </w:pPr>
            <w:r w:rsidRPr="00DB5D0F">
              <w:rPr>
                <w:b/>
                <w:bCs/>
                <w:color w:val="000000"/>
                <w:lang w:val="pt-BR" w:eastAsia="pt-BR"/>
              </w:rPr>
              <w:t>Irrigação</w:t>
            </w:r>
          </w:p>
        </w:tc>
      </w:tr>
      <w:tr w:rsidR="00DB5D0F" w:rsidRPr="00DB5D0F" w14:paraId="71A7BEBC" w14:textId="77777777" w:rsidTr="006C359B">
        <w:trPr>
          <w:trHeight w:val="225"/>
        </w:trPr>
        <w:tc>
          <w:tcPr>
            <w:tcW w:w="640" w:type="dxa"/>
            <w:tcBorders>
              <w:top w:val="nil"/>
              <w:left w:val="nil"/>
              <w:bottom w:val="nil"/>
              <w:right w:val="nil"/>
            </w:tcBorders>
            <w:noWrap/>
            <w:vAlign w:val="bottom"/>
            <w:hideMark/>
          </w:tcPr>
          <w:p w14:paraId="06BFC1EE" w14:textId="77777777" w:rsidR="00DB5D0F" w:rsidRPr="00DB5D0F" w:rsidRDefault="00DB5D0F" w:rsidP="00DB5D0F">
            <w:pPr>
              <w:widowControl/>
              <w:autoSpaceDE/>
              <w:autoSpaceDN/>
              <w:rPr>
                <w:color w:val="000000"/>
                <w:lang w:val="pt-BR" w:eastAsia="pt-BR"/>
              </w:rPr>
            </w:pPr>
            <w:r w:rsidRPr="00DB5D0F">
              <w:rPr>
                <w:color w:val="000000"/>
                <w:lang w:val="pt-BR" w:eastAsia="pt-BR"/>
              </w:rPr>
              <w:t> </w:t>
            </w:r>
          </w:p>
        </w:tc>
        <w:tc>
          <w:tcPr>
            <w:tcW w:w="406" w:type="dxa"/>
            <w:tcBorders>
              <w:top w:val="nil"/>
              <w:left w:val="nil"/>
              <w:bottom w:val="nil"/>
              <w:right w:val="nil"/>
            </w:tcBorders>
            <w:noWrap/>
            <w:vAlign w:val="bottom"/>
            <w:hideMark/>
          </w:tcPr>
          <w:p w14:paraId="057F8CEC" w14:textId="77777777" w:rsidR="00DB5D0F" w:rsidRPr="00DB5D0F" w:rsidRDefault="00DB5D0F" w:rsidP="00DB5D0F">
            <w:pPr>
              <w:widowControl/>
              <w:autoSpaceDE/>
              <w:autoSpaceDN/>
              <w:rPr>
                <w:color w:val="000000"/>
                <w:lang w:val="pt-BR" w:eastAsia="pt-BR"/>
              </w:rPr>
            </w:pPr>
            <w:r w:rsidRPr="00DB5D0F">
              <w:rPr>
                <w:color w:val="000000"/>
                <w:lang w:val="pt-BR" w:eastAsia="pt-BR"/>
              </w:rPr>
              <w:t> </w:t>
            </w:r>
          </w:p>
        </w:tc>
        <w:tc>
          <w:tcPr>
            <w:tcW w:w="696" w:type="dxa"/>
            <w:tcBorders>
              <w:top w:val="nil"/>
              <w:left w:val="nil"/>
              <w:bottom w:val="nil"/>
              <w:right w:val="nil"/>
            </w:tcBorders>
            <w:noWrap/>
            <w:vAlign w:val="bottom"/>
            <w:hideMark/>
          </w:tcPr>
          <w:p w14:paraId="094DFBD3" w14:textId="77777777" w:rsidR="00DB5D0F" w:rsidRPr="00DB5D0F" w:rsidRDefault="00DB5D0F" w:rsidP="00DB5D0F">
            <w:pPr>
              <w:widowControl/>
              <w:autoSpaceDE/>
              <w:autoSpaceDN/>
              <w:rPr>
                <w:color w:val="000000"/>
                <w:lang w:val="pt-BR" w:eastAsia="pt-BR"/>
              </w:rPr>
            </w:pPr>
            <w:r w:rsidRPr="00DB5D0F">
              <w:rPr>
                <w:color w:val="000000"/>
                <w:lang w:val="pt-BR" w:eastAsia="pt-BR"/>
              </w:rPr>
              <w:t> </w:t>
            </w:r>
          </w:p>
        </w:tc>
        <w:tc>
          <w:tcPr>
            <w:tcW w:w="4444" w:type="dxa"/>
            <w:gridSpan w:val="2"/>
            <w:tcBorders>
              <w:top w:val="single" w:sz="4" w:space="0" w:color="auto"/>
              <w:left w:val="nil"/>
              <w:bottom w:val="single" w:sz="4" w:space="0" w:color="auto"/>
              <w:right w:val="single" w:sz="4" w:space="0" w:color="000000"/>
            </w:tcBorders>
            <w:noWrap/>
            <w:vAlign w:val="bottom"/>
            <w:hideMark/>
          </w:tcPr>
          <w:p w14:paraId="0FC28913" w14:textId="77777777" w:rsidR="00DB5D0F" w:rsidRPr="00DB5D0F" w:rsidRDefault="00DB5D0F" w:rsidP="00DB5D0F">
            <w:pPr>
              <w:widowControl/>
              <w:autoSpaceDE/>
              <w:autoSpaceDN/>
              <w:jc w:val="center"/>
              <w:rPr>
                <w:b/>
                <w:bCs/>
                <w:color w:val="000000"/>
                <w:lang w:val="pt-BR" w:eastAsia="pt-BR"/>
              </w:rPr>
            </w:pPr>
            <w:r w:rsidRPr="00DB5D0F">
              <w:rPr>
                <w:b/>
                <w:bCs/>
                <w:color w:val="000000"/>
                <w:lang w:val="pt-BR" w:eastAsia="pt-BR"/>
              </w:rPr>
              <w:t>Químico</w:t>
            </w:r>
          </w:p>
        </w:tc>
        <w:tc>
          <w:tcPr>
            <w:tcW w:w="2099" w:type="dxa"/>
            <w:tcBorders>
              <w:top w:val="nil"/>
              <w:left w:val="nil"/>
              <w:bottom w:val="single" w:sz="4" w:space="0" w:color="auto"/>
              <w:right w:val="nil"/>
            </w:tcBorders>
            <w:noWrap/>
            <w:vAlign w:val="bottom"/>
            <w:hideMark/>
          </w:tcPr>
          <w:p w14:paraId="351152F4" w14:textId="77777777" w:rsidR="00DB5D0F" w:rsidRPr="00DB5D0F" w:rsidRDefault="00DB5D0F" w:rsidP="00DB5D0F">
            <w:pPr>
              <w:widowControl/>
              <w:autoSpaceDE/>
              <w:autoSpaceDN/>
              <w:jc w:val="center"/>
              <w:rPr>
                <w:b/>
                <w:bCs/>
                <w:color w:val="000000"/>
                <w:lang w:val="pt-BR" w:eastAsia="pt-BR"/>
              </w:rPr>
            </w:pPr>
            <w:r w:rsidRPr="00DB5D0F">
              <w:rPr>
                <w:b/>
                <w:bCs/>
                <w:color w:val="000000"/>
                <w:lang w:val="pt-BR" w:eastAsia="pt-BR"/>
              </w:rPr>
              <w:t>Biológico</w:t>
            </w:r>
          </w:p>
        </w:tc>
        <w:tc>
          <w:tcPr>
            <w:tcW w:w="406" w:type="dxa"/>
            <w:tcBorders>
              <w:top w:val="nil"/>
              <w:left w:val="nil"/>
              <w:bottom w:val="nil"/>
              <w:right w:val="nil"/>
            </w:tcBorders>
            <w:noWrap/>
            <w:vAlign w:val="bottom"/>
            <w:hideMark/>
          </w:tcPr>
          <w:p w14:paraId="74A82531" w14:textId="77777777" w:rsidR="00DB5D0F" w:rsidRPr="00DB5D0F" w:rsidRDefault="00DB5D0F" w:rsidP="00DB5D0F">
            <w:pPr>
              <w:widowControl/>
              <w:autoSpaceDE/>
              <w:autoSpaceDN/>
              <w:rPr>
                <w:color w:val="000000"/>
                <w:lang w:val="pt-BR" w:eastAsia="pt-BR"/>
              </w:rPr>
            </w:pPr>
            <w:r w:rsidRPr="00DB5D0F">
              <w:rPr>
                <w:color w:val="000000"/>
                <w:lang w:val="pt-BR" w:eastAsia="pt-BR"/>
              </w:rPr>
              <w:t> </w:t>
            </w:r>
          </w:p>
        </w:tc>
      </w:tr>
      <w:tr w:rsidR="00DB5D0F" w:rsidRPr="00DB5D0F" w14:paraId="1292E470" w14:textId="77777777" w:rsidTr="006C359B">
        <w:trPr>
          <w:trHeight w:val="225"/>
        </w:trPr>
        <w:tc>
          <w:tcPr>
            <w:tcW w:w="640" w:type="dxa"/>
            <w:tcBorders>
              <w:top w:val="nil"/>
              <w:left w:val="nil"/>
              <w:bottom w:val="nil"/>
              <w:right w:val="nil"/>
            </w:tcBorders>
            <w:noWrap/>
            <w:vAlign w:val="bottom"/>
            <w:hideMark/>
          </w:tcPr>
          <w:p w14:paraId="4B4D2EE7" w14:textId="77777777" w:rsidR="00DB5D0F" w:rsidRPr="00DB5D0F" w:rsidRDefault="00DB5D0F" w:rsidP="00DB5D0F">
            <w:pPr>
              <w:widowControl/>
              <w:autoSpaceDE/>
              <w:autoSpaceDN/>
              <w:rPr>
                <w:color w:val="000000"/>
                <w:lang w:val="pt-BR" w:eastAsia="pt-BR"/>
              </w:rPr>
            </w:pPr>
          </w:p>
        </w:tc>
        <w:tc>
          <w:tcPr>
            <w:tcW w:w="406" w:type="dxa"/>
            <w:tcBorders>
              <w:top w:val="nil"/>
              <w:left w:val="nil"/>
              <w:bottom w:val="nil"/>
              <w:right w:val="nil"/>
            </w:tcBorders>
            <w:noWrap/>
            <w:vAlign w:val="bottom"/>
            <w:hideMark/>
          </w:tcPr>
          <w:p w14:paraId="6B0D3074" w14:textId="77777777" w:rsidR="00DB5D0F" w:rsidRPr="00DB5D0F" w:rsidRDefault="00DB5D0F" w:rsidP="00DB5D0F">
            <w:pPr>
              <w:widowControl/>
              <w:autoSpaceDE/>
              <w:autoSpaceDN/>
              <w:rPr>
                <w:lang w:val="pt-BR" w:eastAsia="pt-BR"/>
              </w:rPr>
            </w:pPr>
          </w:p>
        </w:tc>
        <w:tc>
          <w:tcPr>
            <w:tcW w:w="696" w:type="dxa"/>
            <w:tcBorders>
              <w:top w:val="nil"/>
              <w:left w:val="nil"/>
              <w:bottom w:val="nil"/>
              <w:right w:val="nil"/>
            </w:tcBorders>
            <w:noWrap/>
            <w:vAlign w:val="bottom"/>
            <w:hideMark/>
          </w:tcPr>
          <w:p w14:paraId="7408B87D" w14:textId="77777777" w:rsidR="00DB5D0F" w:rsidRPr="00DB5D0F" w:rsidRDefault="00DB5D0F" w:rsidP="00DB5D0F">
            <w:pPr>
              <w:widowControl/>
              <w:autoSpaceDE/>
              <w:autoSpaceDN/>
              <w:rPr>
                <w:lang w:val="pt-BR" w:eastAsia="pt-BR"/>
              </w:rPr>
            </w:pPr>
          </w:p>
        </w:tc>
        <w:tc>
          <w:tcPr>
            <w:tcW w:w="2681" w:type="dxa"/>
            <w:tcBorders>
              <w:top w:val="nil"/>
              <w:left w:val="nil"/>
              <w:bottom w:val="single" w:sz="4" w:space="0" w:color="auto"/>
              <w:right w:val="nil"/>
            </w:tcBorders>
            <w:noWrap/>
            <w:vAlign w:val="bottom"/>
            <w:hideMark/>
          </w:tcPr>
          <w:p w14:paraId="0D9A9869" w14:textId="77777777" w:rsidR="00DB5D0F" w:rsidRPr="00DB5D0F" w:rsidRDefault="00DB5D0F" w:rsidP="00DB5D0F">
            <w:pPr>
              <w:widowControl/>
              <w:autoSpaceDE/>
              <w:autoSpaceDN/>
              <w:jc w:val="center"/>
              <w:rPr>
                <w:b/>
                <w:bCs/>
                <w:color w:val="000000"/>
                <w:lang w:val="pt-BR" w:eastAsia="pt-BR"/>
              </w:rPr>
            </w:pPr>
            <w:r w:rsidRPr="00DB5D0F">
              <w:rPr>
                <w:b/>
                <w:bCs/>
                <w:color w:val="000000"/>
                <w:lang w:val="pt-BR" w:eastAsia="pt-BR"/>
              </w:rPr>
              <w:t>Adubação</w:t>
            </w:r>
          </w:p>
        </w:tc>
        <w:tc>
          <w:tcPr>
            <w:tcW w:w="1763" w:type="dxa"/>
            <w:tcBorders>
              <w:top w:val="nil"/>
              <w:left w:val="nil"/>
              <w:bottom w:val="single" w:sz="4" w:space="0" w:color="auto"/>
              <w:right w:val="nil"/>
            </w:tcBorders>
            <w:noWrap/>
            <w:vAlign w:val="bottom"/>
            <w:hideMark/>
          </w:tcPr>
          <w:p w14:paraId="7ED5B780" w14:textId="77777777" w:rsidR="00DB5D0F" w:rsidRPr="00DB5D0F" w:rsidRDefault="00DB5D0F" w:rsidP="00DB5D0F">
            <w:pPr>
              <w:widowControl/>
              <w:autoSpaceDE/>
              <w:autoSpaceDN/>
              <w:jc w:val="center"/>
              <w:rPr>
                <w:b/>
                <w:bCs/>
                <w:color w:val="000000"/>
                <w:lang w:val="pt-BR" w:eastAsia="pt-BR"/>
              </w:rPr>
            </w:pPr>
            <w:r w:rsidRPr="00DB5D0F">
              <w:rPr>
                <w:b/>
                <w:bCs/>
                <w:color w:val="000000"/>
                <w:lang w:val="pt-BR" w:eastAsia="pt-BR"/>
              </w:rPr>
              <w:t>Defensivos</w:t>
            </w:r>
          </w:p>
        </w:tc>
        <w:tc>
          <w:tcPr>
            <w:tcW w:w="2099" w:type="dxa"/>
            <w:tcBorders>
              <w:top w:val="nil"/>
              <w:left w:val="nil"/>
              <w:bottom w:val="nil"/>
              <w:right w:val="nil"/>
            </w:tcBorders>
            <w:noWrap/>
            <w:vAlign w:val="bottom"/>
            <w:hideMark/>
          </w:tcPr>
          <w:p w14:paraId="67EDB504" w14:textId="77777777" w:rsidR="00DB5D0F" w:rsidRPr="00DB5D0F" w:rsidRDefault="00DB5D0F" w:rsidP="00DB5D0F">
            <w:pPr>
              <w:widowControl/>
              <w:autoSpaceDE/>
              <w:autoSpaceDN/>
              <w:jc w:val="center"/>
              <w:rPr>
                <w:b/>
                <w:bCs/>
                <w:color w:val="000000"/>
                <w:lang w:val="pt-BR" w:eastAsia="pt-BR"/>
              </w:rPr>
            </w:pPr>
          </w:p>
        </w:tc>
        <w:tc>
          <w:tcPr>
            <w:tcW w:w="406" w:type="dxa"/>
            <w:vMerge w:val="restart"/>
            <w:tcBorders>
              <w:top w:val="nil"/>
              <w:left w:val="nil"/>
              <w:bottom w:val="single" w:sz="4" w:space="0" w:color="000000"/>
              <w:right w:val="nil"/>
            </w:tcBorders>
            <w:noWrap/>
            <w:textDirection w:val="btLr"/>
            <w:vAlign w:val="center"/>
            <w:hideMark/>
          </w:tcPr>
          <w:p w14:paraId="25463CB0" w14:textId="77777777" w:rsidR="00DB5D0F" w:rsidRPr="00DB5D0F" w:rsidRDefault="00DB5D0F" w:rsidP="00DB5D0F">
            <w:pPr>
              <w:widowControl/>
              <w:autoSpaceDE/>
              <w:autoSpaceDN/>
              <w:jc w:val="center"/>
              <w:rPr>
                <w:color w:val="000000"/>
                <w:sz w:val="20"/>
                <w:szCs w:val="20"/>
                <w:lang w:val="pt-BR" w:eastAsia="pt-BR"/>
              </w:rPr>
            </w:pPr>
            <w:r w:rsidRPr="00DB5D0F">
              <w:rPr>
                <w:color w:val="000000"/>
                <w:sz w:val="20"/>
                <w:szCs w:val="20"/>
                <w:lang w:val="pt-BR" w:eastAsia="pt-BR"/>
              </w:rPr>
              <w:t>Fertirrigacao e TMT</w:t>
            </w:r>
          </w:p>
        </w:tc>
      </w:tr>
      <w:tr w:rsidR="00DB5D0F" w:rsidRPr="00DB5D0F" w14:paraId="7502021D" w14:textId="77777777" w:rsidTr="006C359B">
        <w:trPr>
          <w:trHeight w:val="225"/>
        </w:trPr>
        <w:tc>
          <w:tcPr>
            <w:tcW w:w="640" w:type="dxa"/>
            <w:vMerge w:val="restart"/>
            <w:tcBorders>
              <w:top w:val="nil"/>
              <w:left w:val="nil"/>
              <w:bottom w:val="nil"/>
              <w:right w:val="nil"/>
            </w:tcBorders>
            <w:noWrap/>
            <w:vAlign w:val="center"/>
            <w:hideMark/>
          </w:tcPr>
          <w:p w14:paraId="28524E84" w14:textId="77777777" w:rsidR="00DB5D0F" w:rsidRPr="00DB5D0F" w:rsidRDefault="00DB5D0F" w:rsidP="00DB5D0F">
            <w:pPr>
              <w:widowControl/>
              <w:autoSpaceDE/>
              <w:autoSpaceDN/>
              <w:jc w:val="center"/>
              <w:rPr>
                <w:color w:val="000000"/>
                <w:sz w:val="20"/>
                <w:szCs w:val="20"/>
                <w:lang w:val="pt-BR" w:eastAsia="pt-BR"/>
              </w:rPr>
            </w:pPr>
            <w:r w:rsidRPr="00DB5D0F">
              <w:rPr>
                <w:color w:val="000000"/>
                <w:sz w:val="20"/>
                <w:szCs w:val="20"/>
                <w:lang w:val="pt-BR" w:eastAsia="pt-BR"/>
              </w:rPr>
              <w:t>Soja</w:t>
            </w:r>
          </w:p>
        </w:tc>
        <w:tc>
          <w:tcPr>
            <w:tcW w:w="406" w:type="dxa"/>
            <w:vMerge w:val="restart"/>
            <w:tcBorders>
              <w:top w:val="nil"/>
              <w:left w:val="nil"/>
              <w:bottom w:val="nil"/>
              <w:right w:val="nil"/>
            </w:tcBorders>
            <w:noWrap/>
            <w:vAlign w:val="center"/>
            <w:hideMark/>
          </w:tcPr>
          <w:p w14:paraId="789AEFC6" w14:textId="77777777" w:rsidR="00DB5D0F" w:rsidRPr="00DB5D0F" w:rsidRDefault="00DB5D0F" w:rsidP="00DB5D0F">
            <w:pPr>
              <w:widowControl/>
              <w:autoSpaceDE/>
              <w:autoSpaceDN/>
              <w:jc w:val="center"/>
              <w:rPr>
                <w:color w:val="000000"/>
                <w:sz w:val="20"/>
                <w:szCs w:val="20"/>
                <w:lang w:val="pt-BR" w:eastAsia="pt-BR"/>
              </w:rPr>
            </w:pPr>
            <w:r w:rsidRPr="00DB5D0F">
              <w:rPr>
                <w:color w:val="000000"/>
                <w:sz w:val="20"/>
                <w:szCs w:val="20"/>
                <w:lang w:val="pt-BR" w:eastAsia="pt-BR"/>
              </w:rPr>
              <w:t>L5</w:t>
            </w:r>
          </w:p>
        </w:tc>
        <w:tc>
          <w:tcPr>
            <w:tcW w:w="696" w:type="dxa"/>
            <w:vMerge w:val="restart"/>
            <w:tcBorders>
              <w:top w:val="nil"/>
              <w:left w:val="nil"/>
              <w:bottom w:val="nil"/>
              <w:right w:val="nil"/>
            </w:tcBorders>
            <w:noWrap/>
            <w:vAlign w:val="center"/>
            <w:hideMark/>
          </w:tcPr>
          <w:p w14:paraId="6AED6641" w14:textId="77777777" w:rsidR="00DB5D0F" w:rsidRPr="00DB5D0F" w:rsidRDefault="00DB5D0F" w:rsidP="00DB5D0F">
            <w:pPr>
              <w:widowControl/>
              <w:autoSpaceDE/>
              <w:autoSpaceDN/>
              <w:jc w:val="center"/>
              <w:rPr>
                <w:color w:val="000000"/>
                <w:sz w:val="20"/>
                <w:szCs w:val="20"/>
                <w:lang w:val="pt-BR" w:eastAsia="pt-BR"/>
              </w:rPr>
            </w:pPr>
            <w:r w:rsidRPr="00DB5D0F">
              <w:rPr>
                <w:color w:val="000000"/>
                <w:sz w:val="20"/>
                <w:szCs w:val="20"/>
                <w:lang w:val="pt-BR" w:eastAsia="pt-BR"/>
              </w:rPr>
              <w:t>janeiro</w:t>
            </w:r>
          </w:p>
        </w:tc>
        <w:tc>
          <w:tcPr>
            <w:tcW w:w="2681" w:type="dxa"/>
            <w:tcBorders>
              <w:top w:val="nil"/>
              <w:left w:val="nil"/>
              <w:bottom w:val="nil"/>
              <w:right w:val="nil"/>
            </w:tcBorders>
            <w:noWrap/>
            <w:vAlign w:val="center"/>
            <w:hideMark/>
          </w:tcPr>
          <w:p w14:paraId="3078B809"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 xml:space="preserve">Calcário </w:t>
            </w:r>
          </w:p>
        </w:tc>
        <w:tc>
          <w:tcPr>
            <w:tcW w:w="1763" w:type="dxa"/>
            <w:tcBorders>
              <w:top w:val="nil"/>
              <w:left w:val="nil"/>
              <w:bottom w:val="nil"/>
              <w:right w:val="nil"/>
            </w:tcBorders>
            <w:noWrap/>
            <w:vAlign w:val="center"/>
            <w:hideMark/>
          </w:tcPr>
          <w:p w14:paraId="223904D1"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Cloratolonil</w:t>
            </w:r>
          </w:p>
        </w:tc>
        <w:tc>
          <w:tcPr>
            <w:tcW w:w="2099" w:type="dxa"/>
            <w:tcBorders>
              <w:top w:val="nil"/>
              <w:left w:val="nil"/>
              <w:bottom w:val="nil"/>
              <w:right w:val="nil"/>
            </w:tcBorders>
            <w:noWrap/>
            <w:vAlign w:val="center"/>
            <w:hideMark/>
          </w:tcPr>
          <w:p w14:paraId="007A8DB6"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Bouveria bassiana</w:t>
            </w:r>
          </w:p>
        </w:tc>
        <w:tc>
          <w:tcPr>
            <w:tcW w:w="406" w:type="dxa"/>
            <w:vMerge/>
            <w:tcBorders>
              <w:top w:val="nil"/>
              <w:left w:val="nil"/>
              <w:bottom w:val="single" w:sz="4" w:space="0" w:color="000000"/>
              <w:right w:val="nil"/>
            </w:tcBorders>
            <w:vAlign w:val="center"/>
            <w:hideMark/>
          </w:tcPr>
          <w:p w14:paraId="789B330A" w14:textId="77777777" w:rsidR="00DB5D0F" w:rsidRPr="00DB5D0F" w:rsidRDefault="00DB5D0F" w:rsidP="00DB5D0F">
            <w:pPr>
              <w:widowControl/>
              <w:autoSpaceDE/>
              <w:autoSpaceDN/>
              <w:rPr>
                <w:color w:val="000000"/>
                <w:lang w:val="pt-BR" w:eastAsia="pt-BR"/>
              </w:rPr>
            </w:pPr>
          </w:p>
        </w:tc>
      </w:tr>
      <w:tr w:rsidR="00DB5D0F" w:rsidRPr="00DB5D0F" w14:paraId="2821DA10" w14:textId="77777777" w:rsidTr="006C359B">
        <w:trPr>
          <w:trHeight w:val="225"/>
        </w:trPr>
        <w:tc>
          <w:tcPr>
            <w:tcW w:w="640" w:type="dxa"/>
            <w:vMerge/>
            <w:tcBorders>
              <w:top w:val="nil"/>
              <w:left w:val="nil"/>
              <w:bottom w:val="nil"/>
              <w:right w:val="nil"/>
            </w:tcBorders>
            <w:vAlign w:val="center"/>
            <w:hideMark/>
          </w:tcPr>
          <w:p w14:paraId="69180519" w14:textId="77777777" w:rsidR="00DB5D0F" w:rsidRPr="00DB5D0F" w:rsidRDefault="00DB5D0F" w:rsidP="00DB5D0F">
            <w:pPr>
              <w:widowControl/>
              <w:autoSpaceDE/>
              <w:autoSpaceDN/>
              <w:rPr>
                <w:color w:val="000000"/>
                <w:sz w:val="20"/>
                <w:szCs w:val="20"/>
                <w:lang w:val="pt-BR" w:eastAsia="pt-BR"/>
              </w:rPr>
            </w:pPr>
          </w:p>
        </w:tc>
        <w:tc>
          <w:tcPr>
            <w:tcW w:w="406" w:type="dxa"/>
            <w:vMerge/>
            <w:tcBorders>
              <w:top w:val="nil"/>
              <w:left w:val="nil"/>
              <w:bottom w:val="nil"/>
              <w:right w:val="nil"/>
            </w:tcBorders>
            <w:vAlign w:val="center"/>
            <w:hideMark/>
          </w:tcPr>
          <w:p w14:paraId="598885F1" w14:textId="77777777" w:rsidR="00DB5D0F" w:rsidRPr="00DB5D0F" w:rsidRDefault="00DB5D0F" w:rsidP="00DB5D0F">
            <w:pPr>
              <w:widowControl/>
              <w:autoSpaceDE/>
              <w:autoSpaceDN/>
              <w:rPr>
                <w:color w:val="000000"/>
                <w:sz w:val="20"/>
                <w:szCs w:val="20"/>
                <w:lang w:val="pt-BR" w:eastAsia="pt-BR"/>
              </w:rPr>
            </w:pPr>
          </w:p>
        </w:tc>
        <w:tc>
          <w:tcPr>
            <w:tcW w:w="696" w:type="dxa"/>
            <w:vMerge/>
            <w:tcBorders>
              <w:top w:val="nil"/>
              <w:left w:val="nil"/>
              <w:bottom w:val="nil"/>
              <w:right w:val="nil"/>
            </w:tcBorders>
            <w:vAlign w:val="center"/>
            <w:hideMark/>
          </w:tcPr>
          <w:p w14:paraId="65876409" w14:textId="77777777" w:rsidR="00DB5D0F" w:rsidRPr="00DB5D0F" w:rsidRDefault="00DB5D0F" w:rsidP="00DB5D0F">
            <w:pPr>
              <w:widowControl/>
              <w:autoSpaceDE/>
              <w:autoSpaceDN/>
              <w:rPr>
                <w:color w:val="000000"/>
                <w:sz w:val="20"/>
                <w:szCs w:val="20"/>
                <w:lang w:val="pt-BR" w:eastAsia="pt-BR"/>
              </w:rPr>
            </w:pPr>
          </w:p>
        </w:tc>
        <w:tc>
          <w:tcPr>
            <w:tcW w:w="2681" w:type="dxa"/>
            <w:tcBorders>
              <w:top w:val="nil"/>
              <w:left w:val="nil"/>
              <w:bottom w:val="nil"/>
              <w:right w:val="nil"/>
            </w:tcBorders>
            <w:noWrap/>
            <w:vAlign w:val="center"/>
            <w:hideMark/>
          </w:tcPr>
          <w:p w14:paraId="1615A648"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 xml:space="preserve">Boro </w:t>
            </w:r>
          </w:p>
        </w:tc>
        <w:tc>
          <w:tcPr>
            <w:tcW w:w="1763" w:type="dxa"/>
            <w:tcBorders>
              <w:top w:val="nil"/>
              <w:left w:val="nil"/>
              <w:bottom w:val="nil"/>
              <w:right w:val="nil"/>
            </w:tcBorders>
            <w:noWrap/>
            <w:vAlign w:val="center"/>
            <w:hideMark/>
          </w:tcPr>
          <w:p w14:paraId="5798D90B"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Oxido cloreto de cobre</w:t>
            </w:r>
          </w:p>
        </w:tc>
        <w:tc>
          <w:tcPr>
            <w:tcW w:w="2099" w:type="dxa"/>
            <w:tcBorders>
              <w:top w:val="nil"/>
              <w:left w:val="nil"/>
              <w:bottom w:val="nil"/>
              <w:right w:val="nil"/>
            </w:tcBorders>
            <w:noWrap/>
            <w:vAlign w:val="center"/>
            <w:hideMark/>
          </w:tcPr>
          <w:p w14:paraId="1DCB6060"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Trichoderma harzianum</w:t>
            </w:r>
          </w:p>
        </w:tc>
        <w:tc>
          <w:tcPr>
            <w:tcW w:w="406" w:type="dxa"/>
            <w:vMerge/>
            <w:tcBorders>
              <w:top w:val="nil"/>
              <w:left w:val="nil"/>
              <w:bottom w:val="single" w:sz="4" w:space="0" w:color="000000"/>
              <w:right w:val="nil"/>
            </w:tcBorders>
            <w:vAlign w:val="center"/>
            <w:hideMark/>
          </w:tcPr>
          <w:p w14:paraId="1E3D1380" w14:textId="77777777" w:rsidR="00DB5D0F" w:rsidRPr="00DB5D0F" w:rsidRDefault="00DB5D0F" w:rsidP="00DB5D0F">
            <w:pPr>
              <w:widowControl/>
              <w:autoSpaceDE/>
              <w:autoSpaceDN/>
              <w:rPr>
                <w:color w:val="000000"/>
                <w:lang w:val="pt-BR" w:eastAsia="pt-BR"/>
              </w:rPr>
            </w:pPr>
          </w:p>
        </w:tc>
      </w:tr>
      <w:tr w:rsidR="00DB5D0F" w:rsidRPr="00DB5D0F" w14:paraId="61109756" w14:textId="77777777" w:rsidTr="006C359B">
        <w:trPr>
          <w:trHeight w:val="225"/>
        </w:trPr>
        <w:tc>
          <w:tcPr>
            <w:tcW w:w="640" w:type="dxa"/>
            <w:vMerge/>
            <w:tcBorders>
              <w:top w:val="nil"/>
              <w:left w:val="nil"/>
              <w:bottom w:val="nil"/>
              <w:right w:val="nil"/>
            </w:tcBorders>
            <w:vAlign w:val="center"/>
            <w:hideMark/>
          </w:tcPr>
          <w:p w14:paraId="35B75302" w14:textId="77777777" w:rsidR="00DB5D0F" w:rsidRPr="00DB5D0F" w:rsidRDefault="00DB5D0F" w:rsidP="00DB5D0F">
            <w:pPr>
              <w:widowControl/>
              <w:autoSpaceDE/>
              <w:autoSpaceDN/>
              <w:rPr>
                <w:color w:val="000000"/>
                <w:sz w:val="20"/>
                <w:szCs w:val="20"/>
                <w:lang w:val="pt-BR" w:eastAsia="pt-BR"/>
              </w:rPr>
            </w:pPr>
          </w:p>
        </w:tc>
        <w:tc>
          <w:tcPr>
            <w:tcW w:w="406" w:type="dxa"/>
            <w:vMerge/>
            <w:tcBorders>
              <w:top w:val="nil"/>
              <w:left w:val="nil"/>
              <w:bottom w:val="nil"/>
              <w:right w:val="nil"/>
            </w:tcBorders>
            <w:vAlign w:val="center"/>
            <w:hideMark/>
          </w:tcPr>
          <w:p w14:paraId="54F83A3C" w14:textId="77777777" w:rsidR="00DB5D0F" w:rsidRPr="00DB5D0F" w:rsidRDefault="00DB5D0F" w:rsidP="00DB5D0F">
            <w:pPr>
              <w:widowControl/>
              <w:autoSpaceDE/>
              <w:autoSpaceDN/>
              <w:rPr>
                <w:color w:val="000000"/>
                <w:sz w:val="20"/>
                <w:szCs w:val="20"/>
                <w:lang w:val="pt-BR" w:eastAsia="pt-BR"/>
              </w:rPr>
            </w:pPr>
          </w:p>
        </w:tc>
        <w:tc>
          <w:tcPr>
            <w:tcW w:w="696" w:type="dxa"/>
            <w:vMerge/>
            <w:tcBorders>
              <w:top w:val="nil"/>
              <w:left w:val="nil"/>
              <w:bottom w:val="nil"/>
              <w:right w:val="nil"/>
            </w:tcBorders>
            <w:vAlign w:val="center"/>
            <w:hideMark/>
          </w:tcPr>
          <w:p w14:paraId="51DEE6B7" w14:textId="77777777" w:rsidR="00DB5D0F" w:rsidRPr="00DB5D0F" w:rsidRDefault="00DB5D0F" w:rsidP="00DB5D0F">
            <w:pPr>
              <w:widowControl/>
              <w:autoSpaceDE/>
              <w:autoSpaceDN/>
              <w:rPr>
                <w:color w:val="000000"/>
                <w:sz w:val="20"/>
                <w:szCs w:val="20"/>
                <w:lang w:val="pt-BR" w:eastAsia="pt-BR"/>
              </w:rPr>
            </w:pPr>
          </w:p>
        </w:tc>
        <w:tc>
          <w:tcPr>
            <w:tcW w:w="2681" w:type="dxa"/>
            <w:tcBorders>
              <w:top w:val="nil"/>
              <w:left w:val="nil"/>
              <w:bottom w:val="nil"/>
              <w:right w:val="nil"/>
            </w:tcBorders>
            <w:noWrap/>
            <w:vAlign w:val="center"/>
            <w:hideMark/>
          </w:tcPr>
          <w:p w14:paraId="6F45C8EE"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 xml:space="preserve">MAP - Fosfato monoamônico 46% </w:t>
            </w:r>
          </w:p>
        </w:tc>
        <w:tc>
          <w:tcPr>
            <w:tcW w:w="1763" w:type="dxa"/>
            <w:tcBorders>
              <w:top w:val="nil"/>
              <w:left w:val="nil"/>
              <w:bottom w:val="nil"/>
              <w:right w:val="nil"/>
            </w:tcBorders>
            <w:noWrap/>
            <w:vAlign w:val="center"/>
            <w:hideMark/>
          </w:tcPr>
          <w:p w14:paraId="633A331E"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Tebuconasoli</w:t>
            </w:r>
          </w:p>
        </w:tc>
        <w:tc>
          <w:tcPr>
            <w:tcW w:w="2099" w:type="dxa"/>
            <w:tcBorders>
              <w:top w:val="nil"/>
              <w:left w:val="nil"/>
              <w:bottom w:val="nil"/>
              <w:right w:val="nil"/>
            </w:tcBorders>
            <w:noWrap/>
            <w:vAlign w:val="center"/>
            <w:hideMark/>
          </w:tcPr>
          <w:p w14:paraId="4AC7EC06"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Metharhizium anisopliae</w:t>
            </w:r>
          </w:p>
        </w:tc>
        <w:tc>
          <w:tcPr>
            <w:tcW w:w="406" w:type="dxa"/>
            <w:vMerge/>
            <w:tcBorders>
              <w:top w:val="nil"/>
              <w:left w:val="nil"/>
              <w:bottom w:val="single" w:sz="4" w:space="0" w:color="000000"/>
              <w:right w:val="nil"/>
            </w:tcBorders>
            <w:vAlign w:val="center"/>
            <w:hideMark/>
          </w:tcPr>
          <w:p w14:paraId="72B6921F" w14:textId="77777777" w:rsidR="00DB5D0F" w:rsidRPr="00DB5D0F" w:rsidRDefault="00DB5D0F" w:rsidP="00DB5D0F">
            <w:pPr>
              <w:widowControl/>
              <w:autoSpaceDE/>
              <w:autoSpaceDN/>
              <w:rPr>
                <w:color w:val="000000"/>
                <w:lang w:val="pt-BR" w:eastAsia="pt-BR"/>
              </w:rPr>
            </w:pPr>
          </w:p>
        </w:tc>
      </w:tr>
      <w:tr w:rsidR="00DB5D0F" w:rsidRPr="00DB5D0F" w14:paraId="1D2B284A" w14:textId="77777777" w:rsidTr="006C359B">
        <w:trPr>
          <w:trHeight w:val="225"/>
        </w:trPr>
        <w:tc>
          <w:tcPr>
            <w:tcW w:w="640" w:type="dxa"/>
            <w:vMerge/>
            <w:tcBorders>
              <w:top w:val="nil"/>
              <w:left w:val="nil"/>
              <w:bottom w:val="nil"/>
              <w:right w:val="nil"/>
            </w:tcBorders>
            <w:vAlign w:val="center"/>
            <w:hideMark/>
          </w:tcPr>
          <w:p w14:paraId="548AA39F" w14:textId="77777777" w:rsidR="00DB5D0F" w:rsidRPr="00DB5D0F" w:rsidRDefault="00DB5D0F" w:rsidP="00DB5D0F">
            <w:pPr>
              <w:widowControl/>
              <w:autoSpaceDE/>
              <w:autoSpaceDN/>
              <w:rPr>
                <w:color w:val="000000"/>
                <w:sz w:val="20"/>
                <w:szCs w:val="20"/>
                <w:lang w:val="pt-BR" w:eastAsia="pt-BR"/>
              </w:rPr>
            </w:pPr>
          </w:p>
        </w:tc>
        <w:tc>
          <w:tcPr>
            <w:tcW w:w="406" w:type="dxa"/>
            <w:vMerge/>
            <w:tcBorders>
              <w:top w:val="nil"/>
              <w:left w:val="nil"/>
              <w:bottom w:val="nil"/>
              <w:right w:val="nil"/>
            </w:tcBorders>
            <w:vAlign w:val="center"/>
            <w:hideMark/>
          </w:tcPr>
          <w:p w14:paraId="65B3DB62" w14:textId="77777777" w:rsidR="00DB5D0F" w:rsidRPr="00DB5D0F" w:rsidRDefault="00DB5D0F" w:rsidP="00DB5D0F">
            <w:pPr>
              <w:widowControl/>
              <w:autoSpaceDE/>
              <w:autoSpaceDN/>
              <w:rPr>
                <w:color w:val="000000"/>
                <w:sz w:val="20"/>
                <w:szCs w:val="20"/>
                <w:lang w:val="pt-BR" w:eastAsia="pt-BR"/>
              </w:rPr>
            </w:pPr>
          </w:p>
        </w:tc>
        <w:tc>
          <w:tcPr>
            <w:tcW w:w="696" w:type="dxa"/>
            <w:vMerge/>
            <w:tcBorders>
              <w:top w:val="nil"/>
              <w:left w:val="nil"/>
              <w:bottom w:val="nil"/>
              <w:right w:val="nil"/>
            </w:tcBorders>
            <w:vAlign w:val="center"/>
            <w:hideMark/>
          </w:tcPr>
          <w:p w14:paraId="3FF42986" w14:textId="77777777" w:rsidR="00DB5D0F" w:rsidRPr="00DB5D0F" w:rsidRDefault="00DB5D0F" w:rsidP="00DB5D0F">
            <w:pPr>
              <w:widowControl/>
              <w:autoSpaceDE/>
              <w:autoSpaceDN/>
              <w:rPr>
                <w:color w:val="000000"/>
                <w:sz w:val="20"/>
                <w:szCs w:val="20"/>
                <w:lang w:val="pt-BR" w:eastAsia="pt-BR"/>
              </w:rPr>
            </w:pPr>
          </w:p>
        </w:tc>
        <w:tc>
          <w:tcPr>
            <w:tcW w:w="2681" w:type="dxa"/>
            <w:tcBorders>
              <w:top w:val="nil"/>
              <w:left w:val="nil"/>
              <w:bottom w:val="nil"/>
              <w:right w:val="nil"/>
            </w:tcBorders>
            <w:noWrap/>
            <w:vAlign w:val="center"/>
            <w:hideMark/>
          </w:tcPr>
          <w:p w14:paraId="14E9DB3D"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Cloreto de Potássio</w:t>
            </w:r>
          </w:p>
        </w:tc>
        <w:tc>
          <w:tcPr>
            <w:tcW w:w="1763" w:type="dxa"/>
            <w:tcBorders>
              <w:top w:val="nil"/>
              <w:left w:val="nil"/>
              <w:bottom w:val="nil"/>
              <w:right w:val="nil"/>
            </w:tcBorders>
            <w:noWrap/>
            <w:vAlign w:val="center"/>
            <w:hideMark/>
          </w:tcPr>
          <w:p w14:paraId="6A8C79AA"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Glifosato</w:t>
            </w:r>
          </w:p>
        </w:tc>
        <w:tc>
          <w:tcPr>
            <w:tcW w:w="2099" w:type="dxa"/>
            <w:tcBorders>
              <w:top w:val="nil"/>
              <w:left w:val="nil"/>
              <w:bottom w:val="nil"/>
              <w:right w:val="nil"/>
            </w:tcBorders>
            <w:noWrap/>
            <w:vAlign w:val="center"/>
            <w:hideMark/>
          </w:tcPr>
          <w:p w14:paraId="2A246C0A"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Isaria fumosorosea</w:t>
            </w:r>
          </w:p>
        </w:tc>
        <w:tc>
          <w:tcPr>
            <w:tcW w:w="406" w:type="dxa"/>
            <w:vMerge/>
            <w:tcBorders>
              <w:top w:val="nil"/>
              <w:left w:val="nil"/>
              <w:bottom w:val="single" w:sz="4" w:space="0" w:color="000000"/>
              <w:right w:val="nil"/>
            </w:tcBorders>
            <w:vAlign w:val="center"/>
            <w:hideMark/>
          </w:tcPr>
          <w:p w14:paraId="52518A15" w14:textId="77777777" w:rsidR="00DB5D0F" w:rsidRPr="00DB5D0F" w:rsidRDefault="00DB5D0F" w:rsidP="00DB5D0F">
            <w:pPr>
              <w:widowControl/>
              <w:autoSpaceDE/>
              <w:autoSpaceDN/>
              <w:rPr>
                <w:color w:val="000000"/>
                <w:lang w:val="pt-BR" w:eastAsia="pt-BR"/>
              </w:rPr>
            </w:pPr>
          </w:p>
        </w:tc>
      </w:tr>
      <w:tr w:rsidR="00DB5D0F" w:rsidRPr="00DB5D0F" w14:paraId="04C420A5" w14:textId="77777777" w:rsidTr="006C359B">
        <w:trPr>
          <w:trHeight w:val="225"/>
        </w:trPr>
        <w:tc>
          <w:tcPr>
            <w:tcW w:w="640" w:type="dxa"/>
            <w:vMerge/>
            <w:tcBorders>
              <w:top w:val="nil"/>
              <w:left w:val="nil"/>
              <w:bottom w:val="nil"/>
              <w:right w:val="nil"/>
            </w:tcBorders>
            <w:vAlign w:val="center"/>
            <w:hideMark/>
          </w:tcPr>
          <w:p w14:paraId="1BB55E80" w14:textId="77777777" w:rsidR="00DB5D0F" w:rsidRPr="00DB5D0F" w:rsidRDefault="00DB5D0F" w:rsidP="00DB5D0F">
            <w:pPr>
              <w:widowControl/>
              <w:autoSpaceDE/>
              <w:autoSpaceDN/>
              <w:rPr>
                <w:color w:val="000000"/>
                <w:sz w:val="20"/>
                <w:szCs w:val="20"/>
                <w:lang w:val="pt-BR" w:eastAsia="pt-BR"/>
              </w:rPr>
            </w:pPr>
          </w:p>
        </w:tc>
        <w:tc>
          <w:tcPr>
            <w:tcW w:w="406" w:type="dxa"/>
            <w:vMerge/>
            <w:tcBorders>
              <w:top w:val="nil"/>
              <w:left w:val="nil"/>
              <w:bottom w:val="nil"/>
              <w:right w:val="nil"/>
            </w:tcBorders>
            <w:vAlign w:val="center"/>
            <w:hideMark/>
          </w:tcPr>
          <w:p w14:paraId="17F71025" w14:textId="77777777" w:rsidR="00DB5D0F" w:rsidRPr="00DB5D0F" w:rsidRDefault="00DB5D0F" w:rsidP="00DB5D0F">
            <w:pPr>
              <w:widowControl/>
              <w:autoSpaceDE/>
              <w:autoSpaceDN/>
              <w:rPr>
                <w:color w:val="000000"/>
                <w:sz w:val="20"/>
                <w:szCs w:val="20"/>
                <w:lang w:val="pt-BR" w:eastAsia="pt-BR"/>
              </w:rPr>
            </w:pPr>
          </w:p>
        </w:tc>
        <w:tc>
          <w:tcPr>
            <w:tcW w:w="696" w:type="dxa"/>
            <w:vMerge/>
            <w:tcBorders>
              <w:top w:val="nil"/>
              <w:left w:val="nil"/>
              <w:bottom w:val="nil"/>
              <w:right w:val="nil"/>
            </w:tcBorders>
            <w:vAlign w:val="center"/>
            <w:hideMark/>
          </w:tcPr>
          <w:p w14:paraId="7C332564" w14:textId="77777777" w:rsidR="00DB5D0F" w:rsidRPr="00DB5D0F" w:rsidRDefault="00DB5D0F" w:rsidP="00DB5D0F">
            <w:pPr>
              <w:widowControl/>
              <w:autoSpaceDE/>
              <w:autoSpaceDN/>
              <w:rPr>
                <w:color w:val="000000"/>
                <w:sz w:val="20"/>
                <w:szCs w:val="20"/>
                <w:lang w:val="pt-BR" w:eastAsia="pt-BR"/>
              </w:rPr>
            </w:pPr>
          </w:p>
        </w:tc>
        <w:tc>
          <w:tcPr>
            <w:tcW w:w="2681" w:type="dxa"/>
            <w:tcBorders>
              <w:top w:val="nil"/>
              <w:left w:val="nil"/>
              <w:bottom w:val="nil"/>
              <w:right w:val="nil"/>
            </w:tcBorders>
            <w:noWrap/>
            <w:vAlign w:val="center"/>
            <w:hideMark/>
          </w:tcPr>
          <w:p w14:paraId="512E783F" w14:textId="77777777" w:rsidR="00DB5D0F" w:rsidRPr="00DB5D0F" w:rsidRDefault="00DB5D0F" w:rsidP="00DB5D0F">
            <w:pPr>
              <w:widowControl/>
              <w:autoSpaceDE/>
              <w:autoSpaceDN/>
              <w:jc w:val="center"/>
              <w:rPr>
                <w:i/>
                <w:iCs/>
                <w:color w:val="000000"/>
                <w:sz w:val="18"/>
                <w:szCs w:val="18"/>
                <w:lang w:val="pt-BR" w:eastAsia="pt-BR"/>
              </w:rPr>
            </w:pPr>
          </w:p>
        </w:tc>
        <w:tc>
          <w:tcPr>
            <w:tcW w:w="1763" w:type="dxa"/>
            <w:tcBorders>
              <w:top w:val="nil"/>
              <w:left w:val="nil"/>
              <w:bottom w:val="nil"/>
              <w:right w:val="nil"/>
            </w:tcBorders>
            <w:noWrap/>
            <w:vAlign w:val="center"/>
            <w:hideMark/>
          </w:tcPr>
          <w:p w14:paraId="7EC7D9BB"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Cletodim</w:t>
            </w:r>
          </w:p>
        </w:tc>
        <w:tc>
          <w:tcPr>
            <w:tcW w:w="2099" w:type="dxa"/>
            <w:tcBorders>
              <w:top w:val="nil"/>
              <w:left w:val="nil"/>
              <w:bottom w:val="nil"/>
              <w:right w:val="nil"/>
            </w:tcBorders>
            <w:noWrap/>
            <w:vAlign w:val="center"/>
            <w:hideMark/>
          </w:tcPr>
          <w:p w14:paraId="53F8DAC3"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Bradyrhizobium japonicum</w:t>
            </w:r>
          </w:p>
        </w:tc>
        <w:tc>
          <w:tcPr>
            <w:tcW w:w="406" w:type="dxa"/>
            <w:vMerge/>
            <w:tcBorders>
              <w:top w:val="nil"/>
              <w:left w:val="nil"/>
              <w:bottom w:val="single" w:sz="4" w:space="0" w:color="000000"/>
              <w:right w:val="nil"/>
            </w:tcBorders>
            <w:vAlign w:val="center"/>
            <w:hideMark/>
          </w:tcPr>
          <w:p w14:paraId="0CED4030" w14:textId="77777777" w:rsidR="00DB5D0F" w:rsidRPr="00DB5D0F" w:rsidRDefault="00DB5D0F" w:rsidP="00DB5D0F">
            <w:pPr>
              <w:widowControl/>
              <w:autoSpaceDE/>
              <w:autoSpaceDN/>
              <w:rPr>
                <w:color w:val="000000"/>
                <w:lang w:val="pt-BR" w:eastAsia="pt-BR"/>
              </w:rPr>
            </w:pPr>
          </w:p>
        </w:tc>
      </w:tr>
      <w:tr w:rsidR="00DB5D0F" w:rsidRPr="00DB5D0F" w14:paraId="0E63EC44" w14:textId="77777777" w:rsidTr="006C359B">
        <w:trPr>
          <w:trHeight w:val="225"/>
        </w:trPr>
        <w:tc>
          <w:tcPr>
            <w:tcW w:w="640" w:type="dxa"/>
            <w:vMerge/>
            <w:tcBorders>
              <w:top w:val="nil"/>
              <w:left w:val="nil"/>
              <w:bottom w:val="nil"/>
              <w:right w:val="nil"/>
            </w:tcBorders>
            <w:vAlign w:val="center"/>
            <w:hideMark/>
          </w:tcPr>
          <w:p w14:paraId="73251E0C" w14:textId="77777777" w:rsidR="00DB5D0F" w:rsidRPr="00DB5D0F" w:rsidRDefault="00DB5D0F" w:rsidP="00DB5D0F">
            <w:pPr>
              <w:widowControl/>
              <w:autoSpaceDE/>
              <w:autoSpaceDN/>
              <w:rPr>
                <w:color w:val="000000"/>
                <w:sz w:val="20"/>
                <w:szCs w:val="20"/>
                <w:lang w:val="pt-BR" w:eastAsia="pt-BR"/>
              </w:rPr>
            </w:pPr>
          </w:p>
        </w:tc>
        <w:tc>
          <w:tcPr>
            <w:tcW w:w="406" w:type="dxa"/>
            <w:vMerge/>
            <w:tcBorders>
              <w:top w:val="nil"/>
              <w:left w:val="nil"/>
              <w:bottom w:val="nil"/>
              <w:right w:val="nil"/>
            </w:tcBorders>
            <w:vAlign w:val="center"/>
            <w:hideMark/>
          </w:tcPr>
          <w:p w14:paraId="71FEB6D4" w14:textId="77777777" w:rsidR="00DB5D0F" w:rsidRPr="00DB5D0F" w:rsidRDefault="00DB5D0F" w:rsidP="00DB5D0F">
            <w:pPr>
              <w:widowControl/>
              <w:autoSpaceDE/>
              <w:autoSpaceDN/>
              <w:rPr>
                <w:color w:val="000000"/>
                <w:sz w:val="20"/>
                <w:szCs w:val="20"/>
                <w:lang w:val="pt-BR" w:eastAsia="pt-BR"/>
              </w:rPr>
            </w:pPr>
          </w:p>
        </w:tc>
        <w:tc>
          <w:tcPr>
            <w:tcW w:w="696" w:type="dxa"/>
            <w:vMerge/>
            <w:tcBorders>
              <w:top w:val="nil"/>
              <w:left w:val="nil"/>
              <w:bottom w:val="nil"/>
              <w:right w:val="nil"/>
            </w:tcBorders>
            <w:vAlign w:val="center"/>
            <w:hideMark/>
          </w:tcPr>
          <w:p w14:paraId="53B8E89D" w14:textId="77777777" w:rsidR="00DB5D0F" w:rsidRPr="00DB5D0F" w:rsidRDefault="00DB5D0F" w:rsidP="00DB5D0F">
            <w:pPr>
              <w:widowControl/>
              <w:autoSpaceDE/>
              <w:autoSpaceDN/>
              <w:rPr>
                <w:color w:val="000000"/>
                <w:sz w:val="20"/>
                <w:szCs w:val="20"/>
                <w:lang w:val="pt-BR" w:eastAsia="pt-BR"/>
              </w:rPr>
            </w:pPr>
          </w:p>
        </w:tc>
        <w:tc>
          <w:tcPr>
            <w:tcW w:w="2681" w:type="dxa"/>
            <w:tcBorders>
              <w:top w:val="nil"/>
              <w:left w:val="nil"/>
              <w:bottom w:val="nil"/>
              <w:right w:val="nil"/>
            </w:tcBorders>
            <w:noWrap/>
            <w:vAlign w:val="center"/>
            <w:hideMark/>
          </w:tcPr>
          <w:p w14:paraId="77C0A3C7" w14:textId="77777777" w:rsidR="00DB5D0F" w:rsidRPr="00DB5D0F" w:rsidRDefault="00DB5D0F" w:rsidP="00DB5D0F">
            <w:pPr>
              <w:widowControl/>
              <w:autoSpaceDE/>
              <w:autoSpaceDN/>
              <w:jc w:val="center"/>
              <w:rPr>
                <w:i/>
                <w:iCs/>
                <w:color w:val="000000"/>
                <w:lang w:val="pt-BR" w:eastAsia="pt-BR"/>
              </w:rPr>
            </w:pPr>
          </w:p>
        </w:tc>
        <w:tc>
          <w:tcPr>
            <w:tcW w:w="1763" w:type="dxa"/>
            <w:tcBorders>
              <w:top w:val="nil"/>
              <w:left w:val="nil"/>
              <w:bottom w:val="nil"/>
              <w:right w:val="nil"/>
            </w:tcBorders>
            <w:noWrap/>
            <w:vAlign w:val="center"/>
            <w:hideMark/>
          </w:tcPr>
          <w:p w14:paraId="3457F3D8"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Cromasona</w:t>
            </w:r>
          </w:p>
        </w:tc>
        <w:tc>
          <w:tcPr>
            <w:tcW w:w="2099" w:type="dxa"/>
            <w:tcBorders>
              <w:top w:val="nil"/>
              <w:left w:val="nil"/>
              <w:bottom w:val="nil"/>
              <w:right w:val="nil"/>
            </w:tcBorders>
            <w:noWrap/>
            <w:vAlign w:val="center"/>
            <w:hideMark/>
          </w:tcPr>
          <w:p w14:paraId="2D326456"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Azospirillum brasiliense</w:t>
            </w:r>
          </w:p>
        </w:tc>
        <w:tc>
          <w:tcPr>
            <w:tcW w:w="406" w:type="dxa"/>
            <w:vMerge/>
            <w:tcBorders>
              <w:top w:val="nil"/>
              <w:left w:val="nil"/>
              <w:bottom w:val="single" w:sz="4" w:space="0" w:color="000000"/>
              <w:right w:val="nil"/>
            </w:tcBorders>
            <w:vAlign w:val="center"/>
            <w:hideMark/>
          </w:tcPr>
          <w:p w14:paraId="013FF9EF" w14:textId="77777777" w:rsidR="00DB5D0F" w:rsidRPr="00DB5D0F" w:rsidRDefault="00DB5D0F" w:rsidP="00DB5D0F">
            <w:pPr>
              <w:widowControl/>
              <w:autoSpaceDE/>
              <w:autoSpaceDN/>
              <w:rPr>
                <w:color w:val="000000"/>
                <w:lang w:val="pt-BR" w:eastAsia="pt-BR"/>
              </w:rPr>
            </w:pPr>
          </w:p>
        </w:tc>
      </w:tr>
      <w:tr w:rsidR="00DB5D0F" w:rsidRPr="00DB5D0F" w14:paraId="1525F86D" w14:textId="77777777" w:rsidTr="006C359B">
        <w:trPr>
          <w:trHeight w:val="225"/>
        </w:trPr>
        <w:tc>
          <w:tcPr>
            <w:tcW w:w="640" w:type="dxa"/>
            <w:vMerge/>
            <w:tcBorders>
              <w:top w:val="nil"/>
              <w:left w:val="nil"/>
              <w:bottom w:val="nil"/>
              <w:right w:val="nil"/>
            </w:tcBorders>
            <w:vAlign w:val="center"/>
            <w:hideMark/>
          </w:tcPr>
          <w:p w14:paraId="2A6BA726" w14:textId="77777777" w:rsidR="00DB5D0F" w:rsidRPr="00DB5D0F" w:rsidRDefault="00DB5D0F" w:rsidP="00DB5D0F">
            <w:pPr>
              <w:widowControl/>
              <w:autoSpaceDE/>
              <w:autoSpaceDN/>
              <w:rPr>
                <w:color w:val="000000"/>
                <w:sz w:val="20"/>
                <w:szCs w:val="20"/>
                <w:lang w:val="pt-BR" w:eastAsia="pt-BR"/>
              </w:rPr>
            </w:pPr>
          </w:p>
        </w:tc>
        <w:tc>
          <w:tcPr>
            <w:tcW w:w="406" w:type="dxa"/>
            <w:vMerge/>
            <w:tcBorders>
              <w:top w:val="nil"/>
              <w:left w:val="nil"/>
              <w:bottom w:val="nil"/>
              <w:right w:val="nil"/>
            </w:tcBorders>
            <w:vAlign w:val="center"/>
            <w:hideMark/>
          </w:tcPr>
          <w:p w14:paraId="7EF835DA" w14:textId="77777777" w:rsidR="00DB5D0F" w:rsidRPr="00DB5D0F" w:rsidRDefault="00DB5D0F" w:rsidP="00DB5D0F">
            <w:pPr>
              <w:widowControl/>
              <w:autoSpaceDE/>
              <w:autoSpaceDN/>
              <w:rPr>
                <w:color w:val="000000"/>
                <w:sz w:val="20"/>
                <w:szCs w:val="20"/>
                <w:lang w:val="pt-BR" w:eastAsia="pt-BR"/>
              </w:rPr>
            </w:pPr>
          </w:p>
        </w:tc>
        <w:tc>
          <w:tcPr>
            <w:tcW w:w="696" w:type="dxa"/>
            <w:vMerge/>
            <w:tcBorders>
              <w:top w:val="nil"/>
              <w:left w:val="nil"/>
              <w:bottom w:val="nil"/>
              <w:right w:val="nil"/>
            </w:tcBorders>
            <w:vAlign w:val="center"/>
            <w:hideMark/>
          </w:tcPr>
          <w:p w14:paraId="1336FAF9" w14:textId="77777777" w:rsidR="00DB5D0F" w:rsidRPr="00DB5D0F" w:rsidRDefault="00DB5D0F" w:rsidP="00DB5D0F">
            <w:pPr>
              <w:widowControl/>
              <w:autoSpaceDE/>
              <w:autoSpaceDN/>
              <w:rPr>
                <w:color w:val="000000"/>
                <w:sz w:val="20"/>
                <w:szCs w:val="20"/>
                <w:lang w:val="pt-BR" w:eastAsia="pt-BR"/>
              </w:rPr>
            </w:pPr>
          </w:p>
        </w:tc>
        <w:tc>
          <w:tcPr>
            <w:tcW w:w="2681" w:type="dxa"/>
            <w:tcBorders>
              <w:top w:val="nil"/>
              <w:left w:val="nil"/>
              <w:bottom w:val="nil"/>
              <w:right w:val="nil"/>
            </w:tcBorders>
            <w:noWrap/>
            <w:vAlign w:val="center"/>
            <w:hideMark/>
          </w:tcPr>
          <w:p w14:paraId="3F46ED9C" w14:textId="77777777" w:rsidR="00DB5D0F" w:rsidRPr="00DB5D0F" w:rsidRDefault="00DB5D0F" w:rsidP="00DB5D0F">
            <w:pPr>
              <w:widowControl/>
              <w:autoSpaceDE/>
              <w:autoSpaceDN/>
              <w:jc w:val="center"/>
              <w:rPr>
                <w:i/>
                <w:iCs/>
                <w:color w:val="000000"/>
                <w:lang w:val="pt-BR" w:eastAsia="pt-BR"/>
              </w:rPr>
            </w:pPr>
          </w:p>
        </w:tc>
        <w:tc>
          <w:tcPr>
            <w:tcW w:w="1763" w:type="dxa"/>
            <w:tcBorders>
              <w:top w:val="nil"/>
              <w:left w:val="nil"/>
              <w:bottom w:val="nil"/>
              <w:right w:val="nil"/>
            </w:tcBorders>
            <w:noWrap/>
            <w:vAlign w:val="center"/>
            <w:hideMark/>
          </w:tcPr>
          <w:p w14:paraId="1F165AA2"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Fumisin</w:t>
            </w:r>
          </w:p>
        </w:tc>
        <w:tc>
          <w:tcPr>
            <w:tcW w:w="2099" w:type="dxa"/>
            <w:tcBorders>
              <w:top w:val="nil"/>
              <w:left w:val="nil"/>
              <w:bottom w:val="nil"/>
              <w:right w:val="nil"/>
            </w:tcBorders>
            <w:noWrap/>
            <w:vAlign w:val="center"/>
            <w:hideMark/>
          </w:tcPr>
          <w:p w14:paraId="379FADFA"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Bacillus subtilis</w:t>
            </w:r>
          </w:p>
        </w:tc>
        <w:tc>
          <w:tcPr>
            <w:tcW w:w="406" w:type="dxa"/>
            <w:vMerge/>
            <w:tcBorders>
              <w:top w:val="nil"/>
              <w:left w:val="nil"/>
              <w:bottom w:val="single" w:sz="4" w:space="0" w:color="000000"/>
              <w:right w:val="nil"/>
            </w:tcBorders>
            <w:vAlign w:val="center"/>
            <w:hideMark/>
          </w:tcPr>
          <w:p w14:paraId="03E22159" w14:textId="77777777" w:rsidR="00DB5D0F" w:rsidRPr="00DB5D0F" w:rsidRDefault="00DB5D0F" w:rsidP="00DB5D0F">
            <w:pPr>
              <w:widowControl/>
              <w:autoSpaceDE/>
              <w:autoSpaceDN/>
              <w:rPr>
                <w:color w:val="000000"/>
                <w:lang w:val="pt-BR" w:eastAsia="pt-BR"/>
              </w:rPr>
            </w:pPr>
          </w:p>
        </w:tc>
      </w:tr>
      <w:tr w:rsidR="00DB5D0F" w:rsidRPr="00DB5D0F" w14:paraId="490575B3" w14:textId="77777777" w:rsidTr="006C359B">
        <w:trPr>
          <w:trHeight w:val="225"/>
        </w:trPr>
        <w:tc>
          <w:tcPr>
            <w:tcW w:w="640" w:type="dxa"/>
            <w:vMerge/>
            <w:tcBorders>
              <w:top w:val="nil"/>
              <w:left w:val="nil"/>
              <w:bottom w:val="nil"/>
              <w:right w:val="nil"/>
            </w:tcBorders>
            <w:vAlign w:val="center"/>
            <w:hideMark/>
          </w:tcPr>
          <w:p w14:paraId="6CB81DB3" w14:textId="77777777" w:rsidR="00DB5D0F" w:rsidRPr="00DB5D0F" w:rsidRDefault="00DB5D0F" w:rsidP="00DB5D0F">
            <w:pPr>
              <w:widowControl/>
              <w:autoSpaceDE/>
              <w:autoSpaceDN/>
              <w:rPr>
                <w:color w:val="000000"/>
                <w:sz w:val="20"/>
                <w:szCs w:val="20"/>
                <w:lang w:val="pt-BR" w:eastAsia="pt-BR"/>
              </w:rPr>
            </w:pPr>
          </w:p>
        </w:tc>
        <w:tc>
          <w:tcPr>
            <w:tcW w:w="406" w:type="dxa"/>
            <w:vMerge/>
            <w:tcBorders>
              <w:top w:val="nil"/>
              <w:left w:val="nil"/>
              <w:bottom w:val="nil"/>
              <w:right w:val="nil"/>
            </w:tcBorders>
            <w:vAlign w:val="center"/>
            <w:hideMark/>
          </w:tcPr>
          <w:p w14:paraId="6E584D64" w14:textId="77777777" w:rsidR="00DB5D0F" w:rsidRPr="00DB5D0F" w:rsidRDefault="00DB5D0F" w:rsidP="00DB5D0F">
            <w:pPr>
              <w:widowControl/>
              <w:autoSpaceDE/>
              <w:autoSpaceDN/>
              <w:rPr>
                <w:color w:val="000000"/>
                <w:sz w:val="20"/>
                <w:szCs w:val="20"/>
                <w:lang w:val="pt-BR" w:eastAsia="pt-BR"/>
              </w:rPr>
            </w:pPr>
          </w:p>
        </w:tc>
        <w:tc>
          <w:tcPr>
            <w:tcW w:w="696" w:type="dxa"/>
            <w:vMerge/>
            <w:tcBorders>
              <w:top w:val="nil"/>
              <w:left w:val="nil"/>
              <w:bottom w:val="nil"/>
              <w:right w:val="nil"/>
            </w:tcBorders>
            <w:vAlign w:val="center"/>
            <w:hideMark/>
          </w:tcPr>
          <w:p w14:paraId="4C9DEEC9" w14:textId="77777777" w:rsidR="00DB5D0F" w:rsidRPr="00DB5D0F" w:rsidRDefault="00DB5D0F" w:rsidP="00DB5D0F">
            <w:pPr>
              <w:widowControl/>
              <w:autoSpaceDE/>
              <w:autoSpaceDN/>
              <w:rPr>
                <w:color w:val="000000"/>
                <w:sz w:val="20"/>
                <w:szCs w:val="20"/>
                <w:lang w:val="pt-BR" w:eastAsia="pt-BR"/>
              </w:rPr>
            </w:pPr>
          </w:p>
        </w:tc>
        <w:tc>
          <w:tcPr>
            <w:tcW w:w="2681" w:type="dxa"/>
            <w:tcBorders>
              <w:top w:val="nil"/>
              <w:left w:val="nil"/>
              <w:bottom w:val="nil"/>
              <w:right w:val="nil"/>
            </w:tcBorders>
            <w:noWrap/>
            <w:vAlign w:val="center"/>
            <w:hideMark/>
          </w:tcPr>
          <w:p w14:paraId="61DE7FCA" w14:textId="77777777" w:rsidR="00DB5D0F" w:rsidRPr="00DB5D0F" w:rsidRDefault="00DB5D0F" w:rsidP="00DB5D0F">
            <w:pPr>
              <w:widowControl/>
              <w:autoSpaceDE/>
              <w:autoSpaceDN/>
              <w:jc w:val="center"/>
              <w:rPr>
                <w:i/>
                <w:iCs/>
                <w:color w:val="000000"/>
                <w:lang w:val="pt-BR" w:eastAsia="pt-BR"/>
              </w:rPr>
            </w:pPr>
          </w:p>
        </w:tc>
        <w:tc>
          <w:tcPr>
            <w:tcW w:w="1763" w:type="dxa"/>
            <w:tcBorders>
              <w:top w:val="nil"/>
              <w:left w:val="nil"/>
              <w:bottom w:val="nil"/>
              <w:right w:val="nil"/>
            </w:tcBorders>
            <w:noWrap/>
            <w:vAlign w:val="center"/>
            <w:hideMark/>
          </w:tcPr>
          <w:p w14:paraId="2FD9625E" w14:textId="77777777" w:rsidR="00DB5D0F" w:rsidRPr="00DB5D0F" w:rsidRDefault="00DB5D0F" w:rsidP="00DB5D0F">
            <w:pPr>
              <w:widowControl/>
              <w:autoSpaceDE/>
              <w:autoSpaceDN/>
              <w:jc w:val="center"/>
              <w:rPr>
                <w:sz w:val="18"/>
                <w:szCs w:val="18"/>
                <w:lang w:val="pt-BR" w:eastAsia="pt-BR"/>
              </w:rPr>
            </w:pPr>
          </w:p>
        </w:tc>
        <w:tc>
          <w:tcPr>
            <w:tcW w:w="2099" w:type="dxa"/>
            <w:tcBorders>
              <w:top w:val="nil"/>
              <w:left w:val="nil"/>
              <w:bottom w:val="nil"/>
              <w:right w:val="nil"/>
            </w:tcBorders>
            <w:noWrap/>
            <w:vAlign w:val="center"/>
            <w:hideMark/>
          </w:tcPr>
          <w:p w14:paraId="419F7EE6"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Bacillus aryabhattai</w:t>
            </w:r>
          </w:p>
        </w:tc>
        <w:tc>
          <w:tcPr>
            <w:tcW w:w="406" w:type="dxa"/>
            <w:vMerge/>
            <w:tcBorders>
              <w:top w:val="nil"/>
              <w:left w:val="nil"/>
              <w:bottom w:val="single" w:sz="4" w:space="0" w:color="000000"/>
              <w:right w:val="nil"/>
            </w:tcBorders>
            <w:vAlign w:val="center"/>
            <w:hideMark/>
          </w:tcPr>
          <w:p w14:paraId="1ED413B9" w14:textId="77777777" w:rsidR="00DB5D0F" w:rsidRPr="00DB5D0F" w:rsidRDefault="00DB5D0F" w:rsidP="00DB5D0F">
            <w:pPr>
              <w:widowControl/>
              <w:autoSpaceDE/>
              <w:autoSpaceDN/>
              <w:rPr>
                <w:color w:val="000000"/>
                <w:lang w:val="pt-BR" w:eastAsia="pt-BR"/>
              </w:rPr>
            </w:pPr>
          </w:p>
        </w:tc>
      </w:tr>
      <w:tr w:rsidR="00DB5D0F" w:rsidRPr="00DB5D0F" w14:paraId="25957903" w14:textId="77777777" w:rsidTr="006C359B">
        <w:trPr>
          <w:trHeight w:val="225"/>
        </w:trPr>
        <w:tc>
          <w:tcPr>
            <w:tcW w:w="640" w:type="dxa"/>
            <w:vMerge/>
            <w:tcBorders>
              <w:top w:val="nil"/>
              <w:left w:val="nil"/>
              <w:bottom w:val="nil"/>
              <w:right w:val="nil"/>
            </w:tcBorders>
            <w:vAlign w:val="center"/>
            <w:hideMark/>
          </w:tcPr>
          <w:p w14:paraId="71813788" w14:textId="77777777" w:rsidR="00DB5D0F" w:rsidRPr="00DB5D0F" w:rsidRDefault="00DB5D0F" w:rsidP="00DB5D0F">
            <w:pPr>
              <w:widowControl/>
              <w:autoSpaceDE/>
              <w:autoSpaceDN/>
              <w:rPr>
                <w:color w:val="000000"/>
                <w:sz w:val="20"/>
                <w:szCs w:val="20"/>
                <w:lang w:val="pt-BR" w:eastAsia="pt-BR"/>
              </w:rPr>
            </w:pPr>
          </w:p>
        </w:tc>
        <w:tc>
          <w:tcPr>
            <w:tcW w:w="406" w:type="dxa"/>
            <w:vMerge/>
            <w:tcBorders>
              <w:top w:val="nil"/>
              <w:left w:val="nil"/>
              <w:bottom w:val="nil"/>
              <w:right w:val="nil"/>
            </w:tcBorders>
            <w:vAlign w:val="center"/>
            <w:hideMark/>
          </w:tcPr>
          <w:p w14:paraId="053C3EA4" w14:textId="77777777" w:rsidR="00DB5D0F" w:rsidRPr="00DB5D0F" w:rsidRDefault="00DB5D0F" w:rsidP="00DB5D0F">
            <w:pPr>
              <w:widowControl/>
              <w:autoSpaceDE/>
              <w:autoSpaceDN/>
              <w:rPr>
                <w:color w:val="000000"/>
                <w:sz w:val="20"/>
                <w:szCs w:val="20"/>
                <w:lang w:val="pt-BR" w:eastAsia="pt-BR"/>
              </w:rPr>
            </w:pPr>
          </w:p>
        </w:tc>
        <w:tc>
          <w:tcPr>
            <w:tcW w:w="696" w:type="dxa"/>
            <w:vMerge/>
            <w:tcBorders>
              <w:top w:val="nil"/>
              <w:left w:val="nil"/>
              <w:bottom w:val="nil"/>
              <w:right w:val="nil"/>
            </w:tcBorders>
            <w:vAlign w:val="center"/>
            <w:hideMark/>
          </w:tcPr>
          <w:p w14:paraId="733BD225" w14:textId="77777777" w:rsidR="00DB5D0F" w:rsidRPr="00DB5D0F" w:rsidRDefault="00DB5D0F" w:rsidP="00DB5D0F">
            <w:pPr>
              <w:widowControl/>
              <w:autoSpaceDE/>
              <w:autoSpaceDN/>
              <w:rPr>
                <w:color w:val="000000"/>
                <w:sz w:val="20"/>
                <w:szCs w:val="20"/>
                <w:lang w:val="pt-BR" w:eastAsia="pt-BR"/>
              </w:rPr>
            </w:pPr>
          </w:p>
        </w:tc>
        <w:tc>
          <w:tcPr>
            <w:tcW w:w="2681" w:type="dxa"/>
            <w:tcBorders>
              <w:top w:val="nil"/>
              <w:left w:val="nil"/>
              <w:bottom w:val="nil"/>
              <w:right w:val="nil"/>
            </w:tcBorders>
            <w:noWrap/>
            <w:vAlign w:val="center"/>
            <w:hideMark/>
          </w:tcPr>
          <w:p w14:paraId="58F9DAF6" w14:textId="77777777" w:rsidR="00DB5D0F" w:rsidRPr="00DB5D0F" w:rsidRDefault="00DB5D0F" w:rsidP="00DB5D0F">
            <w:pPr>
              <w:widowControl/>
              <w:autoSpaceDE/>
              <w:autoSpaceDN/>
              <w:jc w:val="center"/>
              <w:rPr>
                <w:i/>
                <w:iCs/>
                <w:color w:val="000000"/>
                <w:lang w:val="pt-BR" w:eastAsia="pt-BR"/>
              </w:rPr>
            </w:pPr>
          </w:p>
        </w:tc>
        <w:tc>
          <w:tcPr>
            <w:tcW w:w="1763" w:type="dxa"/>
            <w:tcBorders>
              <w:top w:val="nil"/>
              <w:left w:val="nil"/>
              <w:bottom w:val="nil"/>
              <w:right w:val="nil"/>
            </w:tcBorders>
            <w:noWrap/>
            <w:vAlign w:val="center"/>
            <w:hideMark/>
          </w:tcPr>
          <w:p w14:paraId="04520396" w14:textId="77777777" w:rsidR="00DB5D0F" w:rsidRPr="00DB5D0F" w:rsidRDefault="00DB5D0F" w:rsidP="00DB5D0F">
            <w:pPr>
              <w:widowControl/>
              <w:autoSpaceDE/>
              <w:autoSpaceDN/>
              <w:jc w:val="center"/>
              <w:rPr>
                <w:sz w:val="20"/>
                <w:szCs w:val="20"/>
                <w:lang w:val="pt-BR" w:eastAsia="pt-BR"/>
              </w:rPr>
            </w:pPr>
          </w:p>
        </w:tc>
        <w:tc>
          <w:tcPr>
            <w:tcW w:w="2099" w:type="dxa"/>
            <w:tcBorders>
              <w:top w:val="nil"/>
              <w:left w:val="nil"/>
              <w:bottom w:val="nil"/>
              <w:right w:val="nil"/>
            </w:tcBorders>
            <w:noWrap/>
            <w:vAlign w:val="center"/>
            <w:hideMark/>
          </w:tcPr>
          <w:p w14:paraId="59603A67"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Bacillus megaterium</w:t>
            </w:r>
          </w:p>
        </w:tc>
        <w:tc>
          <w:tcPr>
            <w:tcW w:w="406" w:type="dxa"/>
            <w:vMerge/>
            <w:tcBorders>
              <w:top w:val="nil"/>
              <w:left w:val="nil"/>
              <w:bottom w:val="single" w:sz="4" w:space="0" w:color="000000"/>
              <w:right w:val="nil"/>
            </w:tcBorders>
            <w:vAlign w:val="center"/>
            <w:hideMark/>
          </w:tcPr>
          <w:p w14:paraId="5BAD6200" w14:textId="77777777" w:rsidR="00DB5D0F" w:rsidRPr="00DB5D0F" w:rsidRDefault="00DB5D0F" w:rsidP="00DB5D0F">
            <w:pPr>
              <w:widowControl/>
              <w:autoSpaceDE/>
              <w:autoSpaceDN/>
              <w:rPr>
                <w:color w:val="000000"/>
                <w:lang w:val="pt-BR" w:eastAsia="pt-BR"/>
              </w:rPr>
            </w:pPr>
          </w:p>
        </w:tc>
      </w:tr>
      <w:tr w:rsidR="00DB5D0F" w:rsidRPr="00DB5D0F" w14:paraId="1B5B7C94" w14:textId="77777777" w:rsidTr="006C359B">
        <w:trPr>
          <w:trHeight w:val="225"/>
        </w:trPr>
        <w:tc>
          <w:tcPr>
            <w:tcW w:w="640" w:type="dxa"/>
            <w:vMerge/>
            <w:tcBorders>
              <w:top w:val="nil"/>
              <w:left w:val="nil"/>
              <w:bottom w:val="single" w:sz="4" w:space="0" w:color="auto"/>
              <w:right w:val="nil"/>
            </w:tcBorders>
            <w:vAlign w:val="center"/>
            <w:hideMark/>
          </w:tcPr>
          <w:p w14:paraId="725027DA" w14:textId="77777777" w:rsidR="00DB5D0F" w:rsidRPr="00DB5D0F" w:rsidRDefault="00DB5D0F" w:rsidP="00DB5D0F">
            <w:pPr>
              <w:widowControl/>
              <w:autoSpaceDE/>
              <w:autoSpaceDN/>
              <w:rPr>
                <w:color w:val="000000"/>
                <w:sz w:val="20"/>
                <w:szCs w:val="20"/>
                <w:lang w:val="pt-BR" w:eastAsia="pt-BR"/>
              </w:rPr>
            </w:pPr>
          </w:p>
        </w:tc>
        <w:tc>
          <w:tcPr>
            <w:tcW w:w="406" w:type="dxa"/>
            <w:vMerge/>
            <w:tcBorders>
              <w:top w:val="nil"/>
              <w:left w:val="nil"/>
              <w:bottom w:val="single" w:sz="4" w:space="0" w:color="auto"/>
              <w:right w:val="nil"/>
            </w:tcBorders>
            <w:vAlign w:val="center"/>
            <w:hideMark/>
          </w:tcPr>
          <w:p w14:paraId="0815C624" w14:textId="77777777" w:rsidR="00DB5D0F" w:rsidRPr="00DB5D0F" w:rsidRDefault="00DB5D0F" w:rsidP="00DB5D0F">
            <w:pPr>
              <w:widowControl/>
              <w:autoSpaceDE/>
              <w:autoSpaceDN/>
              <w:rPr>
                <w:color w:val="000000"/>
                <w:sz w:val="20"/>
                <w:szCs w:val="20"/>
                <w:lang w:val="pt-BR" w:eastAsia="pt-BR"/>
              </w:rPr>
            </w:pPr>
          </w:p>
        </w:tc>
        <w:tc>
          <w:tcPr>
            <w:tcW w:w="696" w:type="dxa"/>
            <w:vMerge/>
            <w:tcBorders>
              <w:top w:val="nil"/>
              <w:left w:val="nil"/>
              <w:bottom w:val="single" w:sz="4" w:space="0" w:color="auto"/>
              <w:right w:val="nil"/>
            </w:tcBorders>
            <w:vAlign w:val="center"/>
            <w:hideMark/>
          </w:tcPr>
          <w:p w14:paraId="465F14F1" w14:textId="77777777" w:rsidR="00DB5D0F" w:rsidRPr="00DB5D0F" w:rsidRDefault="00DB5D0F" w:rsidP="00DB5D0F">
            <w:pPr>
              <w:widowControl/>
              <w:autoSpaceDE/>
              <w:autoSpaceDN/>
              <w:rPr>
                <w:color w:val="000000"/>
                <w:sz w:val="20"/>
                <w:szCs w:val="20"/>
                <w:lang w:val="pt-BR" w:eastAsia="pt-BR"/>
              </w:rPr>
            </w:pPr>
          </w:p>
        </w:tc>
        <w:tc>
          <w:tcPr>
            <w:tcW w:w="2681" w:type="dxa"/>
            <w:tcBorders>
              <w:top w:val="nil"/>
              <w:left w:val="nil"/>
              <w:bottom w:val="single" w:sz="4" w:space="0" w:color="auto"/>
              <w:right w:val="nil"/>
            </w:tcBorders>
            <w:noWrap/>
            <w:vAlign w:val="center"/>
            <w:hideMark/>
          </w:tcPr>
          <w:p w14:paraId="48B32E6D" w14:textId="77777777" w:rsidR="00DB5D0F" w:rsidRPr="00DB5D0F" w:rsidRDefault="00DB5D0F" w:rsidP="00DB5D0F">
            <w:pPr>
              <w:widowControl/>
              <w:autoSpaceDE/>
              <w:autoSpaceDN/>
              <w:jc w:val="center"/>
              <w:rPr>
                <w:i/>
                <w:iCs/>
                <w:color w:val="000000"/>
                <w:lang w:val="pt-BR" w:eastAsia="pt-BR"/>
              </w:rPr>
            </w:pPr>
          </w:p>
        </w:tc>
        <w:tc>
          <w:tcPr>
            <w:tcW w:w="1763" w:type="dxa"/>
            <w:tcBorders>
              <w:top w:val="nil"/>
              <w:left w:val="nil"/>
              <w:bottom w:val="single" w:sz="4" w:space="0" w:color="auto"/>
              <w:right w:val="nil"/>
            </w:tcBorders>
            <w:noWrap/>
            <w:vAlign w:val="center"/>
            <w:hideMark/>
          </w:tcPr>
          <w:p w14:paraId="1D08F360" w14:textId="77777777" w:rsidR="00DB5D0F" w:rsidRPr="00DB5D0F" w:rsidRDefault="00DB5D0F" w:rsidP="00DB5D0F">
            <w:pPr>
              <w:widowControl/>
              <w:autoSpaceDE/>
              <w:autoSpaceDN/>
              <w:jc w:val="center"/>
              <w:rPr>
                <w:sz w:val="20"/>
                <w:szCs w:val="20"/>
                <w:lang w:val="pt-BR" w:eastAsia="pt-BR"/>
              </w:rPr>
            </w:pPr>
          </w:p>
        </w:tc>
        <w:tc>
          <w:tcPr>
            <w:tcW w:w="2099" w:type="dxa"/>
            <w:tcBorders>
              <w:top w:val="nil"/>
              <w:left w:val="nil"/>
              <w:bottom w:val="single" w:sz="4" w:space="0" w:color="auto"/>
              <w:right w:val="nil"/>
            </w:tcBorders>
            <w:noWrap/>
            <w:vAlign w:val="center"/>
            <w:hideMark/>
          </w:tcPr>
          <w:p w14:paraId="7B6D734D"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Bacillus amyloliquefaciens</w:t>
            </w:r>
          </w:p>
        </w:tc>
        <w:tc>
          <w:tcPr>
            <w:tcW w:w="406" w:type="dxa"/>
            <w:vMerge/>
            <w:tcBorders>
              <w:top w:val="nil"/>
              <w:left w:val="nil"/>
              <w:bottom w:val="single" w:sz="4" w:space="0" w:color="000000"/>
              <w:right w:val="nil"/>
            </w:tcBorders>
            <w:vAlign w:val="center"/>
            <w:hideMark/>
          </w:tcPr>
          <w:p w14:paraId="30ED517A" w14:textId="77777777" w:rsidR="00DB5D0F" w:rsidRPr="00DB5D0F" w:rsidRDefault="00DB5D0F" w:rsidP="00DB5D0F">
            <w:pPr>
              <w:widowControl/>
              <w:autoSpaceDE/>
              <w:autoSpaceDN/>
              <w:rPr>
                <w:color w:val="000000"/>
                <w:lang w:val="pt-BR" w:eastAsia="pt-BR"/>
              </w:rPr>
            </w:pPr>
          </w:p>
        </w:tc>
      </w:tr>
      <w:tr w:rsidR="00DB5D0F" w:rsidRPr="00DB5D0F" w14:paraId="05ACDE58" w14:textId="77777777" w:rsidTr="006C359B">
        <w:trPr>
          <w:trHeight w:val="225"/>
        </w:trPr>
        <w:tc>
          <w:tcPr>
            <w:tcW w:w="640" w:type="dxa"/>
            <w:vMerge w:val="restart"/>
            <w:tcBorders>
              <w:top w:val="single" w:sz="4" w:space="0" w:color="auto"/>
              <w:left w:val="nil"/>
              <w:bottom w:val="nil"/>
              <w:right w:val="nil"/>
            </w:tcBorders>
            <w:noWrap/>
            <w:vAlign w:val="center"/>
            <w:hideMark/>
          </w:tcPr>
          <w:p w14:paraId="1FC709A4" w14:textId="77777777" w:rsidR="00DB5D0F" w:rsidRPr="00DB5D0F" w:rsidRDefault="00DB5D0F" w:rsidP="00DB5D0F">
            <w:pPr>
              <w:widowControl/>
              <w:autoSpaceDE/>
              <w:autoSpaceDN/>
              <w:jc w:val="center"/>
              <w:rPr>
                <w:color w:val="000000"/>
                <w:sz w:val="20"/>
                <w:szCs w:val="20"/>
                <w:lang w:val="pt-BR" w:eastAsia="pt-BR"/>
              </w:rPr>
            </w:pPr>
            <w:r w:rsidRPr="00DB5D0F">
              <w:rPr>
                <w:color w:val="000000"/>
                <w:sz w:val="20"/>
                <w:szCs w:val="20"/>
                <w:lang w:val="pt-BR" w:eastAsia="pt-BR"/>
              </w:rPr>
              <w:t>Milho</w:t>
            </w:r>
          </w:p>
        </w:tc>
        <w:tc>
          <w:tcPr>
            <w:tcW w:w="406" w:type="dxa"/>
            <w:vMerge w:val="restart"/>
            <w:tcBorders>
              <w:top w:val="single" w:sz="4" w:space="0" w:color="auto"/>
              <w:left w:val="nil"/>
              <w:bottom w:val="nil"/>
              <w:right w:val="nil"/>
            </w:tcBorders>
            <w:noWrap/>
            <w:vAlign w:val="center"/>
            <w:hideMark/>
          </w:tcPr>
          <w:p w14:paraId="31C9A42F" w14:textId="77777777" w:rsidR="00DB5D0F" w:rsidRPr="00DB5D0F" w:rsidRDefault="00DB5D0F" w:rsidP="00DB5D0F">
            <w:pPr>
              <w:widowControl/>
              <w:autoSpaceDE/>
              <w:autoSpaceDN/>
              <w:jc w:val="center"/>
              <w:rPr>
                <w:color w:val="000000"/>
                <w:sz w:val="20"/>
                <w:szCs w:val="20"/>
                <w:lang w:val="pt-BR" w:eastAsia="pt-BR"/>
              </w:rPr>
            </w:pPr>
            <w:r w:rsidRPr="00DB5D0F">
              <w:rPr>
                <w:color w:val="000000"/>
                <w:sz w:val="20"/>
                <w:szCs w:val="20"/>
                <w:lang w:val="pt-BR" w:eastAsia="pt-BR"/>
              </w:rPr>
              <w:t>R5</w:t>
            </w:r>
          </w:p>
        </w:tc>
        <w:tc>
          <w:tcPr>
            <w:tcW w:w="696" w:type="dxa"/>
            <w:vMerge w:val="restart"/>
            <w:tcBorders>
              <w:top w:val="single" w:sz="4" w:space="0" w:color="auto"/>
              <w:left w:val="nil"/>
              <w:bottom w:val="nil"/>
              <w:right w:val="nil"/>
            </w:tcBorders>
            <w:noWrap/>
            <w:vAlign w:val="center"/>
            <w:hideMark/>
          </w:tcPr>
          <w:p w14:paraId="1FAC5D1E" w14:textId="77777777" w:rsidR="00DB5D0F" w:rsidRPr="00DB5D0F" w:rsidRDefault="00DB5D0F" w:rsidP="00DB5D0F">
            <w:pPr>
              <w:widowControl/>
              <w:autoSpaceDE/>
              <w:autoSpaceDN/>
              <w:jc w:val="center"/>
              <w:rPr>
                <w:color w:val="000000"/>
                <w:sz w:val="20"/>
                <w:szCs w:val="20"/>
                <w:lang w:val="pt-BR" w:eastAsia="pt-BR"/>
              </w:rPr>
            </w:pPr>
            <w:r w:rsidRPr="00DB5D0F">
              <w:rPr>
                <w:color w:val="000000"/>
                <w:sz w:val="20"/>
                <w:szCs w:val="20"/>
                <w:lang w:val="pt-BR" w:eastAsia="pt-BR"/>
              </w:rPr>
              <w:t>maio</w:t>
            </w:r>
          </w:p>
        </w:tc>
        <w:tc>
          <w:tcPr>
            <w:tcW w:w="2681" w:type="dxa"/>
            <w:tcBorders>
              <w:top w:val="single" w:sz="4" w:space="0" w:color="auto"/>
              <w:left w:val="nil"/>
              <w:bottom w:val="nil"/>
              <w:right w:val="nil"/>
            </w:tcBorders>
            <w:noWrap/>
            <w:vAlign w:val="center"/>
            <w:hideMark/>
          </w:tcPr>
          <w:p w14:paraId="327D0AA9" w14:textId="77777777" w:rsidR="00DB5D0F" w:rsidRPr="00DB5D0F" w:rsidRDefault="00DB5D0F" w:rsidP="00DB5D0F">
            <w:pPr>
              <w:widowControl/>
              <w:autoSpaceDE/>
              <w:autoSpaceDN/>
              <w:jc w:val="center"/>
              <w:rPr>
                <w:color w:val="000000"/>
                <w:lang w:val="pt-BR" w:eastAsia="pt-BR"/>
              </w:rPr>
            </w:pPr>
          </w:p>
        </w:tc>
        <w:tc>
          <w:tcPr>
            <w:tcW w:w="1763" w:type="dxa"/>
            <w:tcBorders>
              <w:top w:val="single" w:sz="4" w:space="0" w:color="auto"/>
              <w:left w:val="nil"/>
              <w:bottom w:val="nil"/>
              <w:right w:val="nil"/>
            </w:tcBorders>
            <w:noWrap/>
            <w:vAlign w:val="center"/>
            <w:hideMark/>
          </w:tcPr>
          <w:p w14:paraId="020EC92B" w14:textId="77777777" w:rsidR="00DB5D0F" w:rsidRPr="00DB5D0F" w:rsidRDefault="00DB5D0F" w:rsidP="00DB5D0F">
            <w:pPr>
              <w:widowControl/>
              <w:autoSpaceDE/>
              <w:autoSpaceDN/>
              <w:jc w:val="center"/>
              <w:rPr>
                <w:sz w:val="20"/>
                <w:szCs w:val="20"/>
                <w:lang w:val="pt-BR" w:eastAsia="pt-BR"/>
              </w:rPr>
            </w:pPr>
          </w:p>
        </w:tc>
        <w:tc>
          <w:tcPr>
            <w:tcW w:w="2099" w:type="dxa"/>
            <w:tcBorders>
              <w:top w:val="single" w:sz="4" w:space="0" w:color="auto"/>
              <w:left w:val="nil"/>
              <w:bottom w:val="nil"/>
              <w:right w:val="nil"/>
            </w:tcBorders>
            <w:noWrap/>
            <w:vAlign w:val="center"/>
            <w:hideMark/>
          </w:tcPr>
          <w:p w14:paraId="0C482CF3" w14:textId="77777777" w:rsidR="00DB5D0F" w:rsidRPr="00DB5D0F" w:rsidRDefault="00DB5D0F" w:rsidP="00DB5D0F">
            <w:pPr>
              <w:widowControl/>
              <w:autoSpaceDE/>
              <w:autoSpaceDN/>
              <w:jc w:val="center"/>
              <w:rPr>
                <w:sz w:val="18"/>
                <w:szCs w:val="18"/>
                <w:lang w:val="pt-BR" w:eastAsia="pt-BR"/>
              </w:rPr>
            </w:pPr>
          </w:p>
        </w:tc>
        <w:tc>
          <w:tcPr>
            <w:tcW w:w="406" w:type="dxa"/>
            <w:vMerge/>
            <w:tcBorders>
              <w:top w:val="nil"/>
              <w:left w:val="nil"/>
              <w:bottom w:val="single" w:sz="4" w:space="0" w:color="000000"/>
              <w:right w:val="nil"/>
            </w:tcBorders>
            <w:vAlign w:val="center"/>
            <w:hideMark/>
          </w:tcPr>
          <w:p w14:paraId="47F10DD7" w14:textId="77777777" w:rsidR="00DB5D0F" w:rsidRPr="00DB5D0F" w:rsidRDefault="00DB5D0F" w:rsidP="00DB5D0F">
            <w:pPr>
              <w:widowControl/>
              <w:autoSpaceDE/>
              <w:autoSpaceDN/>
              <w:rPr>
                <w:color w:val="000000"/>
                <w:lang w:val="pt-BR" w:eastAsia="pt-BR"/>
              </w:rPr>
            </w:pPr>
          </w:p>
        </w:tc>
      </w:tr>
      <w:tr w:rsidR="00DB5D0F" w:rsidRPr="00DB5D0F" w14:paraId="44783718" w14:textId="77777777" w:rsidTr="006C359B">
        <w:trPr>
          <w:trHeight w:val="225"/>
        </w:trPr>
        <w:tc>
          <w:tcPr>
            <w:tcW w:w="640" w:type="dxa"/>
            <w:vMerge/>
            <w:tcBorders>
              <w:top w:val="nil"/>
              <w:left w:val="nil"/>
              <w:bottom w:val="nil"/>
              <w:right w:val="nil"/>
            </w:tcBorders>
            <w:vAlign w:val="center"/>
            <w:hideMark/>
          </w:tcPr>
          <w:p w14:paraId="53DA9A14" w14:textId="77777777" w:rsidR="00DB5D0F" w:rsidRPr="00DB5D0F" w:rsidRDefault="00DB5D0F" w:rsidP="00DB5D0F">
            <w:pPr>
              <w:widowControl/>
              <w:autoSpaceDE/>
              <w:autoSpaceDN/>
              <w:rPr>
                <w:color w:val="000000"/>
                <w:sz w:val="20"/>
                <w:szCs w:val="20"/>
                <w:lang w:val="pt-BR" w:eastAsia="pt-BR"/>
              </w:rPr>
            </w:pPr>
          </w:p>
        </w:tc>
        <w:tc>
          <w:tcPr>
            <w:tcW w:w="406" w:type="dxa"/>
            <w:vMerge/>
            <w:tcBorders>
              <w:top w:val="nil"/>
              <w:left w:val="nil"/>
              <w:bottom w:val="nil"/>
              <w:right w:val="nil"/>
            </w:tcBorders>
            <w:vAlign w:val="center"/>
            <w:hideMark/>
          </w:tcPr>
          <w:p w14:paraId="0455CF61" w14:textId="77777777" w:rsidR="00DB5D0F" w:rsidRPr="00DB5D0F" w:rsidRDefault="00DB5D0F" w:rsidP="00DB5D0F">
            <w:pPr>
              <w:widowControl/>
              <w:autoSpaceDE/>
              <w:autoSpaceDN/>
              <w:rPr>
                <w:color w:val="000000"/>
                <w:sz w:val="20"/>
                <w:szCs w:val="20"/>
                <w:lang w:val="pt-BR" w:eastAsia="pt-BR"/>
              </w:rPr>
            </w:pPr>
          </w:p>
        </w:tc>
        <w:tc>
          <w:tcPr>
            <w:tcW w:w="696" w:type="dxa"/>
            <w:vMerge/>
            <w:tcBorders>
              <w:top w:val="nil"/>
              <w:left w:val="nil"/>
              <w:bottom w:val="nil"/>
              <w:right w:val="nil"/>
            </w:tcBorders>
            <w:vAlign w:val="center"/>
            <w:hideMark/>
          </w:tcPr>
          <w:p w14:paraId="6B01751B" w14:textId="77777777" w:rsidR="00DB5D0F" w:rsidRPr="00DB5D0F" w:rsidRDefault="00DB5D0F" w:rsidP="00DB5D0F">
            <w:pPr>
              <w:widowControl/>
              <w:autoSpaceDE/>
              <w:autoSpaceDN/>
              <w:rPr>
                <w:color w:val="000000"/>
                <w:sz w:val="20"/>
                <w:szCs w:val="20"/>
                <w:lang w:val="pt-BR" w:eastAsia="pt-BR"/>
              </w:rPr>
            </w:pPr>
          </w:p>
        </w:tc>
        <w:tc>
          <w:tcPr>
            <w:tcW w:w="2681" w:type="dxa"/>
            <w:tcBorders>
              <w:top w:val="nil"/>
              <w:left w:val="nil"/>
              <w:bottom w:val="nil"/>
              <w:right w:val="nil"/>
            </w:tcBorders>
            <w:noWrap/>
            <w:vAlign w:val="center"/>
            <w:hideMark/>
          </w:tcPr>
          <w:p w14:paraId="31F687D8"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Cloreto de Potássio</w:t>
            </w:r>
          </w:p>
        </w:tc>
        <w:tc>
          <w:tcPr>
            <w:tcW w:w="1763" w:type="dxa"/>
            <w:tcBorders>
              <w:top w:val="nil"/>
              <w:left w:val="nil"/>
              <w:bottom w:val="nil"/>
              <w:right w:val="nil"/>
            </w:tcBorders>
            <w:noWrap/>
            <w:vAlign w:val="center"/>
            <w:hideMark/>
          </w:tcPr>
          <w:p w14:paraId="59C626D5"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Bifentrina</w:t>
            </w:r>
          </w:p>
        </w:tc>
        <w:tc>
          <w:tcPr>
            <w:tcW w:w="2099" w:type="dxa"/>
            <w:tcBorders>
              <w:top w:val="nil"/>
              <w:left w:val="nil"/>
              <w:bottom w:val="nil"/>
              <w:right w:val="nil"/>
            </w:tcBorders>
            <w:noWrap/>
            <w:vAlign w:val="center"/>
            <w:hideMark/>
          </w:tcPr>
          <w:p w14:paraId="21CCB084"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Bouveria bassiana</w:t>
            </w:r>
          </w:p>
        </w:tc>
        <w:tc>
          <w:tcPr>
            <w:tcW w:w="406" w:type="dxa"/>
            <w:vMerge/>
            <w:tcBorders>
              <w:top w:val="nil"/>
              <w:left w:val="nil"/>
              <w:bottom w:val="single" w:sz="4" w:space="0" w:color="000000"/>
              <w:right w:val="nil"/>
            </w:tcBorders>
            <w:vAlign w:val="center"/>
            <w:hideMark/>
          </w:tcPr>
          <w:p w14:paraId="449C8A73" w14:textId="77777777" w:rsidR="00DB5D0F" w:rsidRPr="00DB5D0F" w:rsidRDefault="00DB5D0F" w:rsidP="00DB5D0F">
            <w:pPr>
              <w:widowControl/>
              <w:autoSpaceDE/>
              <w:autoSpaceDN/>
              <w:rPr>
                <w:color w:val="000000"/>
                <w:lang w:val="pt-BR" w:eastAsia="pt-BR"/>
              </w:rPr>
            </w:pPr>
          </w:p>
        </w:tc>
      </w:tr>
      <w:tr w:rsidR="00DB5D0F" w:rsidRPr="00DB5D0F" w14:paraId="39FC8606" w14:textId="77777777" w:rsidTr="006C359B">
        <w:trPr>
          <w:trHeight w:val="225"/>
        </w:trPr>
        <w:tc>
          <w:tcPr>
            <w:tcW w:w="640" w:type="dxa"/>
            <w:vMerge/>
            <w:tcBorders>
              <w:top w:val="nil"/>
              <w:left w:val="nil"/>
              <w:bottom w:val="nil"/>
              <w:right w:val="nil"/>
            </w:tcBorders>
            <w:vAlign w:val="center"/>
            <w:hideMark/>
          </w:tcPr>
          <w:p w14:paraId="52E65AFA" w14:textId="77777777" w:rsidR="00DB5D0F" w:rsidRPr="00DB5D0F" w:rsidRDefault="00DB5D0F" w:rsidP="00DB5D0F">
            <w:pPr>
              <w:widowControl/>
              <w:autoSpaceDE/>
              <w:autoSpaceDN/>
              <w:rPr>
                <w:color w:val="000000"/>
                <w:sz w:val="20"/>
                <w:szCs w:val="20"/>
                <w:lang w:val="pt-BR" w:eastAsia="pt-BR"/>
              </w:rPr>
            </w:pPr>
          </w:p>
        </w:tc>
        <w:tc>
          <w:tcPr>
            <w:tcW w:w="406" w:type="dxa"/>
            <w:vMerge/>
            <w:tcBorders>
              <w:top w:val="nil"/>
              <w:left w:val="nil"/>
              <w:bottom w:val="nil"/>
              <w:right w:val="nil"/>
            </w:tcBorders>
            <w:vAlign w:val="center"/>
            <w:hideMark/>
          </w:tcPr>
          <w:p w14:paraId="6A3CF8B1" w14:textId="77777777" w:rsidR="00DB5D0F" w:rsidRPr="00DB5D0F" w:rsidRDefault="00DB5D0F" w:rsidP="00DB5D0F">
            <w:pPr>
              <w:widowControl/>
              <w:autoSpaceDE/>
              <w:autoSpaceDN/>
              <w:rPr>
                <w:color w:val="000000"/>
                <w:sz w:val="20"/>
                <w:szCs w:val="20"/>
                <w:lang w:val="pt-BR" w:eastAsia="pt-BR"/>
              </w:rPr>
            </w:pPr>
          </w:p>
        </w:tc>
        <w:tc>
          <w:tcPr>
            <w:tcW w:w="696" w:type="dxa"/>
            <w:vMerge/>
            <w:tcBorders>
              <w:top w:val="nil"/>
              <w:left w:val="nil"/>
              <w:bottom w:val="nil"/>
              <w:right w:val="nil"/>
            </w:tcBorders>
            <w:vAlign w:val="center"/>
            <w:hideMark/>
          </w:tcPr>
          <w:p w14:paraId="401D9044" w14:textId="77777777" w:rsidR="00DB5D0F" w:rsidRPr="00DB5D0F" w:rsidRDefault="00DB5D0F" w:rsidP="00DB5D0F">
            <w:pPr>
              <w:widowControl/>
              <w:autoSpaceDE/>
              <w:autoSpaceDN/>
              <w:rPr>
                <w:color w:val="000000"/>
                <w:sz w:val="20"/>
                <w:szCs w:val="20"/>
                <w:lang w:val="pt-BR" w:eastAsia="pt-BR"/>
              </w:rPr>
            </w:pPr>
          </w:p>
        </w:tc>
        <w:tc>
          <w:tcPr>
            <w:tcW w:w="2681" w:type="dxa"/>
            <w:tcBorders>
              <w:top w:val="nil"/>
              <w:left w:val="nil"/>
              <w:bottom w:val="nil"/>
              <w:right w:val="nil"/>
            </w:tcBorders>
            <w:noWrap/>
            <w:vAlign w:val="center"/>
            <w:hideMark/>
          </w:tcPr>
          <w:p w14:paraId="4934651B"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 xml:space="preserve">MAP - Fosfato monoamônico 46% </w:t>
            </w:r>
          </w:p>
        </w:tc>
        <w:tc>
          <w:tcPr>
            <w:tcW w:w="1763" w:type="dxa"/>
            <w:tcBorders>
              <w:top w:val="nil"/>
              <w:left w:val="nil"/>
              <w:bottom w:val="nil"/>
              <w:right w:val="nil"/>
            </w:tcBorders>
            <w:noWrap/>
            <w:vAlign w:val="center"/>
            <w:hideMark/>
          </w:tcPr>
          <w:p w14:paraId="7A17A5EE"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Cloratolonil</w:t>
            </w:r>
          </w:p>
        </w:tc>
        <w:tc>
          <w:tcPr>
            <w:tcW w:w="2099" w:type="dxa"/>
            <w:tcBorders>
              <w:top w:val="nil"/>
              <w:left w:val="nil"/>
              <w:bottom w:val="nil"/>
              <w:right w:val="nil"/>
            </w:tcBorders>
            <w:noWrap/>
            <w:vAlign w:val="center"/>
            <w:hideMark/>
          </w:tcPr>
          <w:p w14:paraId="78459597"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Isaria fumosorosea</w:t>
            </w:r>
          </w:p>
        </w:tc>
        <w:tc>
          <w:tcPr>
            <w:tcW w:w="406" w:type="dxa"/>
            <w:vMerge/>
            <w:tcBorders>
              <w:top w:val="nil"/>
              <w:left w:val="nil"/>
              <w:bottom w:val="single" w:sz="4" w:space="0" w:color="000000"/>
              <w:right w:val="nil"/>
            </w:tcBorders>
            <w:vAlign w:val="center"/>
            <w:hideMark/>
          </w:tcPr>
          <w:p w14:paraId="2088C50F" w14:textId="77777777" w:rsidR="00DB5D0F" w:rsidRPr="00DB5D0F" w:rsidRDefault="00DB5D0F" w:rsidP="00DB5D0F">
            <w:pPr>
              <w:widowControl/>
              <w:autoSpaceDE/>
              <w:autoSpaceDN/>
              <w:rPr>
                <w:color w:val="000000"/>
                <w:lang w:val="pt-BR" w:eastAsia="pt-BR"/>
              </w:rPr>
            </w:pPr>
          </w:p>
        </w:tc>
      </w:tr>
      <w:tr w:rsidR="00DB5D0F" w:rsidRPr="00DB5D0F" w14:paraId="214A90E9" w14:textId="77777777" w:rsidTr="006C359B">
        <w:trPr>
          <w:trHeight w:val="225"/>
        </w:trPr>
        <w:tc>
          <w:tcPr>
            <w:tcW w:w="640" w:type="dxa"/>
            <w:vMerge/>
            <w:tcBorders>
              <w:top w:val="nil"/>
              <w:left w:val="nil"/>
              <w:bottom w:val="nil"/>
              <w:right w:val="nil"/>
            </w:tcBorders>
            <w:vAlign w:val="center"/>
            <w:hideMark/>
          </w:tcPr>
          <w:p w14:paraId="27AE6926" w14:textId="77777777" w:rsidR="00DB5D0F" w:rsidRPr="00DB5D0F" w:rsidRDefault="00DB5D0F" w:rsidP="00DB5D0F">
            <w:pPr>
              <w:widowControl/>
              <w:autoSpaceDE/>
              <w:autoSpaceDN/>
              <w:rPr>
                <w:color w:val="000000"/>
                <w:sz w:val="20"/>
                <w:szCs w:val="20"/>
                <w:lang w:val="pt-BR" w:eastAsia="pt-BR"/>
              </w:rPr>
            </w:pPr>
          </w:p>
        </w:tc>
        <w:tc>
          <w:tcPr>
            <w:tcW w:w="406" w:type="dxa"/>
            <w:vMerge/>
            <w:tcBorders>
              <w:top w:val="nil"/>
              <w:left w:val="nil"/>
              <w:bottom w:val="nil"/>
              <w:right w:val="nil"/>
            </w:tcBorders>
            <w:vAlign w:val="center"/>
            <w:hideMark/>
          </w:tcPr>
          <w:p w14:paraId="6904AFE4" w14:textId="77777777" w:rsidR="00DB5D0F" w:rsidRPr="00DB5D0F" w:rsidRDefault="00DB5D0F" w:rsidP="00DB5D0F">
            <w:pPr>
              <w:widowControl/>
              <w:autoSpaceDE/>
              <w:autoSpaceDN/>
              <w:rPr>
                <w:color w:val="000000"/>
                <w:sz w:val="20"/>
                <w:szCs w:val="20"/>
                <w:lang w:val="pt-BR" w:eastAsia="pt-BR"/>
              </w:rPr>
            </w:pPr>
          </w:p>
        </w:tc>
        <w:tc>
          <w:tcPr>
            <w:tcW w:w="696" w:type="dxa"/>
            <w:vMerge/>
            <w:tcBorders>
              <w:top w:val="nil"/>
              <w:left w:val="nil"/>
              <w:bottom w:val="nil"/>
              <w:right w:val="nil"/>
            </w:tcBorders>
            <w:vAlign w:val="center"/>
            <w:hideMark/>
          </w:tcPr>
          <w:p w14:paraId="73DCBCE7" w14:textId="77777777" w:rsidR="00DB5D0F" w:rsidRPr="00DB5D0F" w:rsidRDefault="00DB5D0F" w:rsidP="00DB5D0F">
            <w:pPr>
              <w:widowControl/>
              <w:autoSpaceDE/>
              <w:autoSpaceDN/>
              <w:rPr>
                <w:color w:val="000000"/>
                <w:sz w:val="20"/>
                <w:szCs w:val="20"/>
                <w:lang w:val="pt-BR" w:eastAsia="pt-BR"/>
              </w:rPr>
            </w:pPr>
          </w:p>
        </w:tc>
        <w:tc>
          <w:tcPr>
            <w:tcW w:w="2681" w:type="dxa"/>
            <w:tcBorders>
              <w:top w:val="nil"/>
              <w:left w:val="nil"/>
              <w:bottom w:val="nil"/>
              <w:right w:val="nil"/>
            </w:tcBorders>
            <w:noWrap/>
            <w:vAlign w:val="center"/>
            <w:hideMark/>
          </w:tcPr>
          <w:p w14:paraId="7647EC84"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Ureia</w:t>
            </w:r>
          </w:p>
        </w:tc>
        <w:tc>
          <w:tcPr>
            <w:tcW w:w="1763" w:type="dxa"/>
            <w:tcBorders>
              <w:top w:val="nil"/>
              <w:left w:val="nil"/>
              <w:bottom w:val="nil"/>
              <w:right w:val="nil"/>
            </w:tcBorders>
            <w:noWrap/>
            <w:vAlign w:val="center"/>
            <w:hideMark/>
          </w:tcPr>
          <w:p w14:paraId="404974DF"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Bifentrina</w:t>
            </w:r>
          </w:p>
        </w:tc>
        <w:tc>
          <w:tcPr>
            <w:tcW w:w="2099" w:type="dxa"/>
            <w:tcBorders>
              <w:top w:val="nil"/>
              <w:left w:val="nil"/>
              <w:bottom w:val="nil"/>
              <w:right w:val="nil"/>
            </w:tcBorders>
            <w:noWrap/>
            <w:vAlign w:val="center"/>
            <w:hideMark/>
          </w:tcPr>
          <w:p w14:paraId="5D155EA9"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Metharhizium anisopliae</w:t>
            </w:r>
          </w:p>
        </w:tc>
        <w:tc>
          <w:tcPr>
            <w:tcW w:w="406" w:type="dxa"/>
            <w:vMerge/>
            <w:tcBorders>
              <w:top w:val="nil"/>
              <w:left w:val="nil"/>
              <w:bottom w:val="single" w:sz="4" w:space="0" w:color="000000"/>
              <w:right w:val="nil"/>
            </w:tcBorders>
            <w:vAlign w:val="center"/>
            <w:hideMark/>
          </w:tcPr>
          <w:p w14:paraId="17DD5675" w14:textId="77777777" w:rsidR="00DB5D0F" w:rsidRPr="00DB5D0F" w:rsidRDefault="00DB5D0F" w:rsidP="00DB5D0F">
            <w:pPr>
              <w:widowControl/>
              <w:autoSpaceDE/>
              <w:autoSpaceDN/>
              <w:rPr>
                <w:color w:val="000000"/>
                <w:lang w:val="pt-BR" w:eastAsia="pt-BR"/>
              </w:rPr>
            </w:pPr>
          </w:p>
        </w:tc>
      </w:tr>
      <w:tr w:rsidR="00DB5D0F" w:rsidRPr="00DB5D0F" w14:paraId="12ADAB83" w14:textId="77777777" w:rsidTr="006C359B">
        <w:trPr>
          <w:trHeight w:val="225"/>
        </w:trPr>
        <w:tc>
          <w:tcPr>
            <w:tcW w:w="640" w:type="dxa"/>
            <w:vMerge/>
            <w:tcBorders>
              <w:top w:val="nil"/>
              <w:left w:val="nil"/>
              <w:bottom w:val="nil"/>
              <w:right w:val="nil"/>
            </w:tcBorders>
            <w:vAlign w:val="center"/>
            <w:hideMark/>
          </w:tcPr>
          <w:p w14:paraId="44A5FC48" w14:textId="77777777" w:rsidR="00DB5D0F" w:rsidRPr="00DB5D0F" w:rsidRDefault="00DB5D0F" w:rsidP="00DB5D0F">
            <w:pPr>
              <w:widowControl/>
              <w:autoSpaceDE/>
              <w:autoSpaceDN/>
              <w:rPr>
                <w:color w:val="000000"/>
                <w:sz w:val="20"/>
                <w:szCs w:val="20"/>
                <w:lang w:val="pt-BR" w:eastAsia="pt-BR"/>
              </w:rPr>
            </w:pPr>
          </w:p>
        </w:tc>
        <w:tc>
          <w:tcPr>
            <w:tcW w:w="406" w:type="dxa"/>
            <w:vMerge/>
            <w:tcBorders>
              <w:top w:val="nil"/>
              <w:left w:val="nil"/>
              <w:bottom w:val="nil"/>
              <w:right w:val="nil"/>
            </w:tcBorders>
            <w:vAlign w:val="center"/>
            <w:hideMark/>
          </w:tcPr>
          <w:p w14:paraId="2ECC347E" w14:textId="77777777" w:rsidR="00DB5D0F" w:rsidRPr="00DB5D0F" w:rsidRDefault="00DB5D0F" w:rsidP="00DB5D0F">
            <w:pPr>
              <w:widowControl/>
              <w:autoSpaceDE/>
              <w:autoSpaceDN/>
              <w:rPr>
                <w:color w:val="000000"/>
                <w:sz w:val="20"/>
                <w:szCs w:val="20"/>
                <w:lang w:val="pt-BR" w:eastAsia="pt-BR"/>
              </w:rPr>
            </w:pPr>
          </w:p>
        </w:tc>
        <w:tc>
          <w:tcPr>
            <w:tcW w:w="696" w:type="dxa"/>
            <w:vMerge/>
            <w:tcBorders>
              <w:top w:val="nil"/>
              <w:left w:val="nil"/>
              <w:bottom w:val="nil"/>
              <w:right w:val="nil"/>
            </w:tcBorders>
            <w:vAlign w:val="center"/>
            <w:hideMark/>
          </w:tcPr>
          <w:p w14:paraId="6B06938C" w14:textId="77777777" w:rsidR="00DB5D0F" w:rsidRPr="00DB5D0F" w:rsidRDefault="00DB5D0F" w:rsidP="00DB5D0F">
            <w:pPr>
              <w:widowControl/>
              <w:autoSpaceDE/>
              <w:autoSpaceDN/>
              <w:rPr>
                <w:color w:val="000000"/>
                <w:sz w:val="20"/>
                <w:szCs w:val="20"/>
                <w:lang w:val="pt-BR" w:eastAsia="pt-BR"/>
              </w:rPr>
            </w:pPr>
          </w:p>
        </w:tc>
        <w:tc>
          <w:tcPr>
            <w:tcW w:w="2681" w:type="dxa"/>
            <w:tcBorders>
              <w:top w:val="nil"/>
              <w:left w:val="nil"/>
              <w:bottom w:val="nil"/>
              <w:right w:val="nil"/>
            </w:tcBorders>
            <w:noWrap/>
            <w:vAlign w:val="center"/>
            <w:hideMark/>
          </w:tcPr>
          <w:p w14:paraId="76575087" w14:textId="77777777" w:rsidR="00DB5D0F" w:rsidRPr="00DB5D0F" w:rsidRDefault="00DB5D0F" w:rsidP="00DB5D0F">
            <w:pPr>
              <w:widowControl/>
              <w:autoSpaceDE/>
              <w:autoSpaceDN/>
              <w:jc w:val="center"/>
              <w:rPr>
                <w:i/>
                <w:iCs/>
                <w:color w:val="000000"/>
                <w:sz w:val="18"/>
                <w:szCs w:val="18"/>
                <w:lang w:val="pt-BR" w:eastAsia="pt-BR"/>
              </w:rPr>
            </w:pPr>
          </w:p>
        </w:tc>
        <w:tc>
          <w:tcPr>
            <w:tcW w:w="1763" w:type="dxa"/>
            <w:tcBorders>
              <w:top w:val="nil"/>
              <w:left w:val="nil"/>
              <w:bottom w:val="nil"/>
              <w:right w:val="nil"/>
            </w:tcBorders>
            <w:noWrap/>
            <w:vAlign w:val="center"/>
            <w:hideMark/>
          </w:tcPr>
          <w:p w14:paraId="0EB92FD3" w14:textId="77777777" w:rsidR="00DB5D0F" w:rsidRPr="00DB5D0F" w:rsidRDefault="00DB5D0F" w:rsidP="00DB5D0F">
            <w:pPr>
              <w:widowControl/>
              <w:autoSpaceDE/>
              <w:autoSpaceDN/>
              <w:jc w:val="center"/>
              <w:rPr>
                <w:sz w:val="18"/>
                <w:szCs w:val="18"/>
                <w:lang w:val="pt-BR" w:eastAsia="pt-BR"/>
              </w:rPr>
            </w:pPr>
          </w:p>
        </w:tc>
        <w:tc>
          <w:tcPr>
            <w:tcW w:w="2099" w:type="dxa"/>
            <w:tcBorders>
              <w:top w:val="nil"/>
              <w:left w:val="nil"/>
              <w:bottom w:val="nil"/>
              <w:right w:val="nil"/>
            </w:tcBorders>
            <w:noWrap/>
            <w:vAlign w:val="center"/>
            <w:hideMark/>
          </w:tcPr>
          <w:p w14:paraId="716C70F7"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Bacillus subtilis</w:t>
            </w:r>
          </w:p>
        </w:tc>
        <w:tc>
          <w:tcPr>
            <w:tcW w:w="406" w:type="dxa"/>
            <w:vMerge/>
            <w:tcBorders>
              <w:top w:val="nil"/>
              <w:left w:val="nil"/>
              <w:bottom w:val="single" w:sz="4" w:space="0" w:color="000000"/>
              <w:right w:val="nil"/>
            </w:tcBorders>
            <w:vAlign w:val="center"/>
            <w:hideMark/>
          </w:tcPr>
          <w:p w14:paraId="6836A039" w14:textId="77777777" w:rsidR="00DB5D0F" w:rsidRPr="00DB5D0F" w:rsidRDefault="00DB5D0F" w:rsidP="00DB5D0F">
            <w:pPr>
              <w:widowControl/>
              <w:autoSpaceDE/>
              <w:autoSpaceDN/>
              <w:rPr>
                <w:color w:val="000000"/>
                <w:lang w:val="pt-BR" w:eastAsia="pt-BR"/>
              </w:rPr>
            </w:pPr>
          </w:p>
        </w:tc>
      </w:tr>
      <w:tr w:rsidR="00DB5D0F" w:rsidRPr="00DB5D0F" w14:paraId="1A600758" w14:textId="77777777" w:rsidTr="006C359B">
        <w:trPr>
          <w:trHeight w:val="225"/>
        </w:trPr>
        <w:tc>
          <w:tcPr>
            <w:tcW w:w="640" w:type="dxa"/>
            <w:vMerge/>
            <w:tcBorders>
              <w:top w:val="nil"/>
              <w:left w:val="nil"/>
              <w:bottom w:val="single" w:sz="4" w:space="0" w:color="auto"/>
              <w:right w:val="nil"/>
            </w:tcBorders>
            <w:vAlign w:val="center"/>
            <w:hideMark/>
          </w:tcPr>
          <w:p w14:paraId="2B997D49" w14:textId="77777777" w:rsidR="00DB5D0F" w:rsidRPr="00DB5D0F" w:rsidRDefault="00DB5D0F" w:rsidP="00DB5D0F">
            <w:pPr>
              <w:widowControl/>
              <w:autoSpaceDE/>
              <w:autoSpaceDN/>
              <w:rPr>
                <w:color w:val="000000"/>
                <w:sz w:val="20"/>
                <w:szCs w:val="20"/>
                <w:lang w:val="pt-BR" w:eastAsia="pt-BR"/>
              </w:rPr>
            </w:pPr>
          </w:p>
        </w:tc>
        <w:tc>
          <w:tcPr>
            <w:tcW w:w="406" w:type="dxa"/>
            <w:vMerge/>
            <w:tcBorders>
              <w:top w:val="nil"/>
              <w:left w:val="nil"/>
              <w:bottom w:val="single" w:sz="4" w:space="0" w:color="auto"/>
              <w:right w:val="nil"/>
            </w:tcBorders>
            <w:vAlign w:val="center"/>
            <w:hideMark/>
          </w:tcPr>
          <w:p w14:paraId="3A6811F1" w14:textId="77777777" w:rsidR="00DB5D0F" w:rsidRPr="00DB5D0F" w:rsidRDefault="00DB5D0F" w:rsidP="00DB5D0F">
            <w:pPr>
              <w:widowControl/>
              <w:autoSpaceDE/>
              <w:autoSpaceDN/>
              <w:rPr>
                <w:color w:val="000000"/>
                <w:sz w:val="20"/>
                <w:szCs w:val="20"/>
                <w:lang w:val="pt-BR" w:eastAsia="pt-BR"/>
              </w:rPr>
            </w:pPr>
          </w:p>
        </w:tc>
        <w:tc>
          <w:tcPr>
            <w:tcW w:w="696" w:type="dxa"/>
            <w:vMerge/>
            <w:tcBorders>
              <w:top w:val="nil"/>
              <w:left w:val="nil"/>
              <w:bottom w:val="single" w:sz="4" w:space="0" w:color="auto"/>
              <w:right w:val="nil"/>
            </w:tcBorders>
            <w:vAlign w:val="center"/>
            <w:hideMark/>
          </w:tcPr>
          <w:p w14:paraId="45851BC6" w14:textId="77777777" w:rsidR="00DB5D0F" w:rsidRPr="00DB5D0F" w:rsidRDefault="00DB5D0F" w:rsidP="00DB5D0F">
            <w:pPr>
              <w:widowControl/>
              <w:autoSpaceDE/>
              <w:autoSpaceDN/>
              <w:rPr>
                <w:color w:val="000000"/>
                <w:sz w:val="20"/>
                <w:szCs w:val="20"/>
                <w:lang w:val="pt-BR" w:eastAsia="pt-BR"/>
              </w:rPr>
            </w:pPr>
          </w:p>
        </w:tc>
        <w:tc>
          <w:tcPr>
            <w:tcW w:w="2681" w:type="dxa"/>
            <w:tcBorders>
              <w:top w:val="nil"/>
              <w:left w:val="nil"/>
              <w:bottom w:val="single" w:sz="4" w:space="0" w:color="auto"/>
              <w:right w:val="nil"/>
            </w:tcBorders>
            <w:noWrap/>
            <w:vAlign w:val="center"/>
            <w:hideMark/>
          </w:tcPr>
          <w:p w14:paraId="1E8750E0" w14:textId="77777777" w:rsidR="00DB5D0F" w:rsidRPr="00DB5D0F" w:rsidRDefault="00DB5D0F" w:rsidP="00DB5D0F">
            <w:pPr>
              <w:widowControl/>
              <w:autoSpaceDE/>
              <w:autoSpaceDN/>
              <w:jc w:val="center"/>
              <w:rPr>
                <w:i/>
                <w:iCs/>
                <w:color w:val="000000"/>
                <w:sz w:val="18"/>
                <w:szCs w:val="18"/>
                <w:lang w:val="pt-BR" w:eastAsia="pt-BR"/>
              </w:rPr>
            </w:pPr>
          </w:p>
        </w:tc>
        <w:tc>
          <w:tcPr>
            <w:tcW w:w="1763" w:type="dxa"/>
            <w:tcBorders>
              <w:top w:val="nil"/>
              <w:left w:val="nil"/>
              <w:bottom w:val="single" w:sz="4" w:space="0" w:color="auto"/>
              <w:right w:val="nil"/>
            </w:tcBorders>
            <w:noWrap/>
            <w:vAlign w:val="center"/>
            <w:hideMark/>
          </w:tcPr>
          <w:p w14:paraId="483661F7" w14:textId="77777777" w:rsidR="00DB5D0F" w:rsidRPr="00DB5D0F" w:rsidRDefault="00DB5D0F" w:rsidP="00DB5D0F">
            <w:pPr>
              <w:widowControl/>
              <w:autoSpaceDE/>
              <w:autoSpaceDN/>
              <w:jc w:val="center"/>
              <w:rPr>
                <w:sz w:val="18"/>
                <w:szCs w:val="18"/>
                <w:lang w:val="pt-BR" w:eastAsia="pt-BR"/>
              </w:rPr>
            </w:pPr>
          </w:p>
        </w:tc>
        <w:tc>
          <w:tcPr>
            <w:tcW w:w="2099" w:type="dxa"/>
            <w:tcBorders>
              <w:top w:val="nil"/>
              <w:left w:val="nil"/>
              <w:bottom w:val="single" w:sz="4" w:space="0" w:color="auto"/>
              <w:right w:val="nil"/>
            </w:tcBorders>
            <w:noWrap/>
            <w:vAlign w:val="center"/>
            <w:hideMark/>
          </w:tcPr>
          <w:p w14:paraId="69590A3C" w14:textId="77777777" w:rsidR="00DB5D0F" w:rsidRPr="00DB5D0F" w:rsidRDefault="00DB5D0F" w:rsidP="00DB5D0F">
            <w:pPr>
              <w:widowControl/>
              <w:autoSpaceDE/>
              <w:autoSpaceDN/>
              <w:jc w:val="center"/>
              <w:rPr>
                <w:sz w:val="18"/>
                <w:szCs w:val="18"/>
                <w:lang w:val="pt-BR" w:eastAsia="pt-BR"/>
              </w:rPr>
            </w:pPr>
          </w:p>
        </w:tc>
        <w:tc>
          <w:tcPr>
            <w:tcW w:w="406" w:type="dxa"/>
            <w:vMerge/>
            <w:tcBorders>
              <w:top w:val="nil"/>
              <w:left w:val="nil"/>
              <w:bottom w:val="single" w:sz="4" w:space="0" w:color="000000"/>
              <w:right w:val="nil"/>
            </w:tcBorders>
            <w:vAlign w:val="center"/>
            <w:hideMark/>
          </w:tcPr>
          <w:p w14:paraId="17EA80E8" w14:textId="77777777" w:rsidR="00DB5D0F" w:rsidRPr="00DB5D0F" w:rsidRDefault="00DB5D0F" w:rsidP="00DB5D0F">
            <w:pPr>
              <w:widowControl/>
              <w:autoSpaceDE/>
              <w:autoSpaceDN/>
              <w:rPr>
                <w:color w:val="000000"/>
                <w:lang w:val="pt-BR" w:eastAsia="pt-BR"/>
              </w:rPr>
            </w:pPr>
          </w:p>
        </w:tc>
      </w:tr>
      <w:tr w:rsidR="00DB5D0F" w:rsidRPr="00DB5D0F" w14:paraId="31C43E4A" w14:textId="77777777" w:rsidTr="0024029E">
        <w:trPr>
          <w:trHeight w:val="225"/>
        </w:trPr>
        <w:tc>
          <w:tcPr>
            <w:tcW w:w="640" w:type="dxa"/>
            <w:vMerge w:val="restart"/>
            <w:tcBorders>
              <w:top w:val="single" w:sz="4" w:space="0" w:color="auto"/>
              <w:left w:val="nil"/>
              <w:bottom w:val="single" w:sz="4" w:space="0" w:color="000000"/>
              <w:right w:val="nil"/>
            </w:tcBorders>
            <w:noWrap/>
            <w:vAlign w:val="center"/>
            <w:hideMark/>
          </w:tcPr>
          <w:p w14:paraId="7106843F" w14:textId="77777777" w:rsidR="00DB5D0F" w:rsidRPr="00DB5D0F" w:rsidRDefault="00DB5D0F" w:rsidP="00DB5D0F">
            <w:pPr>
              <w:widowControl/>
              <w:autoSpaceDE/>
              <w:autoSpaceDN/>
              <w:jc w:val="center"/>
              <w:rPr>
                <w:color w:val="000000"/>
                <w:sz w:val="20"/>
                <w:szCs w:val="20"/>
                <w:lang w:val="pt-BR" w:eastAsia="pt-BR"/>
              </w:rPr>
            </w:pPr>
            <w:r w:rsidRPr="00DB5D0F">
              <w:rPr>
                <w:color w:val="000000"/>
                <w:sz w:val="20"/>
                <w:szCs w:val="20"/>
                <w:lang w:val="pt-BR" w:eastAsia="pt-BR"/>
              </w:rPr>
              <w:t>Feijão</w:t>
            </w:r>
          </w:p>
        </w:tc>
        <w:tc>
          <w:tcPr>
            <w:tcW w:w="406" w:type="dxa"/>
            <w:vMerge w:val="restart"/>
            <w:tcBorders>
              <w:top w:val="single" w:sz="4" w:space="0" w:color="auto"/>
              <w:left w:val="nil"/>
              <w:bottom w:val="single" w:sz="4" w:space="0" w:color="000000"/>
              <w:right w:val="nil"/>
            </w:tcBorders>
            <w:noWrap/>
            <w:vAlign w:val="center"/>
            <w:hideMark/>
          </w:tcPr>
          <w:p w14:paraId="220C5774" w14:textId="77777777" w:rsidR="00DB5D0F" w:rsidRPr="00DB5D0F" w:rsidRDefault="00DB5D0F" w:rsidP="00DB5D0F">
            <w:pPr>
              <w:widowControl/>
              <w:autoSpaceDE/>
              <w:autoSpaceDN/>
              <w:jc w:val="center"/>
              <w:rPr>
                <w:color w:val="000000"/>
                <w:sz w:val="20"/>
                <w:szCs w:val="20"/>
                <w:lang w:val="pt-BR" w:eastAsia="pt-BR"/>
              </w:rPr>
            </w:pPr>
            <w:r w:rsidRPr="00DB5D0F">
              <w:rPr>
                <w:color w:val="000000"/>
                <w:sz w:val="20"/>
                <w:szCs w:val="20"/>
                <w:lang w:val="pt-BR" w:eastAsia="pt-BR"/>
              </w:rPr>
              <w:t>R1</w:t>
            </w:r>
          </w:p>
        </w:tc>
        <w:tc>
          <w:tcPr>
            <w:tcW w:w="696" w:type="dxa"/>
            <w:vMerge w:val="restart"/>
            <w:tcBorders>
              <w:top w:val="single" w:sz="4" w:space="0" w:color="auto"/>
              <w:left w:val="nil"/>
              <w:bottom w:val="single" w:sz="4" w:space="0" w:color="000000"/>
              <w:right w:val="nil"/>
            </w:tcBorders>
            <w:noWrap/>
            <w:vAlign w:val="center"/>
            <w:hideMark/>
          </w:tcPr>
          <w:p w14:paraId="4E83CCA4" w14:textId="77777777" w:rsidR="00DB5D0F" w:rsidRPr="00DB5D0F" w:rsidRDefault="00DB5D0F" w:rsidP="00DB5D0F">
            <w:pPr>
              <w:widowControl/>
              <w:autoSpaceDE/>
              <w:autoSpaceDN/>
              <w:jc w:val="center"/>
              <w:rPr>
                <w:color w:val="000000"/>
                <w:sz w:val="20"/>
                <w:szCs w:val="20"/>
                <w:lang w:val="pt-BR" w:eastAsia="pt-BR"/>
              </w:rPr>
            </w:pPr>
            <w:r w:rsidRPr="00DB5D0F">
              <w:rPr>
                <w:color w:val="000000"/>
                <w:sz w:val="20"/>
                <w:szCs w:val="20"/>
                <w:lang w:val="pt-BR" w:eastAsia="pt-BR"/>
              </w:rPr>
              <w:t>agosto</w:t>
            </w:r>
          </w:p>
        </w:tc>
        <w:tc>
          <w:tcPr>
            <w:tcW w:w="2681" w:type="dxa"/>
            <w:vMerge w:val="restart"/>
            <w:tcBorders>
              <w:top w:val="single" w:sz="4" w:space="0" w:color="auto"/>
              <w:left w:val="nil"/>
              <w:bottom w:val="single" w:sz="4" w:space="0" w:color="000000"/>
              <w:right w:val="nil"/>
            </w:tcBorders>
            <w:noWrap/>
            <w:vAlign w:val="center"/>
            <w:hideMark/>
          </w:tcPr>
          <w:p w14:paraId="314E7EB4" w14:textId="77777777" w:rsidR="00DB5D0F" w:rsidRPr="00DB5D0F" w:rsidRDefault="00DB5D0F" w:rsidP="0024029E">
            <w:pPr>
              <w:widowControl/>
              <w:autoSpaceDE/>
              <w:autoSpaceDN/>
              <w:jc w:val="center"/>
              <w:rPr>
                <w:color w:val="000000"/>
                <w:sz w:val="18"/>
                <w:szCs w:val="18"/>
                <w:lang w:val="pt-BR" w:eastAsia="pt-BR"/>
              </w:rPr>
            </w:pPr>
            <w:r w:rsidRPr="00DB5D0F">
              <w:rPr>
                <w:color w:val="000000"/>
                <w:sz w:val="18"/>
                <w:szCs w:val="18"/>
                <w:lang w:val="pt-BR" w:eastAsia="pt-BR"/>
              </w:rPr>
              <w:t>Cloreto de Potássio</w:t>
            </w:r>
          </w:p>
        </w:tc>
        <w:tc>
          <w:tcPr>
            <w:tcW w:w="1763" w:type="dxa"/>
            <w:tcBorders>
              <w:top w:val="single" w:sz="4" w:space="0" w:color="auto"/>
              <w:left w:val="nil"/>
              <w:bottom w:val="nil"/>
              <w:right w:val="nil"/>
            </w:tcBorders>
            <w:noWrap/>
            <w:vAlign w:val="center"/>
            <w:hideMark/>
          </w:tcPr>
          <w:p w14:paraId="2B5F920A"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Glifosato</w:t>
            </w:r>
          </w:p>
        </w:tc>
        <w:tc>
          <w:tcPr>
            <w:tcW w:w="2099" w:type="dxa"/>
            <w:tcBorders>
              <w:top w:val="single" w:sz="4" w:space="0" w:color="auto"/>
              <w:left w:val="nil"/>
              <w:bottom w:val="nil"/>
              <w:right w:val="nil"/>
            </w:tcBorders>
            <w:noWrap/>
            <w:vAlign w:val="center"/>
            <w:hideMark/>
          </w:tcPr>
          <w:p w14:paraId="0C724A86"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Bouveria bassiana</w:t>
            </w:r>
          </w:p>
        </w:tc>
        <w:tc>
          <w:tcPr>
            <w:tcW w:w="406" w:type="dxa"/>
            <w:vMerge/>
            <w:tcBorders>
              <w:top w:val="nil"/>
              <w:left w:val="nil"/>
              <w:bottom w:val="single" w:sz="4" w:space="0" w:color="000000"/>
              <w:right w:val="nil"/>
            </w:tcBorders>
            <w:vAlign w:val="center"/>
            <w:hideMark/>
          </w:tcPr>
          <w:p w14:paraId="17A1B5B2" w14:textId="77777777" w:rsidR="00DB5D0F" w:rsidRPr="00DB5D0F" w:rsidRDefault="00DB5D0F" w:rsidP="00DB5D0F">
            <w:pPr>
              <w:widowControl/>
              <w:autoSpaceDE/>
              <w:autoSpaceDN/>
              <w:rPr>
                <w:color w:val="000000"/>
                <w:lang w:val="pt-BR" w:eastAsia="pt-BR"/>
              </w:rPr>
            </w:pPr>
          </w:p>
        </w:tc>
      </w:tr>
      <w:tr w:rsidR="00DB5D0F" w:rsidRPr="00DB5D0F" w14:paraId="1D072B6C" w14:textId="77777777" w:rsidTr="006C359B">
        <w:trPr>
          <w:trHeight w:val="225"/>
        </w:trPr>
        <w:tc>
          <w:tcPr>
            <w:tcW w:w="640" w:type="dxa"/>
            <w:vMerge/>
            <w:tcBorders>
              <w:top w:val="nil"/>
              <w:left w:val="nil"/>
              <w:bottom w:val="single" w:sz="4" w:space="0" w:color="000000"/>
              <w:right w:val="nil"/>
            </w:tcBorders>
            <w:vAlign w:val="center"/>
            <w:hideMark/>
          </w:tcPr>
          <w:p w14:paraId="50966171" w14:textId="77777777" w:rsidR="00DB5D0F" w:rsidRPr="00DB5D0F" w:rsidRDefault="00DB5D0F" w:rsidP="00DB5D0F">
            <w:pPr>
              <w:widowControl/>
              <w:autoSpaceDE/>
              <w:autoSpaceDN/>
              <w:rPr>
                <w:color w:val="000000"/>
                <w:lang w:val="pt-BR" w:eastAsia="pt-BR"/>
              </w:rPr>
            </w:pPr>
          </w:p>
        </w:tc>
        <w:tc>
          <w:tcPr>
            <w:tcW w:w="406" w:type="dxa"/>
            <w:vMerge/>
            <w:tcBorders>
              <w:top w:val="nil"/>
              <w:left w:val="nil"/>
              <w:bottom w:val="single" w:sz="4" w:space="0" w:color="000000"/>
              <w:right w:val="nil"/>
            </w:tcBorders>
            <w:vAlign w:val="center"/>
            <w:hideMark/>
          </w:tcPr>
          <w:p w14:paraId="34250D9C" w14:textId="77777777" w:rsidR="00DB5D0F" w:rsidRPr="00DB5D0F" w:rsidRDefault="00DB5D0F" w:rsidP="00DB5D0F">
            <w:pPr>
              <w:widowControl/>
              <w:autoSpaceDE/>
              <w:autoSpaceDN/>
              <w:rPr>
                <w:color w:val="000000"/>
                <w:lang w:val="pt-BR" w:eastAsia="pt-BR"/>
              </w:rPr>
            </w:pPr>
          </w:p>
        </w:tc>
        <w:tc>
          <w:tcPr>
            <w:tcW w:w="696" w:type="dxa"/>
            <w:vMerge/>
            <w:tcBorders>
              <w:top w:val="nil"/>
              <w:left w:val="nil"/>
              <w:bottom w:val="single" w:sz="4" w:space="0" w:color="000000"/>
              <w:right w:val="nil"/>
            </w:tcBorders>
            <w:vAlign w:val="center"/>
            <w:hideMark/>
          </w:tcPr>
          <w:p w14:paraId="0C87E02F" w14:textId="77777777" w:rsidR="00DB5D0F" w:rsidRPr="00DB5D0F" w:rsidRDefault="00DB5D0F" w:rsidP="00DB5D0F">
            <w:pPr>
              <w:widowControl/>
              <w:autoSpaceDE/>
              <w:autoSpaceDN/>
              <w:rPr>
                <w:color w:val="000000"/>
                <w:lang w:val="pt-BR" w:eastAsia="pt-BR"/>
              </w:rPr>
            </w:pPr>
          </w:p>
        </w:tc>
        <w:tc>
          <w:tcPr>
            <w:tcW w:w="2681" w:type="dxa"/>
            <w:vMerge/>
            <w:tcBorders>
              <w:top w:val="nil"/>
              <w:left w:val="nil"/>
              <w:bottom w:val="single" w:sz="4" w:space="0" w:color="000000"/>
              <w:right w:val="nil"/>
            </w:tcBorders>
            <w:vAlign w:val="center"/>
            <w:hideMark/>
          </w:tcPr>
          <w:p w14:paraId="53B01BA0" w14:textId="77777777" w:rsidR="00DB5D0F" w:rsidRPr="00DB5D0F" w:rsidRDefault="00DB5D0F" w:rsidP="00DB5D0F">
            <w:pPr>
              <w:widowControl/>
              <w:autoSpaceDE/>
              <w:autoSpaceDN/>
              <w:rPr>
                <w:color w:val="000000"/>
                <w:sz w:val="18"/>
                <w:szCs w:val="18"/>
                <w:lang w:val="pt-BR" w:eastAsia="pt-BR"/>
              </w:rPr>
            </w:pPr>
          </w:p>
        </w:tc>
        <w:tc>
          <w:tcPr>
            <w:tcW w:w="1763" w:type="dxa"/>
            <w:tcBorders>
              <w:top w:val="nil"/>
              <w:left w:val="nil"/>
              <w:bottom w:val="nil"/>
              <w:right w:val="nil"/>
            </w:tcBorders>
            <w:noWrap/>
            <w:vAlign w:val="center"/>
            <w:hideMark/>
          </w:tcPr>
          <w:p w14:paraId="2620BDF1"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Glufosinato</w:t>
            </w:r>
          </w:p>
        </w:tc>
        <w:tc>
          <w:tcPr>
            <w:tcW w:w="2099" w:type="dxa"/>
            <w:tcBorders>
              <w:top w:val="nil"/>
              <w:left w:val="nil"/>
              <w:bottom w:val="nil"/>
              <w:right w:val="nil"/>
            </w:tcBorders>
            <w:noWrap/>
            <w:vAlign w:val="center"/>
            <w:hideMark/>
          </w:tcPr>
          <w:p w14:paraId="512380D8"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Isaria fumosorosea</w:t>
            </w:r>
          </w:p>
        </w:tc>
        <w:tc>
          <w:tcPr>
            <w:tcW w:w="406" w:type="dxa"/>
            <w:vMerge/>
            <w:tcBorders>
              <w:top w:val="nil"/>
              <w:left w:val="nil"/>
              <w:bottom w:val="single" w:sz="4" w:space="0" w:color="000000"/>
              <w:right w:val="nil"/>
            </w:tcBorders>
            <w:vAlign w:val="center"/>
            <w:hideMark/>
          </w:tcPr>
          <w:p w14:paraId="5A12C472" w14:textId="77777777" w:rsidR="00DB5D0F" w:rsidRPr="00DB5D0F" w:rsidRDefault="00DB5D0F" w:rsidP="00DB5D0F">
            <w:pPr>
              <w:widowControl/>
              <w:autoSpaceDE/>
              <w:autoSpaceDN/>
              <w:rPr>
                <w:color w:val="000000"/>
                <w:lang w:val="pt-BR" w:eastAsia="pt-BR"/>
              </w:rPr>
            </w:pPr>
          </w:p>
        </w:tc>
      </w:tr>
      <w:tr w:rsidR="00DB5D0F" w:rsidRPr="00DB5D0F" w14:paraId="3F5AC7D7" w14:textId="77777777" w:rsidTr="006C359B">
        <w:trPr>
          <w:trHeight w:val="225"/>
        </w:trPr>
        <w:tc>
          <w:tcPr>
            <w:tcW w:w="640" w:type="dxa"/>
            <w:vMerge/>
            <w:tcBorders>
              <w:top w:val="nil"/>
              <w:left w:val="nil"/>
              <w:bottom w:val="single" w:sz="4" w:space="0" w:color="000000"/>
              <w:right w:val="nil"/>
            </w:tcBorders>
            <w:vAlign w:val="center"/>
            <w:hideMark/>
          </w:tcPr>
          <w:p w14:paraId="37199831" w14:textId="77777777" w:rsidR="00DB5D0F" w:rsidRPr="00DB5D0F" w:rsidRDefault="00DB5D0F" w:rsidP="00DB5D0F">
            <w:pPr>
              <w:widowControl/>
              <w:autoSpaceDE/>
              <w:autoSpaceDN/>
              <w:rPr>
                <w:color w:val="000000"/>
                <w:lang w:val="pt-BR" w:eastAsia="pt-BR"/>
              </w:rPr>
            </w:pPr>
          </w:p>
        </w:tc>
        <w:tc>
          <w:tcPr>
            <w:tcW w:w="406" w:type="dxa"/>
            <w:vMerge/>
            <w:tcBorders>
              <w:top w:val="nil"/>
              <w:left w:val="nil"/>
              <w:bottom w:val="single" w:sz="4" w:space="0" w:color="000000"/>
              <w:right w:val="nil"/>
            </w:tcBorders>
            <w:vAlign w:val="center"/>
            <w:hideMark/>
          </w:tcPr>
          <w:p w14:paraId="6BF04DFD" w14:textId="77777777" w:rsidR="00DB5D0F" w:rsidRPr="00DB5D0F" w:rsidRDefault="00DB5D0F" w:rsidP="00DB5D0F">
            <w:pPr>
              <w:widowControl/>
              <w:autoSpaceDE/>
              <w:autoSpaceDN/>
              <w:rPr>
                <w:color w:val="000000"/>
                <w:lang w:val="pt-BR" w:eastAsia="pt-BR"/>
              </w:rPr>
            </w:pPr>
          </w:p>
        </w:tc>
        <w:tc>
          <w:tcPr>
            <w:tcW w:w="696" w:type="dxa"/>
            <w:vMerge/>
            <w:tcBorders>
              <w:top w:val="nil"/>
              <w:left w:val="nil"/>
              <w:bottom w:val="single" w:sz="4" w:space="0" w:color="000000"/>
              <w:right w:val="nil"/>
            </w:tcBorders>
            <w:vAlign w:val="center"/>
            <w:hideMark/>
          </w:tcPr>
          <w:p w14:paraId="7CECD9F8" w14:textId="77777777" w:rsidR="00DB5D0F" w:rsidRPr="00DB5D0F" w:rsidRDefault="00DB5D0F" w:rsidP="00DB5D0F">
            <w:pPr>
              <w:widowControl/>
              <w:autoSpaceDE/>
              <w:autoSpaceDN/>
              <w:rPr>
                <w:color w:val="000000"/>
                <w:lang w:val="pt-BR" w:eastAsia="pt-BR"/>
              </w:rPr>
            </w:pPr>
          </w:p>
        </w:tc>
        <w:tc>
          <w:tcPr>
            <w:tcW w:w="2681" w:type="dxa"/>
            <w:vMerge/>
            <w:tcBorders>
              <w:top w:val="nil"/>
              <w:left w:val="nil"/>
              <w:bottom w:val="single" w:sz="4" w:space="0" w:color="000000"/>
              <w:right w:val="nil"/>
            </w:tcBorders>
            <w:vAlign w:val="center"/>
            <w:hideMark/>
          </w:tcPr>
          <w:p w14:paraId="2572F110" w14:textId="77777777" w:rsidR="00DB5D0F" w:rsidRPr="00DB5D0F" w:rsidRDefault="00DB5D0F" w:rsidP="00DB5D0F">
            <w:pPr>
              <w:widowControl/>
              <w:autoSpaceDE/>
              <w:autoSpaceDN/>
              <w:rPr>
                <w:color w:val="000000"/>
                <w:sz w:val="18"/>
                <w:szCs w:val="18"/>
                <w:lang w:val="pt-BR" w:eastAsia="pt-BR"/>
              </w:rPr>
            </w:pPr>
          </w:p>
        </w:tc>
        <w:tc>
          <w:tcPr>
            <w:tcW w:w="1763" w:type="dxa"/>
            <w:tcBorders>
              <w:top w:val="nil"/>
              <w:left w:val="nil"/>
              <w:bottom w:val="nil"/>
              <w:right w:val="nil"/>
            </w:tcBorders>
            <w:noWrap/>
            <w:vAlign w:val="center"/>
            <w:hideMark/>
          </w:tcPr>
          <w:p w14:paraId="4596B0EE"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s_metolacloro</w:t>
            </w:r>
          </w:p>
        </w:tc>
        <w:tc>
          <w:tcPr>
            <w:tcW w:w="2099" w:type="dxa"/>
            <w:tcBorders>
              <w:top w:val="nil"/>
              <w:left w:val="nil"/>
              <w:bottom w:val="nil"/>
              <w:right w:val="nil"/>
            </w:tcBorders>
            <w:noWrap/>
            <w:vAlign w:val="center"/>
            <w:hideMark/>
          </w:tcPr>
          <w:p w14:paraId="410E6431" w14:textId="77777777" w:rsidR="00DB5D0F" w:rsidRPr="00DB5D0F" w:rsidRDefault="00DB5D0F" w:rsidP="00DB5D0F">
            <w:pPr>
              <w:widowControl/>
              <w:autoSpaceDE/>
              <w:autoSpaceDN/>
              <w:jc w:val="center"/>
              <w:rPr>
                <w:i/>
                <w:iCs/>
                <w:color w:val="000000"/>
                <w:sz w:val="18"/>
                <w:szCs w:val="18"/>
                <w:lang w:val="pt-BR" w:eastAsia="pt-BR"/>
              </w:rPr>
            </w:pPr>
            <w:r w:rsidRPr="00DB5D0F">
              <w:rPr>
                <w:i/>
                <w:iCs/>
                <w:color w:val="000000"/>
                <w:sz w:val="18"/>
                <w:szCs w:val="18"/>
                <w:lang w:val="pt-BR" w:eastAsia="pt-BR"/>
              </w:rPr>
              <w:t>Metharhizium anisopliae</w:t>
            </w:r>
          </w:p>
        </w:tc>
        <w:tc>
          <w:tcPr>
            <w:tcW w:w="406" w:type="dxa"/>
            <w:vMerge/>
            <w:tcBorders>
              <w:top w:val="nil"/>
              <w:left w:val="nil"/>
              <w:bottom w:val="single" w:sz="4" w:space="0" w:color="000000"/>
              <w:right w:val="nil"/>
            </w:tcBorders>
            <w:vAlign w:val="center"/>
            <w:hideMark/>
          </w:tcPr>
          <w:p w14:paraId="60267B73" w14:textId="77777777" w:rsidR="00DB5D0F" w:rsidRPr="00DB5D0F" w:rsidRDefault="00DB5D0F" w:rsidP="00DB5D0F">
            <w:pPr>
              <w:widowControl/>
              <w:autoSpaceDE/>
              <w:autoSpaceDN/>
              <w:rPr>
                <w:color w:val="000000"/>
                <w:lang w:val="pt-BR" w:eastAsia="pt-BR"/>
              </w:rPr>
            </w:pPr>
          </w:p>
        </w:tc>
      </w:tr>
      <w:tr w:rsidR="00DB5D0F" w:rsidRPr="00DB5D0F" w14:paraId="0FC6D35B" w14:textId="77777777" w:rsidTr="006C359B">
        <w:trPr>
          <w:trHeight w:val="225"/>
        </w:trPr>
        <w:tc>
          <w:tcPr>
            <w:tcW w:w="640" w:type="dxa"/>
            <w:vMerge/>
            <w:tcBorders>
              <w:top w:val="nil"/>
              <w:left w:val="nil"/>
              <w:bottom w:val="single" w:sz="4" w:space="0" w:color="000000"/>
              <w:right w:val="nil"/>
            </w:tcBorders>
            <w:vAlign w:val="center"/>
            <w:hideMark/>
          </w:tcPr>
          <w:p w14:paraId="18B14D83" w14:textId="77777777" w:rsidR="00DB5D0F" w:rsidRPr="00DB5D0F" w:rsidRDefault="00DB5D0F" w:rsidP="00DB5D0F">
            <w:pPr>
              <w:widowControl/>
              <w:autoSpaceDE/>
              <w:autoSpaceDN/>
              <w:rPr>
                <w:color w:val="000000"/>
                <w:lang w:val="pt-BR" w:eastAsia="pt-BR"/>
              </w:rPr>
            </w:pPr>
          </w:p>
        </w:tc>
        <w:tc>
          <w:tcPr>
            <w:tcW w:w="406" w:type="dxa"/>
            <w:vMerge/>
            <w:tcBorders>
              <w:top w:val="nil"/>
              <w:left w:val="nil"/>
              <w:bottom w:val="single" w:sz="4" w:space="0" w:color="000000"/>
              <w:right w:val="nil"/>
            </w:tcBorders>
            <w:vAlign w:val="center"/>
            <w:hideMark/>
          </w:tcPr>
          <w:p w14:paraId="64F75C3A" w14:textId="77777777" w:rsidR="00DB5D0F" w:rsidRPr="00DB5D0F" w:rsidRDefault="00DB5D0F" w:rsidP="00DB5D0F">
            <w:pPr>
              <w:widowControl/>
              <w:autoSpaceDE/>
              <w:autoSpaceDN/>
              <w:rPr>
                <w:color w:val="000000"/>
                <w:lang w:val="pt-BR" w:eastAsia="pt-BR"/>
              </w:rPr>
            </w:pPr>
          </w:p>
        </w:tc>
        <w:tc>
          <w:tcPr>
            <w:tcW w:w="696" w:type="dxa"/>
            <w:vMerge/>
            <w:tcBorders>
              <w:top w:val="nil"/>
              <w:left w:val="nil"/>
              <w:bottom w:val="single" w:sz="4" w:space="0" w:color="000000"/>
              <w:right w:val="nil"/>
            </w:tcBorders>
            <w:vAlign w:val="center"/>
            <w:hideMark/>
          </w:tcPr>
          <w:p w14:paraId="0099FB69" w14:textId="77777777" w:rsidR="00DB5D0F" w:rsidRPr="00DB5D0F" w:rsidRDefault="00DB5D0F" w:rsidP="00DB5D0F">
            <w:pPr>
              <w:widowControl/>
              <w:autoSpaceDE/>
              <w:autoSpaceDN/>
              <w:rPr>
                <w:color w:val="000000"/>
                <w:lang w:val="pt-BR" w:eastAsia="pt-BR"/>
              </w:rPr>
            </w:pPr>
          </w:p>
        </w:tc>
        <w:tc>
          <w:tcPr>
            <w:tcW w:w="2681" w:type="dxa"/>
            <w:vMerge/>
            <w:tcBorders>
              <w:top w:val="nil"/>
              <w:left w:val="nil"/>
              <w:bottom w:val="single" w:sz="4" w:space="0" w:color="000000"/>
              <w:right w:val="nil"/>
            </w:tcBorders>
            <w:vAlign w:val="center"/>
            <w:hideMark/>
          </w:tcPr>
          <w:p w14:paraId="2E4E928F" w14:textId="77777777" w:rsidR="00DB5D0F" w:rsidRPr="00DB5D0F" w:rsidRDefault="00DB5D0F" w:rsidP="00DB5D0F">
            <w:pPr>
              <w:widowControl/>
              <w:autoSpaceDE/>
              <w:autoSpaceDN/>
              <w:rPr>
                <w:color w:val="000000"/>
                <w:sz w:val="18"/>
                <w:szCs w:val="18"/>
                <w:lang w:val="pt-BR" w:eastAsia="pt-BR"/>
              </w:rPr>
            </w:pPr>
          </w:p>
        </w:tc>
        <w:tc>
          <w:tcPr>
            <w:tcW w:w="1763" w:type="dxa"/>
            <w:tcBorders>
              <w:top w:val="nil"/>
              <w:left w:val="nil"/>
              <w:bottom w:val="single" w:sz="4" w:space="0" w:color="auto"/>
              <w:right w:val="nil"/>
            </w:tcBorders>
            <w:noWrap/>
            <w:vAlign w:val="center"/>
            <w:hideMark/>
          </w:tcPr>
          <w:p w14:paraId="17594042" w14:textId="77777777" w:rsidR="00DB5D0F" w:rsidRPr="00DB5D0F" w:rsidRDefault="00DB5D0F" w:rsidP="00DB5D0F">
            <w:pPr>
              <w:widowControl/>
              <w:autoSpaceDE/>
              <w:autoSpaceDN/>
              <w:jc w:val="center"/>
              <w:rPr>
                <w:color w:val="000000"/>
                <w:sz w:val="18"/>
                <w:szCs w:val="18"/>
                <w:lang w:val="pt-BR" w:eastAsia="pt-BR"/>
              </w:rPr>
            </w:pPr>
            <w:r w:rsidRPr="00DB5D0F">
              <w:rPr>
                <w:color w:val="000000"/>
                <w:sz w:val="18"/>
                <w:szCs w:val="18"/>
                <w:lang w:val="pt-BR" w:eastAsia="pt-BR"/>
              </w:rPr>
              <w:t>Cletodim</w:t>
            </w:r>
          </w:p>
        </w:tc>
        <w:tc>
          <w:tcPr>
            <w:tcW w:w="2099" w:type="dxa"/>
            <w:tcBorders>
              <w:top w:val="nil"/>
              <w:left w:val="nil"/>
              <w:bottom w:val="single" w:sz="4" w:space="0" w:color="auto"/>
              <w:right w:val="nil"/>
            </w:tcBorders>
            <w:noWrap/>
            <w:vAlign w:val="center"/>
            <w:hideMark/>
          </w:tcPr>
          <w:p w14:paraId="5602EDD1" w14:textId="77777777" w:rsidR="00DB5D0F" w:rsidRPr="00DB5D0F" w:rsidRDefault="00DB5D0F" w:rsidP="00DB5D0F">
            <w:pPr>
              <w:widowControl/>
              <w:autoSpaceDE/>
              <w:autoSpaceDN/>
              <w:jc w:val="center"/>
              <w:rPr>
                <w:color w:val="000000"/>
                <w:lang w:val="pt-BR" w:eastAsia="pt-BR"/>
              </w:rPr>
            </w:pPr>
            <w:r w:rsidRPr="00DB5D0F">
              <w:rPr>
                <w:color w:val="000000"/>
                <w:lang w:val="pt-BR" w:eastAsia="pt-BR"/>
              </w:rPr>
              <w:t> </w:t>
            </w:r>
          </w:p>
        </w:tc>
        <w:tc>
          <w:tcPr>
            <w:tcW w:w="406" w:type="dxa"/>
            <w:vMerge/>
            <w:tcBorders>
              <w:top w:val="nil"/>
              <w:left w:val="nil"/>
              <w:bottom w:val="single" w:sz="4" w:space="0" w:color="000000"/>
              <w:right w:val="nil"/>
            </w:tcBorders>
            <w:vAlign w:val="center"/>
            <w:hideMark/>
          </w:tcPr>
          <w:p w14:paraId="496A5835" w14:textId="77777777" w:rsidR="00DB5D0F" w:rsidRPr="00DB5D0F" w:rsidRDefault="00DB5D0F" w:rsidP="00DB5D0F">
            <w:pPr>
              <w:widowControl/>
              <w:autoSpaceDE/>
              <w:autoSpaceDN/>
              <w:rPr>
                <w:color w:val="000000"/>
                <w:lang w:val="pt-BR" w:eastAsia="pt-BR"/>
              </w:rPr>
            </w:pPr>
          </w:p>
        </w:tc>
      </w:tr>
    </w:tbl>
    <w:p w14:paraId="02982FF0" w14:textId="00D42C02" w:rsidR="00DB5D0F" w:rsidRDefault="00DB5D0F" w:rsidP="00DB5D0F">
      <w:pPr>
        <w:widowControl/>
        <w:autoSpaceDE/>
        <w:autoSpaceDN/>
        <w:spacing w:after="160" w:line="259" w:lineRule="auto"/>
        <w:jc w:val="both"/>
        <w:rPr>
          <w:rFonts w:eastAsia="Calibri"/>
          <w:kern w:val="2"/>
          <w:lang w:val="pt-BR"/>
          <w14:ligatures w14:val="standardContextual"/>
        </w:rPr>
      </w:pPr>
      <w:r>
        <w:rPr>
          <w:rFonts w:eastAsia="Calibri"/>
          <w:kern w:val="2"/>
          <w:lang w:val="pt-BR"/>
          <w14:ligatures w14:val="standardContextual"/>
        </w:rPr>
        <w:t>Fonte: Autores</w:t>
      </w:r>
    </w:p>
    <w:p w14:paraId="5C4EFEA6" w14:textId="15B05C24" w:rsidR="00DB5D0F" w:rsidRDefault="00DB5D0F" w:rsidP="00EB3D41">
      <w:pPr>
        <w:widowControl/>
        <w:autoSpaceDE/>
        <w:autoSpaceDN/>
        <w:spacing w:line="360" w:lineRule="auto"/>
        <w:ind w:firstLine="708"/>
        <w:jc w:val="both"/>
        <w:rPr>
          <w:rFonts w:eastAsia="Calibri"/>
          <w:kern w:val="2"/>
          <w:sz w:val="24"/>
          <w:szCs w:val="24"/>
          <w:lang w:val="pt-BR"/>
          <w14:ligatures w14:val="standardContextual"/>
        </w:rPr>
      </w:pPr>
      <w:r w:rsidRPr="00DB5D0F">
        <w:rPr>
          <w:rFonts w:eastAsia="Calibri"/>
          <w:kern w:val="2"/>
          <w:sz w:val="24"/>
          <w:szCs w:val="24"/>
          <w:lang w:val="pt-BR"/>
          <w14:ligatures w14:val="standardContextual"/>
        </w:rPr>
        <w:t xml:space="preserve">A criação de bovinos é afastada da área de monocultivo, com pasto plantado em terreno de relevo inclinado, parcialmente acidentado e de textura areno-argilosa. A área foi cultivada com grãos no passado, mas há três anos, foi destinada exclusivamente para plantio de forrageira. No período de dezembro a julho é utilizada para pastagem, depois fica em pousio até o próximo período de chuva. O tratamento do solo é feito a cada semestre </w:t>
      </w:r>
      <w:r w:rsidR="00EB3D41">
        <w:rPr>
          <w:rFonts w:eastAsia="Calibri"/>
          <w:kern w:val="2"/>
          <w:sz w:val="24"/>
          <w:szCs w:val="24"/>
          <w:lang w:val="pt-BR"/>
          <w14:ligatures w14:val="standardContextual"/>
        </w:rPr>
        <w:t xml:space="preserve">com aplicação de calcário e os agrotóxicos </w:t>
      </w:r>
      <w:r w:rsidR="00C8675C">
        <w:rPr>
          <w:rFonts w:eastAsia="Calibri"/>
          <w:kern w:val="2"/>
          <w:sz w:val="24"/>
          <w:szCs w:val="24"/>
          <w:lang w:val="pt-BR"/>
          <w14:ligatures w14:val="standardContextual"/>
        </w:rPr>
        <w:t>p</w:t>
      </w:r>
      <w:r w:rsidR="00EB3D41">
        <w:rPr>
          <w:rFonts w:eastAsia="Calibri"/>
          <w:kern w:val="2"/>
          <w:sz w:val="24"/>
          <w:szCs w:val="24"/>
          <w:lang w:val="pt-BR"/>
          <w14:ligatures w14:val="standardContextual"/>
        </w:rPr>
        <w:t xml:space="preserve">licloram, 2,4D e </w:t>
      </w:r>
      <w:r w:rsidR="00C8675C">
        <w:rPr>
          <w:rFonts w:eastAsia="Calibri"/>
          <w:kern w:val="2"/>
          <w:sz w:val="24"/>
          <w:szCs w:val="24"/>
          <w:lang w:val="pt-BR"/>
          <w14:ligatures w14:val="standardContextual"/>
        </w:rPr>
        <w:t>m</w:t>
      </w:r>
      <w:r w:rsidR="00EB3D41">
        <w:rPr>
          <w:rFonts w:eastAsia="Calibri"/>
          <w:kern w:val="2"/>
          <w:sz w:val="24"/>
          <w:szCs w:val="24"/>
          <w:lang w:val="pt-BR"/>
          <w14:ligatures w14:val="standardContextual"/>
        </w:rPr>
        <w:t>etsulfuron.</w:t>
      </w:r>
    </w:p>
    <w:p w14:paraId="47A0DB45" w14:textId="06783B3D" w:rsidR="00274620" w:rsidRDefault="00274620" w:rsidP="00EB3D41">
      <w:pPr>
        <w:widowControl/>
        <w:autoSpaceDE/>
        <w:autoSpaceDN/>
        <w:spacing w:line="360" w:lineRule="auto"/>
        <w:ind w:firstLine="708"/>
        <w:jc w:val="both"/>
        <w:rPr>
          <w:rFonts w:eastAsia="Calibri"/>
          <w:kern w:val="2"/>
          <w:sz w:val="24"/>
          <w:szCs w:val="24"/>
          <w:lang w:val="pt-BR"/>
          <w14:ligatures w14:val="standardContextual"/>
        </w:rPr>
      </w:pPr>
      <w:r w:rsidRPr="00274620">
        <w:rPr>
          <w:rFonts w:eastAsia="Calibri"/>
          <w:kern w:val="2"/>
          <w:sz w:val="24"/>
          <w:szCs w:val="24"/>
          <w:lang w:val="pt-BR"/>
          <w14:ligatures w14:val="standardContextual"/>
        </w:rPr>
        <w:t xml:space="preserve">Foram identificados seis gêneros de fungos com base em características morfológicas (Tabela </w:t>
      </w:r>
      <w:r w:rsidR="00EB3D41">
        <w:rPr>
          <w:rFonts w:eastAsia="Calibri"/>
          <w:kern w:val="2"/>
          <w:sz w:val="24"/>
          <w:szCs w:val="24"/>
          <w:lang w:val="pt-BR"/>
          <w14:ligatures w14:val="standardContextual"/>
        </w:rPr>
        <w:t>2</w:t>
      </w:r>
      <w:r w:rsidRPr="00274620">
        <w:rPr>
          <w:rFonts w:eastAsia="Calibri"/>
          <w:kern w:val="2"/>
          <w:sz w:val="24"/>
          <w:szCs w:val="24"/>
          <w:lang w:val="pt-BR"/>
          <w14:ligatures w14:val="standardContextual"/>
        </w:rPr>
        <w:t xml:space="preserve">), com diferentes composições de espécies. Os fungos foram analisados quanto à estrutura das hifas, formato dos conídios e pigmentação das colônias. Os gêneros mais recorrentes nas placas de cultivo foram </w:t>
      </w:r>
      <w:r w:rsidRPr="00274620">
        <w:rPr>
          <w:rFonts w:eastAsia="Calibri"/>
          <w:i/>
          <w:iCs/>
          <w:kern w:val="2"/>
          <w:sz w:val="24"/>
          <w:szCs w:val="24"/>
          <w:lang w:val="pt-BR"/>
          <w14:ligatures w14:val="standardContextual"/>
        </w:rPr>
        <w:t>Trichoderma</w:t>
      </w:r>
      <w:r w:rsidRPr="00274620">
        <w:rPr>
          <w:rFonts w:eastAsia="Calibri"/>
          <w:kern w:val="2"/>
          <w:sz w:val="24"/>
          <w:szCs w:val="24"/>
          <w:lang w:val="pt-BR"/>
          <w14:ligatures w14:val="standardContextual"/>
        </w:rPr>
        <w:t xml:space="preserve">, </w:t>
      </w:r>
      <w:r w:rsidRPr="00274620">
        <w:rPr>
          <w:rFonts w:eastAsia="Calibri"/>
          <w:i/>
          <w:iCs/>
          <w:kern w:val="2"/>
          <w:sz w:val="24"/>
          <w:szCs w:val="24"/>
          <w:lang w:val="pt-BR"/>
          <w14:ligatures w14:val="standardContextual"/>
        </w:rPr>
        <w:t>Aspergillus</w:t>
      </w:r>
      <w:r w:rsidRPr="00274620">
        <w:rPr>
          <w:rFonts w:eastAsia="Calibri"/>
          <w:kern w:val="2"/>
          <w:sz w:val="24"/>
          <w:szCs w:val="24"/>
          <w:lang w:val="pt-BR"/>
          <w14:ligatures w14:val="standardContextual"/>
        </w:rPr>
        <w:t xml:space="preserve">, </w:t>
      </w:r>
      <w:r w:rsidRPr="00274620">
        <w:rPr>
          <w:rFonts w:eastAsia="Calibri"/>
          <w:i/>
          <w:kern w:val="2"/>
          <w:sz w:val="24"/>
          <w:szCs w:val="24"/>
          <w:lang w:val="pt-BR"/>
          <w14:ligatures w14:val="standardContextual"/>
        </w:rPr>
        <w:t xml:space="preserve">Paecilomyces e </w:t>
      </w:r>
      <w:r w:rsidRPr="00274620">
        <w:rPr>
          <w:rFonts w:eastAsia="Calibri"/>
          <w:i/>
          <w:iCs/>
          <w:kern w:val="2"/>
          <w:sz w:val="24"/>
          <w:szCs w:val="24"/>
          <w:lang w:val="pt-BR"/>
          <w14:ligatures w14:val="standardContextual"/>
        </w:rPr>
        <w:t>Penicillium</w:t>
      </w:r>
      <w:r w:rsidRPr="00274620">
        <w:rPr>
          <w:rFonts w:eastAsia="Calibri"/>
          <w:kern w:val="2"/>
          <w:sz w:val="24"/>
          <w:szCs w:val="24"/>
          <w:lang w:val="pt-BR"/>
          <w14:ligatures w14:val="standardContextual"/>
        </w:rPr>
        <w:t xml:space="preserve">. </w:t>
      </w:r>
    </w:p>
    <w:p w14:paraId="764E5BC2" w14:textId="6CB8BFF5" w:rsidR="0039241C" w:rsidRPr="00AE5B1D" w:rsidRDefault="00AE5B1D" w:rsidP="00AE5B1D">
      <w:pPr>
        <w:widowControl/>
        <w:autoSpaceDE/>
        <w:autoSpaceDN/>
        <w:spacing w:after="160"/>
        <w:jc w:val="both"/>
        <w:rPr>
          <w:rFonts w:eastAsia="Calibri"/>
          <w:kern w:val="2"/>
          <w:lang w:val="pt-BR"/>
          <w14:ligatures w14:val="standardContextual"/>
        </w:rPr>
      </w:pPr>
      <w:r w:rsidRPr="00AE5B1D">
        <w:rPr>
          <w:rFonts w:eastAsia="Calibri"/>
          <w:kern w:val="2"/>
          <w:lang w:val="pt-BR"/>
          <w14:ligatures w14:val="standardContextual"/>
        </w:rPr>
        <w:t xml:space="preserve">Tabela </w:t>
      </w:r>
      <w:r w:rsidR="00EB3D41">
        <w:rPr>
          <w:rFonts w:eastAsia="Calibri"/>
          <w:kern w:val="2"/>
          <w:lang w:val="pt-BR"/>
          <w14:ligatures w14:val="standardContextual"/>
        </w:rPr>
        <w:t>2</w:t>
      </w:r>
      <w:r w:rsidRPr="00AE5B1D">
        <w:rPr>
          <w:rFonts w:eastAsia="Calibri"/>
          <w:kern w:val="2"/>
          <w:lang w:val="pt-BR"/>
          <w14:ligatures w14:val="standardContextual"/>
        </w:rPr>
        <w:t xml:space="preserve">: Descrição morfológica das espécies de fungos presentes em solo de monocultivo, </w:t>
      </w:r>
      <w:r w:rsidR="00C8675C" w:rsidRPr="00DB5D0F">
        <w:rPr>
          <w:rFonts w:eastAsia="Calibri"/>
          <w:kern w:val="2"/>
          <w:lang w:val="pt-BR"/>
          <w14:ligatures w14:val="standardContextual"/>
        </w:rPr>
        <w:t>fazenda</w:t>
      </w:r>
      <w:r w:rsidR="00C8675C" w:rsidRPr="00C8675C">
        <w:rPr>
          <w:rFonts w:eastAsia="Calibri"/>
          <w:kern w:val="2"/>
          <w:lang w:val="pt-BR"/>
          <w14:ligatures w14:val="standardContextual"/>
        </w:rPr>
        <w:t xml:space="preserve"> Ouro verde</w:t>
      </w:r>
      <w:r w:rsidR="00C8675C" w:rsidRPr="00DB5D0F">
        <w:rPr>
          <w:rFonts w:eastAsia="Calibri"/>
          <w:kern w:val="2"/>
          <w:lang w:val="pt-BR"/>
          <w14:ligatures w14:val="standardContextual"/>
        </w:rPr>
        <w:t>, localizada no município de Paragominas, Pará</w:t>
      </w:r>
      <w:r w:rsidR="00C8675C" w:rsidRPr="00C8675C">
        <w:rPr>
          <w:rFonts w:eastAsia="Calibri"/>
          <w:kern w:val="2"/>
          <w:lang w:val="pt-BR"/>
          <w14:ligatures w14:val="standardContextual"/>
        </w:rPr>
        <w:t xml:space="preserve">, Brasil. </w:t>
      </w:r>
      <w:r w:rsidRPr="00AE5B1D">
        <w:rPr>
          <w:rFonts w:eastAsia="Calibri"/>
          <w:kern w:val="2"/>
          <w:lang w:val="pt-BR"/>
          <w14:ligatures w14:val="standardContextual"/>
        </w:rPr>
        <w:t>(Descrito de acordo com</w:t>
      </w:r>
      <w:r w:rsidR="001C64A2">
        <w:rPr>
          <w:rFonts w:eastAsia="Calibri"/>
          <w:kern w:val="2"/>
          <w:lang w:val="pt-BR"/>
          <w14:ligatures w14:val="standardContextual"/>
        </w:rPr>
        <w:t xml:space="preserve"> </w:t>
      </w:r>
      <w:r w:rsidR="00BD3A13">
        <w:rPr>
          <w:rFonts w:eastAsia="Calibri"/>
          <w:kern w:val="2"/>
          <w:lang w:val="pt-BR"/>
          <w14:ligatures w14:val="standardContextual"/>
        </w:rPr>
        <w:t xml:space="preserve">Visagie </w:t>
      </w:r>
      <w:r w:rsidR="00BD3A13" w:rsidRPr="00BD3A13">
        <w:rPr>
          <w:rFonts w:eastAsia="Calibri"/>
          <w:i/>
          <w:iCs/>
          <w:kern w:val="2"/>
          <w:lang w:val="pt-BR"/>
          <w14:ligatures w14:val="standardContextual"/>
        </w:rPr>
        <w:t>et al.,</w:t>
      </w:r>
      <w:r w:rsidR="00BD3A13">
        <w:rPr>
          <w:rFonts w:eastAsia="Calibri"/>
          <w:kern w:val="2"/>
          <w:lang w:val="pt-BR"/>
          <w14:ligatures w14:val="standardContextual"/>
        </w:rPr>
        <w:t xml:space="preserve"> (2014</w:t>
      </w:r>
      <w:r w:rsidRPr="00AE5B1D">
        <w:rPr>
          <w:rFonts w:eastAsia="Calibri"/>
          <w:kern w:val="2"/>
          <w:lang w:val="pt-BR"/>
          <w14:ligatures w14:val="standardContextual"/>
        </w:rPr>
        <w:t>)</w:t>
      </w:r>
      <w:r w:rsidR="00BD3A13">
        <w:rPr>
          <w:rFonts w:eastAsia="Calibri"/>
          <w:kern w:val="2"/>
          <w:lang w:val="pt-BR"/>
          <w14:ligatures w14:val="standardContextual"/>
        </w:rPr>
        <w:t>; Samson et al., (2014); Seifer et al., (2011))</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6645"/>
      </w:tblGrid>
      <w:tr w:rsidR="00AE5B1D" w:rsidRPr="00AE5B1D" w14:paraId="4650DF31" w14:textId="77777777">
        <w:trPr>
          <w:trHeight w:val="300"/>
        </w:trPr>
        <w:tc>
          <w:tcPr>
            <w:tcW w:w="2400" w:type="dxa"/>
            <w:tcBorders>
              <w:top w:val="single" w:sz="6" w:space="0" w:color="auto"/>
              <w:left w:val="nil"/>
              <w:bottom w:val="single" w:sz="6" w:space="0" w:color="auto"/>
              <w:right w:val="nil"/>
            </w:tcBorders>
            <w:hideMark/>
          </w:tcPr>
          <w:p w14:paraId="7C994557" w14:textId="77777777" w:rsidR="00AE5B1D" w:rsidRPr="00AE5B1D" w:rsidRDefault="00AE5B1D" w:rsidP="00AE5B1D">
            <w:pPr>
              <w:widowControl/>
              <w:autoSpaceDE/>
              <w:autoSpaceDN/>
              <w:ind w:firstLine="705"/>
              <w:textAlignment w:val="baseline"/>
              <w:rPr>
                <w:rFonts w:ascii="Segoe UI" w:hAnsi="Segoe UI" w:cs="Segoe UI"/>
                <w:sz w:val="18"/>
                <w:szCs w:val="18"/>
                <w:lang w:val="pt-BR" w:eastAsia="pt-BR"/>
              </w:rPr>
            </w:pPr>
            <w:r w:rsidRPr="00AE5B1D">
              <w:rPr>
                <w:b/>
                <w:bCs/>
                <w:lang w:eastAsia="pt-BR"/>
              </w:rPr>
              <w:t>Gêneros</w:t>
            </w:r>
            <w:r w:rsidRPr="00AE5B1D">
              <w:rPr>
                <w:lang w:val="pt-BR" w:eastAsia="pt-BR"/>
              </w:rPr>
              <w:t> </w:t>
            </w:r>
          </w:p>
        </w:tc>
        <w:tc>
          <w:tcPr>
            <w:tcW w:w="6645" w:type="dxa"/>
            <w:tcBorders>
              <w:top w:val="single" w:sz="6" w:space="0" w:color="auto"/>
              <w:left w:val="nil"/>
              <w:bottom w:val="single" w:sz="6" w:space="0" w:color="auto"/>
              <w:right w:val="nil"/>
            </w:tcBorders>
            <w:hideMark/>
          </w:tcPr>
          <w:p w14:paraId="1F060DEC" w14:textId="77777777" w:rsidR="00AE5B1D" w:rsidRPr="00AE5B1D" w:rsidRDefault="00AE5B1D" w:rsidP="00AE5B1D">
            <w:pPr>
              <w:widowControl/>
              <w:autoSpaceDE/>
              <w:autoSpaceDN/>
              <w:ind w:firstLine="705"/>
              <w:textAlignment w:val="baseline"/>
              <w:rPr>
                <w:rFonts w:ascii="Segoe UI" w:hAnsi="Segoe UI" w:cs="Segoe UI"/>
                <w:sz w:val="18"/>
                <w:szCs w:val="18"/>
                <w:lang w:val="pt-BR" w:eastAsia="pt-BR"/>
              </w:rPr>
            </w:pPr>
            <w:r w:rsidRPr="00AE5B1D">
              <w:rPr>
                <w:b/>
                <w:bCs/>
                <w:lang w:eastAsia="pt-BR"/>
              </w:rPr>
              <w:t>Características Morfológicas</w:t>
            </w:r>
            <w:r w:rsidRPr="00AE5B1D">
              <w:rPr>
                <w:lang w:val="pt-BR" w:eastAsia="pt-BR"/>
              </w:rPr>
              <w:t> </w:t>
            </w:r>
          </w:p>
        </w:tc>
      </w:tr>
      <w:tr w:rsidR="00AE5B1D" w:rsidRPr="00AE5B1D" w14:paraId="21B5176E" w14:textId="77777777">
        <w:trPr>
          <w:trHeight w:val="300"/>
        </w:trPr>
        <w:tc>
          <w:tcPr>
            <w:tcW w:w="2400" w:type="dxa"/>
            <w:tcBorders>
              <w:top w:val="single" w:sz="6" w:space="0" w:color="auto"/>
              <w:left w:val="nil"/>
              <w:bottom w:val="nil"/>
              <w:right w:val="nil"/>
            </w:tcBorders>
            <w:hideMark/>
          </w:tcPr>
          <w:p w14:paraId="278F2714"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b/>
                <w:bCs/>
                <w:i/>
                <w:iCs/>
                <w:lang w:eastAsia="pt-BR"/>
              </w:rPr>
              <w:t>Trichoderma</w:t>
            </w:r>
            <w:r w:rsidRPr="00AE5B1D">
              <w:rPr>
                <w:lang w:val="pt-BR" w:eastAsia="pt-BR"/>
              </w:rPr>
              <w:t> </w:t>
            </w:r>
          </w:p>
        </w:tc>
        <w:tc>
          <w:tcPr>
            <w:tcW w:w="6645" w:type="dxa"/>
            <w:tcBorders>
              <w:top w:val="single" w:sz="6" w:space="0" w:color="auto"/>
              <w:left w:val="nil"/>
              <w:bottom w:val="nil"/>
              <w:right w:val="nil"/>
            </w:tcBorders>
            <w:hideMark/>
          </w:tcPr>
          <w:p w14:paraId="39DB00A9" w14:textId="77777777" w:rsidR="00AE5B1D" w:rsidRPr="00AE5B1D" w:rsidRDefault="00AE5B1D" w:rsidP="00AE5B1D">
            <w:pPr>
              <w:widowControl/>
              <w:autoSpaceDE/>
              <w:autoSpaceDN/>
              <w:ind w:firstLine="705"/>
              <w:textAlignment w:val="baseline"/>
              <w:rPr>
                <w:rFonts w:ascii="Segoe UI" w:hAnsi="Segoe UI" w:cs="Segoe UI"/>
                <w:sz w:val="18"/>
                <w:szCs w:val="18"/>
                <w:lang w:val="pt-BR" w:eastAsia="pt-BR"/>
              </w:rPr>
            </w:pPr>
            <w:r w:rsidRPr="00AE5B1D">
              <w:rPr>
                <w:lang w:val="pt-BR" w:eastAsia="pt-BR"/>
              </w:rPr>
              <w:t> </w:t>
            </w:r>
          </w:p>
        </w:tc>
      </w:tr>
      <w:tr w:rsidR="00AE5B1D" w:rsidRPr="00AE5B1D" w14:paraId="62C2D2C4" w14:textId="77777777">
        <w:trPr>
          <w:trHeight w:val="300"/>
        </w:trPr>
        <w:tc>
          <w:tcPr>
            <w:tcW w:w="2400" w:type="dxa"/>
            <w:tcBorders>
              <w:top w:val="nil"/>
              <w:left w:val="nil"/>
              <w:bottom w:val="nil"/>
              <w:right w:val="nil"/>
            </w:tcBorders>
            <w:hideMark/>
          </w:tcPr>
          <w:p w14:paraId="3B50AE1A"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t>Trichoderma sp1</w:t>
            </w:r>
            <w:r w:rsidRPr="00AE5B1D">
              <w:rPr>
                <w:lang w:val="pt-BR" w:eastAsia="pt-BR"/>
              </w:rPr>
              <w:t> </w:t>
            </w:r>
          </w:p>
        </w:tc>
        <w:tc>
          <w:tcPr>
            <w:tcW w:w="6645" w:type="dxa"/>
            <w:tcBorders>
              <w:top w:val="nil"/>
              <w:left w:val="nil"/>
              <w:bottom w:val="nil"/>
              <w:right w:val="nil"/>
            </w:tcBorders>
            <w:hideMark/>
          </w:tcPr>
          <w:p w14:paraId="2133FECD" w14:textId="4BED21E3"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eastAsia="pt-BR"/>
              </w:rPr>
              <w:t>Conídios globosos, agrupados em mucilagem, possuindo uma coloração amarela-esverdeada (Fig. 1.</w:t>
            </w:r>
            <w:r w:rsidR="00F64002">
              <w:rPr>
                <w:lang w:eastAsia="pt-BR"/>
              </w:rPr>
              <w:t>A</w:t>
            </w:r>
            <w:r w:rsidRPr="00AE5B1D">
              <w:rPr>
                <w:lang w:eastAsia="pt-BR"/>
              </w:rPr>
              <w:t>)</w:t>
            </w:r>
            <w:r w:rsidRPr="00AE5B1D">
              <w:rPr>
                <w:lang w:val="pt-BR" w:eastAsia="pt-BR"/>
              </w:rPr>
              <w:t> </w:t>
            </w:r>
          </w:p>
        </w:tc>
      </w:tr>
      <w:tr w:rsidR="00AE5B1D" w:rsidRPr="00AE5B1D" w14:paraId="12DAC629" w14:textId="77777777">
        <w:trPr>
          <w:trHeight w:val="300"/>
        </w:trPr>
        <w:tc>
          <w:tcPr>
            <w:tcW w:w="2400" w:type="dxa"/>
            <w:tcBorders>
              <w:top w:val="nil"/>
              <w:left w:val="nil"/>
              <w:bottom w:val="nil"/>
              <w:right w:val="nil"/>
            </w:tcBorders>
            <w:hideMark/>
          </w:tcPr>
          <w:p w14:paraId="671C904D"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t>Trichoderma sp2</w:t>
            </w:r>
            <w:r w:rsidRPr="00AE5B1D">
              <w:rPr>
                <w:lang w:val="pt-BR" w:eastAsia="pt-BR"/>
              </w:rPr>
              <w:t> </w:t>
            </w:r>
          </w:p>
        </w:tc>
        <w:tc>
          <w:tcPr>
            <w:tcW w:w="6645" w:type="dxa"/>
            <w:tcBorders>
              <w:top w:val="nil"/>
              <w:left w:val="nil"/>
              <w:bottom w:val="nil"/>
              <w:right w:val="nil"/>
            </w:tcBorders>
            <w:hideMark/>
          </w:tcPr>
          <w:p w14:paraId="4DD8D7C7" w14:textId="436A3A2C"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eastAsia="pt-BR"/>
              </w:rPr>
              <w:t xml:space="preserve">Conídios globosos e subglobosos, não fica em grumos na lâmina, conídios se espalham, possuindo uma cor entre turmalina e verde pitão, com áreas brancas </w:t>
            </w:r>
            <w:r w:rsidRPr="00AE5B1D">
              <w:rPr>
                <w:lang w:val="pt-BR" w:eastAsia="pt-BR"/>
              </w:rPr>
              <w:t> </w:t>
            </w:r>
          </w:p>
        </w:tc>
      </w:tr>
      <w:tr w:rsidR="00AE5B1D" w:rsidRPr="00AE5B1D" w14:paraId="2E2B9CA1" w14:textId="77777777">
        <w:trPr>
          <w:trHeight w:val="300"/>
        </w:trPr>
        <w:tc>
          <w:tcPr>
            <w:tcW w:w="2400" w:type="dxa"/>
            <w:tcBorders>
              <w:top w:val="nil"/>
              <w:left w:val="nil"/>
              <w:bottom w:val="nil"/>
              <w:right w:val="nil"/>
            </w:tcBorders>
            <w:hideMark/>
          </w:tcPr>
          <w:p w14:paraId="6DF0D6B4"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t>Trichoderma sp3</w:t>
            </w:r>
            <w:r w:rsidRPr="00AE5B1D">
              <w:rPr>
                <w:lang w:val="pt-BR" w:eastAsia="pt-BR"/>
              </w:rPr>
              <w:t> </w:t>
            </w:r>
          </w:p>
        </w:tc>
        <w:tc>
          <w:tcPr>
            <w:tcW w:w="6645" w:type="dxa"/>
            <w:tcBorders>
              <w:top w:val="nil"/>
              <w:left w:val="nil"/>
              <w:bottom w:val="nil"/>
              <w:right w:val="nil"/>
            </w:tcBorders>
            <w:hideMark/>
          </w:tcPr>
          <w:p w14:paraId="4B699FFD" w14:textId="736E429D"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eastAsia="pt-BR"/>
              </w:rPr>
              <w:t xml:space="preserve">Conídios subglobosos, levemente elípticos, com clamidósporos globosos, abundantes. Colônia esbranquiçada com áreas verdes mais para a borda da colônia </w:t>
            </w:r>
          </w:p>
        </w:tc>
      </w:tr>
      <w:tr w:rsidR="00AE5B1D" w:rsidRPr="00AE5B1D" w14:paraId="70FA5E18" w14:textId="77777777">
        <w:trPr>
          <w:trHeight w:val="300"/>
        </w:trPr>
        <w:tc>
          <w:tcPr>
            <w:tcW w:w="2400" w:type="dxa"/>
            <w:tcBorders>
              <w:top w:val="nil"/>
              <w:left w:val="nil"/>
              <w:bottom w:val="single" w:sz="6" w:space="0" w:color="auto"/>
              <w:right w:val="nil"/>
            </w:tcBorders>
            <w:hideMark/>
          </w:tcPr>
          <w:p w14:paraId="5A249FA8"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t>Trichoderma sp4</w:t>
            </w:r>
            <w:r w:rsidRPr="00AE5B1D">
              <w:rPr>
                <w:lang w:val="pt-BR" w:eastAsia="pt-BR"/>
              </w:rPr>
              <w:t> </w:t>
            </w:r>
          </w:p>
          <w:p w14:paraId="4A0DE1B2"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lang w:val="pt-BR" w:eastAsia="pt-BR"/>
              </w:rPr>
              <w:t> </w:t>
            </w:r>
          </w:p>
          <w:p w14:paraId="11985890"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t>Trichoderma sp5</w:t>
            </w:r>
            <w:r w:rsidRPr="00AE5B1D">
              <w:rPr>
                <w:lang w:val="pt-BR" w:eastAsia="pt-BR"/>
              </w:rPr>
              <w:t> </w:t>
            </w:r>
          </w:p>
        </w:tc>
        <w:tc>
          <w:tcPr>
            <w:tcW w:w="6645" w:type="dxa"/>
            <w:tcBorders>
              <w:top w:val="nil"/>
              <w:left w:val="nil"/>
              <w:bottom w:val="single" w:sz="6" w:space="0" w:color="auto"/>
              <w:right w:val="nil"/>
            </w:tcBorders>
            <w:hideMark/>
          </w:tcPr>
          <w:p w14:paraId="1C8A3932" w14:textId="2D83781A"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eastAsia="pt-BR"/>
              </w:rPr>
              <w:t xml:space="preserve">Conídios levemente elípticos, em mucilagem, com a colônia esbranquiçada com partes verde turmalina </w:t>
            </w:r>
          </w:p>
          <w:p w14:paraId="7DC1056F" w14:textId="13E82AA6"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eastAsia="pt-BR"/>
              </w:rPr>
              <w:t xml:space="preserve">Conídios subglobosos, com a colônia verde-azulada, sua presença modifica a coloração do BDA </w:t>
            </w:r>
          </w:p>
        </w:tc>
      </w:tr>
      <w:tr w:rsidR="00AE5B1D" w:rsidRPr="00AE5B1D" w14:paraId="009FA503" w14:textId="77777777">
        <w:trPr>
          <w:trHeight w:val="300"/>
        </w:trPr>
        <w:tc>
          <w:tcPr>
            <w:tcW w:w="2400" w:type="dxa"/>
            <w:tcBorders>
              <w:top w:val="single" w:sz="6" w:space="0" w:color="auto"/>
              <w:left w:val="nil"/>
              <w:bottom w:val="nil"/>
              <w:right w:val="nil"/>
            </w:tcBorders>
            <w:hideMark/>
          </w:tcPr>
          <w:p w14:paraId="4FF8B8C7"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b/>
                <w:bCs/>
                <w:i/>
                <w:iCs/>
                <w:lang w:eastAsia="pt-BR"/>
              </w:rPr>
              <w:t>Aspergilus</w:t>
            </w:r>
            <w:r w:rsidRPr="00AE5B1D">
              <w:rPr>
                <w:lang w:val="pt-BR" w:eastAsia="pt-BR"/>
              </w:rPr>
              <w:t> </w:t>
            </w:r>
          </w:p>
        </w:tc>
        <w:tc>
          <w:tcPr>
            <w:tcW w:w="6645" w:type="dxa"/>
            <w:tcBorders>
              <w:top w:val="single" w:sz="6" w:space="0" w:color="auto"/>
              <w:left w:val="nil"/>
              <w:bottom w:val="nil"/>
              <w:right w:val="nil"/>
            </w:tcBorders>
            <w:hideMark/>
          </w:tcPr>
          <w:p w14:paraId="13D58017" w14:textId="77777777" w:rsidR="00AE5B1D" w:rsidRPr="00AE5B1D" w:rsidRDefault="00AE5B1D" w:rsidP="00AE5B1D">
            <w:pPr>
              <w:widowControl/>
              <w:autoSpaceDE/>
              <w:autoSpaceDN/>
              <w:ind w:firstLine="705"/>
              <w:jc w:val="both"/>
              <w:textAlignment w:val="baseline"/>
              <w:rPr>
                <w:rFonts w:ascii="Segoe UI" w:hAnsi="Segoe UI" w:cs="Segoe UI"/>
                <w:sz w:val="18"/>
                <w:szCs w:val="18"/>
                <w:lang w:val="pt-BR" w:eastAsia="pt-BR"/>
              </w:rPr>
            </w:pPr>
            <w:r w:rsidRPr="00AE5B1D">
              <w:rPr>
                <w:lang w:val="pt-BR" w:eastAsia="pt-BR"/>
              </w:rPr>
              <w:t> </w:t>
            </w:r>
          </w:p>
        </w:tc>
      </w:tr>
      <w:tr w:rsidR="00AE5B1D" w:rsidRPr="00AE5B1D" w14:paraId="19217A09" w14:textId="77777777">
        <w:trPr>
          <w:trHeight w:val="300"/>
        </w:trPr>
        <w:tc>
          <w:tcPr>
            <w:tcW w:w="2400" w:type="dxa"/>
            <w:tcBorders>
              <w:top w:val="nil"/>
              <w:left w:val="nil"/>
              <w:bottom w:val="nil"/>
              <w:right w:val="nil"/>
            </w:tcBorders>
            <w:hideMark/>
          </w:tcPr>
          <w:p w14:paraId="078A0F7A"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t>Aspergillus sp1</w:t>
            </w:r>
            <w:r w:rsidRPr="00AE5B1D">
              <w:rPr>
                <w:lang w:val="pt-BR" w:eastAsia="pt-BR"/>
              </w:rPr>
              <w:t> </w:t>
            </w:r>
          </w:p>
        </w:tc>
        <w:tc>
          <w:tcPr>
            <w:tcW w:w="6645" w:type="dxa"/>
            <w:tcBorders>
              <w:top w:val="nil"/>
              <w:left w:val="nil"/>
              <w:bottom w:val="nil"/>
              <w:right w:val="nil"/>
            </w:tcBorders>
            <w:hideMark/>
          </w:tcPr>
          <w:p w14:paraId="56807551" w14:textId="69AC0E4D"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eastAsia="pt-BR"/>
              </w:rPr>
              <w:t>Conídios simples com uma colônia acinzentada (Fig. 1.</w:t>
            </w:r>
            <w:r w:rsidR="00F64002">
              <w:rPr>
                <w:lang w:eastAsia="pt-BR"/>
              </w:rPr>
              <w:t>B</w:t>
            </w:r>
            <w:r w:rsidRPr="00AE5B1D">
              <w:rPr>
                <w:lang w:eastAsia="pt-BR"/>
              </w:rPr>
              <w:t>)</w:t>
            </w:r>
            <w:r w:rsidRPr="00AE5B1D">
              <w:rPr>
                <w:lang w:val="pt-BR" w:eastAsia="pt-BR"/>
              </w:rPr>
              <w:t> </w:t>
            </w:r>
          </w:p>
        </w:tc>
      </w:tr>
      <w:tr w:rsidR="00AE5B1D" w:rsidRPr="00AE5B1D" w14:paraId="7D51546A" w14:textId="77777777">
        <w:trPr>
          <w:trHeight w:val="300"/>
        </w:trPr>
        <w:tc>
          <w:tcPr>
            <w:tcW w:w="2400" w:type="dxa"/>
            <w:tcBorders>
              <w:top w:val="nil"/>
              <w:left w:val="nil"/>
              <w:bottom w:val="nil"/>
              <w:right w:val="nil"/>
            </w:tcBorders>
            <w:hideMark/>
          </w:tcPr>
          <w:p w14:paraId="34535FB8"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t>Aspergillus sp2</w:t>
            </w:r>
            <w:r w:rsidRPr="00AE5B1D">
              <w:rPr>
                <w:lang w:val="pt-BR" w:eastAsia="pt-BR"/>
              </w:rPr>
              <w:t> </w:t>
            </w:r>
          </w:p>
        </w:tc>
        <w:tc>
          <w:tcPr>
            <w:tcW w:w="6645" w:type="dxa"/>
            <w:tcBorders>
              <w:top w:val="nil"/>
              <w:left w:val="nil"/>
              <w:bottom w:val="nil"/>
              <w:right w:val="nil"/>
            </w:tcBorders>
            <w:hideMark/>
          </w:tcPr>
          <w:p w14:paraId="7D8BF560" w14:textId="0453CF7D"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eastAsia="pt-BR"/>
              </w:rPr>
              <w:t xml:space="preserve">Conídios castanhos, globosos, vesícula globosa, possuindo cor de café </w:t>
            </w:r>
          </w:p>
        </w:tc>
      </w:tr>
      <w:tr w:rsidR="00AE5B1D" w:rsidRPr="00AE5B1D" w14:paraId="76B20943" w14:textId="77777777">
        <w:trPr>
          <w:trHeight w:val="300"/>
        </w:trPr>
        <w:tc>
          <w:tcPr>
            <w:tcW w:w="2400" w:type="dxa"/>
            <w:tcBorders>
              <w:top w:val="nil"/>
              <w:left w:val="nil"/>
              <w:bottom w:val="single" w:sz="6" w:space="0" w:color="auto"/>
              <w:right w:val="nil"/>
            </w:tcBorders>
            <w:hideMark/>
          </w:tcPr>
          <w:p w14:paraId="3420601E"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t>Aspergillus sp3</w:t>
            </w:r>
            <w:r w:rsidRPr="00AE5B1D">
              <w:rPr>
                <w:lang w:val="pt-BR" w:eastAsia="pt-BR"/>
              </w:rPr>
              <w:t> </w:t>
            </w:r>
          </w:p>
        </w:tc>
        <w:tc>
          <w:tcPr>
            <w:tcW w:w="6645" w:type="dxa"/>
            <w:tcBorders>
              <w:top w:val="nil"/>
              <w:left w:val="nil"/>
              <w:bottom w:val="single" w:sz="6" w:space="0" w:color="auto"/>
              <w:right w:val="nil"/>
            </w:tcBorders>
            <w:hideMark/>
          </w:tcPr>
          <w:p w14:paraId="5914313E" w14:textId="66EAB811"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eastAsia="pt-BR"/>
              </w:rPr>
              <w:t xml:space="preserve">Conídios verrucosos, amarelados, com a colônia de cor verde limão </w:t>
            </w:r>
          </w:p>
        </w:tc>
      </w:tr>
      <w:tr w:rsidR="00AE5B1D" w:rsidRPr="00AE5B1D" w14:paraId="13F96AF9" w14:textId="77777777">
        <w:trPr>
          <w:trHeight w:val="300"/>
        </w:trPr>
        <w:tc>
          <w:tcPr>
            <w:tcW w:w="2400" w:type="dxa"/>
            <w:tcBorders>
              <w:top w:val="single" w:sz="6" w:space="0" w:color="auto"/>
              <w:left w:val="nil"/>
              <w:bottom w:val="nil"/>
              <w:right w:val="nil"/>
            </w:tcBorders>
            <w:hideMark/>
          </w:tcPr>
          <w:p w14:paraId="271A4534"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b/>
                <w:bCs/>
                <w:i/>
                <w:iCs/>
                <w:lang w:eastAsia="pt-BR"/>
              </w:rPr>
              <w:t>Paecilomyces</w:t>
            </w:r>
            <w:r w:rsidRPr="00AE5B1D">
              <w:rPr>
                <w:lang w:val="pt-BR" w:eastAsia="pt-BR"/>
              </w:rPr>
              <w:t> </w:t>
            </w:r>
          </w:p>
        </w:tc>
        <w:tc>
          <w:tcPr>
            <w:tcW w:w="6645" w:type="dxa"/>
            <w:tcBorders>
              <w:top w:val="single" w:sz="6" w:space="0" w:color="auto"/>
              <w:left w:val="nil"/>
              <w:bottom w:val="nil"/>
              <w:right w:val="nil"/>
            </w:tcBorders>
            <w:hideMark/>
          </w:tcPr>
          <w:p w14:paraId="35DDAB17" w14:textId="77777777" w:rsidR="00AE5B1D" w:rsidRPr="00AE5B1D" w:rsidRDefault="00AE5B1D" w:rsidP="00AE5B1D">
            <w:pPr>
              <w:widowControl/>
              <w:autoSpaceDE/>
              <w:autoSpaceDN/>
              <w:ind w:firstLine="705"/>
              <w:jc w:val="both"/>
              <w:textAlignment w:val="baseline"/>
              <w:rPr>
                <w:rFonts w:ascii="Segoe UI" w:hAnsi="Segoe UI" w:cs="Segoe UI"/>
                <w:sz w:val="18"/>
                <w:szCs w:val="18"/>
                <w:lang w:val="pt-BR" w:eastAsia="pt-BR"/>
              </w:rPr>
            </w:pPr>
            <w:r w:rsidRPr="00AE5B1D">
              <w:rPr>
                <w:lang w:val="pt-BR" w:eastAsia="pt-BR"/>
              </w:rPr>
              <w:t> </w:t>
            </w:r>
          </w:p>
        </w:tc>
      </w:tr>
      <w:tr w:rsidR="00AE5B1D" w:rsidRPr="00AE5B1D" w14:paraId="3E1C72F8" w14:textId="77777777">
        <w:trPr>
          <w:trHeight w:val="300"/>
        </w:trPr>
        <w:tc>
          <w:tcPr>
            <w:tcW w:w="2400" w:type="dxa"/>
            <w:tcBorders>
              <w:top w:val="nil"/>
              <w:left w:val="nil"/>
              <w:bottom w:val="nil"/>
              <w:right w:val="nil"/>
            </w:tcBorders>
            <w:hideMark/>
          </w:tcPr>
          <w:p w14:paraId="62898F39"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lastRenderedPageBreak/>
              <w:t>Paecilomyces sp1</w:t>
            </w:r>
            <w:r w:rsidRPr="00AE5B1D">
              <w:rPr>
                <w:lang w:val="pt-BR" w:eastAsia="pt-BR"/>
              </w:rPr>
              <w:t> </w:t>
            </w:r>
          </w:p>
        </w:tc>
        <w:tc>
          <w:tcPr>
            <w:tcW w:w="6645" w:type="dxa"/>
            <w:tcBorders>
              <w:top w:val="nil"/>
              <w:left w:val="nil"/>
              <w:bottom w:val="nil"/>
              <w:right w:val="nil"/>
            </w:tcBorders>
            <w:hideMark/>
          </w:tcPr>
          <w:p w14:paraId="52486375" w14:textId="197EA766"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eastAsia="pt-BR"/>
              </w:rPr>
              <w:t>Conídios elipsoides, levemente amarelado, em cadeia, conidióforo ramificado, colônia </w:t>
            </w:r>
            <w:r w:rsidRPr="00AE5B1D">
              <w:rPr>
                <w:shd w:val="clear" w:color="auto" w:fill="FFFFFF"/>
                <w:lang w:eastAsia="pt-BR"/>
              </w:rPr>
              <w:t>rosa</w:t>
            </w:r>
            <w:r w:rsidRPr="00AE5B1D">
              <w:rPr>
                <w:lang w:eastAsia="pt-BR"/>
              </w:rPr>
              <w:t xml:space="preserve">, com bordas brancas </w:t>
            </w:r>
          </w:p>
        </w:tc>
      </w:tr>
      <w:tr w:rsidR="00AE5B1D" w:rsidRPr="00AE5B1D" w14:paraId="5E02DFAA" w14:textId="77777777">
        <w:trPr>
          <w:trHeight w:val="300"/>
        </w:trPr>
        <w:tc>
          <w:tcPr>
            <w:tcW w:w="2400" w:type="dxa"/>
            <w:tcBorders>
              <w:top w:val="nil"/>
              <w:left w:val="nil"/>
              <w:bottom w:val="single" w:sz="6" w:space="0" w:color="auto"/>
              <w:right w:val="nil"/>
            </w:tcBorders>
            <w:hideMark/>
          </w:tcPr>
          <w:p w14:paraId="64736A69"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t>Paecilomyces sp2</w:t>
            </w:r>
            <w:r w:rsidRPr="00AE5B1D">
              <w:rPr>
                <w:lang w:val="pt-BR" w:eastAsia="pt-BR"/>
              </w:rPr>
              <w:t> </w:t>
            </w:r>
          </w:p>
        </w:tc>
        <w:tc>
          <w:tcPr>
            <w:tcW w:w="6645" w:type="dxa"/>
            <w:tcBorders>
              <w:top w:val="nil"/>
              <w:left w:val="nil"/>
              <w:bottom w:val="single" w:sz="6" w:space="0" w:color="auto"/>
              <w:right w:val="nil"/>
            </w:tcBorders>
            <w:hideMark/>
          </w:tcPr>
          <w:p w14:paraId="3AC62193" w14:textId="3B643316"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eastAsia="pt-BR"/>
              </w:rPr>
              <w:t>Conídios elipsoides, em cadeia, levemente esverdeado, possui conidióforo simples. Cor da colônia cinza-esverdeada (Fig. 1.</w:t>
            </w:r>
            <w:r w:rsidR="00F64002">
              <w:rPr>
                <w:lang w:eastAsia="pt-BR"/>
              </w:rPr>
              <w:t>C</w:t>
            </w:r>
            <w:r w:rsidRPr="00AE5B1D">
              <w:rPr>
                <w:lang w:eastAsia="pt-BR"/>
              </w:rPr>
              <w:t>)</w:t>
            </w:r>
            <w:r w:rsidRPr="00AE5B1D">
              <w:rPr>
                <w:lang w:val="pt-BR" w:eastAsia="pt-BR"/>
              </w:rPr>
              <w:t> </w:t>
            </w:r>
          </w:p>
        </w:tc>
      </w:tr>
      <w:tr w:rsidR="00AE5B1D" w:rsidRPr="00AE5B1D" w14:paraId="3D9FF6AA" w14:textId="77777777">
        <w:trPr>
          <w:trHeight w:val="300"/>
        </w:trPr>
        <w:tc>
          <w:tcPr>
            <w:tcW w:w="2400" w:type="dxa"/>
            <w:tcBorders>
              <w:top w:val="single" w:sz="6" w:space="0" w:color="auto"/>
              <w:left w:val="nil"/>
              <w:bottom w:val="nil"/>
              <w:right w:val="nil"/>
            </w:tcBorders>
            <w:hideMark/>
          </w:tcPr>
          <w:p w14:paraId="2F4B5FBD"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b/>
                <w:bCs/>
                <w:i/>
                <w:iCs/>
                <w:lang w:eastAsia="pt-BR"/>
              </w:rPr>
              <w:t>Penicillium</w:t>
            </w:r>
            <w:r w:rsidRPr="00AE5B1D">
              <w:rPr>
                <w:lang w:val="pt-BR" w:eastAsia="pt-BR"/>
              </w:rPr>
              <w:t> </w:t>
            </w:r>
          </w:p>
        </w:tc>
        <w:tc>
          <w:tcPr>
            <w:tcW w:w="6645" w:type="dxa"/>
            <w:tcBorders>
              <w:top w:val="single" w:sz="6" w:space="0" w:color="auto"/>
              <w:left w:val="nil"/>
              <w:bottom w:val="nil"/>
              <w:right w:val="nil"/>
            </w:tcBorders>
            <w:hideMark/>
          </w:tcPr>
          <w:p w14:paraId="79A4AD79" w14:textId="77777777" w:rsidR="00AE5B1D" w:rsidRPr="00AE5B1D" w:rsidRDefault="00AE5B1D" w:rsidP="00AE5B1D">
            <w:pPr>
              <w:widowControl/>
              <w:autoSpaceDE/>
              <w:autoSpaceDN/>
              <w:ind w:firstLine="705"/>
              <w:jc w:val="both"/>
              <w:textAlignment w:val="baseline"/>
              <w:rPr>
                <w:rFonts w:ascii="Segoe UI" w:hAnsi="Segoe UI" w:cs="Segoe UI"/>
                <w:sz w:val="18"/>
                <w:szCs w:val="18"/>
                <w:lang w:val="pt-BR" w:eastAsia="pt-BR"/>
              </w:rPr>
            </w:pPr>
            <w:r w:rsidRPr="00AE5B1D">
              <w:rPr>
                <w:lang w:val="pt-BR" w:eastAsia="pt-BR"/>
              </w:rPr>
              <w:t> </w:t>
            </w:r>
          </w:p>
        </w:tc>
      </w:tr>
      <w:tr w:rsidR="00AE5B1D" w:rsidRPr="00AE5B1D" w14:paraId="1DB3C921" w14:textId="77777777">
        <w:trPr>
          <w:trHeight w:val="300"/>
        </w:trPr>
        <w:tc>
          <w:tcPr>
            <w:tcW w:w="2400" w:type="dxa"/>
            <w:tcBorders>
              <w:top w:val="nil"/>
              <w:left w:val="nil"/>
              <w:bottom w:val="nil"/>
              <w:right w:val="nil"/>
            </w:tcBorders>
            <w:hideMark/>
          </w:tcPr>
          <w:p w14:paraId="3CC6AD67"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t>Penicillium sp1</w:t>
            </w:r>
            <w:r w:rsidRPr="00AE5B1D">
              <w:rPr>
                <w:lang w:val="pt-BR" w:eastAsia="pt-BR"/>
              </w:rPr>
              <w:t> </w:t>
            </w:r>
          </w:p>
        </w:tc>
        <w:tc>
          <w:tcPr>
            <w:tcW w:w="6645" w:type="dxa"/>
            <w:tcBorders>
              <w:top w:val="nil"/>
              <w:left w:val="nil"/>
              <w:bottom w:val="nil"/>
              <w:right w:val="nil"/>
            </w:tcBorders>
            <w:hideMark/>
          </w:tcPr>
          <w:p w14:paraId="2CF7137F" w14:textId="531FEA74"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eastAsia="pt-BR"/>
              </w:rPr>
              <w:t>Conídios simples, com a filaide agrupada e com a colônia na coloração verde acinzentada (</w:t>
            </w:r>
            <w:r w:rsidR="00F64002">
              <w:rPr>
                <w:lang w:eastAsia="pt-BR"/>
              </w:rPr>
              <w:t>F</w:t>
            </w:r>
            <w:r w:rsidRPr="00AE5B1D">
              <w:rPr>
                <w:lang w:eastAsia="pt-BR"/>
              </w:rPr>
              <w:t>ig. 1.</w:t>
            </w:r>
            <w:r w:rsidR="00F64002">
              <w:rPr>
                <w:lang w:eastAsia="pt-BR"/>
              </w:rPr>
              <w:t>D</w:t>
            </w:r>
            <w:r w:rsidRPr="00AE5B1D">
              <w:rPr>
                <w:lang w:eastAsia="pt-BR"/>
              </w:rPr>
              <w:t>)</w:t>
            </w:r>
            <w:r w:rsidRPr="00AE5B1D">
              <w:rPr>
                <w:lang w:val="pt-BR" w:eastAsia="pt-BR"/>
              </w:rPr>
              <w:t> </w:t>
            </w:r>
          </w:p>
        </w:tc>
      </w:tr>
      <w:tr w:rsidR="00AE5B1D" w:rsidRPr="00AE5B1D" w14:paraId="445A18E3" w14:textId="77777777">
        <w:trPr>
          <w:trHeight w:val="300"/>
        </w:trPr>
        <w:tc>
          <w:tcPr>
            <w:tcW w:w="2400" w:type="dxa"/>
            <w:tcBorders>
              <w:top w:val="nil"/>
              <w:left w:val="nil"/>
              <w:bottom w:val="nil"/>
              <w:right w:val="nil"/>
            </w:tcBorders>
            <w:hideMark/>
          </w:tcPr>
          <w:p w14:paraId="1537B03D"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t>Penicillium sp2</w:t>
            </w:r>
            <w:r w:rsidRPr="00AE5B1D">
              <w:rPr>
                <w:lang w:val="pt-BR" w:eastAsia="pt-BR"/>
              </w:rPr>
              <w:t> </w:t>
            </w:r>
          </w:p>
        </w:tc>
        <w:tc>
          <w:tcPr>
            <w:tcW w:w="6645" w:type="dxa"/>
            <w:tcBorders>
              <w:top w:val="nil"/>
              <w:left w:val="nil"/>
              <w:bottom w:val="nil"/>
              <w:right w:val="nil"/>
            </w:tcBorders>
            <w:hideMark/>
          </w:tcPr>
          <w:p w14:paraId="1470BEF2" w14:textId="08DF9C5C"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eastAsia="pt-BR"/>
              </w:rPr>
              <w:t>Conidióforo ramificado, conídios globosos, com a cor da colônia branca acinzentada com bordas branca</w:t>
            </w:r>
          </w:p>
        </w:tc>
      </w:tr>
      <w:tr w:rsidR="00AE5B1D" w:rsidRPr="00AE5B1D" w14:paraId="3DB848F8" w14:textId="77777777">
        <w:trPr>
          <w:trHeight w:val="300"/>
        </w:trPr>
        <w:tc>
          <w:tcPr>
            <w:tcW w:w="2400" w:type="dxa"/>
            <w:tcBorders>
              <w:top w:val="nil"/>
              <w:left w:val="nil"/>
              <w:bottom w:val="nil"/>
              <w:right w:val="nil"/>
            </w:tcBorders>
            <w:hideMark/>
          </w:tcPr>
          <w:p w14:paraId="4F79A789"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t>Penicillium sp3</w:t>
            </w:r>
            <w:r w:rsidRPr="00AE5B1D">
              <w:rPr>
                <w:lang w:val="pt-BR" w:eastAsia="pt-BR"/>
              </w:rPr>
              <w:t> </w:t>
            </w:r>
          </w:p>
        </w:tc>
        <w:tc>
          <w:tcPr>
            <w:tcW w:w="6645" w:type="dxa"/>
            <w:tcBorders>
              <w:top w:val="nil"/>
              <w:left w:val="nil"/>
              <w:bottom w:val="nil"/>
              <w:right w:val="nil"/>
            </w:tcBorders>
            <w:hideMark/>
          </w:tcPr>
          <w:p w14:paraId="091D2244" w14:textId="1F51669B"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eastAsia="pt-BR"/>
              </w:rPr>
              <w:t>Conidióforo curto, simples, conídios globosos e uma colônia branca distribuída em pontos </w:t>
            </w:r>
          </w:p>
        </w:tc>
      </w:tr>
      <w:tr w:rsidR="00AE5B1D" w:rsidRPr="00AE5B1D" w14:paraId="3E317FB3" w14:textId="77777777">
        <w:trPr>
          <w:trHeight w:val="300"/>
        </w:trPr>
        <w:tc>
          <w:tcPr>
            <w:tcW w:w="2400" w:type="dxa"/>
            <w:tcBorders>
              <w:top w:val="nil"/>
              <w:left w:val="nil"/>
              <w:bottom w:val="nil"/>
              <w:right w:val="nil"/>
            </w:tcBorders>
            <w:hideMark/>
          </w:tcPr>
          <w:p w14:paraId="61D429C2"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t>Penicillium sp4</w:t>
            </w:r>
            <w:r w:rsidRPr="00AE5B1D">
              <w:rPr>
                <w:lang w:val="pt-BR" w:eastAsia="pt-BR"/>
              </w:rPr>
              <w:t> </w:t>
            </w:r>
          </w:p>
        </w:tc>
        <w:tc>
          <w:tcPr>
            <w:tcW w:w="6645" w:type="dxa"/>
            <w:tcBorders>
              <w:top w:val="nil"/>
              <w:left w:val="nil"/>
              <w:bottom w:val="nil"/>
              <w:right w:val="nil"/>
            </w:tcBorders>
            <w:hideMark/>
          </w:tcPr>
          <w:p w14:paraId="2352E540" w14:textId="2D1D09FE"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eastAsia="pt-BR"/>
              </w:rPr>
              <w:t>Conidióforo ramificado, conídios globosos e colônia de cor verde acinzentado, com borda branca</w:t>
            </w:r>
          </w:p>
        </w:tc>
      </w:tr>
      <w:tr w:rsidR="00AE5B1D" w:rsidRPr="00AE5B1D" w14:paraId="16E890FB" w14:textId="77777777">
        <w:trPr>
          <w:trHeight w:val="300"/>
        </w:trPr>
        <w:tc>
          <w:tcPr>
            <w:tcW w:w="2400" w:type="dxa"/>
            <w:tcBorders>
              <w:top w:val="nil"/>
              <w:left w:val="nil"/>
              <w:bottom w:val="single" w:sz="6" w:space="0" w:color="auto"/>
              <w:right w:val="nil"/>
            </w:tcBorders>
            <w:hideMark/>
          </w:tcPr>
          <w:p w14:paraId="0BFCB964"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t>Penicillium sp5</w:t>
            </w:r>
            <w:r w:rsidRPr="00AE5B1D">
              <w:rPr>
                <w:lang w:val="pt-BR" w:eastAsia="pt-BR"/>
              </w:rPr>
              <w:t> </w:t>
            </w:r>
          </w:p>
        </w:tc>
        <w:tc>
          <w:tcPr>
            <w:tcW w:w="6645" w:type="dxa"/>
            <w:tcBorders>
              <w:top w:val="nil"/>
              <w:left w:val="nil"/>
              <w:bottom w:val="single" w:sz="6" w:space="0" w:color="auto"/>
              <w:right w:val="nil"/>
            </w:tcBorders>
            <w:hideMark/>
          </w:tcPr>
          <w:p w14:paraId="7960F01D" w14:textId="71317BF8"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eastAsia="pt-BR"/>
              </w:rPr>
              <w:t>Conidióforo simples, conídios elípticos e colônia verde paraíso, com bordas brancas</w:t>
            </w:r>
          </w:p>
        </w:tc>
      </w:tr>
      <w:tr w:rsidR="00AE5B1D" w:rsidRPr="00AE5B1D" w14:paraId="6714EF0D" w14:textId="77777777">
        <w:trPr>
          <w:trHeight w:val="300"/>
        </w:trPr>
        <w:tc>
          <w:tcPr>
            <w:tcW w:w="2400" w:type="dxa"/>
            <w:tcBorders>
              <w:top w:val="nil"/>
              <w:left w:val="nil"/>
              <w:bottom w:val="single" w:sz="6" w:space="0" w:color="auto"/>
              <w:right w:val="nil"/>
            </w:tcBorders>
            <w:hideMark/>
          </w:tcPr>
          <w:p w14:paraId="730EBE2E"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b/>
                <w:bCs/>
                <w:i/>
                <w:iCs/>
                <w:lang w:eastAsia="pt-BR"/>
              </w:rPr>
              <w:t>Fusarium</w:t>
            </w:r>
            <w:r w:rsidRPr="00AE5B1D">
              <w:rPr>
                <w:lang w:val="pt-BR" w:eastAsia="pt-BR"/>
              </w:rPr>
              <w:t> </w:t>
            </w:r>
          </w:p>
          <w:p w14:paraId="17A2D21D"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t>Fusarium sp1</w:t>
            </w:r>
            <w:r w:rsidRPr="00AE5B1D">
              <w:rPr>
                <w:lang w:val="pt-BR" w:eastAsia="pt-BR"/>
              </w:rPr>
              <w:t> </w:t>
            </w:r>
          </w:p>
        </w:tc>
        <w:tc>
          <w:tcPr>
            <w:tcW w:w="6645" w:type="dxa"/>
            <w:tcBorders>
              <w:top w:val="nil"/>
              <w:left w:val="nil"/>
              <w:bottom w:val="single" w:sz="6" w:space="0" w:color="auto"/>
              <w:right w:val="nil"/>
            </w:tcBorders>
            <w:hideMark/>
          </w:tcPr>
          <w:p w14:paraId="5C636F7C" w14:textId="77777777"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val="pt-BR" w:eastAsia="pt-BR"/>
              </w:rPr>
              <w:t> </w:t>
            </w:r>
          </w:p>
          <w:p w14:paraId="6DB8D6CA" w14:textId="1BDFA2CE" w:rsidR="00AE5B1D" w:rsidRPr="00AE5B1D" w:rsidRDefault="00AE5B1D" w:rsidP="00AE5B1D">
            <w:pPr>
              <w:widowControl/>
              <w:autoSpaceDE/>
              <w:autoSpaceDN/>
              <w:jc w:val="both"/>
              <w:textAlignment w:val="baseline"/>
              <w:rPr>
                <w:rFonts w:ascii="Segoe UI" w:hAnsi="Segoe UI" w:cs="Segoe UI"/>
                <w:sz w:val="18"/>
                <w:szCs w:val="18"/>
                <w:lang w:val="pt-BR" w:eastAsia="pt-BR"/>
              </w:rPr>
            </w:pPr>
            <w:r w:rsidRPr="00AE5B1D">
              <w:rPr>
                <w:lang w:eastAsia="pt-BR"/>
              </w:rPr>
              <w:t>Conídios elipsoides, colônia lilás com áreas brancas (Fig. 1.</w:t>
            </w:r>
            <w:r w:rsidR="00F64002">
              <w:rPr>
                <w:lang w:eastAsia="pt-BR"/>
              </w:rPr>
              <w:t>E</w:t>
            </w:r>
            <w:r w:rsidRPr="00AE5B1D">
              <w:rPr>
                <w:lang w:eastAsia="pt-BR"/>
              </w:rPr>
              <w:t>)</w:t>
            </w:r>
            <w:r w:rsidRPr="00AE5B1D">
              <w:rPr>
                <w:lang w:val="pt-BR" w:eastAsia="pt-BR"/>
              </w:rPr>
              <w:t> </w:t>
            </w:r>
          </w:p>
        </w:tc>
      </w:tr>
      <w:tr w:rsidR="00AE5B1D" w:rsidRPr="00AE5B1D" w14:paraId="40E8DA8E" w14:textId="77777777">
        <w:trPr>
          <w:trHeight w:val="300"/>
        </w:trPr>
        <w:tc>
          <w:tcPr>
            <w:tcW w:w="2400" w:type="dxa"/>
            <w:tcBorders>
              <w:top w:val="nil"/>
              <w:left w:val="nil"/>
              <w:bottom w:val="single" w:sz="6" w:space="0" w:color="auto"/>
              <w:right w:val="nil"/>
            </w:tcBorders>
            <w:hideMark/>
          </w:tcPr>
          <w:p w14:paraId="2923C6AD"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b/>
                <w:bCs/>
                <w:i/>
                <w:iCs/>
                <w:lang w:eastAsia="pt-BR"/>
              </w:rPr>
              <w:t>Acremonium</w:t>
            </w:r>
            <w:r w:rsidRPr="00AE5B1D">
              <w:rPr>
                <w:lang w:val="pt-BR" w:eastAsia="pt-BR"/>
              </w:rPr>
              <w:t> </w:t>
            </w:r>
          </w:p>
          <w:p w14:paraId="5C89A57A" w14:textId="77777777" w:rsidR="00AE5B1D" w:rsidRPr="00AE5B1D" w:rsidRDefault="00AE5B1D" w:rsidP="00AE5B1D">
            <w:pPr>
              <w:widowControl/>
              <w:autoSpaceDE/>
              <w:autoSpaceDN/>
              <w:jc w:val="center"/>
              <w:textAlignment w:val="baseline"/>
              <w:rPr>
                <w:rFonts w:ascii="Segoe UI" w:hAnsi="Segoe UI" w:cs="Segoe UI"/>
                <w:sz w:val="18"/>
                <w:szCs w:val="18"/>
                <w:lang w:val="pt-BR" w:eastAsia="pt-BR"/>
              </w:rPr>
            </w:pPr>
            <w:r w:rsidRPr="00AE5B1D">
              <w:rPr>
                <w:i/>
                <w:iCs/>
                <w:lang w:eastAsia="pt-BR"/>
              </w:rPr>
              <w:t>Acremonium sp1</w:t>
            </w:r>
            <w:r w:rsidRPr="00AE5B1D">
              <w:rPr>
                <w:lang w:val="pt-BR" w:eastAsia="pt-BR"/>
              </w:rPr>
              <w:t> </w:t>
            </w:r>
          </w:p>
        </w:tc>
        <w:tc>
          <w:tcPr>
            <w:tcW w:w="6645" w:type="dxa"/>
            <w:tcBorders>
              <w:top w:val="nil"/>
              <w:left w:val="nil"/>
              <w:bottom w:val="single" w:sz="6" w:space="0" w:color="auto"/>
              <w:right w:val="nil"/>
            </w:tcBorders>
            <w:hideMark/>
          </w:tcPr>
          <w:p w14:paraId="4993A9E0" w14:textId="4CDD29D4" w:rsidR="00AE5B1D" w:rsidRPr="00AE5B1D" w:rsidRDefault="00AE5B1D" w:rsidP="00AE5B1D">
            <w:pPr>
              <w:widowControl/>
              <w:autoSpaceDE/>
              <w:autoSpaceDN/>
              <w:jc w:val="both"/>
              <w:textAlignment w:val="baseline"/>
              <w:rPr>
                <w:rFonts w:ascii="Segoe UI" w:hAnsi="Segoe UI" w:cs="Segoe UI"/>
                <w:lang w:val="pt-BR" w:eastAsia="pt-BR"/>
              </w:rPr>
            </w:pPr>
            <w:r w:rsidRPr="00AE5B1D">
              <w:rPr>
                <w:color w:val="000000"/>
                <w:lang w:eastAsia="pt-BR"/>
              </w:rPr>
              <w:t>Conídios elipsoides, com coloração da colônia rosa levemente laranja (Fig. 1.</w:t>
            </w:r>
            <w:r w:rsidR="00F64002">
              <w:rPr>
                <w:color w:val="000000"/>
                <w:lang w:eastAsia="pt-BR"/>
              </w:rPr>
              <w:t>F</w:t>
            </w:r>
            <w:r w:rsidRPr="00AE5B1D">
              <w:rPr>
                <w:color w:val="000000"/>
                <w:lang w:eastAsia="pt-BR"/>
              </w:rPr>
              <w:t>)</w:t>
            </w:r>
            <w:r w:rsidRPr="00AE5B1D">
              <w:rPr>
                <w:color w:val="000000"/>
                <w:lang w:val="pt-BR" w:eastAsia="pt-BR"/>
              </w:rPr>
              <w:t>  </w:t>
            </w:r>
          </w:p>
        </w:tc>
      </w:tr>
    </w:tbl>
    <w:p w14:paraId="570382C4" w14:textId="22519D3A" w:rsidR="00AE5B1D" w:rsidRPr="00274620" w:rsidRDefault="002D1EC7" w:rsidP="0039241C">
      <w:pPr>
        <w:widowControl/>
        <w:autoSpaceDE/>
        <w:autoSpaceDN/>
        <w:spacing w:after="160" w:line="360" w:lineRule="auto"/>
        <w:jc w:val="both"/>
        <w:rPr>
          <w:rFonts w:eastAsia="Calibri"/>
          <w:kern w:val="2"/>
          <w:lang w:val="pt-BR"/>
          <w14:ligatures w14:val="standardContextual"/>
        </w:rPr>
      </w:pPr>
      <w:r w:rsidRPr="002D1EC7">
        <w:rPr>
          <w:rFonts w:eastAsia="Calibri"/>
          <w:kern w:val="2"/>
          <w:lang w:val="pt-BR"/>
          <w14:ligatures w14:val="standardContextual"/>
        </w:rPr>
        <w:t>Fonte: Autores</w:t>
      </w:r>
    </w:p>
    <w:p w14:paraId="6830C208" w14:textId="093E4164" w:rsidR="009338F3" w:rsidRDefault="002D1EC7" w:rsidP="00CD030D">
      <w:pPr>
        <w:widowControl/>
        <w:autoSpaceDE/>
        <w:autoSpaceDN/>
        <w:spacing w:line="360" w:lineRule="auto"/>
        <w:ind w:firstLine="708"/>
        <w:jc w:val="both"/>
        <w:rPr>
          <w:rFonts w:eastAsia="Calibri"/>
          <w:kern w:val="2"/>
          <w:lang w:val="pt-BR"/>
          <w14:ligatures w14:val="standardContextual"/>
        </w:rPr>
      </w:pPr>
      <w:r w:rsidRPr="002D1EC7">
        <w:rPr>
          <w:rFonts w:eastAsia="Calibri"/>
          <w:kern w:val="2"/>
          <w:sz w:val="24"/>
          <w:szCs w:val="24"/>
          <w:lang w:val="pt-BR"/>
          <w14:ligatures w14:val="standardContextual"/>
        </w:rPr>
        <w:t xml:space="preserve">Dentre as amostras realizadas na área de monocultivo de grãos, a menor riqueza foi observada no cultivo de soja. Neste cultivo, a espécie </w:t>
      </w:r>
      <w:r w:rsidRPr="002D1EC7">
        <w:rPr>
          <w:rFonts w:eastAsia="Calibri"/>
          <w:i/>
          <w:iCs/>
          <w:kern w:val="2"/>
          <w:sz w:val="24"/>
          <w:szCs w:val="24"/>
          <w:lang w:val="pt-BR"/>
          <w14:ligatures w14:val="standardContextual"/>
        </w:rPr>
        <w:t>Trichoderma sp1</w:t>
      </w:r>
      <w:r w:rsidRPr="002D1EC7">
        <w:rPr>
          <w:rFonts w:eastAsia="Calibri"/>
          <w:kern w:val="2"/>
          <w:sz w:val="24"/>
          <w:szCs w:val="24"/>
          <w:lang w:val="pt-BR"/>
          <w14:ligatures w14:val="standardContextual"/>
        </w:rPr>
        <w:t xml:space="preserve"> foi dominante, crescendo em mais de 60% dos meios amostrais (do total de 25 placas), além de mais duas espécies, o </w:t>
      </w:r>
      <w:r w:rsidRPr="002D1EC7">
        <w:rPr>
          <w:rFonts w:eastAsia="Calibri"/>
          <w:i/>
          <w:iCs/>
          <w:kern w:val="2"/>
          <w:sz w:val="24"/>
          <w:szCs w:val="24"/>
          <w:lang w:val="pt-BR"/>
          <w14:ligatures w14:val="standardContextual"/>
        </w:rPr>
        <w:t>Penicillium sp4</w:t>
      </w:r>
      <w:r w:rsidRPr="002D1EC7">
        <w:rPr>
          <w:rFonts w:eastAsia="Calibri"/>
          <w:kern w:val="2"/>
          <w:sz w:val="24"/>
          <w:szCs w:val="24"/>
          <w:lang w:val="pt-BR"/>
          <w14:ligatures w14:val="standardContextual"/>
        </w:rPr>
        <w:t xml:space="preserve"> e </w:t>
      </w:r>
      <w:r w:rsidRPr="002D1EC7">
        <w:rPr>
          <w:rFonts w:eastAsia="Calibri"/>
          <w:i/>
          <w:iCs/>
          <w:kern w:val="2"/>
          <w:sz w:val="24"/>
          <w:szCs w:val="24"/>
          <w:lang w:val="pt-BR"/>
          <w14:ligatures w14:val="standardContextual"/>
        </w:rPr>
        <w:t>Trichoderma sp2</w:t>
      </w:r>
      <w:r w:rsidRPr="002D1EC7">
        <w:rPr>
          <w:rFonts w:eastAsia="Calibri"/>
          <w:kern w:val="2"/>
          <w:sz w:val="24"/>
          <w:szCs w:val="24"/>
          <w:lang w:val="pt-BR"/>
          <w14:ligatures w14:val="standardContextual"/>
        </w:rPr>
        <w:t xml:space="preserve">. A amostra da pastagem coletada no mesmo período apresentou quatro espécies, das quais apenas </w:t>
      </w:r>
      <w:r w:rsidRPr="002D1EC7">
        <w:rPr>
          <w:rFonts w:eastAsia="Calibri"/>
          <w:i/>
          <w:iCs/>
          <w:kern w:val="2"/>
          <w:sz w:val="24"/>
          <w:szCs w:val="24"/>
          <w:lang w:val="pt-BR"/>
          <w14:ligatures w14:val="standardContextual"/>
        </w:rPr>
        <w:t>Trichoderma sp2</w:t>
      </w:r>
      <w:r w:rsidRPr="002D1EC7">
        <w:rPr>
          <w:rFonts w:eastAsia="Calibri"/>
          <w:kern w:val="2"/>
          <w:sz w:val="24"/>
          <w:szCs w:val="24"/>
          <w:lang w:val="pt-BR"/>
          <w14:ligatures w14:val="standardContextual"/>
        </w:rPr>
        <w:t xml:space="preserve"> não estava presente.</w:t>
      </w:r>
      <w:r w:rsidR="00481136">
        <w:rPr>
          <w:rFonts w:eastAsia="Calibri"/>
          <w:kern w:val="2"/>
          <w:sz w:val="24"/>
          <w:szCs w:val="24"/>
          <w:lang w:val="pt-BR"/>
          <w14:ligatures w14:val="standardContextual"/>
        </w:rPr>
        <w:t xml:space="preserve"> </w:t>
      </w:r>
      <w:r w:rsidRPr="002D1EC7">
        <w:rPr>
          <w:rFonts w:eastAsia="Calibri"/>
          <w:color w:val="000000"/>
          <w:kern w:val="2"/>
          <w:sz w:val="24"/>
          <w:szCs w:val="24"/>
          <w:lang w:val="pt-BR"/>
          <w14:ligatures w14:val="standardContextual"/>
        </w:rPr>
        <w:t xml:space="preserve">No solo agrícola com cultivo de milho, duas espécies a mais que a pastagem cresceram nas placas, com predominância de </w:t>
      </w:r>
      <w:r w:rsidRPr="002D1EC7">
        <w:rPr>
          <w:rFonts w:eastAsia="Calibri"/>
          <w:i/>
          <w:iCs/>
          <w:color w:val="000000"/>
          <w:kern w:val="2"/>
          <w:sz w:val="24"/>
          <w:szCs w:val="24"/>
          <w:lang w:val="pt-BR"/>
          <w14:ligatures w14:val="standardContextual"/>
        </w:rPr>
        <w:t>Trichoderma sp1</w:t>
      </w:r>
      <w:r w:rsidRPr="002D1EC7">
        <w:rPr>
          <w:rFonts w:eastAsia="Calibri"/>
          <w:color w:val="000000"/>
          <w:kern w:val="2"/>
          <w:sz w:val="24"/>
          <w:szCs w:val="24"/>
          <w:lang w:val="pt-BR"/>
          <w14:ligatures w14:val="standardContextual"/>
        </w:rPr>
        <w:t xml:space="preserve">. Na pastagem, um número maior de espécies cresceu comparado a coleta de janeiro, embora a espécie </w:t>
      </w:r>
      <w:bookmarkStart w:id="4" w:name="_Hlk212577182"/>
      <w:r w:rsidRPr="002D1EC7">
        <w:rPr>
          <w:rFonts w:eastAsia="Calibri"/>
          <w:i/>
          <w:iCs/>
          <w:color w:val="000000"/>
          <w:kern w:val="2"/>
          <w:sz w:val="24"/>
          <w:szCs w:val="24"/>
          <w:lang w:val="pt-BR"/>
          <w14:ligatures w14:val="standardContextual"/>
        </w:rPr>
        <w:t>Penicillium sp4</w:t>
      </w:r>
      <w:r w:rsidRPr="002D1EC7">
        <w:rPr>
          <w:rFonts w:eastAsia="Calibri"/>
          <w:color w:val="000000"/>
          <w:kern w:val="2"/>
          <w:sz w:val="24"/>
          <w:szCs w:val="24"/>
          <w:lang w:val="pt-BR"/>
          <w14:ligatures w14:val="standardContextual"/>
        </w:rPr>
        <w:t xml:space="preserve"> </w:t>
      </w:r>
      <w:bookmarkEnd w:id="4"/>
      <w:r w:rsidRPr="002D1EC7">
        <w:rPr>
          <w:rFonts w:eastAsia="Calibri"/>
          <w:color w:val="000000"/>
          <w:kern w:val="2"/>
          <w:sz w:val="24"/>
          <w:szCs w:val="24"/>
          <w:lang w:val="pt-BR"/>
          <w14:ligatures w14:val="standardContextual"/>
        </w:rPr>
        <w:t>tenha apresentado novamente a maior ocorrência.</w:t>
      </w:r>
      <w:r w:rsidR="00481136">
        <w:rPr>
          <w:rFonts w:eastAsia="Calibri"/>
          <w:color w:val="000000"/>
          <w:kern w:val="2"/>
          <w:sz w:val="24"/>
          <w:szCs w:val="24"/>
          <w:lang w:val="pt-BR"/>
          <w14:ligatures w14:val="standardContextual"/>
        </w:rPr>
        <w:t xml:space="preserve"> </w:t>
      </w:r>
      <w:r w:rsidR="009338F3" w:rsidRPr="009338F3">
        <w:rPr>
          <w:rFonts w:eastAsia="Calibri"/>
          <w:kern w:val="2"/>
          <w:sz w:val="24"/>
          <w:szCs w:val="24"/>
          <w:lang w:val="pt-BR"/>
          <w14:ligatures w14:val="standardContextual"/>
        </w:rPr>
        <w:t xml:space="preserve">No solo com cultivo de feijão, houve uma diminuição no número de espécies, quando comparado ao de milho, mas a espécie </w:t>
      </w:r>
      <w:r w:rsidR="009338F3" w:rsidRPr="009338F3">
        <w:rPr>
          <w:rFonts w:eastAsia="Calibri"/>
          <w:i/>
          <w:iCs/>
          <w:kern w:val="2"/>
          <w:sz w:val="24"/>
          <w:szCs w:val="24"/>
          <w:lang w:val="pt-BR"/>
          <w14:ligatures w14:val="standardContextual"/>
        </w:rPr>
        <w:t>Trichoderma sp1</w:t>
      </w:r>
      <w:r w:rsidR="009338F3" w:rsidRPr="009338F3">
        <w:rPr>
          <w:rFonts w:eastAsia="Calibri"/>
          <w:kern w:val="2"/>
          <w:sz w:val="24"/>
          <w:szCs w:val="24"/>
          <w:lang w:val="pt-BR"/>
          <w14:ligatures w14:val="standardContextual"/>
        </w:rPr>
        <w:t xml:space="preserve"> ainda foi a segunda de maior ocorrência nas placas, ficando atrás de </w:t>
      </w:r>
      <w:r w:rsidR="009338F3" w:rsidRPr="009338F3">
        <w:rPr>
          <w:rFonts w:eastAsia="Calibri"/>
          <w:i/>
          <w:iCs/>
          <w:kern w:val="2"/>
          <w:sz w:val="24"/>
          <w:szCs w:val="24"/>
          <w:lang w:val="pt-BR"/>
          <w14:ligatures w14:val="standardContextual"/>
        </w:rPr>
        <w:t>Trichoderma sp5</w:t>
      </w:r>
      <w:r w:rsidR="009338F3" w:rsidRPr="009338F3">
        <w:rPr>
          <w:rFonts w:eastAsia="Calibri"/>
          <w:kern w:val="2"/>
          <w:sz w:val="24"/>
          <w:szCs w:val="24"/>
          <w:lang w:val="pt-BR"/>
          <w14:ligatures w14:val="standardContextual"/>
        </w:rPr>
        <w:t xml:space="preserve">, que teve a mesma ocorrência que </w:t>
      </w:r>
      <w:r w:rsidR="009338F3" w:rsidRPr="009338F3">
        <w:rPr>
          <w:rFonts w:eastAsia="Calibri"/>
          <w:i/>
          <w:iCs/>
          <w:kern w:val="2"/>
          <w:sz w:val="24"/>
          <w:szCs w:val="24"/>
          <w:lang w:val="pt-BR"/>
          <w14:ligatures w14:val="standardContextual"/>
        </w:rPr>
        <w:t xml:space="preserve">Penicillium sp4 </w:t>
      </w:r>
      <w:r w:rsidR="009338F3" w:rsidRPr="009338F3">
        <w:rPr>
          <w:rFonts w:eastAsia="Calibri"/>
          <w:kern w:val="2"/>
          <w:sz w:val="24"/>
          <w:szCs w:val="24"/>
          <w:lang w:val="pt-BR"/>
          <w14:ligatures w14:val="standardContextual"/>
        </w:rPr>
        <w:t>na pastagem</w:t>
      </w:r>
      <w:r w:rsidR="00481136">
        <w:rPr>
          <w:rFonts w:eastAsia="Calibri"/>
          <w:kern w:val="2"/>
          <w:sz w:val="24"/>
          <w:szCs w:val="24"/>
          <w:lang w:val="pt-BR"/>
          <w14:ligatures w14:val="standardContextual"/>
        </w:rPr>
        <w:t>.</w:t>
      </w:r>
    </w:p>
    <w:p w14:paraId="1D8AB38D" w14:textId="00B32AEE" w:rsidR="009338F3" w:rsidRDefault="009338F3" w:rsidP="00CD030D">
      <w:pPr>
        <w:widowControl/>
        <w:autoSpaceDE/>
        <w:autoSpaceDN/>
        <w:spacing w:line="360" w:lineRule="auto"/>
        <w:ind w:firstLine="708"/>
        <w:jc w:val="both"/>
        <w:rPr>
          <w:rFonts w:eastAsia="Calibri"/>
          <w:kern w:val="2"/>
          <w:sz w:val="24"/>
          <w:szCs w:val="24"/>
          <w:lang w:val="pt-BR"/>
          <w14:ligatures w14:val="standardContextual"/>
        </w:rPr>
      </w:pPr>
      <w:r w:rsidRPr="009338F3">
        <w:rPr>
          <w:rFonts w:eastAsia="Calibri"/>
          <w:kern w:val="2"/>
          <w:sz w:val="24"/>
          <w:szCs w:val="24"/>
          <w:lang w:val="pt-BR"/>
          <w14:ligatures w14:val="standardContextual"/>
        </w:rPr>
        <w:t xml:space="preserve">De maneira geral, a riqueza de espécies foi baixa nas quatro culturas e o solo da pastagem apresentou a maior riqueza de espécies quando comparado aos de monocultivo de soja, milho e feijão, nas coletas realizadas em maio e agosto. Observou-se que poucas espécies de fungos são capazes de tolerar os tratamentos destinados ao cultivo de soja, embora a pastagem no mesmo período (janeiro) </w:t>
      </w:r>
      <w:r w:rsidR="00C8675C">
        <w:rPr>
          <w:rFonts w:eastAsia="Calibri"/>
          <w:kern w:val="2"/>
          <w:sz w:val="24"/>
          <w:szCs w:val="24"/>
          <w:lang w:val="pt-BR"/>
          <w14:ligatures w14:val="standardContextual"/>
        </w:rPr>
        <w:t xml:space="preserve">também </w:t>
      </w:r>
      <w:r w:rsidRPr="009338F3">
        <w:rPr>
          <w:rFonts w:eastAsia="Calibri"/>
          <w:kern w:val="2"/>
          <w:sz w:val="24"/>
          <w:szCs w:val="24"/>
          <w:lang w:val="pt-BR"/>
          <w14:ligatures w14:val="standardContextual"/>
        </w:rPr>
        <w:t xml:space="preserve">tenha apresentado baixa riqueza. Este fator pode </w:t>
      </w:r>
      <w:r w:rsidRPr="009338F3">
        <w:rPr>
          <w:rFonts w:eastAsia="Calibri"/>
          <w:kern w:val="2"/>
          <w:sz w:val="24"/>
          <w:szCs w:val="24"/>
          <w:lang w:val="pt-BR"/>
          <w14:ligatures w14:val="standardContextual"/>
        </w:rPr>
        <w:lastRenderedPageBreak/>
        <w:t xml:space="preserve">estar relacionado aos tratamentos com glifosato, que tem efeito sobre a microbiota do solo (Mesnage </w:t>
      </w:r>
      <w:r w:rsidRPr="009338F3">
        <w:rPr>
          <w:rFonts w:eastAsia="Calibri"/>
          <w:i/>
          <w:iCs/>
          <w:kern w:val="2"/>
          <w:sz w:val="24"/>
          <w:szCs w:val="24"/>
          <w:lang w:val="pt-BR"/>
          <w14:ligatures w14:val="standardContextual"/>
        </w:rPr>
        <w:t>et al</w:t>
      </w:r>
      <w:r w:rsidR="0021607A">
        <w:rPr>
          <w:rFonts w:eastAsia="Calibri"/>
          <w:i/>
          <w:iCs/>
          <w:kern w:val="2"/>
          <w:sz w:val="24"/>
          <w:szCs w:val="24"/>
          <w:lang w:val="pt-BR"/>
          <w14:ligatures w14:val="standardContextual"/>
        </w:rPr>
        <w:t>.</w:t>
      </w:r>
      <w:r w:rsidRPr="009338F3">
        <w:rPr>
          <w:rFonts w:eastAsia="Calibri"/>
          <w:i/>
          <w:iCs/>
          <w:kern w:val="2"/>
          <w:sz w:val="24"/>
          <w:szCs w:val="24"/>
          <w:lang w:val="pt-BR"/>
          <w14:ligatures w14:val="standardContextual"/>
        </w:rPr>
        <w:t>,</w:t>
      </w:r>
      <w:r w:rsidRPr="009338F3">
        <w:rPr>
          <w:rFonts w:eastAsia="Calibri"/>
          <w:kern w:val="2"/>
          <w:sz w:val="24"/>
          <w:szCs w:val="24"/>
          <w:lang w:val="pt-BR"/>
          <w14:ligatures w14:val="standardContextual"/>
        </w:rPr>
        <w:t xml:space="preserve"> 2020) ou ao período do ano, com aumento na incidência de chuvas na região e lixiviação de nutrientes, como as fontes de carbono para o crescimento dos microrganismos (</w:t>
      </w:r>
      <w:r w:rsidR="00F64A9D" w:rsidRPr="00F64A9D">
        <w:rPr>
          <w:rFonts w:eastAsia="Calibri"/>
          <w:kern w:val="2"/>
          <w:sz w:val="24"/>
          <w:szCs w:val="24"/>
          <w:lang w:val="pt-BR"/>
          <w14:ligatures w14:val="standardContextual"/>
        </w:rPr>
        <w:t xml:space="preserve">Rodrigues </w:t>
      </w:r>
      <w:r w:rsidR="00F64A9D" w:rsidRPr="00F64A9D">
        <w:rPr>
          <w:rFonts w:eastAsia="Calibri"/>
          <w:i/>
          <w:iCs/>
          <w:kern w:val="2"/>
          <w:sz w:val="24"/>
          <w:szCs w:val="24"/>
          <w:lang w:val="pt-BR"/>
          <w14:ligatures w14:val="standardContextual"/>
        </w:rPr>
        <w:t>et al.,</w:t>
      </w:r>
      <w:r w:rsidR="00F64A9D" w:rsidRPr="00F64A9D">
        <w:rPr>
          <w:rFonts w:eastAsia="Calibri"/>
          <w:kern w:val="2"/>
          <w:sz w:val="24"/>
          <w:szCs w:val="24"/>
          <w:lang w:val="pt-BR"/>
          <w14:ligatures w14:val="standardContextual"/>
        </w:rPr>
        <w:t xml:space="preserve"> 2023</w:t>
      </w:r>
      <w:r w:rsidRPr="009338F3">
        <w:rPr>
          <w:rFonts w:eastAsia="Calibri"/>
          <w:kern w:val="2"/>
          <w:sz w:val="24"/>
          <w:szCs w:val="24"/>
          <w:lang w:val="pt-BR"/>
          <w14:ligatures w14:val="standardContextual"/>
        </w:rPr>
        <w:t xml:space="preserve">). </w:t>
      </w:r>
    </w:p>
    <w:p w14:paraId="5B141F9D" w14:textId="0ACA1711" w:rsidR="00F64002" w:rsidRDefault="00F64002" w:rsidP="00F64002">
      <w:pPr>
        <w:widowControl/>
        <w:autoSpaceDE/>
        <w:autoSpaceDN/>
        <w:jc w:val="center"/>
        <w:rPr>
          <w:rFonts w:eastAsia="Calibri"/>
          <w:kern w:val="2"/>
          <w:lang w:val="pt-BR"/>
          <w14:ligatures w14:val="standardContextual"/>
        </w:rPr>
      </w:pPr>
      <w:r w:rsidRPr="00F64002">
        <w:rPr>
          <w:rFonts w:eastAsia="Calibri"/>
          <w:kern w:val="2"/>
          <w:lang w:val="pt-BR"/>
          <w14:ligatures w14:val="standardContextual"/>
        </w:rPr>
        <w:t>Figura 1: Representantes das espécies de fungos isolados nos solos de cultivo da Fazenda Ouro verde, localizada no município de Paragominas, Pará, Brasil</w:t>
      </w:r>
      <w:r>
        <w:rPr>
          <w:rFonts w:eastAsia="Calibri"/>
          <w:kern w:val="2"/>
          <w:lang w:val="pt-BR"/>
          <w14:ligatures w14:val="standardContextual"/>
        </w:rPr>
        <w:t xml:space="preserve">. A: </w:t>
      </w:r>
      <w:r w:rsidRPr="00F64002">
        <w:rPr>
          <w:rFonts w:eastAsia="Calibri"/>
          <w:i/>
          <w:iCs/>
          <w:kern w:val="2"/>
          <w:lang w:val="pt-BR"/>
          <w14:ligatures w14:val="standardContextual"/>
        </w:rPr>
        <w:t>Trichoderma sp1</w:t>
      </w:r>
      <w:r>
        <w:rPr>
          <w:rFonts w:eastAsia="Calibri"/>
          <w:kern w:val="2"/>
          <w:lang w:val="pt-BR"/>
          <w14:ligatures w14:val="standardContextual"/>
        </w:rPr>
        <w:t xml:space="preserve">; B: </w:t>
      </w:r>
      <w:r w:rsidRPr="00F64002">
        <w:rPr>
          <w:rFonts w:eastAsia="Calibri"/>
          <w:i/>
          <w:iCs/>
          <w:kern w:val="2"/>
          <w:lang w:val="pt-BR"/>
          <w14:ligatures w14:val="standardContextual"/>
        </w:rPr>
        <w:t>Aspergillus sp1</w:t>
      </w:r>
      <w:r>
        <w:rPr>
          <w:rFonts w:eastAsia="Calibri"/>
          <w:kern w:val="2"/>
          <w:lang w:val="pt-BR"/>
          <w14:ligatures w14:val="standardContextual"/>
        </w:rPr>
        <w:t xml:space="preserve">; C: </w:t>
      </w:r>
      <w:r w:rsidRPr="00F64002">
        <w:rPr>
          <w:rFonts w:eastAsia="Calibri"/>
          <w:i/>
          <w:iCs/>
          <w:kern w:val="2"/>
          <w:lang w:val="pt-BR"/>
          <w14:ligatures w14:val="standardContextual"/>
        </w:rPr>
        <w:t>Paecilomyces sp2</w:t>
      </w:r>
      <w:r>
        <w:rPr>
          <w:rFonts w:eastAsia="Calibri"/>
          <w:kern w:val="2"/>
          <w:lang w:val="pt-BR"/>
          <w14:ligatures w14:val="standardContextual"/>
        </w:rPr>
        <w:t xml:space="preserve">; D: </w:t>
      </w:r>
      <w:r w:rsidRPr="00F64002">
        <w:rPr>
          <w:rFonts w:eastAsia="Calibri"/>
          <w:i/>
          <w:iCs/>
          <w:kern w:val="2"/>
          <w:lang w:val="pt-BR"/>
          <w14:ligatures w14:val="standardContextual"/>
        </w:rPr>
        <w:t>Penicillium sp1</w:t>
      </w:r>
      <w:r>
        <w:rPr>
          <w:rFonts w:eastAsia="Calibri"/>
          <w:kern w:val="2"/>
          <w:lang w:val="pt-BR"/>
          <w14:ligatures w14:val="standardContextual"/>
        </w:rPr>
        <w:t xml:space="preserve">; E: </w:t>
      </w:r>
      <w:r w:rsidRPr="00F64002">
        <w:rPr>
          <w:rFonts w:eastAsia="Calibri"/>
          <w:i/>
          <w:iCs/>
          <w:kern w:val="2"/>
          <w:lang w:val="pt-BR"/>
          <w14:ligatures w14:val="standardContextual"/>
        </w:rPr>
        <w:t>Fusarium sp1</w:t>
      </w:r>
      <w:r>
        <w:rPr>
          <w:rFonts w:eastAsia="Calibri"/>
          <w:kern w:val="2"/>
          <w:lang w:val="pt-BR"/>
          <w14:ligatures w14:val="standardContextual"/>
        </w:rPr>
        <w:t xml:space="preserve">; F: </w:t>
      </w:r>
      <w:r w:rsidRPr="00F64002">
        <w:rPr>
          <w:rFonts w:eastAsia="Calibri"/>
          <w:i/>
          <w:iCs/>
          <w:kern w:val="2"/>
          <w:lang w:val="pt-BR"/>
          <w14:ligatures w14:val="standardContextual"/>
        </w:rPr>
        <w:t>Acremonium sp1</w:t>
      </w:r>
      <w:r>
        <w:rPr>
          <w:rFonts w:eastAsia="Calibri"/>
          <w:kern w:val="2"/>
          <w:lang w:val="pt-BR"/>
          <w14:ligatures w14:val="standardContextual"/>
        </w:rPr>
        <w:t xml:space="preserve"> </w:t>
      </w:r>
    </w:p>
    <w:p w14:paraId="59BEF78A" w14:textId="315E0676" w:rsidR="00F64002" w:rsidRDefault="00F64002" w:rsidP="00F64002">
      <w:pPr>
        <w:widowControl/>
        <w:autoSpaceDE/>
        <w:autoSpaceDN/>
        <w:jc w:val="center"/>
        <w:rPr>
          <w:rFonts w:eastAsia="Calibri"/>
          <w:color w:val="EE0000"/>
          <w:kern w:val="2"/>
          <w:lang w:val="pt-BR"/>
          <w14:ligatures w14:val="standardContextual"/>
        </w:rPr>
      </w:pPr>
      <w:r>
        <w:rPr>
          <w:rFonts w:eastAsia="Calibri"/>
          <w:noProof/>
          <w:color w:val="EE0000"/>
          <w:kern w:val="2"/>
          <w:lang w:val="pt-BR"/>
        </w:rPr>
        <w:drawing>
          <wp:inline distT="0" distB="0" distL="0" distR="0" wp14:anchorId="7F2AA000" wp14:editId="71D91839">
            <wp:extent cx="5593084" cy="2957094"/>
            <wp:effectExtent l="0" t="0" r="7620" b="0"/>
            <wp:docPr id="211640461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04611" name="Imagem 21164046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3882" cy="2973377"/>
                    </a:xfrm>
                    <a:prstGeom prst="rect">
                      <a:avLst/>
                    </a:prstGeom>
                  </pic:spPr>
                </pic:pic>
              </a:graphicData>
            </a:graphic>
          </wp:inline>
        </w:drawing>
      </w:r>
    </w:p>
    <w:p w14:paraId="084EE33B" w14:textId="4E0DE69A" w:rsidR="00F64002" w:rsidRDefault="00F64002" w:rsidP="00F64002">
      <w:pPr>
        <w:widowControl/>
        <w:autoSpaceDE/>
        <w:autoSpaceDN/>
        <w:jc w:val="center"/>
        <w:rPr>
          <w:rFonts w:eastAsia="Calibri"/>
          <w:kern w:val="2"/>
          <w:lang w:val="pt-BR"/>
          <w14:ligatures w14:val="standardContextual"/>
        </w:rPr>
      </w:pPr>
      <w:r w:rsidRPr="00F64002">
        <w:rPr>
          <w:rFonts w:eastAsia="Calibri"/>
          <w:kern w:val="2"/>
          <w:lang w:val="pt-BR"/>
          <w14:ligatures w14:val="standardContextual"/>
        </w:rPr>
        <w:t>Fonte: Autores</w:t>
      </w:r>
    </w:p>
    <w:p w14:paraId="72515D5C" w14:textId="77777777" w:rsidR="00F64002" w:rsidRPr="009338F3" w:rsidRDefault="00F64002" w:rsidP="00F64002">
      <w:pPr>
        <w:widowControl/>
        <w:autoSpaceDE/>
        <w:autoSpaceDN/>
        <w:jc w:val="center"/>
        <w:rPr>
          <w:rFonts w:eastAsia="Calibri"/>
          <w:kern w:val="2"/>
          <w:lang w:val="pt-BR"/>
          <w14:ligatures w14:val="standardContextual"/>
        </w:rPr>
      </w:pPr>
    </w:p>
    <w:p w14:paraId="6D16DE2B" w14:textId="0C727011" w:rsidR="009338F3" w:rsidRPr="009338F3" w:rsidRDefault="009338F3" w:rsidP="00CD030D">
      <w:pPr>
        <w:widowControl/>
        <w:autoSpaceDE/>
        <w:autoSpaceDN/>
        <w:spacing w:line="360" w:lineRule="auto"/>
        <w:ind w:firstLine="708"/>
        <w:jc w:val="both"/>
        <w:rPr>
          <w:rFonts w:eastAsia="Calibri"/>
          <w:kern w:val="2"/>
          <w:sz w:val="24"/>
          <w:szCs w:val="24"/>
          <w:lang w:val="pt-BR"/>
          <w14:ligatures w14:val="standardContextual"/>
        </w:rPr>
      </w:pPr>
      <w:r w:rsidRPr="009338F3">
        <w:rPr>
          <w:rFonts w:eastAsia="Calibri"/>
          <w:kern w:val="2"/>
          <w:sz w:val="24"/>
          <w:szCs w:val="24"/>
          <w:lang w:val="pt-BR"/>
          <w14:ligatures w14:val="standardContextual"/>
        </w:rPr>
        <w:t xml:space="preserve">Outra possível explicação pode estar relacionada ao uso do TMT no monocultivo de grãos, que tem o potencial de interferir nas comunidades microbiológicas locais, como observado por Okorski e Majchrzak (2007) </w:t>
      </w:r>
      <w:r w:rsidR="00CD030D">
        <w:rPr>
          <w:rFonts w:eastAsia="Calibri"/>
          <w:kern w:val="2"/>
          <w:sz w:val="24"/>
          <w:szCs w:val="24"/>
          <w:lang w:val="pt-BR"/>
          <w14:ligatures w14:val="standardContextual"/>
        </w:rPr>
        <w:t>que experimentaram o</w:t>
      </w:r>
      <w:r w:rsidRPr="009338F3">
        <w:rPr>
          <w:rFonts w:eastAsia="Calibri"/>
          <w:kern w:val="2"/>
          <w:sz w:val="24"/>
          <w:szCs w:val="24"/>
          <w:lang w:val="pt-BR"/>
          <w14:ligatures w14:val="standardContextual"/>
        </w:rPr>
        <w:t xml:space="preserve"> uso de EM (microrganismos eficientes) em cultivo de </w:t>
      </w:r>
      <w:r w:rsidR="00F64A9D" w:rsidRPr="00F64A9D">
        <w:rPr>
          <w:rFonts w:eastAsia="Calibri"/>
          <w:kern w:val="2"/>
          <w:sz w:val="24"/>
          <w:szCs w:val="24"/>
          <w:lang w:val="pt-BR"/>
          <w14:ligatures w14:val="standardContextual"/>
        </w:rPr>
        <w:t>ervilha</w:t>
      </w:r>
      <w:r w:rsidRPr="009338F3">
        <w:rPr>
          <w:rFonts w:eastAsia="Calibri"/>
          <w:kern w:val="2"/>
          <w:sz w:val="24"/>
          <w:szCs w:val="24"/>
          <w:lang w:val="pt-BR"/>
          <w14:ligatures w14:val="standardContextual"/>
        </w:rPr>
        <w:t>. A fonte de microrganismos de ambas as tecnologias é a serapilheira, e os autores perceberam que nos tratamentos combinados de EM com controle químico, a diversidade de fungos antagônicos (</w:t>
      </w:r>
      <w:r w:rsidRPr="009338F3">
        <w:rPr>
          <w:rFonts w:eastAsia="Calibri"/>
          <w:i/>
          <w:iCs/>
          <w:kern w:val="2"/>
          <w:sz w:val="24"/>
          <w:szCs w:val="24"/>
          <w:lang w:val="pt-BR"/>
          <w14:ligatures w14:val="standardContextual"/>
        </w:rPr>
        <w:t>Penicillium, Trichoderma</w:t>
      </w:r>
      <w:r w:rsidRPr="009338F3">
        <w:rPr>
          <w:rFonts w:eastAsia="Calibri"/>
          <w:kern w:val="2"/>
          <w:sz w:val="24"/>
          <w:szCs w:val="24"/>
          <w:lang w:val="pt-BR"/>
          <w14:ligatures w14:val="standardContextual"/>
        </w:rPr>
        <w:t>) é maior do que de patogênicos (</w:t>
      </w:r>
      <w:r w:rsidRPr="009338F3">
        <w:rPr>
          <w:rFonts w:eastAsia="Calibri"/>
          <w:i/>
          <w:iCs/>
          <w:kern w:val="2"/>
          <w:sz w:val="24"/>
          <w:szCs w:val="24"/>
          <w:lang w:val="pt-BR"/>
          <w14:ligatures w14:val="standardContextual"/>
        </w:rPr>
        <w:t>Fusarium</w:t>
      </w:r>
      <w:r w:rsidRPr="009338F3">
        <w:rPr>
          <w:rFonts w:eastAsia="Calibri"/>
          <w:kern w:val="2"/>
          <w:sz w:val="24"/>
          <w:szCs w:val="24"/>
          <w:lang w:val="pt-BR"/>
          <w14:ligatures w14:val="standardContextual"/>
        </w:rPr>
        <w:t xml:space="preserve">), além das populações </w:t>
      </w:r>
      <w:r w:rsidR="00CD030D" w:rsidRPr="009338F3">
        <w:rPr>
          <w:rFonts w:eastAsia="Calibri"/>
          <w:kern w:val="2"/>
          <w:sz w:val="24"/>
          <w:szCs w:val="24"/>
          <w:lang w:val="pt-BR"/>
          <w14:ligatures w14:val="standardContextual"/>
        </w:rPr>
        <w:t>apresentarem muitos</w:t>
      </w:r>
      <w:r w:rsidRPr="009338F3">
        <w:rPr>
          <w:rFonts w:eastAsia="Calibri"/>
          <w:kern w:val="2"/>
          <w:sz w:val="24"/>
          <w:szCs w:val="24"/>
          <w:lang w:val="pt-BR"/>
          <w14:ligatures w14:val="standardContextual"/>
        </w:rPr>
        <w:t xml:space="preserve"> indivíduos, comparado aos grupos controle (apenas solo) ou dos tratados apenas com controle químico.</w:t>
      </w:r>
    </w:p>
    <w:p w14:paraId="3747B46A" w14:textId="405D74A8" w:rsidR="003949CE" w:rsidRDefault="009338F3" w:rsidP="00CD030D">
      <w:pPr>
        <w:widowControl/>
        <w:autoSpaceDE/>
        <w:autoSpaceDN/>
        <w:spacing w:line="360" w:lineRule="auto"/>
        <w:ind w:firstLine="708"/>
        <w:jc w:val="both"/>
        <w:rPr>
          <w:rFonts w:eastAsia="Calibri"/>
          <w:kern w:val="2"/>
          <w:sz w:val="24"/>
          <w:szCs w:val="24"/>
          <w:lang w:val="pt-BR"/>
          <w14:ligatures w14:val="standardContextual"/>
        </w:rPr>
      </w:pPr>
      <w:r w:rsidRPr="009338F3">
        <w:rPr>
          <w:rFonts w:eastAsia="Calibri"/>
          <w:kern w:val="2"/>
          <w:sz w:val="24"/>
          <w:szCs w:val="24"/>
          <w:lang w:val="pt-BR"/>
          <w14:ligatures w14:val="standardContextual"/>
        </w:rPr>
        <w:t>A predominância de</w:t>
      </w:r>
      <w:r w:rsidRPr="009338F3">
        <w:rPr>
          <w:rFonts w:eastAsia="Calibri"/>
          <w:i/>
          <w:iCs/>
          <w:kern w:val="2"/>
          <w:sz w:val="24"/>
          <w:szCs w:val="24"/>
          <w:lang w:val="pt-BR"/>
          <w14:ligatures w14:val="standardContextual"/>
        </w:rPr>
        <w:t xml:space="preserve"> Trichoderma sp</w:t>
      </w:r>
      <w:r w:rsidRPr="009338F3">
        <w:rPr>
          <w:rFonts w:eastAsia="Calibri"/>
          <w:kern w:val="2"/>
          <w:sz w:val="24"/>
          <w:szCs w:val="24"/>
          <w:lang w:val="pt-BR"/>
          <w14:ligatures w14:val="standardContextual"/>
        </w:rPr>
        <w:t xml:space="preserve"> pode ser justificada por ser um gênero de fungos comuns no solo e sobre as raízes das plantas. Este gênero já foi isolado em solos contendo diversos contaminantes, dentre eles, metais pesados, hidrocarbonetos poliaromáticos e diferentes tipos de agrotóxicos, apresentando alta resistência e tolerância a mudanças </w:t>
      </w:r>
      <w:r w:rsidRPr="009338F3">
        <w:rPr>
          <w:rFonts w:eastAsia="Calibri"/>
          <w:kern w:val="2"/>
          <w:sz w:val="24"/>
          <w:szCs w:val="24"/>
          <w:lang w:val="pt-BR"/>
          <w14:ligatures w14:val="standardContextual"/>
        </w:rPr>
        <w:lastRenderedPageBreak/>
        <w:t xml:space="preserve">ambientais, ao mesmo tempo que se apresenta como um microrganismo promissor na remediação de solos contaminados (Tripathi </w:t>
      </w:r>
      <w:r w:rsidRPr="009338F3">
        <w:rPr>
          <w:rFonts w:eastAsia="Calibri"/>
          <w:i/>
          <w:iCs/>
          <w:kern w:val="2"/>
          <w:sz w:val="24"/>
          <w:szCs w:val="24"/>
          <w:lang w:val="pt-BR"/>
          <w14:ligatures w14:val="standardContextual"/>
        </w:rPr>
        <w:t>et al.</w:t>
      </w:r>
      <w:r w:rsidR="005D5A93">
        <w:rPr>
          <w:rFonts w:eastAsia="Calibri"/>
          <w:i/>
          <w:iCs/>
          <w:kern w:val="2"/>
          <w:sz w:val="24"/>
          <w:szCs w:val="24"/>
          <w:lang w:val="pt-BR"/>
          <w14:ligatures w14:val="standardContextual"/>
        </w:rPr>
        <w:t>,</w:t>
      </w:r>
      <w:r w:rsidRPr="009338F3">
        <w:rPr>
          <w:rFonts w:eastAsia="Calibri"/>
          <w:kern w:val="2"/>
          <w:sz w:val="24"/>
          <w:szCs w:val="24"/>
          <w:lang w:val="pt-BR"/>
          <w14:ligatures w14:val="standardContextual"/>
        </w:rPr>
        <w:t xml:space="preserve"> 2013; Davolos </w:t>
      </w:r>
      <w:r w:rsidRPr="009338F3">
        <w:rPr>
          <w:rFonts w:eastAsia="Calibri"/>
          <w:i/>
          <w:iCs/>
          <w:kern w:val="2"/>
          <w:sz w:val="24"/>
          <w:szCs w:val="24"/>
          <w:lang w:val="pt-BR"/>
          <w14:ligatures w14:val="standardContextual"/>
        </w:rPr>
        <w:t>et al</w:t>
      </w:r>
      <w:r w:rsidR="00E65DD4">
        <w:rPr>
          <w:rFonts w:eastAsia="Calibri"/>
          <w:i/>
          <w:iCs/>
          <w:kern w:val="2"/>
          <w:sz w:val="24"/>
          <w:szCs w:val="24"/>
          <w:lang w:val="pt-BR"/>
          <w14:ligatures w14:val="standardContextual"/>
        </w:rPr>
        <w:t>.</w:t>
      </w:r>
      <w:r w:rsidRPr="009338F3">
        <w:rPr>
          <w:rFonts w:eastAsia="Calibri"/>
          <w:kern w:val="2"/>
          <w:sz w:val="24"/>
          <w:szCs w:val="24"/>
          <w:lang w:val="pt-BR"/>
          <w14:ligatures w14:val="standardContextual"/>
        </w:rPr>
        <w:t xml:space="preserve">, 2021). </w:t>
      </w:r>
    </w:p>
    <w:p w14:paraId="542A15BF" w14:textId="234AA9F6" w:rsidR="00470547" w:rsidRDefault="00577D57" w:rsidP="00CD030D">
      <w:pPr>
        <w:widowControl/>
        <w:autoSpaceDE/>
        <w:autoSpaceDN/>
        <w:spacing w:line="360" w:lineRule="auto"/>
        <w:ind w:firstLine="708"/>
        <w:jc w:val="both"/>
        <w:rPr>
          <w:rFonts w:eastAsia="Calibri"/>
          <w:kern w:val="2"/>
          <w:sz w:val="24"/>
          <w:szCs w:val="24"/>
          <w:lang w:val="pt-BR"/>
          <w14:ligatures w14:val="standardContextual"/>
        </w:rPr>
      </w:pPr>
      <w:r>
        <w:rPr>
          <w:rFonts w:eastAsia="Calibri"/>
          <w:kern w:val="2"/>
          <w:sz w:val="24"/>
          <w:szCs w:val="24"/>
          <w:lang w:val="pt-BR"/>
          <w14:ligatures w14:val="standardContextual"/>
        </w:rPr>
        <w:t xml:space="preserve">A limitação </w:t>
      </w:r>
      <w:r w:rsidR="00B07803">
        <w:rPr>
          <w:rFonts w:eastAsia="Calibri"/>
          <w:kern w:val="2"/>
          <w:sz w:val="24"/>
          <w:szCs w:val="24"/>
          <w:lang w:val="pt-BR"/>
          <w14:ligatures w14:val="standardContextual"/>
        </w:rPr>
        <w:t>da quantificação</w:t>
      </w:r>
      <w:r>
        <w:rPr>
          <w:rFonts w:eastAsia="Calibri"/>
          <w:kern w:val="2"/>
          <w:sz w:val="24"/>
          <w:szCs w:val="24"/>
          <w:lang w:val="pt-BR"/>
          <w14:ligatures w14:val="standardContextual"/>
        </w:rPr>
        <w:t xml:space="preserve"> da </w:t>
      </w:r>
      <w:r w:rsidRPr="00577D57">
        <w:rPr>
          <w:rFonts w:eastAsia="Calibri"/>
          <w:kern w:val="2"/>
          <w:sz w:val="24"/>
          <w:szCs w:val="24"/>
          <w:lang w:val="pt-BR"/>
          <w14:ligatures w14:val="standardContextual"/>
        </w:rPr>
        <w:t>riqueza de fungos</w:t>
      </w:r>
      <w:r>
        <w:rPr>
          <w:rFonts w:eastAsia="Calibri"/>
          <w:kern w:val="2"/>
          <w:sz w:val="24"/>
          <w:szCs w:val="24"/>
          <w:lang w:val="pt-BR"/>
          <w14:ligatures w14:val="standardContextual"/>
        </w:rPr>
        <w:t xml:space="preserve"> é um revés da</w:t>
      </w:r>
      <w:r w:rsidR="00470547">
        <w:rPr>
          <w:rFonts w:eastAsia="Calibri"/>
          <w:kern w:val="2"/>
          <w:sz w:val="24"/>
          <w:szCs w:val="24"/>
          <w:lang w:val="pt-BR"/>
          <w14:ligatures w14:val="standardContextual"/>
        </w:rPr>
        <w:t xml:space="preserve"> identificação de espécies por análise morfológica</w:t>
      </w:r>
      <w:r>
        <w:rPr>
          <w:rFonts w:eastAsia="Calibri"/>
          <w:kern w:val="2"/>
          <w:sz w:val="24"/>
          <w:szCs w:val="24"/>
          <w:lang w:val="pt-BR"/>
          <w14:ligatures w14:val="standardContextual"/>
        </w:rPr>
        <w:t>. No entanto, a resposta de</w:t>
      </w:r>
      <w:r w:rsidR="00470547">
        <w:rPr>
          <w:rFonts w:eastAsia="Calibri"/>
          <w:kern w:val="2"/>
          <w:sz w:val="24"/>
          <w:szCs w:val="24"/>
          <w:lang w:val="pt-BR"/>
          <w14:ligatures w14:val="standardContextual"/>
        </w:rPr>
        <w:t xml:space="preserve"> pesquisas </w:t>
      </w:r>
      <w:r>
        <w:rPr>
          <w:rFonts w:eastAsia="Calibri"/>
          <w:kern w:val="2"/>
          <w:sz w:val="24"/>
          <w:szCs w:val="24"/>
          <w:lang w:val="pt-BR"/>
          <w14:ligatures w14:val="standardContextual"/>
        </w:rPr>
        <w:t>que utilizam</w:t>
      </w:r>
      <w:r w:rsidR="00470547">
        <w:rPr>
          <w:rFonts w:eastAsia="Calibri"/>
          <w:kern w:val="2"/>
          <w:sz w:val="24"/>
          <w:szCs w:val="24"/>
          <w:lang w:val="pt-BR"/>
          <w14:ligatures w14:val="standardContextual"/>
        </w:rPr>
        <w:t xml:space="preserve"> análise molecular</w:t>
      </w:r>
      <w:r w:rsidR="00B07803">
        <w:rPr>
          <w:rFonts w:eastAsia="Calibri"/>
          <w:kern w:val="2"/>
          <w:sz w:val="24"/>
          <w:szCs w:val="24"/>
          <w:lang w:val="pt-BR"/>
          <w14:ligatures w14:val="standardContextual"/>
        </w:rPr>
        <w:t xml:space="preserve"> em bioma amazônico</w:t>
      </w:r>
      <w:r w:rsidR="00470547">
        <w:rPr>
          <w:rFonts w:eastAsia="Calibri"/>
          <w:kern w:val="2"/>
          <w:sz w:val="24"/>
          <w:szCs w:val="24"/>
          <w:lang w:val="pt-BR"/>
          <w14:ligatures w14:val="standardContextual"/>
        </w:rPr>
        <w:t xml:space="preserve"> não difere</w:t>
      </w:r>
      <w:r>
        <w:rPr>
          <w:rFonts w:eastAsia="Calibri"/>
          <w:kern w:val="2"/>
          <w:sz w:val="24"/>
          <w:szCs w:val="24"/>
          <w:lang w:val="pt-BR"/>
          <w14:ligatures w14:val="standardContextual"/>
        </w:rPr>
        <w:t>, funcionalmente,</w:t>
      </w:r>
      <w:r w:rsidR="00470547">
        <w:rPr>
          <w:rFonts w:eastAsia="Calibri"/>
          <w:kern w:val="2"/>
          <w:sz w:val="24"/>
          <w:szCs w:val="24"/>
          <w:lang w:val="pt-BR"/>
          <w14:ligatures w14:val="standardContextual"/>
        </w:rPr>
        <w:t xml:space="preserve"> da observada </w:t>
      </w:r>
      <w:r w:rsidR="00470547">
        <w:rPr>
          <w:rFonts w:eastAsia="Calibri"/>
          <w:kern w:val="2"/>
          <w:sz w:val="24"/>
          <w:szCs w:val="24"/>
          <w:lang w:val="pt-BR"/>
          <w14:ligatures w14:val="standardContextual"/>
        </w:rPr>
        <w:t xml:space="preserve">neste estudo. </w:t>
      </w:r>
      <w:r w:rsidR="00B07803">
        <w:rPr>
          <w:rFonts w:eastAsia="Calibri"/>
          <w:kern w:val="2"/>
          <w:sz w:val="24"/>
          <w:szCs w:val="24"/>
          <w:lang w:val="pt-BR"/>
          <w14:ligatures w14:val="standardContextual"/>
        </w:rPr>
        <w:t xml:space="preserve">Fungos são organismos sensíveis às mudanças de uso do solo e </w:t>
      </w:r>
      <w:r w:rsidR="00470547">
        <w:rPr>
          <w:rFonts w:eastAsia="Calibri"/>
          <w:kern w:val="2"/>
          <w:sz w:val="24"/>
          <w:szCs w:val="24"/>
          <w:lang w:val="pt-BR"/>
          <w14:ligatures w14:val="standardContextual"/>
        </w:rPr>
        <w:t>Cerqueira (2016)</w:t>
      </w:r>
      <w:r w:rsidR="00B07803">
        <w:rPr>
          <w:rFonts w:eastAsia="Calibri"/>
          <w:kern w:val="2"/>
          <w:sz w:val="24"/>
          <w:szCs w:val="24"/>
          <w:lang w:val="pt-BR"/>
          <w14:ligatures w14:val="standardContextual"/>
        </w:rPr>
        <w:t>,</w:t>
      </w:r>
      <w:r w:rsidR="00470547">
        <w:rPr>
          <w:rFonts w:eastAsia="Calibri"/>
          <w:kern w:val="2"/>
          <w:sz w:val="24"/>
          <w:szCs w:val="24"/>
          <w:lang w:val="pt-BR"/>
          <w14:ligatures w14:val="standardContextual"/>
        </w:rPr>
        <w:t xml:space="preserve"> identificou que solos de pastagem tinham maior riqueza de espécies que o de floresta, embora grande parte </w:t>
      </w:r>
      <w:r w:rsidR="00F16621">
        <w:rPr>
          <w:rFonts w:eastAsia="Calibri"/>
          <w:kern w:val="2"/>
          <w:sz w:val="24"/>
          <w:szCs w:val="24"/>
          <w:lang w:val="pt-BR"/>
          <w14:ligatures w14:val="standardContextual"/>
        </w:rPr>
        <w:t>fossem consideradas</w:t>
      </w:r>
      <w:r w:rsidR="00470547">
        <w:rPr>
          <w:rFonts w:eastAsia="Calibri"/>
          <w:kern w:val="2"/>
          <w:sz w:val="24"/>
          <w:szCs w:val="24"/>
          <w:lang w:val="pt-BR"/>
          <w14:ligatures w14:val="standardContextual"/>
        </w:rPr>
        <w:t xml:space="preserve"> fitopatogênicas</w:t>
      </w:r>
      <w:r w:rsidR="00F16621">
        <w:rPr>
          <w:rFonts w:eastAsia="Calibri"/>
          <w:kern w:val="2"/>
          <w:sz w:val="24"/>
          <w:szCs w:val="24"/>
          <w:lang w:val="pt-BR"/>
          <w14:ligatures w14:val="standardContextual"/>
        </w:rPr>
        <w:t xml:space="preserve"> e exclusivos na cultura, inversamente às espécies florestais, em sua maioria biocontroladoras, como o </w:t>
      </w:r>
      <w:r w:rsidR="00F16621" w:rsidRPr="00F16621">
        <w:rPr>
          <w:rFonts w:eastAsia="Calibri"/>
          <w:i/>
          <w:iCs/>
          <w:kern w:val="2"/>
          <w:sz w:val="24"/>
          <w:szCs w:val="24"/>
          <w:lang w:val="pt-BR"/>
          <w14:ligatures w14:val="standardContextual"/>
        </w:rPr>
        <w:t>Trichoderma</w:t>
      </w:r>
      <w:r w:rsidR="00F16621">
        <w:rPr>
          <w:rFonts w:eastAsia="Calibri"/>
          <w:kern w:val="2"/>
          <w:sz w:val="24"/>
          <w:szCs w:val="24"/>
          <w:lang w:val="pt-BR"/>
          <w14:ligatures w14:val="standardContextual"/>
        </w:rPr>
        <w:t>.</w:t>
      </w:r>
      <w:r w:rsidR="00733C58">
        <w:rPr>
          <w:rFonts w:eastAsia="Calibri"/>
          <w:kern w:val="2"/>
          <w:sz w:val="24"/>
          <w:szCs w:val="24"/>
          <w:lang w:val="pt-BR"/>
          <w14:ligatures w14:val="standardContextual"/>
        </w:rPr>
        <w:t xml:space="preserve"> Domini (2025) também identificou maior diversidade fúngica em pastagens e em plantio de cupuaçu do que em floresta no período chuvoso, destacando que o inverso ocorreu no período seco. </w:t>
      </w:r>
      <w:r w:rsidR="00DB37F6">
        <w:rPr>
          <w:rFonts w:eastAsia="Calibri"/>
          <w:kern w:val="2"/>
          <w:sz w:val="24"/>
          <w:szCs w:val="24"/>
          <w:lang w:val="pt-BR"/>
          <w14:ligatures w14:val="standardContextual"/>
        </w:rPr>
        <w:t xml:space="preserve">Malheiros </w:t>
      </w:r>
      <w:r w:rsidR="00DB37F6" w:rsidRPr="00DB37F6">
        <w:rPr>
          <w:rFonts w:eastAsia="Calibri"/>
          <w:i/>
          <w:iCs/>
          <w:kern w:val="2"/>
          <w:sz w:val="24"/>
          <w:szCs w:val="24"/>
          <w:lang w:val="pt-BR"/>
          <w14:ligatures w14:val="standardContextual"/>
        </w:rPr>
        <w:t>et al</w:t>
      </w:r>
      <w:r w:rsidR="00DB37F6">
        <w:rPr>
          <w:rFonts w:eastAsia="Calibri"/>
          <w:kern w:val="2"/>
          <w:sz w:val="24"/>
          <w:szCs w:val="24"/>
          <w:lang w:val="pt-BR"/>
          <w14:ligatures w14:val="standardContextual"/>
        </w:rPr>
        <w:t xml:space="preserve">. (2017) observaram que os fungos tiveram menor diversidade em plantio de paricá quando comparado aos cultivos de soja e pastagem, não diferindo significativamente da floresta. </w:t>
      </w:r>
    </w:p>
    <w:p w14:paraId="3E25BACA" w14:textId="77777777" w:rsidR="00CD3B83" w:rsidRDefault="00CD3B83" w:rsidP="00CD030D">
      <w:pPr>
        <w:widowControl/>
        <w:autoSpaceDE/>
        <w:autoSpaceDN/>
        <w:spacing w:line="360" w:lineRule="auto"/>
        <w:ind w:firstLine="708"/>
        <w:jc w:val="both"/>
        <w:rPr>
          <w:rFonts w:eastAsia="Calibri"/>
          <w:kern w:val="2"/>
          <w:sz w:val="24"/>
          <w:szCs w:val="24"/>
          <w:lang w:val="pt-BR"/>
          <w14:ligatures w14:val="standardContextual"/>
        </w:rPr>
      </w:pPr>
    </w:p>
    <w:p w14:paraId="05746633" w14:textId="2F10FCD9" w:rsidR="003949CE" w:rsidRDefault="003949CE" w:rsidP="003949CE">
      <w:pPr>
        <w:widowControl/>
        <w:tabs>
          <w:tab w:val="left" w:pos="1290"/>
        </w:tabs>
        <w:spacing w:after="160" w:line="259" w:lineRule="auto"/>
        <w:jc w:val="both"/>
        <w:rPr>
          <w:b/>
          <w:sz w:val="24"/>
          <w:szCs w:val="24"/>
        </w:rPr>
      </w:pPr>
      <w:r>
        <w:rPr>
          <w:b/>
          <w:sz w:val="24"/>
          <w:szCs w:val="24"/>
        </w:rPr>
        <w:t>4. CONSIDERAÇÕES FINAIS</w:t>
      </w:r>
    </w:p>
    <w:p w14:paraId="5469BA2B" w14:textId="128214FC" w:rsidR="00946AA9" w:rsidRPr="00946AA9" w:rsidRDefault="00261156" w:rsidP="00946AA9">
      <w:pPr>
        <w:widowControl/>
        <w:autoSpaceDE/>
        <w:autoSpaceDN/>
        <w:spacing w:after="160" w:line="360" w:lineRule="auto"/>
        <w:ind w:firstLine="709"/>
        <w:jc w:val="both"/>
        <w:rPr>
          <w:rFonts w:eastAsia="Calibri"/>
          <w:iCs/>
          <w:kern w:val="2"/>
          <w:sz w:val="24"/>
          <w:szCs w:val="24"/>
          <w:lang w:val="pt-BR"/>
          <w14:ligatures w14:val="standardContextual"/>
        </w:rPr>
      </w:pPr>
      <w:r>
        <w:rPr>
          <w:rFonts w:eastAsia="Calibri"/>
          <w:iCs/>
          <w:kern w:val="2"/>
          <w:sz w:val="24"/>
          <w:szCs w:val="24"/>
          <w:lang w:val="pt-BR"/>
          <w14:ligatures w14:val="standardContextual"/>
        </w:rPr>
        <w:t>Os</w:t>
      </w:r>
      <w:r w:rsidR="00946AA9" w:rsidRPr="00946AA9">
        <w:rPr>
          <w:rFonts w:eastAsia="Calibri"/>
          <w:iCs/>
          <w:kern w:val="2"/>
          <w:sz w:val="24"/>
          <w:szCs w:val="24"/>
          <w:lang w:val="pt-BR"/>
          <w14:ligatures w14:val="standardContextual"/>
        </w:rPr>
        <w:t xml:space="preserve"> resultado</w:t>
      </w:r>
      <w:r>
        <w:rPr>
          <w:rFonts w:eastAsia="Calibri"/>
          <w:iCs/>
          <w:kern w:val="2"/>
          <w:sz w:val="24"/>
          <w:szCs w:val="24"/>
          <w:lang w:val="pt-BR"/>
          <w14:ligatures w14:val="standardContextual"/>
        </w:rPr>
        <w:t>s do estudo</w:t>
      </w:r>
      <w:r w:rsidR="00946AA9" w:rsidRPr="00946AA9">
        <w:rPr>
          <w:rFonts w:eastAsia="Calibri"/>
          <w:iCs/>
          <w:kern w:val="2"/>
          <w:sz w:val="24"/>
          <w:szCs w:val="24"/>
          <w:lang w:val="pt-BR"/>
          <w14:ligatures w14:val="standardContextual"/>
        </w:rPr>
        <w:t xml:space="preserve"> corrobora</w:t>
      </w:r>
      <w:r>
        <w:rPr>
          <w:rFonts w:eastAsia="Calibri"/>
          <w:iCs/>
          <w:kern w:val="2"/>
          <w:sz w:val="24"/>
          <w:szCs w:val="24"/>
          <w:lang w:val="pt-BR"/>
          <w14:ligatures w14:val="standardContextual"/>
        </w:rPr>
        <w:t>m</w:t>
      </w:r>
      <w:r w:rsidR="00946AA9" w:rsidRPr="00946AA9">
        <w:rPr>
          <w:rFonts w:eastAsia="Calibri"/>
          <w:iCs/>
          <w:kern w:val="2"/>
          <w:sz w:val="24"/>
          <w:szCs w:val="24"/>
          <w:lang w:val="pt-BR"/>
          <w14:ligatures w14:val="standardContextual"/>
        </w:rPr>
        <w:t xml:space="preserve"> diversas pesquisas que mostram que a diversidade de microrganismos é alterada pelas mudanças no uso do solo e aplicação de tratamentos para o cultivo agrícola. </w:t>
      </w:r>
      <w:r>
        <w:rPr>
          <w:rFonts w:eastAsia="Calibri"/>
          <w:iCs/>
          <w:kern w:val="2"/>
          <w:sz w:val="24"/>
          <w:szCs w:val="24"/>
          <w:lang w:val="pt-BR"/>
          <w14:ligatures w14:val="standardContextual"/>
        </w:rPr>
        <w:t>Embora a</w:t>
      </w:r>
      <w:r w:rsidR="00946AA9" w:rsidRPr="00946AA9">
        <w:rPr>
          <w:rFonts w:eastAsia="Calibri"/>
          <w:iCs/>
          <w:kern w:val="2"/>
          <w:sz w:val="24"/>
          <w:szCs w:val="24"/>
          <w:lang w:val="pt-BR"/>
          <w14:ligatures w14:val="standardContextual"/>
        </w:rPr>
        <w:t xml:space="preserve"> técnica de </w:t>
      </w:r>
      <w:r>
        <w:rPr>
          <w:rFonts w:eastAsia="Calibri"/>
          <w:iCs/>
          <w:kern w:val="2"/>
          <w:sz w:val="24"/>
          <w:szCs w:val="24"/>
          <w:lang w:val="pt-BR"/>
          <w14:ligatures w14:val="standardContextual"/>
        </w:rPr>
        <w:t xml:space="preserve">identificação não tenha sido a </w:t>
      </w:r>
      <w:r w:rsidR="00946AA9" w:rsidRPr="00946AA9">
        <w:rPr>
          <w:rFonts w:eastAsia="Calibri"/>
          <w:iCs/>
          <w:kern w:val="2"/>
          <w:sz w:val="24"/>
          <w:szCs w:val="24"/>
          <w:lang w:val="pt-BR"/>
          <w14:ligatures w14:val="standardContextual"/>
        </w:rPr>
        <w:t xml:space="preserve">análise molecular, mas sim de descrição morfológica, as espécies </w:t>
      </w:r>
      <w:r>
        <w:rPr>
          <w:rFonts w:eastAsia="Calibri"/>
          <w:iCs/>
          <w:kern w:val="2"/>
          <w:sz w:val="24"/>
          <w:szCs w:val="24"/>
          <w:lang w:val="pt-BR"/>
          <w14:ligatures w14:val="standardContextual"/>
        </w:rPr>
        <w:t>isoladas</w:t>
      </w:r>
      <w:r w:rsidR="00946AA9" w:rsidRPr="00946AA9">
        <w:rPr>
          <w:rFonts w:eastAsia="Calibri"/>
          <w:iCs/>
          <w:kern w:val="2"/>
          <w:sz w:val="24"/>
          <w:szCs w:val="24"/>
          <w:lang w:val="pt-BR"/>
          <w14:ligatures w14:val="standardContextual"/>
        </w:rPr>
        <w:t xml:space="preserve"> </w:t>
      </w:r>
      <w:r>
        <w:rPr>
          <w:rFonts w:eastAsia="Calibri"/>
          <w:iCs/>
          <w:kern w:val="2"/>
          <w:sz w:val="24"/>
          <w:szCs w:val="24"/>
          <w:lang w:val="pt-BR"/>
          <w14:ligatures w14:val="standardContextual"/>
        </w:rPr>
        <w:t>são</w:t>
      </w:r>
      <w:r w:rsidR="00946AA9" w:rsidRPr="00946AA9">
        <w:rPr>
          <w:rFonts w:eastAsia="Calibri"/>
          <w:iCs/>
          <w:kern w:val="2"/>
          <w:sz w:val="24"/>
          <w:szCs w:val="24"/>
          <w:lang w:val="pt-BR"/>
          <w14:ligatures w14:val="standardContextual"/>
        </w:rPr>
        <w:t xml:space="preserve"> comuns e </w:t>
      </w:r>
      <w:r>
        <w:rPr>
          <w:rFonts w:eastAsia="Calibri"/>
          <w:iCs/>
          <w:kern w:val="2"/>
          <w:sz w:val="24"/>
          <w:szCs w:val="24"/>
          <w:lang w:val="pt-BR"/>
          <w14:ligatures w14:val="standardContextual"/>
        </w:rPr>
        <w:t xml:space="preserve">já </w:t>
      </w:r>
      <w:r w:rsidR="00946AA9" w:rsidRPr="00946AA9">
        <w:rPr>
          <w:rFonts w:eastAsia="Calibri"/>
          <w:iCs/>
          <w:kern w:val="2"/>
          <w:sz w:val="24"/>
          <w:szCs w:val="24"/>
          <w:lang w:val="pt-BR"/>
          <w14:ligatures w14:val="standardContextual"/>
        </w:rPr>
        <w:t xml:space="preserve">bem descritas nos solos agrícolas. </w:t>
      </w:r>
      <w:r w:rsidR="00D52B88" w:rsidRPr="00D52B88">
        <w:rPr>
          <w:rFonts w:eastAsia="Calibri"/>
          <w:iCs/>
          <w:kern w:val="2"/>
          <w:sz w:val="24"/>
          <w:szCs w:val="24"/>
          <w:lang w:val="pt-BR"/>
          <w14:ligatures w14:val="standardContextual"/>
        </w:rPr>
        <w:t xml:space="preserve">Além da confecção de lâminas permanentes para uso didático, as espécies identificadas neste estudo serão conservadas em água esterilizada para estudos futuros. </w:t>
      </w:r>
      <w:r w:rsidR="00946AA9" w:rsidRPr="00946AA9">
        <w:rPr>
          <w:rFonts w:eastAsia="Calibri"/>
          <w:iCs/>
          <w:kern w:val="2"/>
          <w:sz w:val="24"/>
          <w:szCs w:val="24"/>
          <w:lang w:val="pt-BR"/>
          <w14:ligatures w14:val="standardContextual"/>
        </w:rPr>
        <w:t xml:space="preserve">A partir destes resultados, estão sendo realizados ensaios de crescimento </w:t>
      </w:r>
      <w:r w:rsidR="00946AA9" w:rsidRPr="00946AA9">
        <w:rPr>
          <w:rFonts w:eastAsia="Calibri"/>
          <w:i/>
          <w:kern w:val="2"/>
          <w:sz w:val="24"/>
          <w:szCs w:val="24"/>
          <w:lang w:val="pt-BR"/>
          <w14:ligatures w14:val="standardContextual"/>
        </w:rPr>
        <w:t>in vitro</w:t>
      </w:r>
      <w:r w:rsidR="00946AA9" w:rsidRPr="00946AA9">
        <w:rPr>
          <w:rFonts w:eastAsia="Calibri"/>
          <w:iCs/>
          <w:kern w:val="2"/>
          <w:sz w:val="24"/>
          <w:szCs w:val="24"/>
          <w:lang w:val="pt-BR"/>
          <w14:ligatures w14:val="standardContextual"/>
        </w:rPr>
        <w:t xml:space="preserve"> que possam trazer informações sobre o potencial destas espécies para micorremediação, especialmente de solos contaminados com agrotóxicos em ambientes amazônicos.</w:t>
      </w:r>
    </w:p>
    <w:p w14:paraId="5D816746" w14:textId="5FEFB5E9" w:rsidR="003949CE" w:rsidRDefault="003949CE" w:rsidP="003949CE">
      <w:pPr>
        <w:widowControl/>
        <w:tabs>
          <w:tab w:val="left" w:pos="1290"/>
        </w:tabs>
        <w:spacing w:after="160" w:line="259" w:lineRule="auto"/>
        <w:jc w:val="both"/>
        <w:rPr>
          <w:b/>
          <w:sz w:val="24"/>
          <w:szCs w:val="24"/>
        </w:rPr>
      </w:pPr>
      <w:r>
        <w:rPr>
          <w:b/>
          <w:sz w:val="24"/>
          <w:szCs w:val="24"/>
        </w:rPr>
        <w:t xml:space="preserve">REFERÊNCIAS </w:t>
      </w:r>
    </w:p>
    <w:p w14:paraId="6020E8AE" w14:textId="1B96B7B5" w:rsidR="003D69D1" w:rsidRDefault="003D69D1" w:rsidP="00036BBB">
      <w:pPr>
        <w:widowControl/>
        <w:adjustRightInd w:val="0"/>
        <w:spacing w:after="120"/>
        <w:rPr>
          <w:rFonts w:eastAsia="Calibri"/>
          <w:kern w:val="2"/>
          <w:sz w:val="24"/>
          <w:szCs w:val="24"/>
          <w14:ligatures w14:val="standardContextual"/>
        </w:rPr>
      </w:pPr>
      <w:r w:rsidRPr="003D69D1">
        <w:rPr>
          <w:rFonts w:eastAsia="Calibri"/>
          <w:kern w:val="2"/>
          <w:sz w:val="24"/>
          <w:szCs w:val="24"/>
          <w14:ligatures w14:val="standardContextual"/>
        </w:rPr>
        <w:t>ALBERGONI, Leide; PELAEZ, Victor. Da Revolução Verde à agrobiotecnologia: ruptura ou continuidade de paradigmas?. </w:t>
      </w:r>
      <w:r w:rsidRPr="003D69D1">
        <w:rPr>
          <w:rFonts w:eastAsia="Calibri"/>
          <w:b/>
          <w:bCs/>
          <w:kern w:val="2"/>
          <w:sz w:val="24"/>
          <w:szCs w:val="24"/>
          <w14:ligatures w14:val="standardContextual"/>
        </w:rPr>
        <w:t>Revista de Economia</w:t>
      </w:r>
      <w:r w:rsidRPr="003D69D1">
        <w:rPr>
          <w:rFonts w:eastAsia="Calibri"/>
          <w:kern w:val="2"/>
          <w:sz w:val="24"/>
          <w:szCs w:val="24"/>
          <w14:ligatures w14:val="standardContextual"/>
        </w:rPr>
        <w:t>, </w:t>
      </w:r>
      <w:r w:rsidRPr="003D69D1">
        <w:rPr>
          <w:rFonts w:eastAsia="Calibri"/>
          <w:i/>
          <w:iCs/>
          <w:kern w:val="2"/>
          <w:sz w:val="24"/>
          <w:szCs w:val="24"/>
          <w14:ligatures w14:val="standardContextual"/>
        </w:rPr>
        <w:t>[S. l.]</w:t>
      </w:r>
      <w:r w:rsidRPr="003D69D1">
        <w:rPr>
          <w:rFonts w:eastAsia="Calibri"/>
          <w:kern w:val="2"/>
          <w:sz w:val="24"/>
          <w:szCs w:val="24"/>
          <w14:ligatures w14:val="standardContextual"/>
        </w:rPr>
        <w:t xml:space="preserve">, v. 33, n. 1, 2007. DOI: 10.5380/re.v33i1.8546. Disponível em: https://revistas.ufpr.br/economia/article/view/8546. Acesso em: 18 </w:t>
      </w:r>
      <w:r>
        <w:rPr>
          <w:rFonts w:eastAsia="Calibri"/>
          <w:kern w:val="2"/>
          <w:sz w:val="24"/>
          <w:szCs w:val="24"/>
          <w14:ligatures w14:val="standardContextual"/>
        </w:rPr>
        <w:t>out</w:t>
      </w:r>
      <w:r w:rsidRPr="003D69D1">
        <w:rPr>
          <w:rFonts w:eastAsia="Calibri"/>
          <w:kern w:val="2"/>
          <w:sz w:val="24"/>
          <w:szCs w:val="24"/>
          <w14:ligatures w14:val="standardContextual"/>
        </w:rPr>
        <w:t>. 2025.</w:t>
      </w:r>
    </w:p>
    <w:p w14:paraId="186A2DE5" w14:textId="77777777" w:rsidR="00902C33" w:rsidRPr="00902C33" w:rsidRDefault="00902C33" w:rsidP="00036BBB">
      <w:pPr>
        <w:widowControl/>
        <w:adjustRightInd w:val="0"/>
        <w:spacing w:after="120"/>
        <w:rPr>
          <w:rFonts w:eastAsia="Calibri"/>
          <w:kern w:val="2"/>
          <w:sz w:val="24"/>
          <w:szCs w:val="24"/>
          <w14:ligatures w14:val="standardContextual"/>
        </w:rPr>
      </w:pPr>
      <w:r w:rsidRPr="00902C33">
        <w:rPr>
          <w:rFonts w:eastAsia="Calibri"/>
          <w:kern w:val="2"/>
          <w:sz w:val="24"/>
          <w:szCs w:val="24"/>
          <w14:ligatures w14:val="standardContextual"/>
        </w:rPr>
        <w:t xml:space="preserve">CERQUEIRA, Alan Emanuel Silva. </w:t>
      </w:r>
      <w:r w:rsidRPr="00902C33">
        <w:rPr>
          <w:rFonts w:eastAsia="Calibri"/>
          <w:b/>
          <w:bCs/>
          <w:kern w:val="2"/>
          <w:sz w:val="24"/>
          <w:szCs w:val="24"/>
          <w14:ligatures w14:val="standardContextual"/>
        </w:rPr>
        <w:t>Diversidade fúngica em solos sob pastagem e floresta da bacia amazônica e potencial desses fungos para o controle de fitopatógenos</w:t>
      </w:r>
      <w:r w:rsidRPr="00902C33">
        <w:rPr>
          <w:rFonts w:eastAsia="Calibri"/>
          <w:kern w:val="2"/>
          <w:sz w:val="24"/>
          <w:szCs w:val="24"/>
          <w14:ligatures w14:val="standardContextual"/>
        </w:rPr>
        <w:t xml:space="preserve">. 2016. </w:t>
      </w:r>
      <w:r w:rsidRPr="00902C33">
        <w:rPr>
          <w:rFonts w:eastAsia="Calibri"/>
          <w:kern w:val="2"/>
          <w:sz w:val="24"/>
          <w:szCs w:val="24"/>
          <w14:ligatures w14:val="standardContextual"/>
        </w:rPr>
        <w:lastRenderedPageBreak/>
        <w:t>Dissertação (Mestrado em Microbiologia Agrícola), Universidade Federal de Viçosa, Minas Gerais, 2016.</w:t>
      </w:r>
    </w:p>
    <w:p w14:paraId="25AC812A" w14:textId="695FD298" w:rsidR="003D69D1" w:rsidRDefault="003D69D1" w:rsidP="00036BBB">
      <w:pPr>
        <w:widowControl/>
        <w:autoSpaceDE/>
        <w:autoSpaceDN/>
        <w:spacing w:after="120"/>
        <w:rPr>
          <w:rFonts w:eastAsia="TimesNewRomanPSMT"/>
          <w:sz w:val="24"/>
          <w:szCs w:val="24"/>
          <w14:ligatures w14:val="standardContextual"/>
        </w:rPr>
      </w:pPr>
      <w:r w:rsidRPr="003D69D1">
        <w:rPr>
          <w:rFonts w:eastAsia="TimesNewRomanPSMT"/>
          <w:sz w:val="24"/>
          <w:szCs w:val="24"/>
          <w14:ligatures w14:val="standardContextual"/>
        </w:rPr>
        <w:t>DAVOLOS</w:t>
      </w:r>
      <w:r w:rsidRPr="003D69D1">
        <w:rPr>
          <w:rFonts w:eastAsia="TimesNewRomanPSMT"/>
          <w:sz w:val="24"/>
          <w:szCs w:val="24"/>
          <w14:ligatures w14:val="standardContextual"/>
        </w:rPr>
        <w:t>, D.</w:t>
      </w:r>
      <w:r>
        <w:rPr>
          <w:rFonts w:eastAsia="TimesNewRomanPSMT"/>
          <w:sz w:val="24"/>
          <w:szCs w:val="24"/>
          <w14:ligatures w14:val="standardContextual"/>
        </w:rPr>
        <w:t>;</w:t>
      </w:r>
      <w:r w:rsidRPr="003D69D1">
        <w:rPr>
          <w:rFonts w:eastAsia="TimesNewRomanPSMT"/>
          <w:sz w:val="24"/>
          <w:szCs w:val="24"/>
          <w14:ligatures w14:val="standardContextual"/>
        </w:rPr>
        <w:t xml:space="preserve"> </w:t>
      </w:r>
      <w:r w:rsidRPr="003D69D1">
        <w:rPr>
          <w:rFonts w:eastAsia="TimesNewRomanPSMT"/>
          <w:sz w:val="24"/>
          <w:szCs w:val="24"/>
          <w14:ligatures w14:val="standardContextual"/>
        </w:rPr>
        <w:t>RUSSO</w:t>
      </w:r>
      <w:r w:rsidRPr="003D69D1">
        <w:rPr>
          <w:rFonts w:eastAsia="TimesNewRomanPSMT"/>
          <w:sz w:val="24"/>
          <w:szCs w:val="24"/>
          <w14:ligatures w14:val="standardContextual"/>
        </w:rPr>
        <w:t>, F.</w:t>
      </w:r>
      <w:r>
        <w:rPr>
          <w:rFonts w:eastAsia="TimesNewRomanPSMT"/>
          <w:sz w:val="24"/>
          <w:szCs w:val="24"/>
          <w14:ligatures w14:val="standardContextual"/>
        </w:rPr>
        <w:t>;</w:t>
      </w:r>
      <w:r w:rsidRPr="003D69D1">
        <w:rPr>
          <w:rFonts w:eastAsia="TimesNewRomanPSMT"/>
          <w:sz w:val="24"/>
          <w:szCs w:val="24"/>
          <w14:ligatures w14:val="standardContextual"/>
        </w:rPr>
        <w:t xml:space="preserve"> </w:t>
      </w:r>
      <w:r w:rsidRPr="003D69D1">
        <w:rPr>
          <w:rFonts w:eastAsia="TimesNewRomanPSMT"/>
          <w:sz w:val="24"/>
          <w:szCs w:val="24"/>
          <w14:ligatures w14:val="standardContextual"/>
        </w:rPr>
        <w:t>CANFORA</w:t>
      </w:r>
      <w:r w:rsidRPr="003D69D1">
        <w:rPr>
          <w:rFonts w:eastAsia="TimesNewRomanPSMT"/>
          <w:sz w:val="24"/>
          <w:szCs w:val="24"/>
          <w14:ligatures w14:val="standardContextual"/>
        </w:rPr>
        <w:t>, L.</w:t>
      </w:r>
      <w:r>
        <w:rPr>
          <w:rFonts w:eastAsia="TimesNewRomanPSMT"/>
          <w:sz w:val="24"/>
          <w:szCs w:val="24"/>
          <w14:ligatures w14:val="standardContextual"/>
        </w:rPr>
        <w:t>;</w:t>
      </w:r>
      <w:r w:rsidRPr="003D69D1">
        <w:rPr>
          <w:rFonts w:eastAsia="TimesNewRomanPSMT"/>
          <w:sz w:val="24"/>
          <w:szCs w:val="24"/>
          <w14:ligatures w14:val="standardContextual"/>
        </w:rPr>
        <w:t xml:space="preserve"> </w:t>
      </w:r>
      <w:r w:rsidRPr="003D69D1">
        <w:rPr>
          <w:rFonts w:eastAsia="TimesNewRomanPSMT"/>
          <w:sz w:val="24"/>
          <w:szCs w:val="24"/>
          <w14:ligatures w14:val="standardContextual"/>
        </w:rPr>
        <w:t>MALUSÀ</w:t>
      </w:r>
      <w:r w:rsidRPr="003D69D1">
        <w:rPr>
          <w:rFonts w:eastAsia="TimesNewRomanPSMT"/>
          <w:sz w:val="24"/>
          <w:szCs w:val="24"/>
          <w14:ligatures w14:val="standardContextual"/>
        </w:rPr>
        <w:t>, E.</w:t>
      </w:r>
      <w:r>
        <w:rPr>
          <w:rFonts w:eastAsia="TimesNewRomanPSMT"/>
          <w:sz w:val="24"/>
          <w:szCs w:val="24"/>
          <w14:ligatures w14:val="standardContextual"/>
        </w:rPr>
        <w:t>;</w:t>
      </w:r>
      <w:r w:rsidRPr="003D69D1">
        <w:rPr>
          <w:rFonts w:eastAsia="TimesNewRomanPSMT"/>
          <w:sz w:val="24"/>
          <w:szCs w:val="24"/>
          <w14:ligatures w14:val="standardContextual"/>
        </w:rPr>
        <w:t xml:space="preserve"> </w:t>
      </w:r>
      <w:r w:rsidRPr="003D69D1">
        <w:rPr>
          <w:rFonts w:eastAsia="TimesNewRomanPSMT"/>
          <w:sz w:val="24"/>
          <w:szCs w:val="24"/>
          <w14:ligatures w14:val="standardContextual"/>
        </w:rPr>
        <w:t>TARTANUS</w:t>
      </w:r>
      <w:r w:rsidRPr="003D69D1">
        <w:rPr>
          <w:rFonts w:eastAsia="TimesNewRomanPSMT"/>
          <w:sz w:val="24"/>
          <w:szCs w:val="24"/>
          <w14:ligatures w14:val="standardContextual"/>
        </w:rPr>
        <w:t>, M.</w:t>
      </w:r>
      <w:r>
        <w:rPr>
          <w:rFonts w:eastAsia="TimesNewRomanPSMT"/>
          <w:sz w:val="24"/>
          <w:szCs w:val="24"/>
          <w14:ligatures w14:val="standardContextual"/>
        </w:rPr>
        <w:t>;</w:t>
      </w:r>
      <w:r w:rsidRPr="003D69D1">
        <w:rPr>
          <w:rFonts w:eastAsia="TimesNewRomanPSMT"/>
          <w:sz w:val="24"/>
          <w:szCs w:val="24"/>
          <w14:ligatures w14:val="standardContextual"/>
        </w:rPr>
        <w:t xml:space="preserve"> </w:t>
      </w:r>
      <w:r w:rsidRPr="003D69D1">
        <w:rPr>
          <w:rFonts w:eastAsia="TimesNewRomanPSMT"/>
          <w:sz w:val="24"/>
          <w:szCs w:val="24"/>
          <w14:ligatures w14:val="standardContextual"/>
        </w:rPr>
        <w:t>FURMANCZYK</w:t>
      </w:r>
      <w:r w:rsidRPr="003D69D1">
        <w:rPr>
          <w:rFonts w:eastAsia="TimesNewRomanPSMT"/>
          <w:sz w:val="24"/>
          <w:szCs w:val="24"/>
          <w14:ligatures w14:val="standardContextual"/>
        </w:rPr>
        <w:t>, E. M.</w:t>
      </w:r>
      <w:r>
        <w:rPr>
          <w:rFonts w:eastAsia="TimesNewRomanPSMT"/>
          <w:sz w:val="24"/>
          <w:szCs w:val="24"/>
          <w14:ligatures w14:val="standardContextual"/>
        </w:rPr>
        <w:t>;</w:t>
      </w:r>
      <w:r w:rsidRPr="003D69D1">
        <w:rPr>
          <w:rFonts w:eastAsia="TimesNewRomanPSMT"/>
          <w:sz w:val="24"/>
          <w:szCs w:val="24"/>
          <w14:ligatures w14:val="standardContextual"/>
        </w:rPr>
        <w:t xml:space="preserve"> </w:t>
      </w:r>
      <w:r w:rsidRPr="003D69D1">
        <w:rPr>
          <w:rFonts w:eastAsia="TimesNewRomanPSMT"/>
          <w:sz w:val="24"/>
          <w:szCs w:val="24"/>
          <w14:ligatures w14:val="standardContextual"/>
        </w:rPr>
        <w:t>CECI</w:t>
      </w:r>
      <w:r w:rsidRPr="003D69D1">
        <w:rPr>
          <w:rFonts w:eastAsia="TimesNewRomanPSMT"/>
          <w:sz w:val="24"/>
          <w:szCs w:val="24"/>
          <w14:ligatures w14:val="standardContextual"/>
        </w:rPr>
        <w:t>, A.</w:t>
      </w:r>
      <w:r>
        <w:rPr>
          <w:rFonts w:eastAsia="TimesNewRomanPSMT"/>
          <w:sz w:val="24"/>
          <w:szCs w:val="24"/>
          <w14:ligatures w14:val="standardContextual"/>
        </w:rPr>
        <w:t>;</w:t>
      </w:r>
      <w:r w:rsidRPr="003D69D1">
        <w:rPr>
          <w:rFonts w:eastAsia="TimesNewRomanPSMT"/>
          <w:sz w:val="24"/>
          <w:szCs w:val="24"/>
          <w14:ligatures w14:val="standardContextual"/>
        </w:rPr>
        <w:t xml:space="preserve"> </w:t>
      </w:r>
      <w:r w:rsidRPr="003D69D1">
        <w:rPr>
          <w:rFonts w:eastAsia="TimesNewRomanPSMT"/>
          <w:sz w:val="24"/>
          <w:szCs w:val="24"/>
          <w14:ligatures w14:val="standardContextual"/>
        </w:rPr>
        <w:t>MAGGI</w:t>
      </w:r>
      <w:r w:rsidRPr="003D69D1">
        <w:rPr>
          <w:rFonts w:eastAsia="TimesNewRomanPSMT"/>
          <w:sz w:val="24"/>
          <w:szCs w:val="24"/>
          <w14:ligatures w14:val="standardContextual"/>
        </w:rPr>
        <w:t>, O.</w:t>
      </w:r>
      <w:r>
        <w:rPr>
          <w:rFonts w:eastAsia="TimesNewRomanPSMT"/>
          <w:sz w:val="24"/>
          <w:szCs w:val="24"/>
          <w14:ligatures w14:val="standardContextual"/>
        </w:rPr>
        <w:t xml:space="preserve">; </w:t>
      </w:r>
      <w:r w:rsidRPr="003D69D1">
        <w:rPr>
          <w:rFonts w:eastAsia="TimesNewRomanPSMT"/>
          <w:sz w:val="24"/>
          <w:szCs w:val="24"/>
          <w14:ligatures w14:val="standardContextual"/>
        </w:rPr>
        <w:t>PERSIANI</w:t>
      </w:r>
      <w:r w:rsidRPr="003D69D1">
        <w:rPr>
          <w:rFonts w:eastAsia="TimesNewRomanPSMT"/>
          <w:sz w:val="24"/>
          <w:szCs w:val="24"/>
          <w14:ligatures w14:val="standardContextual"/>
        </w:rPr>
        <w:t>, A. M. A Genomic and Transcriptomic Study on the DDT-Resistant </w:t>
      </w:r>
      <w:r w:rsidRPr="003D69D1">
        <w:rPr>
          <w:rFonts w:eastAsia="TimesNewRomanPSMT"/>
          <w:i/>
          <w:iCs/>
          <w:sz w:val="24"/>
          <w:szCs w:val="24"/>
          <w14:ligatures w14:val="standardContextual"/>
        </w:rPr>
        <w:t>Trichoderma hamatum</w:t>
      </w:r>
      <w:r w:rsidRPr="003D69D1">
        <w:rPr>
          <w:rFonts w:eastAsia="TimesNewRomanPSMT"/>
          <w:sz w:val="24"/>
          <w:szCs w:val="24"/>
          <w14:ligatures w14:val="standardContextual"/>
        </w:rPr>
        <w:t> FBL 587: First Genetic Data into Mycoremediation Strategies for DDT-Polluted Sites. </w:t>
      </w:r>
      <w:r w:rsidRPr="003D69D1">
        <w:rPr>
          <w:rFonts w:eastAsia="TimesNewRomanPSMT"/>
          <w:b/>
          <w:bCs/>
          <w:sz w:val="24"/>
          <w:szCs w:val="24"/>
          <w14:ligatures w14:val="standardContextual"/>
        </w:rPr>
        <w:t>Microorganisms</w:t>
      </w:r>
      <w:r w:rsidRPr="003D69D1">
        <w:rPr>
          <w:rFonts w:eastAsia="TimesNewRomanPSMT"/>
          <w:sz w:val="24"/>
          <w:szCs w:val="24"/>
          <w14:ligatures w14:val="standardContextual"/>
        </w:rPr>
        <w:t>, </w:t>
      </w:r>
      <w:r>
        <w:rPr>
          <w:rFonts w:eastAsia="TimesNewRomanPSMT"/>
          <w:sz w:val="24"/>
          <w:szCs w:val="24"/>
          <w14:ligatures w14:val="standardContextual"/>
        </w:rPr>
        <w:t xml:space="preserve">v. </w:t>
      </w:r>
      <w:r w:rsidRPr="003D69D1">
        <w:rPr>
          <w:rFonts w:eastAsia="TimesNewRomanPSMT"/>
          <w:sz w:val="24"/>
          <w:szCs w:val="24"/>
          <w14:ligatures w14:val="standardContextual"/>
        </w:rPr>
        <w:t>9</w:t>
      </w:r>
      <w:r>
        <w:rPr>
          <w:rFonts w:eastAsia="TimesNewRomanPSMT"/>
          <w:sz w:val="24"/>
          <w:szCs w:val="24"/>
          <w14:ligatures w14:val="standardContextual"/>
        </w:rPr>
        <w:t xml:space="preserve">, n. </w:t>
      </w:r>
      <w:r w:rsidRPr="003D69D1">
        <w:rPr>
          <w:rFonts w:eastAsia="TimesNewRomanPSMT"/>
          <w:sz w:val="24"/>
          <w:szCs w:val="24"/>
          <w14:ligatures w14:val="standardContextual"/>
        </w:rPr>
        <w:t>8, 1680</w:t>
      </w:r>
      <w:r>
        <w:rPr>
          <w:rFonts w:eastAsia="TimesNewRomanPSMT"/>
          <w:sz w:val="24"/>
          <w:szCs w:val="24"/>
          <w14:ligatures w14:val="standardContextual"/>
        </w:rPr>
        <w:t>, 2021</w:t>
      </w:r>
      <w:r w:rsidRPr="003D69D1">
        <w:rPr>
          <w:rFonts w:eastAsia="TimesNewRomanPSMT"/>
          <w:sz w:val="24"/>
          <w:szCs w:val="24"/>
          <w14:ligatures w14:val="standardContextual"/>
        </w:rPr>
        <w:t>.</w:t>
      </w:r>
      <w:r>
        <w:rPr>
          <w:rFonts w:eastAsia="TimesNewRomanPSMT"/>
          <w:sz w:val="24"/>
          <w:szCs w:val="24"/>
          <w14:ligatures w14:val="standardContextual"/>
        </w:rPr>
        <w:t xml:space="preserve"> </w:t>
      </w:r>
      <w:r w:rsidRPr="003D69D1">
        <w:rPr>
          <w:rFonts w:eastAsia="TimesNewRomanPSMT"/>
          <w:sz w:val="24"/>
          <w:szCs w:val="24"/>
          <w14:ligatures w14:val="standardContextual"/>
        </w:rPr>
        <w:t>Disponível em:  https://doi.org/10.3390/microorganisms9081680</w:t>
      </w:r>
      <w:r>
        <w:rPr>
          <w:rFonts w:eastAsia="TimesNewRomanPSMT"/>
          <w:sz w:val="24"/>
          <w:szCs w:val="24"/>
          <w14:ligatures w14:val="standardContextual"/>
        </w:rPr>
        <w:t xml:space="preserve">. </w:t>
      </w:r>
      <w:r w:rsidRPr="003D69D1">
        <w:rPr>
          <w:rFonts w:eastAsia="TimesNewRomanPSMT"/>
          <w:sz w:val="24"/>
          <w:szCs w:val="24"/>
          <w14:ligatures w14:val="standardContextual"/>
        </w:rPr>
        <w:t xml:space="preserve">Acesso em: 18 </w:t>
      </w:r>
      <w:r>
        <w:rPr>
          <w:rFonts w:eastAsia="TimesNewRomanPSMT"/>
          <w:sz w:val="24"/>
          <w:szCs w:val="24"/>
          <w14:ligatures w14:val="standardContextual"/>
        </w:rPr>
        <w:t>out</w:t>
      </w:r>
      <w:r w:rsidRPr="003D69D1">
        <w:rPr>
          <w:rFonts w:eastAsia="TimesNewRomanPSMT"/>
          <w:sz w:val="24"/>
          <w:szCs w:val="24"/>
          <w14:ligatures w14:val="standardContextual"/>
        </w:rPr>
        <w:t>. 2025</w:t>
      </w:r>
    </w:p>
    <w:p w14:paraId="7807BA2D" w14:textId="77777777" w:rsidR="00902C33" w:rsidRDefault="00902C33" w:rsidP="00036BBB">
      <w:pPr>
        <w:widowControl/>
        <w:autoSpaceDE/>
        <w:autoSpaceDN/>
        <w:spacing w:after="120"/>
        <w:rPr>
          <w:rFonts w:eastAsia="Calibri"/>
          <w:kern w:val="2"/>
          <w:sz w:val="24"/>
          <w:szCs w:val="24"/>
          <w14:ligatures w14:val="standardContextual"/>
        </w:rPr>
      </w:pPr>
      <w:r>
        <w:rPr>
          <w:rFonts w:eastAsia="Calibri"/>
          <w:kern w:val="2"/>
          <w:sz w:val="24"/>
          <w:szCs w:val="24"/>
          <w14:ligatures w14:val="standardContextual"/>
        </w:rPr>
        <w:t xml:space="preserve">DOMINI, Juan Andrés de. </w:t>
      </w:r>
      <w:r w:rsidRPr="00F9753E">
        <w:rPr>
          <w:rFonts w:eastAsia="Calibri"/>
          <w:b/>
          <w:bCs/>
          <w:kern w:val="2"/>
          <w:sz w:val="24"/>
          <w:szCs w:val="24"/>
          <w14:ligatures w14:val="standardContextual"/>
        </w:rPr>
        <w:t>Dinâmica das comunidades microbianas e das frações de fósforo em áreas sob diferentes usos de solo na Amazônia</w:t>
      </w:r>
      <w:r>
        <w:rPr>
          <w:rFonts w:eastAsia="Calibri"/>
          <w:kern w:val="2"/>
          <w:sz w:val="24"/>
          <w:szCs w:val="24"/>
          <w14:ligatures w14:val="standardContextual"/>
        </w:rPr>
        <w:t>. 2025. Dissertação (Mestrado em Ciências) – Centro de Energia Nuclear na Agricultura, Universidade de São Paulo, São Paulo, 2025.</w:t>
      </w:r>
    </w:p>
    <w:p w14:paraId="4B7072EC" w14:textId="3780E622" w:rsidR="001166D3" w:rsidRPr="001166D3" w:rsidRDefault="001166D3" w:rsidP="00036BBB">
      <w:pPr>
        <w:widowControl/>
        <w:autoSpaceDE/>
        <w:autoSpaceDN/>
        <w:spacing w:after="120"/>
        <w:rPr>
          <w:rFonts w:eastAsia="Calibri"/>
          <w:kern w:val="2"/>
          <w:sz w:val="24"/>
          <w:szCs w:val="24"/>
          <w:lang w:val="pt-BR"/>
          <w14:ligatures w14:val="standardContextual"/>
        </w:rPr>
      </w:pPr>
      <w:r w:rsidRPr="001166D3">
        <w:rPr>
          <w:rFonts w:eastAsia="Calibri"/>
          <w:kern w:val="2"/>
          <w:sz w:val="24"/>
          <w:szCs w:val="24"/>
          <w:lang w:val="pt-BR"/>
          <w14:ligatures w14:val="standardContextual"/>
        </w:rPr>
        <w:t>EMBRAPA</w:t>
      </w:r>
      <w:r w:rsidR="002747D3">
        <w:rPr>
          <w:rFonts w:eastAsia="Calibri"/>
          <w:kern w:val="2"/>
          <w:sz w:val="24"/>
          <w:szCs w:val="24"/>
          <w:lang w:val="pt-BR"/>
          <w14:ligatures w14:val="standardContextual"/>
        </w:rPr>
        <w:t>. Rio de Janeiro:</w:t>
      </w:r>
      <w:r w:rsidRPr="001166D3">
        <w:rPr>
          <w:rFonts w:eastAsia="Calibri"/>
          <w:kern w:val="2"/>
          <w:sz w:val="24"/>
          <w:szCs w:val="24"/>
          <w:lang w:val="pt-BR"/>
          <w14:ligatures w14:val="standardContextual"/>
        </w:rPr>
        <w:t xml:space="preserve"> Embrapa solos</w:t>
      </w:r>
      <w:r w:rsidR="002747D3">
        <w:rPr>
          <w:rFonts w:eastAsia="Calibri"/>
          <w:kern w:val="2"/>
          <w:sz w:val="24"/>
          <w:szCs w:val="24"/>
          <w:lang w:val="pt-BR"/>
          <w14:ligatures w14:val="standardContextual"/>
        </w:rPr>
        <w:t>,</w:t>
      </w:r>
      <w:r w:rsidRPr="001166D3">
        <w:rPr>
          <w:rFonts w:eastAsia="Calibri"/>
          <w:kern w:val="2"/>
          <w:sz w:val="24"/>
          <w:szCs w:val="24"/>
          <w:lang w:val="pt-BR"/>
          <w14:ligatures w14:val="standardContextual"/>
        </w:rPr>
        <w:t xml:space="preserve"> 2020. </w:t>
      </w:r>
      <w:r w:rsidR="002747D3">
        <w:rPr>
          <w:rFonts w:eastAsia="Calibri"/>
          <w:kern w:val="2"/>
          <w:sz w:val="24"/>
          <w:szCs w:val="24"/>
          <w:lang w:val="pt-BR"/>
          <w14:ligatures w14:val="standardContextual"/>
        </w:rPr>
        <w:t>Relatório Anual</w:t>
      </w:r>
    </w:p>
    <w:p w14:paraId="33F59F2D" w14:textId="3F026A22" w:rsidR="001166D3" w:rsidRPr="001166D3" w:rsidRDefault="001166D3" w:rsidP="00036BBB">
      <w:pPr>
        <w:widowControl/>
        <w:autoSpaceDE/>
        <w:autoSpaceDN/>
        <w:spacing w:after="120"/>
        <w:rPr>
          <w:rFonts w:eastAsia="Calibri"/>
          <w:kern w:val="2"/>
          <w:sz w:val="24"/>
          <w:szCs w:val="24"/>
          <w:lang w:val="pt-BR"/>
          <w14:ligatures w14:val="standardContextual"/>
        </w:rPr>
      </w:pPr>
      <w:r w:rsidRPr="001166D3">
        <w:rPr>
          <w:rFonts w:eastAsia="Calibri"/>
          <w:kern w:val="2"/>
          <w:sz w:val="24"/>
          <w:szCs w:val="24"/>
          <w:lang w:val="pt-BR"/>
          <w14:ligatures w14:val="standardContextual"/>
        </w:rPr>
        <w:t xml:space="preserve">IBAMA. </w:t>
      </w:r>
      <w:r w:rsidR="002747D3" w:rsidRPr="002747D3">
        <w:rPr>
          <w:rFonts w:eastAsia="Calibri"/>
          <w:kern w:val="2"/>
          <w:sz w:val="24"/>
          <w:szCs w:val="24"/>
          <w14:ligatures w14:val="standardContextual"/>
        </w:rPr>
        <w:t>Brasília</w:t>
      </w:r>
      <w:r w:rsidR="002747D3">
        <w:rPr>
          <w:rFonts w:eastAsia="Calibri"/>
          <w:kern w:val="2"/>
          <w:sz w:val="24"/>
          <w:szCs w:val="24"/>
          <w14:ligatures w14:val="standardContextual"/>
        </w:rPr>
        <w:t>:</w:t>
      </w:r>
      <w:r w:rsidR="002747D3" w:rsidRPr="002747D3">
        <w:rPr>
          <w:rFonts w:eastAsia="Calibri"/>
          <w:kern w:val="2"/>
          <w:sz w:val="24"/>
          <w:szCs w:val="24"/>
          <w:lang w:val="pt-BR"/>
          <w14:ligatures w14:val="standardContextual"/>
        </w:rPr>
        <w:t xml:space="preserve"> </w:t>
      </w:r>
      <w:r w:rsidRPr="001166D3">
        <w:rPr>
          <w:rFonts w:eastAsia="Calibri"/>
          <w:kern w:val="2"/>
          <w:sz w:val="24"/>
          <w:szCs w:val="24"/>
          <w:lang w:val="pt-BR"/>
          <w14:ligatures w14:val="standardContextual"/>
        </w:rPr>
        <w:t>I</w:t>
      </w:r>
      <w:r w:rsidRPr="001166D3">
        <w:rPr>
          <w:rFonts w:eastAsia="Calibri"/>
          <w:kern w:val="2"/>
          <w:sz w:val="24"/>
          <w:szCs w:val="24"/>
          <w14:ligatures w14:val="standardContextual"/>
        </w:rPr>
        <w:t>nstituto Brasileiro de Meio Ambiente e dos Recursos Naturais Renováveis</w:t>
      </w:r>
      <w:r w:rsidR="002747D3">
        <w:rPr>
          <w:rFonts w:eastAsia="Calibri"/>
          <w:kern w:val="2"/>
          <w:sz w:val="24"/>
          <w:szCs w:val="24"/>
          <w14:ligatures w14:val="standardContextual"/>
        </w:rPr>
        <w:t>, 2022.</w:t>
      </w:r>
      <w:r w:rsidRPr="001166D3">
        <w:rPr>
          <w:rFonts w:eastAsia="Calibri"/>
          <w:kern w:val="2"/>
          <w:sz w:val="24"/>
          <w:szCs w:val="24"/>
          <w14:ligatures w14:val="standardContextual"/>
        </w:rPr>
        <w:t xml:space="preserve"> Vendas de ingredientes ativos por unidade da federação 2022, químicos e bioquímicos</w:t>
      </w:r>
      <w:r w:rsidR="002747D3">
        <w:rPr>
          <w:rFonts w:eastAsia="Calibri"/>
          <w:kern w:val="2"/>
          <w:sz w:val="24"/>
          <w:szCs w:val="24"/>
          <w14:ligatures w14:val="standardContextual"/>
        </w:rPr>
        <w:t>.</w:t>
      </w:r>
    </w:p>
    <w:p w14:paraId="4FA750C6" w14:textId="56EE7225" w:rsidR="001166D3" w:rsidRDefault="001166D3" w:rsidP="00036BBB">
      <w:pPr>
        <w:widowControl/>
        <w:autoSpaceDE/>
        <w:autoSpaceDN/>
        <w:spacing w:after="120"/>
        <w:rPr>
          <w:rFonts w:eastAsia="Calibri"/>
          <w:kern w:val="2"/>
          <w:sz w:val="24"/>
          <w:szCs w:val="24"/>
          <w:lang w:val="pt-BR"/>
          <w14:ligatures w14:val="standardContextual"/>
        </w:rPr>
      </w:pPr>
      <w:r w:rsidRPr="001166D3">
        <w:rPr>
          <w:rFonts w:eastAsia="Calibri"/>
          <w:kern w:val="2"/>
          <w:sz w:val="24"/>
          <w:szCs w:val="24"/>
          <w:lang w:val="pt-BR"/>
          <w14:ligatures w14:val="standardContextual"/>
        </w:rPr>
        <w:t xml:space="preserve">KUMAR, Prasann. Degradation of xenobiotics by bacteria and fungi: An overview. </w:t>
      </w:r>
      <w:r w:rsidRPr="001166D3">
        <w:rPr>
          <w:rFonts w:eastAsia="Calibri"/>
          <w:b/>
          <w:bCs/>
          <w:kern w:val="2"/>
          <w:sz w:val="24"/>
          <w:szCs w:val="24"/>
          <w:lang w:val="pt-BR"/>
          <w14:ligatures w14:val="standardContextual"/>
        </w:rPr>
        <w:t>Biopestic</w:t>
      </w:r>
      <w:r w:rsidRPr="001166D3">
        <w:rPr>
          <w:rFonts w:eastAsia="Calibri"/>
          <w:i/>
          <w:iCs/>
          <w:kern w:val="2"/>
          <w:sz w:val="24"/>
          <w:szCs w:val="24"/>
          <w:lang w:val="pt-BR"/>
          <w14:ligatures w14:val="standardContextual"/>
        </w:rPr>
        <w:t xml:space="preserve">. </w:t>
      </w:r>
      <w:r w:rsidRPr="001166D3">
        <w:rPr>
          <w:rFonts w:eastAsia="Calibri"/>
          <w:b/>
          <w:bCs/>
          <w:kern w:val="2"/>
          <w:sz w:val="24"/>
          <w:szCs w:val="24"/>
          <w:lang w:val="pt-BR"/>
          <w14:ligatures w14:val="standardContextual"/>
        </w:rPr>
        <w:t>Int.</w:t>
      </w:r>
      <w:r w:rsidRPr="001166D3">
        <w:rPr>
          <w:rFonts w:eastAsia="Calibri"/>
          <w:kern w:val="2"/>
          <w:sz w:val="24"/>
          <w:szCs w:val="24"/>
          <w:lang w:val="pt-BR"/>
          <w14:ligatures w14:val="standardContextual"/>
        </w:rPr>
        <w:t>,</w:t>
      </w:r>
      <w:r w:rsidR="003A3AF8">
        <w:rPr>
          <w:rFonts w:eastAsia="Calibri"/>
          <w:kern w:val="2"/>
          <w:sz w:val="24"/>
          <w:szCs w:val="24"/>
          <w:lang w:val="pt-BR"/>
          <w14:ligatures w14:val="standardContextual"/>
        </w:rPr>
        <w:t xml:space="preserve"> Ghaziabad,</w:t>
      </w:r>
      <w:r w:rsidRPr="001166D3">
        <w:rPr>
          <w:rFonts w:eastAsia="Calibri"/>
          <w:kern w:val="2"/>
          <w:sz w:val="24"/>
          <w:szCs w:val="24"/>
          <w:lang w:val="pt-BR"/>
          <w14:ligatures w14:val="standardContextual"/>
        </w:rPr>
        <w:t xml:space="preserve"> </w:t>
      </w:r>
      <w:r w:rsidR="002747D3">
        <w:rPr>
          <w:rFonts w:eastAsia="Calibri"/>
          <w:kern w:val="2"/>
          <w:sz w:val="24"/>
          <w:szCs w:val="24"/>
          <w:lang w:val="pt-BR"/>
          <w14:ligatures w14:val="standardContextual"/>
        </w:rPr>
        <w:t xml:space="preserve">n. </w:t>
      </w:r>
      <w:r w:rsidRPr="001166D3">
        <w:rPr>
          <w:rFonts w:eastAsia="Calibri"/>
          <w:kern w:val="2"/>
          <w:sz w:val="24"/>
          <w:szCs w:val="24"/>
          <w:lang w:val="pt-BR"/>
          <w14:ligatures w14:val="standardContextual"/>
        </w:rPr>
        <w:t xml:space="preserve">19, </w:t>
      </w:r>
      <w:r w:rsidR="002747D3">
        <w:rPr>
          <w:rFonts w:eastAsia="Calibri"/>
          <w:kern w:val="2"/>
          <w:sz w:val="24"/>
          <w:szCs w:val="24"/>
          <w:lang w:val="pt-BR"/>
          <w14:ligatures w14:val="standardContextual"/>
        </w:rPr>
        <w:t xml:space="preserve">p. </w:t>
      </w:r>
      <w:r w:rsidRPr="001166D3">
        <w:rPr>
          <w:rFonts w:eastAsia="Calibri"/>
          <w:kern w:val="2"/>
          <w:sz w:val="24"/>
          <w:szCs w:val="24"/>
          <w:lang w:val="pt-BR"/>
          <w14:ligatures w14:val="standardContextual"/>
        </w:rPr>
        <w:t>117–132</w:t>
      </w:r>
      <w:r w:rsidR="003A3AF8">
        <w:rPr>
          <w:rFonts w:eastAsia="Calibri"/>
          <w:kern w:val="2"/>
          <w:sz w:val="24"/>
          <w:szCs w:val="24"/>
          <w:lang w:val="pt-BR"/>
          <w14:ligatures w14:val="standardContextual"/>
        </w:rPr>
        <w:t>,</w:t>
      </w:r>
      <w:r w:rsidRPr="001166D3">
        <w:rPr>
          <w:rFonts w:eastAsia="Calibri"/>
          <w:kern w:val="2"/>
          <w:sz w:val="24"/>
          <w:szCs w:val="24"/>
          <w:lang w:val="pt-BR"/>
          <w14:ligatures w14:val="standardContextual"/>
        </w:rPr>
        <w:t xml:space="preserve"> 2023. </w:t>
      </w:r>
      <w:r w:rsidR="003A3AF8">
        <w:rPr>
          <w:rFonts w:eastAsia="Calibri"/>
          <w:kern w:val="2"/>
          <w:sz w:val="24"/>
          <w:szCs w:val="24"/>
          <w:lang w:val="pt-BR"/>
          <w14:ligatures w14:val="standardContextual"/>
        </w:rPr>
        <w:t xml:space="preserve">Disponível em: </w:t>
      </w:r>
      <w:r w:rsidR="003A3AF8" w:rsidRPr="003A3AF8">
        <w:rPr>
          <w:rFonts w:eastAsia="Calibri"/>
          <w:kern w:val="2"/>
          <w:sz w:val="24"/>
          <w:szCs w:val="24"/>
          <w:lang w:val="pt-BR"/>
          <w14:ligatures w14:val="standardContextual"/>
        </w:rPr>
        <w:t>https://doi.org/10.59467/BI.2023.19.117</w:t>
      </w:r>
      <w:r w:rsidR="003A3AF8">
        <w:rPr>
          <w:rFonts w:eastAsia="Calibri"/>
          <w:kern w:val="2"/>
          <w:sz w:val="24"/>
          <w:szCs w:val="24"/>
          <w:lang w:val="pt-BR"/>
          <w14:ligatures w14:val="standardContextual"/>
        </w:rPr>
        <w:t>. Acesso em: 25 out. 2025</w:t>
      </w:r>
    </w:p>
    <w:p w14:paraId="5C671F44" w14:textId="77777777" w:rsidR="00036BBB" w:rsidRDefault="00036BBB" w:rsidP="00036BBB">
      <w:pPr>
        <w:widowControl/>
        <w:autoSpaceDE/>
        <w:autoSpaceDN/>
        <w:spacing w:after="120"/>
        <w:rPr>
          <w:color w:val="FF0000"/>
          <w:sz w:val="24"/>
          <w:szCs w:val="24"/>
        </w:rPr>
      </w:pPr>
      <w:r>
        <w:rPr>
          <w:rFonts w:eastAsia="Calibri"/>
          <w:kern w:val="2"/>
          <w:sz w:val="24"/>
          <w:szCs w:val="24"/>
          <w14:ligatures w14:val="standardContextual"/>
        </w:rPr>
        <w:t xml:space="preserve">MALHEIROS, C. H.; CAMPOS, D.T. S.; HONGYU, K.; LACERDA, W. P.; OLIVEIRA, L. A.; WRUCK, F. J. Quantificação da microbiota do solo sob diferentes sistemas integrados de produção na Amazônia meridional. </w:t>
      </w:r>
      <w:r w:rsidRPr="00E65DD4">
        <w:rPr>
          <w:rFonts w:eastAsia="Calibri"/>
          <w:b/>
          <w:bCs/>
          <w:kern w:val="2"/>
          <w:sz w:val="24"/>
          <w:szCs w:val="24"/>
          <w:lang w:val="pt-BR"/>
          <w14:ligatures w14:val="standardContextual"/>
        </w:rPr>
        <w:t>Bol. Mus. Para. Emílio Goeldi. Cienc. Nat</w:t>
      </w:r>
      <w:r w:rsidRPr="00E65DD4">
        <w:rPr>
          <w:rFonts w:eastAsia="Calibri"/>
          <w:kern w:val="2"/>
          <w:sz w:val="24"/>
          <w:szCs w:val="24"/>
          <w:lang w:val="pt-BR"/>
          <w14:ligatures w14:val="standardContextual"/>
        </w:rPr>
        <w:t>., Belém, v. 12, n. 3, p. 387-398, set.-dez. 2017</w:t>
      </w:r>
      <w:r>
        <w:rPr>
          <w:rFonts w:eastAsia="Calibri"/>
          <w:kern w:val="2"/>
          <w:sz w:val="24"/>
          <w:szCs w:val="24"/>
          <w:lang w:val="pt-BR"/>
          <w14:ligatures w14:val="standardContextual"/>
        </w:rPr>
        <w:t>.</w:t>
      </w:r>
    </w:p>
    <w:p w14:paraId="60D28AFA" w14:textId="76766ADF" w:rsidR="001166D3" w:rsidRPr="001166D3" w:rsidRDefault="00A56DE9" w:rsidP="00036BBB">
      <w:pPr>
        <w:widowControl/>
        <w:autoSpaceDE/>
        <w:autoSpaceDN/>
        <w:spacing w:after="120"/>
        <w:rPr>
          <w:rFonts w:eastAsia="Calibri"/>
          <w:kern w:val="2"/>
          <w:sz w:val="24"/>
          <w:szCs w:val="24"/>
          <w:lang w:val="pt-BR"/>
          <w14:ligatures w14:val="standardContextual"/>
        </w:rPr>
      </w:pPr>
      <w:r w:rsidRPr="003A3AF8">
        <w:rPr>
          <w:rFonts w:eastAsia="Calibri"/>
          <w:kern w:val="2"/>
          <w:sz w:val="24"/>
          <w:szCs w:val="24"/>
          <w14:ligatures w14:val="standardContextual"/>
        </w:rPr>
        <w:t>MESNAGE</w:t>
      </w:r>
      <w:r>
        <w:rPr>
          <w:rFonts w:eastAsia="Calibri"/>
          <w:kern w:val="2"/>
          <w:sz w:val="24"/>
          <w:szCs w:val="24"/>
          <w14:ligatures w14:val="standardContextual"/>
        </w:rPr>
        <w:t>,</w:t>
      </w:r>
      <w:r w:rsidR="003A3AF8" w:rsidRPr="003A3AF8">
        <w:rPr>
          <w:rFonts w:eastAsia="Calibri"/>
          <w:kern w:val="2"/>
          <w:sz w:val="24"/>
          <w:szCs w:val="24"/>
          <w14:ligatures w14:val="standardContextual"/>
        </w:rPr>
        <w:t xml:space="preserve"> R</w:t>
      </w:r>
      <w:r>
        <w:rPr>
          <w:rFonts w:eastAsia="Calibri"/>
          <w:kern w:val="2"/>
          <w:sz w:val="24"/>
          <w:szCs w:val="24"/>
          <w14:ligatures w14:val="standardContextual"/>
        </w:rPr>
        <w:t>.;</w:t>
      </w:r>
      <w:r w:rsidR="003A3AF8" w:rsidRPr="003A3AF8">
        <w:rPr>
          <w:rFonts w:eastAsia="Calibri"/>
          <w:kern w:val="2"/>
          <w:sz w:val="24"/>
          <w:szCs w:val="24"/>
          <w14:ligatures w14:val="standardContextual"/>
        </w:rPr>
        <w:t xml:space="preserve"> </w:t>
      </w:r>
      <w:r w:rsidRPr="003A3AF8">
        <w:rPr>
          <w:rFonts w:eastAsia="Calibri"/>
          <w:kern w:val="2"/>
          <w:sz w:val="24"/>
          <w:szCs w:val="24"/>
          <w14:ligatures w14:val="standardContextual"/>
        </w:rPr>
        <w:t>OESTREICHER</w:t>
      </w:r>
      <w:r>
        <w:rPr>
          <w:rFonts w:eastAsia="Calibri"/>
          <w:kern w:val="2"/>
          <w:sz w:val="24"/>
          <w:szCs w:val="24"/>
          <w14:ligatures w14:val="standardContextual"/>
        </w:rPr>
        <w:t>,</w:t>
      </w:r>
      <w:r w:rsidR="003A3AF8" w:rsidRPr="003A3AF8">
        <w:rPr>
          <w:rFonts w:eastAsia="Calibri"/>
          <w:kern w:val="2"/>
          <w:sz w:val="24"/>
          <w:szCs w:val="24"/>
          <w14:ligatures w14:val="standardContextual"/>
        </w:rPr>
        <w:t xml:space="preserve"> N</w:t>
      </w:r>
      <w:r>
        <w:rPr>
          <w:rFonts w:eastAsia="Calibri"/>
          <w:kern w:val="2"/>
          <w:sz w:val="24"/>
          <w:szCs w:val="24"/>
          <w14:ligatures w14:val="standardContextual"/>
        </w:rPr>
        <w:t>.;</w:t>
      </w:r>
      <w:r w:rsidR="003A3AF8" w:rsidRPr="003A3AF8">
        <w:rPr>
          <w:rFonts w:eastAsia="Calibri"/>
          <w:kern w:val="2"/>
          <w:sz w:val="24"/>
          <w:szCs w:val="24"/>
          <w14:ligatures w14:val="standardContextual"/>
        </w:rPr>
        <w:t xml:space="preserve"> </w:t>
      </w:r>
      <w:r w:rsidRPr="003A3AF8">
        <w:rPr>
          <w:rFonts w:eastAsia="Calibri"/>
          <w:kern w:val="2"/>
          <w:sz w:val="24"/>
          <w:szCs w:val="24"/>
          <w14:ligatures w14:val="standardContextual"/>
        </w:rPr>
        <w:t>POIRIER</w:t>
      </w:r>
      <w:r>
        <w:rPr>
          <w:rFonts w:eastAsia="Calibri"/>
          <w:kern w:val="2"/>
          <w:sz w:val="24"/>
          <w:szCs w:val="24"/>
          <w14:ligatures w14:val="standardContextual"/>
        </w:rPr>
        <w:t>,</w:t>
      </w:r>
      <w:r w:rsidR="003A3AF8" w:rsidRPr="003A3AF8">
        <w:rPr>
          <w:rFonts w:eastAsia="Calibri"/>
          <w:kern w:val="2"/>
          <w:sz w:val="24"/>
          <w:szCs w:val="24"/>
          <w14:ligatures w14:val="standardContextual"/>
        </w:rPr>
        <w:t xml:space="preserve"> F</w:t>
      </w:r>
      <w:r>
        <w:rPr>
          <w:rFonts w:eastAsia="Calibri"/>
          <w:kern w:val="2"/>
          <w:sz w:val="24"/>
          <w:szCs w:val="24"/>
          <w14:ligatures w14:val="standardContextual"/>
        </w:rPr>
        <w:t>.;</w:t>
      </w:r>
      <w:r w:rsidR="003A3AF8" w:rsidRPr="003A3AF8">
        <w:rPr>
          <w:rFonts w:eastAsia="Calibri"/>
          <w:kern w:val="2"/>
          <w:sz w:val="24"/>
          <w:szCs w:val="24"/>
          <w14:ligatures w14:val="standardContextual"/>
        </w:rPr>
        <w:t xml:space="preserve"> </w:t>
      </w:r>
      <w:r w:rsidRPr="003A3AF8">
        <w:rPr>
          <w:rFonts w:eastAsia="Calibri"/>
          <w:kern w:val="2"/>
          <w:sz w:val="24"/>
          <w:szCs w:val="24"/>
          <w14:ligatures w14:val="standardContextual"/>
        </w:rPr>
        <w:t>NICOLAS</w:t>
      </w:r>
      <w:r>
        <w:rPr>
          <w:rFonts w:eastAsia="Calibri"/>
          <w:kern w:val="2"/>
          <w:sz w:val="24"/>
          <w:szCs w:val="24"/>
          <w14:ligatures w14:val="standardContextual"/>
        </w:rPr>
        <w:t>,</w:t>
      </w:r>
      <w:r w:rsidR="003A3AF8" w:rsidRPr="003A3AF8">
        <w:rPr>
          <w:rFonts w:eastAsia="Calibri"/>
          <w:kern w:val="2"/>
          <w:sz w:val="24"/>
          <w:szCs w:val="24"/>
          <w14:ligatures w14:val="standardContextual"/>
        </w:rPr>
        <w:t xml:space="preserve"> V</w:t>
      </w:r>
      <w:r>
        <w:rPr>
          <w:rFonts w:eastAsia="Calibri"/>
          <w:kern w:val="2"/>
          <w:sz w:val="24"/>
          <w:szCs w:val="24"/>
          <w14:ligatures w14:val="standardContextual"/>
        </w:rPr>
        <w:t>.;</w:t>
      </w:r>
      <w:r w:rsidR="003A3AF8" w:rsidRPr="003A3AF8">
        <w:rPr>
          <w:rFonts w:eastAsia="Calibri"/>
          <w:kern w:val="2"/>
          <w:sz w:val="24"/>
          <w:szCs w:val="24"/>
          <w14:ligatures w14:val="standardContextual"/>
        </w:rPr>
        <w:t xml:space="preserve"> </w:t>
      </w:r>
      <w:r w:rsidRPr="003A3AF8">
        <w:rPr>
          <w:rFonts w:eastAsia="Calibri"/>
          <w:kern w:val="2"/>
          <w:sz w:val="24"/>
          <w:szCs w:val="24"/>
          <w14:ligatures w14:val="standardContextual"/>
        </w:rPr>
        <w:t>BOURSIER</w:t>
      </w:r>
      <w:r>
        <w:rPr>
          <w:rFonts w:eastAsia="Calibri"/>
          <w:kern w:val="2"/>
          <w:sz w:val="24"/>
          <w:szCs w:val="24"/>
          <w14:ligatures w14:val="standardContextual"/>
        </w:rPr>
        <w:t>,</w:t>
      </w:r>
      <w:r w:rsidR="003A3AF8" w:rsidRPr="003A3AF8">
        <w:rPr>
          <w:rFonts w:eastAsia="Calibri"/>
          <w:kern w:val="2"/>
          <w:sz w:val="24"/>
          <w:szCs w:val="24"/>
          <w14:ligatures w14:val="standardContextual"/>
        </w:rPr>
        <w:t xml:space="preserve"> C</w:t>
      </w:r>
      <w:r>
        <w:rPr>
          <w:rFonts w:eastAsia="Calibri"/>
          <w:kern w:val="2"/>
          <w:sz w:val="24"/>
          <w:szCs w:val="24"/>
          <w14:ligatures w14:val="standardContextual"/>
        </w:rPr>
        <w:t>.;</w:t>
      </w:r>
      <w:r w:rsidR="003A3AF8" w:rsidRPr="003A3AF8">
        <w:rPr>
          <w:rFonts w:eastAsia="Calibri"/>
          <w:kern w:val="2"/>
          <w:sz w:val="24"/>
          <w:szCs w:val="24"/>
          <w14:ligatures w14:val="standardContextual"/>
        </w:rPr>
        <w:t xml:space="preserve"> </w:t>
      </w:r>
      <w:r w:rsidRPr="003A3AF8">
        <w:rPr>
          <w:rFonts w:eastAsia="Calibri"/>
          <w:kern w:val="2"/>
          <w:sz w:val="24"/>
          <w:szCs w:val="24"/>
          <w14:ligatures w14:val="standardContextual"/>
        </w:rPr>
        <w:t>VÉLOT</w:t>
      </w:r>
      <w:r>
        <w:rPr>
          <w:rFonts w:eastAsia="Calibri"/>
          <w:kern w:val="2"/>
          <w:sz w:val="24"/>
          <w:szCs w:val="24"/>
          <w14:ligatures w14:val="standardContextual"/>
        </w:rPr>
        <w:t>,</w:t>
      </w:r>
      <w:r w:rsidR="003A3AF8" w:rsidRPr="003A3AF8">
        <w:rPr>
          <w:rFonts w:eastAsia="Calibri"/>
          <w:kern w:val="2"/>
          <w:sz w:val="24"/>
          <w:szCs w:val="24"/>
          <w14:ligatures w14:val="standardContextual"/>
        </w:rPr>
        <w:t xml:space="preserve"> C</w:t>
      </w:r>
      <w:r>
        <w:rPr>
          <w:rFonts w:eastAsia="Calibri"/>
          <w:kern w:val="2"/>
          <w:sz w:val="24"/>
          <w:szCs w:val="24"/>
          <w14:ligatures w14:val="standardContextual"/>
        </w:rPr>
        <w:t>.</w:t>
      </w:r>
      <w:r w:rsidR="001166D3" w:rsidRPr="001166D3">
        <w:rPr>
          <w:rFonts w:eastAsia="Calibri"/>
          <w:kern w:val="2"/>
          <w:sz w:val="24"/>
          <w:szCs w:val="24"/>
          <w:lang w:val="pt-BR"/>
          <w14:ligatures w14:val="standardContextual"/>
        </w:rPr>
        <w:t xml:space="preserve"> Transcriptome profiling of the fungus </w:t>
      </w:r>
      <w:r w:rsidR="001166D3" w:rsidRPr="001166D3">
        <w:rPr>
          <w:rFonts w:eastAsia="Calibri"/>
          <w:i/>
          <w:iCs/>
          <w:kern w:val="2"/>
          <w:sz w:val="24"/>
          <w:szCs w:val="24"/>
          <w:lang w:val="pt-BR"/>
          <w14:ligatures w14:val="standardContextual"/>
        </w:rPr>
        <w:t xml:space="preserve">Aspergillus nidulans </w:t>
      </w:r>
      <w:r w:rsidR="001166D3" w:rsidRPr="001166D3">
        <w:rPr>
          <w:rFonts w:eastAsia="Calibri"/>
          <w:kern w:val="2"/>
          <w:sz w:val="24"/>
          <w:szCs w:val="24"/>
          <w:lang w:val="pt-BR"/>
          <w14:ligatures w14:val="standardContextual"/>
        </w:rPr>
        <w:t xml:space="preserve">exposed to a commercial glyphosate-based herbicide under conditions of apparent herbicide tolerance. </w:t>
      </w:r>
      <w:r w:rsidR="001166D3" w:rsidRPr="001166D3">
        <w:rPr>
          <w:rFonts w:eastAsia="Calibri"/>
          <w:b/>
          <w:bCs/>
          <w:kern w:val="2"/>
          <w:sz w:val="24"/>
          <w:szCs w:val="24"/>
          <w:lang w:val="pt-BR"/>
          <w14:ligatures w14:val="standardContextual"/>
        </w:rPr>
        <w:t>Environmental research</w:t>
      </w:r>
      <w:r w:rsidR="00D23373">
        <w:rPr>
          <w:rFonts w:eastAsia="Calibri"/>
          <w:kern w:val="2"/>
          <w:sz w:val="24"/>
          <w:szCs w:val="24"/>
          <w:lang w:val="pt-BR"/>
          <w14:ligatures w14:val="standardContextual"/>
        </w:rPr>
        <w:t>,</w:t>
      </w:r>
      <w:r w:rsidR="001166D3" w:rsidRPr="001166D3">
        <w:rPr>
          <w:rFonts w:eastAsia="Calibri"/>
          <w:kern w:val="2"/>
          <w:sz w:val="24"/>
          <w:szCs w:val="24"/>
          <w:lang w:val="pt-BR"/>
          <w14:ligatures w14:val="standardContextual"/>
        </w:rPr>
        <w:t xml:space="preserve"> </w:t>
      </w:r>
      <w:r w:rsidR="003A3AF8">
        <w:rPr>
          <w:rFonts w:eastAsia="Calibri"/>
          <w:kern w:val="2"/>
          <w:sz w:val="24"/>
          <w:szCs w:val="24"/>
          <w:lang w:val="pt-BR"/>
          <w14:ligatures w14:val="standardContextual"/>
        </w:rPr>
        <w:t xml:space="preserve">n. </w:t>
      </w:r>
      <w:r w:rsidR="001166D3" w:rsidRPr="001166D3">
        <w:rPr>
          <w:rFonts w:eastAsia="Calibri"/>
          <w:kern w:val="2"/>
          <w:sz w:val="24"/>
          <w:szCs w:val="24"/>
          <w:lang w:val="pt-BR"/>
          <w14:ligatures w14:val="standardContextual"/>
        </w:rPr>
        <w:t>182</w:t>
      </w:r>
      <w:r w:rsidR="00D23373">
        <w:rPr>
          <w:rFonts w:eastAsia="Calibri"/>
          <w:kern w:val="2"/>
          <w:sz w:val="24"/>
          <w:szCs w:val="24"/>
          <w:lang w:val="pt-BR"/>
          <w14:ligatures w14:val="standardContextual"/>
        </w:rPr>
        <w:t>,</w:t>
      </w:r>
      <w:r w:rsidR="001166D3" w:rsidRPr="001166D3">
        <w:rPr>
          <w:rFonts w:eastAsia="Calibri"/>
          <w:kern w:val="2"/>
          <w:sz w:val="24"/>
          <w:szCs w:val="24"/>
          <w:lang w:val="pt-BR"/>
          <w14:ligatures w14:val="standardContextual"/>
        </w:rPr>
        <w:t xml:space="preserve"> p. 1-12</w:t>
      </w:r>
      <w:r w:rsidR="003A3AF8">
        <w:rPr>
          <w:rFonts w:eastAsia="Calibri"/>
          <w:kern w:val="2"/>
          <w:sz w:val="24"/>
          <w:szCs w:val="24"/>
          <w:lang w:val="pt-BR"/>
          <w14:ligatures w14:val="standardContextual"/>
        </w:rPr>
        <w:t xml:space="preserve">, </w:t>
      </w:r>
      <w:r w:rsidR="003A3AF8" w:rsidRPr="001166D3">
        <w:rPr>
          <w:rFonts w:eastAsia="Calibri"/>
          <w:kern w:val="2"/>
          <w:sz w:val="24"/>
          <w:szCs w:val="24"/>
          <w:lang w:val="pt-BR"/>
          <w14:ligatures w14:val="standardContextual"/>
        </w:rPr>
        <w:t>2020.</w:t>
      </w:r>
      <w:r>
        <w:rPr>
          <w:rFonts w:eastAsia="Calibri"/>
          <w:kern w:val="2"/>
          <w:sz w:val="24"/>
          <w:szCs w:val="24"/>
          <w:lang w:val="pt-BR"/>
          <w14:ligatures w14:val="standardContextual"/>
        </w:rPr>
        <w:t xml:space="preserve"> Disponível em: </w:t>
      </w:r>
      <w:r w:rsidRPr="00A56DE9">
        <w:rPr>
          <w:rFonts w:eastAsia="Calibri"/>
          <w:kern w:val="2"/>
          <w:sz w:val="24"/>
          <w:szCs w:val="24"/>
          <w:lang w:val="pt-BR"/>
          <w14:ligatures w14:val="standardContextual"/>
        </w:rPr>
        <w:t>https://www.sciencedirect.com/science/article/pii/S0013935120300074</w:t>
      </w:r>
      <w:r>
        <w:rPr>
          <w:rFonts w:eastAsia="Calibri"/>
          <w:kern w:val="2"/>
          <w:sz w:val="24"/>
          <w:szCs w:val="24"/>
          <w:lang w:val="pt-BR"/>
          <w14:ligatures w14:val="standardContextual"/>
        </w:rPr>
        <w:t>. Acesso em: 10 out. 2025</w:t>
      </w:r>
    </w:p>
    <w:p w14:paraId="082A8ADD" w14:textId="1659D949" w:rsidR="001166D3" w:rsidRPr="001166D3" w:rsidRDefault="001166D3" w:rsidP="00036BBB">
      <w:pPr>
        <w:widowControl/>
        <w:adjustRightInd w:val="0"/>
        <w:spacing w:after="120"/>
        <w:rPr>
          <w:rFonts w:eastAsia="TimesNewRomanPSMT"/>
          <w:sz w:val="24"/>
          <w:szCs w:val="24"/>
          <w:lang w:val="pt-BR"/>
          <w14:ligatures w14:val="standardContextual"/>
        </w:rPr>
      </w:pPr>
      <w:r w:rsidRPr="001166D3">
        <w:rPr>
          <w:rFonts w:ascii="TimesNewRomanPS-BoldMT" w:eastAsia="Calibri" w:hAnsi="TimesNewRomanPS-BoldMT" w:cs="TimesNewRomanPS-BoldMT"/>
          <w:sz w:val="24"/>
          <w:szCs w:val="24"/>
          <w:lang w:val="pt-BR"/>
          <w14:ligatures w14:val="standardContextual"/>
        </w:rPr>
        <w:t xml:space="preserve">OKORSKI, Adam; MAJCHRZAK, Barbara. </w:t>
      </w:r>
      <w:r w:rsidRPr="001166D3">
        <w:rPr>
          <w:rFonts w:eastAsia="Calibri"/>
          <w:sz w:val="24"/>
          <w:szCs w:val="24"/>
          <w:lang w:val="pt-BR"/>
          <w14:ligatures w14:val="standardContextual"/>
        </w:rPr>
        <w:t>Fungi isolated from soil before the seeding and after Harvest of pea (</w:t>
      </w:r>
      <w:r w:rsidRPr="001166D3">
        <w:rPr>
          <w:rFonts w:eastAsia="Calibri"/>
          <w:i/>
          <w:iCs/>
          <w:sz w:val="24"/>
          <w:szCs w:val="24"/>
          <w:lang w:val="pt-BR"/>
          <w14:ligatures w14:val="standardContextual"/>
        </w:rPr>
        <w:t xml:space="preserve">pisum sativum </w:t>
      </w:r>
      <w:r w:rsidRPr="001166D3">
        <w:rPr>
          <w:rFonts w:eastAsia="Calibri"/>
          <w:sz w:val="24"/>
          <w:szCs w:val="24"/>
          <w:lang w:val="pt-BR"/>
          <w14:ligatures w14:val="standardContextual"/>
        </w:rPr>
        <w:t xml:space="preserve">l.) after application of bio-control product em 1 tm. </w:t>
      </w:r>
      <w:r w:rsidRPr="001166D3">
        <w:rPr>
          <w:rFonts w:eastAsia="TimesNewRomanPSMT"/>
          <w:b/>
          <w:bCs/>
          <w:sz w:val="24"/>
          <w:szCs w:val="24"/>
          <w:lang w:val="pt-BR"/>
          <w14:ligatures w14:val="standardContextual"/>
        </w:rPr>
        <w:t>Acta</w:t>
      </w:r>
      <w:r w:rsidRPr="001166D3">
        <w:rPr>
          <w:rFonts w:ascii="TimesNewRomanPSMT" w:eastAsia="TimesNewRomanPSMT" w:hAnsi="Calibri" w:cs="TimesNewRomanPSMT"/>
          <w:b/>
          <w:bCs/>
          <w:sz w:val="19"/>
          <w:szCs w:val="19"/>
          <w:lang w:val="pt-BR"/>
          <w14:ligatures w14:val="standardContextual"/>
        </w:rPr>
        <w:t xml:space="preserve"> </w:t>
      </w:r>
      <w:r w:rsidRPr="001166D3">
        <w:rPr>
          <w:rFonts w:eastAsia="TimesNewRomanPSMT"/>
          <w:b/>
          <w:bCs/>
          <w:sz w:val="24"/>
          <w:szCs w:val="24"/>
          <w:lang w:val="pt-BR"/>
          <w14:ligatures w14:val="standardContextual"/>
        </w:rPr>
        <w:t>Agrobotanica</w:t>
      </w:r>
      <w:r w:rsidR="00A56DE9">
        <w:rPr>
          <w:rFonts w:eastAsia="TimesNewRomanPSMT"/>
          <w:b/>
          <w:bCs/>
          <w:sz w:val="24"/>
          <w:szCs w:val="24"/>
          <w:lang w:val="pt-BR"/>
          <w14:ligatures w14:val="standardContextual"/>
        </w:rPr>
        <w:t>,</w:t>
      </w:r>
      <w:r w:rsidRPr="001166D3">
        <w:rPr>
          <w:rFonts w:eastAsia="TimesNewRomanPSMT"/>
          <w:sz w:val="24"/>
          <w:szCs w:val="24"/>
          <w:lang w:val="pt-BR"/>
          <w14:ligatures w14:val="standardContextual"/>
        </w:rPr>
        <w:t xml:space="preserve"> </w:t>
      </w:r>
      <w:r w:rsidR="00A56DE9">
        <w:rPr>
          <w:rFonts w:eastAsia="TimesNewRomanPSMT"/>
          <w:sz w:val="24"/>
          <w:szCs w:val="24"/>
          <w:lang w:val="pt-BR"/>
          <w14:ligatures w14:val="standardContextual"/>
        </w:rPr>
        <w:t>v</w:t>
      </w:r>
      <w:r w:rsidRPr="001166D3">
        <w:rPr>
          <w:rFonts w:eastAsia="TimesNewRomanPSMT"/>
          <w:sz w:val="24"/>
          <w:szCs w:val="24"/>
          <w:lang w:val="pt-BR"/>
          <w14:ligatures w14:val="standardContextual"/>
        </w:rPr>
        <w:t>. 60</w:t>
      </w:r>
      <w:r w:rsidR="00A56DE9">
        <w:rPr>
          <w:rFonts w:eastAsia="TimesNewRomanPSMT"/>
          <w:sz w:val="24"/>
          <w:szCs w:val="24"/>
          <w:lang w:val="pt-BR"/>
          <w14:ligatures w14:val="standardContextual"/>
        </w:rPr>
        <w:t>,</w:t>
      </w:r>
      <w:r w:rsidRPr="001166D3">
        <w:rPr>
          <w:rFonts w:eastAsia="TimesNewRomanPSMT"/>
          <w:sz w:val="24"/>
          <w:szCs w:val="24"/>
          <w:lang w:val="pt-BR"/>
          <w14:ligatures w14:val="standardContextual"/>
        </w:rPr>
        <w:t xml:space="preserve"> </w:t>
      </w:r>
      <w:r w:rsidR="00A56DE9">
        <w:rPr>
          <w:rFonts w:eastAsia="TimesNewRomanPSMT"/>
          <w:sz w:val="24"/>
          <w:szCs w:val="24"/>
          <w:lang w:val="pt-BR"/>
          <w14:ligatures w14:val="standardContextual"/>
        </w:rPr>
        <w:t>n</w:t>
      </w:r>
      <w:r w:rsidRPr="001166D3">
        <w:rPr>
          <w:rFonts w:eastAsia="TimesNewRomanPSMT"/>
          <w:sz w:val="24"/>
          <w:szCs w:val="24"/>
          <w:lang w:val="pt-BR"/>
          <w14:ligatures w14:val="standardContextual"/>
        </w:rPr>
        <w:t>. 1</w:t>
      </w:r>
      <w:r w:rsidR="00A56DE9">
        <w:rPr>
          <w:rFonts w:eastAsia="TimesNewRomanPSMT"/>
          <w:sz w:val="24"/>
          <w:szCs w:val="24"/>
          <w:lang w:val="pt-BR"/>
          <w14:ligatures w14:val="standardContextual"/>
        </w:rPr>
        <w:t xml:space="preserve">, </w:t>
      </w:r>
      <w:r w:rsidR="00A56DE9" w:rsidRPr="001166D3">
        <w:rPr>
          <w:rFonts w:eastAsia="TimesNewRomanPSMT"/>
          <w:sz w:val="24"/>
          <w:szCs w:val="24"/>
          <w:lang w:val="pt-BR"/>
          <w14:ligatures w14:val="standardContextual"/>
        </w:rPr>
        <w:t>p. 113-121</w:t>
      </w:r>
      <w:r w:rsidR="00A56DE9">
        <w:rPr>
          <w:rFonts w:eastAsia="TimesNewRomanPSMT"/>
          <w:sz w:val="24"/>
          <w:szCs w:val="24"/>
          <w:lang w:val="pt-BR"/>
          <w14:ligatures w14:val="standardContextual"/>
        </w:rPr>
        <w:t xml:space="preserve">, </w:t>
      </w:r>
      <w:r w:rsidRPr="001166D3">
        <w:rPr>
          <w:rFonts w:eastAsia="TimesNewRomanPSMT"/>
          <w:sz w:val="24"/>
          <w:szCs w:val="24"/>
          <w:lang w:val="pt-BR"/>
          <w14:ligatures w14:val="standardContextual"/>
        </w:rPr>
        <w:t xml:space="preserve">2007. </w:t>
      </w:r>
      <w:r w:rsidR="00A56DE9">
        <w:rPr>
          <w:rFonts w:eastAsia="TimesNewRomanPSMT"/>
          <w:sz w:val="24"/>
          <w:szCs w:val="24"/>
          <w:lang w:val="pt-BR"/>
          <w14:ligatures w14:val="standardContextual"/>
        </w:rPr>
        <w:t xml:space="preserve">Disponível em: </w:t>
      </w:r>
      <w:r w:rsidR="00A56DE9" w:rsidRPr="00A56DE9">
        <w:rPr>
          <w:rFonts w:eastAsia="TimesNewRomanPSMT"/>
          <w:sz w:val="24"/>
          <w:szCs w:val="24"/>
          <w14:ligatures w14:val="standardContextual"/>
        </w:rPr>
        <w:t> https://doi.org/10.5586/aa.2007.014</w:t>
      </w:r>
      <w:r w:rsidR="00A56DE9">
        <w:rPr>
          <w:rFonts w:eastAsia="TimesNewRomanPSMT"/>
          <w:sz w:val="24"/>
          <w:szCs w:val="24"/>
          <w:lang w:val="pt-BR"/>
          <w14:ligatures w14:val="standardContextual"/>
        </w:rPr>
        <w:t>. Acesso em: 20 set. 2025.</w:t>
      </w:r>
    </w:p>
    <w:p w14:paraId="631E054B" w14:textId="18CFB21C" w:rsidR="001166D3" w:rsidRPr="001166D3" w:rsidRDefault="001166D3" w:rsidP="00036BBB">
      <w:pPr>
        <w:widowControl/>
        <w:autoSpaceDE/>
        <w:autoSpaceDN/>
        <w:spacing w:after="120"/>
        <w:rPr>
          <w:rFonts w:eastAsia="Calibri"/>
          <w:kern w:val="2"/>
          <w:sz w:val="24"/>
          <w:szCs w:val="24"/>
          <w:lang w:val="pt-BR"/>
          <w14:ligatures w14:val="standardContextual"/>
        </w:rPr>
      </w:pPr>
      <w:r w:rsidRPr="001166D3">
        <w:rPr>
          <w:rFonts w:eastAsia="Calibri"/>
          <w:kern w:val="2"/>
          <w:sz w:val="24"/>
          <w:szCs w:val="24"/>
          <w14:ligatures w14:val="standardContextual"/>
        </w:rPr>
        <w:t xml:space="preserve">PARÁ. </w:t>
      </w:r>
      <w:r w:rsidR="00A56DE9" w:rsidRPr="00A56DE9">
        <w:rPr>
          <w:rFonts w:eastAsia="Calibri"/>
          <w:kern w:val="2"/>
          <w:sz w:val="24"/>
          <w:szCs w:val="24"/>
          <w14:ligatures w14:val="standardContextual"/>
        </w:rPr>
        <w:t>Belém</w:t>
      </w:r>
      <w:r w:rsidR="00A56DE9">
        <w:rPr>
          <w:rFonts w:eastAsia="Calibri"/>
          <w:kern w:val="2"/>
          <w:sz w:val="24"/>
          <w:szCs w:val="24"/>
          <w14:ligatures w14:val="standardContextual"/>
        </w:rPr>
        <w:t xml:space="preserve">: </w:t>
      </w:r>
      <w:r w:rsidRPr="001166D3">
        <w:rPr>
          <w:rFonts w:eastAsia="Calibri"/>
          <w:kern w:val="2"/>
          <w:sz w:val="24"/>
          <w:szCs w:val="24"/>
          <w14:ligatures w14:val="standardContextual"/>
        </w:rPr>
        <w:t xml:space="preserve">Fundação </w:t>
      </w:r>
      <w:r w:rsidR="0091468D">
        <w:rPr>
          <w:rFonts w:eastAsia="Calibri"/>
          <w:kern w:val="2"/>
          <w:sz w:val="24"/>
          <w:szCs w:val="24"/>
          <w14:ligatures w14:val="standardContextual"/>
        </w:rPr>
        <w:t>A</w:t>
      </w:r>
      <w:r w:rsidRPr="001166D3">
        <w:rPr>
          <w:rFonts w:eastAsia="Calibri"/>
          <w:kern w:val="2"/>
          <w:sz w:val="24"/>
          <w:szCs w:val="24"/>
          <w14:ligatures w14:val="standardContextual"/>
        </w:rPr>
        <w:t xml:space="preserve">mazônia de </w:t>
      </w:r>
      <w:r w:rsidR="0091468D">
        <w:rPr>
          <w:rFonts w:eastAsia="Calibri"/>
          <w:kern w:val="2"/>
          <w:sz w:val="24"/>
          <w:szCs w:val="24"/>
          <w14:ligatures w14:val="standardContextual"/>
        </w:rPr>
        <w:t>A</w:t>
      </w:r>
      <w:r w:rsidRPr="001166D3">
        <w:rPr>
          <w:rFonts w:eastAsia="Calibri"/>
          <w:kern w:val="2"/>
          <w:sz w:val="24"/>
          <w:szCs w:val="24"/>
          <w14:ligatures w14:val="standardContextual"/>
        </w:rPr>
        <w:t xml:space="preserve">mparo a </w:t>
      </w:r>
      <w:r w:rsidR="0091468D">
        <w:rPr>
          <w:rFonts w:eastAsia="Calibri"/>
          <w:kern w:val="2"/>
          <w:sz w:val="24"/>
          <w:szCs w:val="24"/>
          <w14:ligatures w14:val="standardContextual"/>
        </w:rPr>
        <w:t>E</w:t>
      </w:r>
      <w:r w:rsidRPr="001166D3">
        <w:rPr>
          <w:rFonts w:eastAsia="Calibri"/>
          <w:kern w:val="2"/>
          <w:sz w:val="24"/>
          <w:szCs w:val="24"/>
          <w14:ligatures w14:val="standardContextual"/>
        </w:rPr>
        <w:t xml:space="preserve">studos e </w:t>
      </w:r>
      <w:r w:rsidR="0091468D">
        <w:rPr>
          <w:rFonts w:eastAsia="Calibri"/>
          <w:kern w:val="2"/>
          <w:sz w:val="24"/>
          <w:szCs w:val="24"/>
          <w14:ligatures w14:val="standardContextual"/>
        </w:rPr>
        <w:t>P</w:t>
      </w:r>
      <w:r w:rsidRPr="001166D3">
        <w:rPr>
          <w:rFonts w:eastAsia="Calibri"/>
          <w:kern w:val="2"/>
          <w:sz w:val="24"/>
          <w:szCs w:val="24"/>
          <w14:ligatures w14:val="standardContextual"/>
        </w:rPr>
        <w:t>esquisas (FAPESPA)</w:t>
      </w:r>
      <w:r w:rsidR="00A56DE9">
        <w:rPr>
          <w:rFonts w:eastAsia="Calibri"/>
          <w:kern w:val="2"/>
          <w:sz w:val="24"/>
          <w:szCs w:val="24"/>
          <w14:ligatures w14:val="standardContextual"/>
        </w:rPr>
        <w:t>, 2024</w:t>
      </w:r>
      <w:r w:rsidRPr="001166D3">
        <w:rPr>
          <w:rFonts w:eastAsia="Calibri"/>
          <w:kern w:val="2"/>
          <w:sz w:val="24"/>
          <w:szCs w:val="24"/>
          <w14:ligatures w14:val="standardContextual"/>
        </w:rPr>
        <w:t>. Perfil municipal de Paragominas. Disponível em: https://www.fapespa.pa.gov.br/wp-content/uploads/2024/04/paragominas.pdf</w:t>
      </w:r>
      <w:r w:rsidRPr="001166D3">
        <w:rPr>
          <w:rFonts w:eastAsia="Calibri"/>
          <w:kern w:val="2"/>
          <w:sz w:val="24"/>
          <w:szCs w:val="24"/>
          <w:lang w:val="pt-BR"/>
          <w14:ligatures w14:val="standardContextual"/>
        </w:rPr>
        <w:t>. A</w:t>
      </w:r>
      <w:r w:rsidRPr="001166D3">
        <w:rPr>
          <w:rFonts w:eastAsia="Calibri"/>
          <w:kern w:val="2"/>
          <w:sz w:val="24"/>
          <w:szCs w:val="24"/>
          <w14:ligatures w14:val="standardContextual"/>
        </w:rPr>
        <w:t>cesso em: 06 mai. 2025.</w:t>
      </w:r>
      <w:r w:rsidRPr="001166D3">
        <w:rPr>
          <w:rFonts w:eastAsia="Calibri"/>
          <w:kern w:val="2"/>
          <w:sz w:val="24"/>
          <w:szCs w:val="24"/>
          <w:lang w:val="pt-BR"/>
          <w14:ligatures w14:val="standardContextual"/>
        </w:rPr>
        <w:t> </w:t>
      </w:r>
    </w:p>
    <w:p w14:paraId="11BDF341" w14:textId="64B8C12C" w:rsidR="001166D3" w:rsidRPr="001166D3" w:rsidRDefault="008B6CE6" w:rsidP="00036BBB">
      <w:pPr>
        <w:widowControl/>
        <w:autoSpaceDE/>
        <w:autoSpaceDN/>
        <w:spacing w:after="120"/>
        <w:rPr>
          <w:rFonts w:eastAsia="Calibri"/>
          <w:kern w:val="2"/>
          <w:sz w:val="24"/>
          <w:szCs w:val="24"/>
          <w:lang w:val="en-US"/>
          <w14:ligatures w14:val="standardContextual"/>
        </w:rPr>
      </w:pPr>
      <w:r w:rsidRPr="008B6CE6">
        <w:rPr>
          <w:rFonts w:eastAsia="Calibri"/>
          <w:kern w:val="2"/>
          <w:sz w:val="24"/>
          <w:szCs w:val="24"/>
          <w:lang w:val="pt-BR"/>
          <w14:ligatures w14:val="standardContextual"/>
        </w:rPr>
        <w:t>RODRIGO</w:t>
      </w:r>
      <w:r w:rsidRPr="008B6CE6">
        <w:rPr>
          <w:rFonts w:eastAsia="Calibri"/>
          <w:kern w:val="2"/>
          <w:sz w:val="24"/>
          <w:szCs w:val="24"/>
          <w:lang w:val="pt-BR"/>
          <w14:ligatures w14:val="standardContextual"/>
        </w:rPr>
        <w:t>,</w:t>
      </w:r>
      <w:r>
        <w:rPr>
          <w:rFonts w:eastAsia="Calibri"/>
          <w:kern w:val="2"/>
          <w:sz w:val="24"/>
          <w:szCs w:val="24"/>
          <w:lang w:val="pt-BR"/>
          <w14:ligatures w14:val="standardContextual"/>
        </w:rPr>
        <w:t xml:space="preserve"> M. A.;</w:t>
      </w:r>
      <w:r w:rsidRPr="008B6CE6">
        <w:rPr>
          <w:rFonts w:eastAsia="Calibri"/>
          <w:kern w:val="2"/>
          <w:sz w:val="24"/>
          <w:szCs w:val="24"/>
          <w:lang w:val="pt-BR"/>
          <w14:ligatures w14:val="standardContextual"/>
        </w:rPr>
        <w:t xml:space="preserve"> </w:t>
      </w:r>
      <w:r w:rsidRPr="008B6CE6">
        <w:rPr>
          <w:rFonts w:eastAsia="Calibri"/>
          <w:kern w:val="2"/>
          <w:sz w:val="24"/>
          <w:szCs w:val="24"/>
          <w:lang w:val="pt-BR"/>
          <w14:ligatures w14:val="standardContextual"/>
        </w:rPr>
        <w:t>PUCHE</w:t>
      </w:r>
      <w:r w:rsidRPr="008B6CE6">
        <w:rPr>
          <w:rFonts w:eastAsia="Calibri"/>
          <w:kern w:val="2"/>
          <w:sz w:val="24"/>
          <w:szCs w:val="24"/>
          <w:lang w:val="pt-BR"/>
          <w14:ligatures w14:val="standardContextual"/>
        </w:rPr>
        <w:t>,</w:t>
      </w:r>
      <w:r>
        <w:rPr>
          <w:rFonts w:eastAsia="Calibri"/>
          <w:kern w:val="2"/>
          <w:sz w:val="24"/>
          <w:szCs w:val="24"/>
          <w:lang w:val="pt-BR"/>
          <w14:ligatures w14:val="standardContextual"/>
        </w:rPr>
        <w:t xml:space="preserve"> E.;</w:t>
      </w:r>
      <w:r w:rsidRPr="008B6CE6">
        <w:rPr>
          <w:rFonts w:eastAsia="Calibri"/>
          <w:kern w:val="2"/>
          <w:sz w:val="24"/>
          <w:szCs w:val="24"/>
          <w:lang w:val="pt-BR"/>
          <w14:ligatures w14:val="standardContextual"/>
        </w:rPr>
        <w:t xml:space="preserve"> </w:t>
      </w:r>
      <w:r w:rsidRPr="008B6CE6">
        <w:rPr>
          <w:rFonts w:eastAsia="Calibri"/>
          <w:kern w:val="2"/>
          <w:sz w:val="24"/>
          <w:szCs w:val="24"/>
          <w:lang w:val="pt-BR"/>
          <w14:ligatures w14:val="standardContextual"/>
        </w:rPr>
        <w:t>CARABAL</w:t>
      </w:r>
      <w:r w:rsidRPr="008B6CE6">
        <w:rPr>
          <w:rFonts w:eastAsia="Calibri"/>
          <w:kern w:val="2"/>
          <w:sz w:val="24"/>
          <w:szCs w:val="24"/>
          <w:lang w:val="pt-BR"/>
          <w14:ligatures w14:val="standardContextual"/>
        </w:rPr>
        <w:t>,</w:t>
      </w:r>
      <w:r>
        <w:rPr>
          <w:rFonts w:eastAsia="Calibri"/>
          <w:kern w:val="2"/>
          <w:sz w:val="24"/>
          <w:szCs w:val="24"/>
          <w:lang w:val="pt-BR"/>
          <w14:ligatures w14:val="standardContextual"/>
        </w:rPr>
        <w:t xml:space="preserve"> N.;</w:t>
      </w:r>
      <w:r w:rsidRPr="008B6CE6">
        <w:rPr>
          <w:rFonts w:eastAsia="Calibri"/>
          <w:kern w:val="2"/>
          <w:sz w:val="24"/>
          <w:szCs w:val="24"/>
          <w:lang w:val="pt-BR"/>
          <w14:ligatures w14:val="standardContextual"/>
        </w:rPr>
        <w:t xml:space="preserve"> </w:t>
      </w:r>
      <w:r w:rsidRPr="008B6CE6">
        <w:rPr>
          <w:rFonts w:eastAsia="Calibri"/>
          <w:kern w:val="2"/>
          <w:sz w:val="24"/>
          <w:szCs w:val="24"/>
          <w:lang w:val="pt-BR"/>
          <w14:ligatures w14:val="standardContextual"/>
        </w:rPr>
        <w:t>ARMENTA</w:t>
      </w:r>
      <w:r w:rsidRPr="008B6CE6">
        <w:rPr>
          <w:rFonts w:eastAsia="Calibri"/>
          <w:kern w:val="2"/>
          <w:sz w:val="24"/>
          <w:szCs w:val="24"/>
          <w:lang w:val="pt-BR"/>
          <w14:ligatures w14:val="standardContextual"/>
        </w:rPr>
        <w:t>,</w:t>
      </w:r>
      <w:r>
        <w:rPr>
          <w:rFonts w:eastAsia="Calibri"/>
          <w:kern w:val="2"/>
          <w:sz w:val="24"/>
          <w:szCs w:val="24"/>
          <w:lang w:val="pt-BR"/>
          <w14:ligatures w14:val="standardContextual"/>
        </w:rPr>
        <w:t xml:space="preserve"> S.;</w:t>
      </w:r>
      <w:r w:rsidRPr="008B6CE6">
        <w:rPr>
          <w:rFonts w:eastAsia="Calibri"/>
          <w:kern w:val="2"/>
          <w:sz w:val="24"/>
          <w:szCs w:val="24"/>
          <w:lang w:val="pt-BR"/>
          <w14:ligatures w14:val="standardContextual"/>
        </w:rPr>
        <w:t xml:space="preserve"> </w:t>
      </w:r>
      <w:r w:rsidRPr="008B6CE6">
        <w:rPr>
          <w:rFonts w:eastAsia="Calibri"/>
          <w:kern w:val="2"/>
          <w:sz w:val="24"/>
          <w:szCs w:val="24"/>
          <w:lang w:val="pt-BR"/>
          <w14:ligatures w14:val="standardContextual"/>
        </w:rPr>
        <w:t>ESTEVE-TURRILLAS</w:t>
      </w:r>
      <w:r w:rsidRPr="008B6CE6">
        <w:rPr>
          <w:rFonts w:eastAsia="Calibri"/>
          <w:kern w:val="2"/>
          <w:sz w:val="24"/>
          <w:szCs w:val="24"/>
          <w:lang w:val="pt-BR"/>
          <w14:ligatures w14:val="standardContextual"/>
        </w:rPr>
        <w:t>,</w:t>
      </w:r>
      <w:r>
        <w:rPr>
          <w:rFonts w:eastAsia="Calibri"/>
          <w:kern w:val="2"/>
          <w:sz w:val="24"/>
          <w:szCs w:val="24"/>
          <w:lang w:val="pt-BR"/>
          <w14:ligatures w14:val="standardContextual"/>
        </w:rPr>
        <w:t xml:space="preserve"> F. A.;</w:t>
      </w:r>
      <w:r w:rsidRPr="008B6CE6">
        <w:rPr>
          <w:rFonts w:eastAsia="Calibri"/>
          <w:kern w:val="2"/>
          <w:sz w:val="24"/>
          <w:szCs w:val="24"/>
          <w:lang w:val="pt-BR"/>
          <w14:ligatures w14:val="standardContextual"/>
        </w:rPr>
        <w:t xml:space="preserve"> </w:t>
      </w:r>
      <w:r w:rsidRPr="008B6CE6">
        <w:rPr>
          <w:rFonts w:eastAsia="Calibri"/>
          <w:kern w:val="2"/>
          <w:sz w:val="24"/>
          <w:szCs w:val="24"/>
          <w:lang w:val="pt-BR"/>
          <w14:ligatures w14:val="standardContextual"/>
        </w:rPr>
        <w:t>JIMÉNEZ</w:t>
      </w:r>
      <w:r>
        <w:rPr>
          <w:rFonts w:eastAsia="Calibri"/>
          <w:kern w:val="2"/>
          <w:sz w:val="24"/>
          <w:szCs w:val="24"/>
          <w:lang w:val="pt-BR"/>
          <w14:ligatures w14:val="standardContextual"/>
        </w:rPr>
        <w:t xml:space="preserve">, J.; </w:t>
      </w:r>
      <w:r w:rsidRPr="008B6CE6">
        <w:rPr>
          <w:rFonts w:eastAsia="Calibri"/>
          <w:kern w:val="2"/>
          <w:sz w:val="24"/>
          <w:szCs w:val="24"/>
          <w:lang w:val="pt-BR"/>
          <w14:ligatures w14:val="standardContextual"/>
        </w:rPr>
        <w:t>JUAN</w:t>
      </w:r>
      <w:r>
        <w:rPr>
          <w:rFonts w:eastAsia="Calibri"/>
          <w:kern w:val="2"/>
          <w:sz w:val="24"/>
          <w:szCs w:val="24"/>
          <w:lang w:val="pt-BR"/>
          <w14:ligatures w14:val="standardContextual"/>
        </w:rPr>
        <w:t>, F</w:t>
      </w:r>
      <w:r w:rsidR="001166D3" w:rsidRPr="001166D3">
        <w:rPr>
          <w:rFonts w:eastAsia="Calibri"/>
          <w:i/>
          <w:iCs/>
          <w:kern w:val="2"/>
          <w:sz w:val="24"/>
          <w:szCs w:val="24"/>
          <w:lang w:val="pt-BR"/>
          <w14:ligatures w14:val="standardContextual"/>
        </w:rPr>
        <w:t>.</w:t>
      </w:r>
      <w:r w:rsidR="001166D3" w:rsidRPr="001166D3">
        <w:rPr>
          <w:rFonts w:eastAsia="Calibri"/>
          <w:kern w:val="2"/>
          <w:sz w:val="24"/>
          <w:szCs w:val="24"/>
          <w:lang w:val="pt-BR"/>
          <w14:ligatures w14:val="standardContextual"/>
        </w:rPr>
        <w:t xml:space="preserve"> </w:t>
      </w:r>
      <w:r w:rsidR="001166D3" w:rsidRPr="001166D3">
        <w:rPr>
          <w:rFonts w:eastAsia="Calibri"/>
          <w:kern w:val="2"/>
          <w:sz w:val="24"/>
          <w:szCs w:val="24"/>
          <w:lang w:val="en-US"/>
          <w14:ligatures w14:val="standardContextual"/>
        </w:rPr>
        <w:t xml:space="preserve">Two constructed wetlands within a Mediterranean natural park immersed in an agrolandscape reduce most heavy metal water concentrations and dampen the majority of pesticide presence. </w:t>
      </w:r>
      <w:r w:rsidR="001166D3" w:rsidRPr="001166D3">
        <w:rPr>
          <w:rFonts w:eastAsia="Calibri"/>
          <w:b/>
          <w:bCs/>
          <w:kern w:val="2"/>
          <w:sz w:val="24"/>
          <w:szCs w:val="24"/>
          <w:lang w:val="en-US"/>
          <w14:ligatures w14:val="standardContextual"/>
        </w:rPr>
        <w:t>Environmental Science and Pollution Research</w:t>
      </w:r>
      <w:r>
        <w:rPr>
          <w:rFonts w:eastAsia="Calibri"/>
          <w:kern w:val="2"/>
          <w:sz w:val="24"/>
          <w:szCs w:val="24"/>
          <w:lang w:val="en-US"/>
          <w14:ligatures w14:val="standardContextual"/>
        </w:rPr>
        <w:t>, n.</w:t>
      </w:r>
      <w:r w:rsidR="001166D3" w:rsidRPr="001166D3">
        <w:rPr>
          <w:rFonts w:eastAsia="Calibri"/>
          <w:kern w:val="2"/>
          <w:sz w:val="24"/>
          <w:szCs w:val="24"/>
          <w:lang w:val="en-US"/>
          <w14:ligatures w14:val="standardContextual"/>
        </w:rPr>
        <w:t xml:space="preserve"> 29</w:t>
      </w:r>
      <w:r>
        <w:rPr>
          <w:rFonts w:eastAsia="Calibri"/>
          <w:kern w:val="2"/>
          <w:sz w:val="24"/>
          <w:szCs w:val="24"/>
          <w:lang w:val="en-US"/>
          <w14:ligatures w14:val="standardContextual"/>
        </w:rPr>
        <w:t>, p.</w:t>
      </w:r>
      <w:r w:rsidRPr="001166D3">
        <w:rPr>
          <w:rFonts w:eastAsia="Calibri"/>
          <w:kern w:val="2"/>
          <w:sz w:val="24"/>
          <w:szCs w:val="24"/>
          <w:lang w:val="en-US"/>
          <w14:ligatures w14:val="standardContextual"/>
        </w:rPr>
        <w:t xml:space="preserve"> </w:t>
      </w:r>
      <w:r w:rsidRPr="001166D3">
        <w:rPr>
          <w:rFonts w:eastAsia="Calibri"/>
          <w:kern w:val="2"/>
          <w:sz w:val="24"/>
          <w:szCs w:val="24"/>
          <w:lang w:val="en-US"/>
          <w14:ligatures w14:val="standardContextual"/>
        </w:rPr>
        <w:lastRenderedPageBreak/>
        <w:t>79478–79496</w:t>
      </w:r>
      <w:r w:rsidR="00D23373">
        <w:rPr>
          <w:rFonts w:eastAsia="Calibri"/>
          <w:kern w:val="2"/>
          <w:sz w:val="24"/>
          <w:szCs w:val="24"/>
          <w:lang w:val="en-US"/>
          <w14:ligatures w14:val="standardContextual"/>
        </w:rPr>
        <w:t>,</w:t>
      </w:r>
      <w:r w:rsidR="001166D3" w:rsidRPr="001166D3">
        <w:rPr>
          <w:rFonts w:eastAsia="Calibri"/>
          <w:kern w:val="2"/>
          <w:sz w:val="24"/>
          <w:szCs w:val="24"/>
          <w:lang w:val="en-US"/>
          <w14:ligatures w14:val="standardContextual"/>
        </w:rPr>
        <w:t xml:space="preserve"> 2022. </w:t>
      </w:r>
      <w:r>
        <w:rPr>
          <w:rFonts w:eastAsia="Calibri"/>
          <w:kern w:val="2"/>
          <w:sz w:val="24"/>
          <w:szCs w:val="24"/>
          <w:lang w:val="en-US"/>
          <w14:ligatures w14:val="standardContextual"/>
        </w:rPr>
        <w:t xml:space="preserve">Disponível em: </w:t>
      </w:r>
      <w:r w:rsidRPr="008B6CE6">
        <w:rPr>
          <w:rFonts w:eastAsia="Calibri"/>
          <w:kern w:val="2"/>
          <w:sz w:val="24"/>
          <w:szCs w:val="24"/>
          <w:lang w:val="en-US"/>
          <w14:ligatures w14:val="standardContextual"/>
        </w:rPr>
        <w:t>https://doi.org/10.1007/s11356-022-21365-w</w:t>
      </w:r>
      <w:r>
        <w:rPr>
          <w:rFonts w:eastAsia="Calibri"/>
          <w:kern w:val="2"/>
          <w:sz w:val="24"/>
          <w:szCs w:val="24"/>
          <w:lang w:val="en-US"/>
          <w14:ligatures w14:val="standardContextual"/>
        </w:rPr>
        <w:t>. Acesso em: 8 abr. 2025</w:t>
      </w:r>
    </w:p>
    <w:p w14:paraId="41011543" w14:textId="5CC1F00F" w:rsidR="00370B4E" w:rsidRPr="00370B4E" w:rsidRDefault="00370B4E" w:rsidP="00036BBB">
      <w:pPr>
        <w:widowControl/>
        <w:adjustRightInd w:val="0"/>
        <w:spacing w:after="120"/>
        <w:rPr>
          <w:rFonts w:eastAsia="Aptos"/>
          <w:color w:val="212121"/>
          <w:sz w:val="24"/>
          <w:szCs w:val="24"/>
          <w:shd w:val="clear" w:color="auto" w:fill="FFFFFF"/>
          <w:lang w:val="pt-BR"/>
          <w14:ligatures w14:val="standardContextual"/>
        </w:rPr>
      </w:pPr>
      <w:r w:rsidRPr="00370B4E">
        <w:rPr>
          <w:rFonts w:eastAsia="Aptos"/>
          <w:color w:val="212121"/>
          <w:sz w:val="24"/>
          <w:szCs w:val="24"/>
          <w:shd w:val="clear" w:color="auto" w:fill="FFFFFF"/>
          <w14:ligatures w14:val="standardContextual"/>
        </w:rPr>
        <w:t>RODRIGUES</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A</w:t>
      </w:r>
      <w:r>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D</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DOS SANTOS</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M</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A</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SHIMABUKURO</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A</w:t>
      </w:r>
      <w:r>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A</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YONEKAWA</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M</w:t>
      </w:r>
      <w:r>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K</w:t>
      </w:r>
      <w:r>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A</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CASSEMIRO</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N</w:t>
      </w:r>
      <w:r>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S</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SILVA</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D</w:t>
      </w:r>
      <w:r>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B</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MARCHETTI</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C</w:t>
      </w:r>
      <w:r>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R</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WEIRICH</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C</w:t>
      </w:r>
      <w:r>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E</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BEATRIZ</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A</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ZANOELO</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F</w:t>
      </w:r>
      <w:r>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F</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MARQUES</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M</w:t>
      </w:r>
      <w:r>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R</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GIANNESI</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G</w:t>
      </w:r>
      <w:r>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C</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DAS NEVES</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S</w:t>
      </w:r>
      <w:r>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C</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OLIVEIRA</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R</w:t>
      </w:r>
      <w:r>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J</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RULLER</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R</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DE LIMA</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D</w:t>
      </w:r>
      <w:r>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P</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w:t>
      </w:r>
      <w:r w:rsidRPr="00370B4E">
        <w:rPr>
          <w:rFonts w:eastAsia="Aptos"/>
          <w:color w:val="212121"/>
          <w:sz w:val="24"/>
          <w:szCs w:val="24"/>
          <w:shd w:val="clear" w:color="auto" w:fill="FFFFFF"/>
          <w14:ligatures w14:val="standardContextual"/>
        </w:rPr>
        <w:t>DOS ANJOS</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S</w:t>
      </w:r>
      <w:r>
        <w:rPr>
          <w:rFonts w:eastAsia="Aptos"/>
          <w:color w:val="212121"/>
          <w:sz w:val="24"/>
          <w:szCs w:val="24"/>
          <w:shd w:val="clear" w:color="auto" w:fill="FFFFFF"/>
          <w14:ligatures w14:val="standardContextual"/>
        </w:rPr>
        <w:t>.</w:t>
      </w:r>
      <w:r w:rsidRPr="00370B4E">
        <w:rPr>
          <w:rFonts w:eastAsia="Aptos"/>
          <w:color w:val="212121"/>
          <w:sz w:val="24"/>
          <w:szCs w:val="24"/>
          <w:shd w:val="clear" w:color="auto" w:fill="FFFFFF"/>
          <w14:ligatures w14:val="standardContextual"/>
        </w:rPr>
        <w:t xml:space="preserve"> E</w:t>
      </w:r>
      <w:r w:rsidR="001166D3" w:rsidRPr="001166D3">
        <w:rPr>
          <w:rFonts w:eastAsia="Aptos"/>
          <w:i/>
          <w:iCs/>
          <w:color w:val="212121"/>
          <w:sz w:val="24"/>
          <w:szCs w:val="24"/>
          <w:shd w:val="clear" w:color="auto" w:fill="FFFFFF"/>
          <w:lang w:val="pt-BR"/>
          <w14:ligatures w14:val="standardContextual"/>
        </w:rPr>
        <w:t>.</w:t>
      </w:r>
      <w:r w:rsidR="001166D3" w:rsidRPr="001166D3">
        <w:rPr>
          <w:rFonts w:eastAsia="Aptos"/>
          <w:color w:val="212121"/>
          <w:sz w:val="24"/>
          <w:szCs w:val="24"/>
          <w:shd w:val="clear" w:color="auto" w:fill="FFFFFF"/>
          <w:lang w:val="pt-BR"/>
          <w14:ligatures w14:val="standardContextual"/>
        </w:rPr>
        <w:t xml:space="preserve"> </w:t>
      </w:r>
      <w:r w:rsidR="001166D3" w:rsidRPr="001166D3">
        <w:rPr>
          <w:rFonts w:eastAsia="Aptos"/>
          <w:color w:val="212121"/>
          <w:sz w:val="24"/>
          <w:szCs w:val="24"/>
          <w:shd w:val="clear" w:color="auto" w:fill="FFFFFF"/>
          <w:lang w:val="en-US"/>
          <w14:ligatures w14:val="standardContextual"/>
        </w:rPr>
        <w:t xml:space="preserve">N-acetylation of toxic aromatic amines by fungi: Strain screening, cytotoxicity and genotoxicity evaluation, and application in bioremediation of 3,4-dichloroaniline. </w:t>
      </w:r>
      <w:r w:rsidR="001166D3" w:rsidRPr="001166D3">
        <w:rPr>
          <w:rFonts w:eastAsia="Aptos"/>
          <w:color w:val="000000"/>
          <w:sz w:val="24"/>
          <w:szCs w:val="24"/>
          <w:lang w:val="en-US"/>
          <w14:ligatures w14:val="standardContextual"/>
        </w:rPr>
        <w:t xml:space="preserve"> </w:t>
      </w:r>
      <w:r w:rsidR="001166D3" w:rsidRPr="001166D3">
        <w:rPr>
          <w:rFonts w:eastAsia="Aptos"/>
          <w:b/>
          <w:bCs/>
          <w:color w:val="000000"/>
          <w:sz w:val="24"/>
          <w:szCs w:val="24"/>
          <w:lang w:val="pt-BR"/>
          <w14:ligatures w14:val="standardContextual"/>
        </w:rPr>
        <w:t>Journal of Hazardous Materials</w:t>
      </w:r>
      <w:r>
        <w:rPr>
          <w:rFonts w:eastAsia="Aptos"/>
          <w:color w:val="212121"/>
          <w:sz w:val="24"/>
          <w:szCs w:val="24"/>
          <w:shd w:val="clear" w:color="auto" w:fill="FFFFFF"/>
          <w:lang w:val="pt-BR"/>
          <w14:ligatures w14:val="standardContextual"/>
        </w:rPr>
        <w:t xml:space="preserve">, v. 441, </w:t>
      </w:r>
      <w:r w:rsidR="001166D3" w:rsidRPr="001166D3">
        <w:rPr>
          <w:rFonts w:eastAsia="Aptos"/>
          <w:color w:val="212121"/>
          <w:sz w:val="24"/>
          <w:szCs w:val="24"/>
          <w:shd w:val="clear" w:color="auto" w:fill="FFFFFF"/>
          <w:lang w:val="pt-BR"/>
          <w14:ligatures w14:val="standardContextual"/>
        </w:rPr>
        <w:t>2023</w:t>
      </w:r>
      <w:r>
        <w:rPr>
          <w:rFonts w:eastAsia="Aptos"/>
          <w:color w:val="212121"/>
          <w:sz w:val="24"/>
          <w:szCs w:val="24"/>
          <w:shd w:val="clear" w:color="auto" w:fill="FFFFFF"/>
          <w:lang w:val="pt-BR"/>
          <w14:ligatures w14:val="standardContextual"/>
        </w:rPr>
        <w:t xml:space="preserve">. Disponível em: </w:t>
      </w:r>
      <w:r w:rsidRPr="00370B4E">
        <w:rPr>
          <w:rFonts w:eastAsia="Aptos"/>
          <w:color w:val="212121"/>
          <w:sz w:val="24"/>
          <w:szCs w:val="24"/>
          <w:shd w:val="clear" w:color="auto" w:fill="FFFFFF"/>
          <w:lang w:val="pt-BR"/>
          <w14:ligatures w14:val="standardContextual"/>
        </w:rPr>
        <w:t>https://doi.org/10.1016/j.jhazmat.2022.129887</w:t>
      </w:r>
      <w:r>
        <w:rPr>
          <w:rFonts w:eastAsia="Aptos"/>
          <w:color w:val="212121"/>
          <w:sz w:val="24"/>
          <w:szCs w:val="24"/>
          <w:shd w:val="clear" w:color="auto" w:fill="FFFFFF"/>
          <w:lang w:val="pt-BR"/>
          <w14:ligatures w14:val="standardContextual"/>
        </w:rPr>
        <w:t>. Acesso em 26 set.2025</w:t>
      </w:r>
      <w:r w:rsidRPr="00370B4E">
        <w:rPr>
          <w:rFonts w:eastAsia="Aptos"/>
          <w:color w:val="212121"/>
          <w:sz w:val="24"/>
          <w:szCs w:val="24"/>
          <w:shd w:val="clear" w:color="auto" w:fill="FFFFFF"/>
          <w:lang w:val="pt-BR"/>
          <w14:ligatures w14:val="standardContextual"/>
        </w:rPr>
        <w:t xml:space="preserve"> </w:t>
      </w:r>
    </w:p>
    <w:p w14:paraId="3DADA5DB" w14:textId="1ED78F5A" w:rsidR="001166D3" w:rsidRPr="001166D3" w:rsidRDefault="001166D3" w:rsidP="00036BBB">
      <w:pPr>
        <w:widowControl/>
        <w:autoSpaceDE/>
        <w:autoSpaceDN/>
        <w:spacing w:after="120"/>
        <w:rPr>
          <w:rFonts w:eastAsia="Calibri"/>
          <w:kern w:val="2"/>
          <w:sz w:val="24"/>
          <w:szCs w:val="24"/>
          <w14:ligatures w14:val="standardContextual"/>
        </w:rPr>
      </w:pPr>
      <w:r w:rsidRPr="001166D3">
        <w:rPr>
          <w:rFonts w:eastAsia="Calibri"/>
          <w:kern w:val="2"/>
          <w:sz w:val="24"/>
          <w:szCs w:val="24"/>
          <w14:ligatures w14:val="standardContextual"/>
        </w:rPr>
        <w:t xml:space="preserve">RODRIGUES, Karine. No Brasil, questão ambiental foi deixada de lado no processo de desenvolvimento agrícola, mostra pesquisa. </w:t>
      </w:r>
      <w:r w:rsidR="007C1CFF" w:rsidRPr="001166D3">
        <w:rPr>
          <w:rFonts w:eastAsia="Calibri"/>
          <w:kern w:val="2"/>
          <w:sz w:val="24"/>
          <w:szCs w:val="24"/>
          <w14:ligatures w14:val="standardContextual"/>
        </w:rPr>
        <w:t>Rio de Janeiro</w:t>
      </w:r>
      <w:r w:rsidR="007C1CFF">
        <w:rPr>
          <w:rFonts w:eastAsia="Calibri"/>
          <w:kern w:val="2"/>
          <w:sz w:val="24"/>
          <w:szCs w:val="24"/>
          <w14:ligatures w14:val="standardContextual"/>
        </w:rPr>
        <w:t xml:space="preserve">: </w:t>
      </w:r>
      <w:r w:rsidRPr="001166D3">
        <w:rPr>
          <w:rFonts w:eastAsia="Calibri"/>
          <w:kern w:val="2"/>
          <w:sz w:val="24"/>
          <w:szCs w:val="24"/>
          <w14:ligatures w14:val="standardContextual"/>
        </w:rPr>
        <w:t>CEE-FIOCRUZ. Portal de centro de estudos estratégicos, 17 de outubro de 2024. Disponível em: https://cee.fiocruz.br/?q=quest%c3%a3o-ambiental-foi-deixada-de-lado-no-desenvolvimento-agricola. Acesso em: 11 jan. 2025.   </w:t>
      </w:r>
    </w:p>
    <w:p w14:paraId="49C0A23E" w14:textId="63DF5CC6" w:rsidR="001166D3" w:rsidRPr="001166D3" w:rsidRDefault="006D5C57" w:rsidP="00036BBB">
      <w:pPr>
        <w:widowControl/>
        <w:autoSpaceDE/>
        <w:autoSpaceDN/>
        <w:spacing w:after="120"/>
        <w:rPr>
          <w:rFonts w:eastAsia="Calibri"/>
          <w:kern w:val="2"/>
          <w:sz w:val="24"/>
          <w:szCs w:val="24"/>
          <w:lang w:val="pt-BR"/>
          <w14:ligatures w14:val="standardContextual"/>
        </w:rPr>
      </w:pPr>
      <w:r w:rsidRPr="006D5C57">
        <w:rPr>
          <w:rFonts w:eastAsia="Calibri"/>
          <w:kern w:val="2"/>
          <w:sz w:val="24"/>
          <w:szCs w:val="24"/>
          <w14:ligatures w14:val="standardContextual"/>
        </w:rPr>
        <w:t>SAMSON</w:t>
      </w:r>
      <w:r>
        <w:rPr>
          <w:rFonts w:eastAsia="Calibri"/>
          <w:kern w:val="2"/>
          <w:sz w:val="24"/>
          <w:szCs w:val="24"/>
          <w14:ligatures w14:val="standardContextual"/>
        </w:rPr>
        <w:t>,</w:t>
      </w:r>
      <w:r w:rsidRPr="006D5C57">
        <w:rPr>
          <w:rFonts w:eastAsia="Calibri"/>
          <w:kern w:val="2"/>
          <w:sz w:val="24"/>
          <w:szCs w:val="24"/>
          <w14:ligatures w14:val="standardContextual"/>
        </w:rPr>
        <w:t xml:space="preserve"> R</w:t>
      </w:r>
      <w:r>
        <w:rPr>
          <w:rFonts w:eastAsia="Calibri"/>
          <w:kern w:val="2"/>
          <w:sz w:val="24"/>
          <w:szCs w:val="24"/>
          <w14:ligatures w14:val="standardContextual"/>
        </w:rPr>
        <w:t xml:space="preserve">. </w:t>
      </w:r>
      <w:r w:rsidRPr="006D5C57">
        <w:rPr>
          <w:rFonts w:eastAsia="Calibri"/>
          <w:kern w:val="2"/>
          <w:sz w:val="24"/>
          <w:szCs w:val="24"/>
          <w14:ligatures w14:val="standardContextual"/>
        </w:rPr>
        <w:t>A</w:t>
      </w:r>
      <w:r>
        <w:rPr>
          <w:rFonts w:eastAsia="Calibri"/>
          <w:kern w:val="2"/>
          <w:sz w:val="24"/>
          <w:szCs w:val="24"/>
          <w14:ligatures w14:val="standardContextual"/>
        </w:rPr>
        <w:t>.;</w:t>
      </w:r>
      <w:r w:rsidRPr="006D5C57">
        <w:rPr>
          <w:rFonts w:eastAsia="Calibri"/>
          <w:kern w:val="2"/>
          <w:sz w:val="24"/>
          <w:szCs w:val="24"/>
          <w14:ligatures w14:val="standardContextual"/>
        </w:rPr>
        <w:t xml:space="preserve"> </w:t>
      </w:r>
      <w:r w:rsidRPr="006D5C57">
        <w:rPr>
          <w:rFonts w:eastAsia="Calibri"/>
          <w:kern w:val="2"/>
          <w:sz w:val="24"/>
          <w:szCs w:val="24"/>
          <w14:ligatures w14:val="standardContextual"/>
        </w:rPr>
        <w:t>VISAGIE</w:t>
      </w:r>
      <w:r>
        <w:rPr>
          <w:rFonts w:eastAsia="Calibri"/>
          <w:kern w:val="2"/>
          <w:sz w:val="24"/>
          <w:szCs w:val="24"/>
          <w14:ligatures w14:val="standardContextual"/>
        </w:rPr>
        <w:t>,</w:t>
      </w:r>
      <w:r w:rsidRPr="006D5C57">
        <w:rPr>
          <w:rFonts w:eastAsia="Calibri"/>
          <w:kern w:val="2"/>
          <w:sz w:val="24"/>
          <w:szCs w:val="24"/>
          <w14:ligatures w14:val="standardContextual"/>
        </w:rPr>
        <w:t xml:space="preserve"> C</w:t>
      </w:r>
      <w:r>
        <w:rPr>
          <w:rFonts w:eastAsia="Calibri"/>
          <w:kern w:val="2"/>
          <w:sz w:val="24"/>
          <w:szCs w:val="24"/>
          <w14:ligatures w14:val="standardContextual"/>
        </w:rPr>
        <w:t xml:space="preserve">. </w:t>
      </w:r>
      <w:r w:rsidRPr="006D5C57">
        <w:rPr>
          <w:rFonts w:eastAsia="Calibri"/>
          <w:kern w:val="2"/>
          <w:sz w:val="24"/>
          <w:szCs w:val="24"/>
          <w14:ligatures w14:val="standardContextual"/>
        </w:rPr>
        <w:t>M</w:t>
      </w:r>
      <w:r>
        <w:rPr>
          <w:rFonts w:eastAsia="Calibri"/>
          <w:kern w:val="2"/>
          <w:sz w:val="24"/>
          <w:szCs w:val="24"/>
          <w14:ligatures w14:val="standardContextual"/>
        </w:rPr>
        <w:t>.;</w:t>
      </w:r>
      <w:r w:rsidRPr="006D5C57">
        <w:rPr>
          <w:rFonts w:eastAsia="Calibri"/>
          <w:kern w:val="2"/>
          <w:sz w:val="24"/>
          <w:szCs w:val="24"/>
          <w14:ligatures w14:val="standardContextual"/>
        </w:rPr>
        <w:t xml:space="preserve"> </w:t>
      </w:r>
      <w:r w:rsidRPr="006D5C57">
        <w:rPr>
          <w:rFonts w:eastAsia="Calibri"/>
          <w:kern w:val="2"/>
          <w:sz w:val="24"/>
          <w:szCs w:val="24"/>
          <w14:ligatures w14:val="standardContextual"/>
        </w:rPr>
        <w:t>HOUBRAKEN</w:t>
      </w:r>
      <w:r>
        <w:rPr>
          <w:rFonts w:eastAsia="Calibri"/>
          <w:kern w:val="2"/>
          <w:sz w:val="24"/>
          <w:szCs w:val="24"/>
          <w14:ligatures w14:val="standardContextual"/>
        </w:rPr>
        <w:t>,</w:t>
      </w:r>
      <w:r w:rsidRPr="006D5C57">
        <w:rPr>
          <w:rFonts w:eastAsia="Calibri"/>
          <w:kern w:val="2"/>
          <w:sz w:val="24"/>
          <w:szCs w:val="24"/>
          <w14:ligatures w14:val="standardContextual"/>
        </w:rPr>
        <w:t xml:space="preserve"> J</w:t>
      </w:r>
      <w:r>
        <w:rPr>
          <w:rFonts w:eastAsia="Calibri"/>
          <w:kern w:val="2"/>
          <w:sz w:val="24"/>
          <w:szCs w:val="24"/>
          <w14:ligatures w14:val="standardContextual"/>
        </w:rPr>
        <w:t>.;</w:t>
      </w:r>
      <w:r w:rsidRPr="006D5C57">
        <w:rPr>
          <w:rFonts w:eastAsia="Calibri"/>
          <w:kern w:val="2"/>
          <w:sz w:val="24"/>
          <w:szCs w:val="24"/>
          <w14:ligatures w14:val="standardContextual"/>
        </w:rPr>
        <w:t xml:space="preserve"> </w:t>
      </w:r>
      <w:r w:rsidRPr="006D5C57">
        <w:rPr>
          <w:rFonts w:eastAsia="Calibri"/>
          <w:kern w:val="2"/>
          <w:sz w:val="24"/>
          <w:szCs w:val="24"/>
          <w14:ligatures w14:val="standardContextual"/>
        </w:rPr>
        <w:t>HONG</w:t>
      </w:r>
      <w:r>
        <w:rPr>
          <w:rFonts w:eastAsia="Calibri"/>
          <w:kern w:val="2"/>
          <w:sz w:val="24"/>
          <w:szCs w:val="24"/>
          <w14:ligatures w14:val="standardContextual"/>
        </w:rPr>
        <w:t>,</w:t>
      </w:r>
      <w:r w:rsidRPr="006D5C57">
        <w:rPr>
          <w:rFonts w:eastAsia="Calibri"/>
          <w:kern w:val="2"/>
          <w:sz w:val="24"/>
          <w:szCs w:val="24"/>
          <w14:ligatures w14:val="standardContextual"/>
        </w:rPr>
        <w:t xml:space="preserve"> S</w:t>
      </w:r>
      <w:r>
        <w:rPr>
          <w:rFonts w:eastAsia="Calibri"/>
          <w:kern w:val="2"/>
          <w:sz w:val="24"/>
          <w:szCs w:val="24"/>
          <w14:ligatures w14:val="standardContextual"/>
        </w:rPr>
        <w:t xml:space="preserve">. </w:t>
      </w:r>
      <w:r w:rsidRPr="006D5C57">
        <w:rPr>
          <w:rFonts w:eastAsia="Calibri"/>
          <w:kern w:val="2"/>
          <w:sz w:val="24"/>
          <w:szCs w:val="24"/>
          <w14:ligatures w14:val="standardContextual"/>
        </w:rPr>
        <w:t>B</w:t>
      </w:r>
      <w:r>
        <w:rPr>
          <w:rFonts w:eastAsia="Calibri"/>
          <w:kern w:val="2"/>
          <w:sz w:val="24"/>
          <w:szCs w:val="24"/>
          <w14:ligatures w14:val="standardContextual"/>
        </w:rPr>
        <w:t>.;</w:t>
      </w:r>
      <w:r w:rsidRPr="006D5C57">
        <w:rPr>
          <w:rFonts w:eastAsia="Calibri"/>
          <w:kern w:val="2"/>
          <w:sz w:val="24"/>
          <w:szCs w:val="24"/>
          <w14:ligatures w14:val="standardContextual"/>
        </w:rPr>
        <w:t xml:space="preserve"> </w:t>
      </w:r>
      <w:r w:rsidRPr="006D5C57">
        <w:rPr>
          <w:rFonts w:eastAsia="Calibri"/>
          <w:kern w:val="2"/>
          <w:sz w:val="24"/>
          <w:szCs w:val="24"/>
          <w14:ligatures w14:val="standardContextual"/>
        </w:rPr>
        <w:t>HUBKA</w:t>
      </w:r>
      <w:r>
        <w:rPr>
          <w:rFonts w:eastAsia="Calibri"/>
          <w:kern w:val="2"/>
          <w:sz w:val="24"/>
          <w:szCs w:val="24"/>
          <w14:ligatures w14:val="standardContextual"/>
        </w:rPr>
        <w:t>,</w:t>
      </w:r>
      <w:r w:rsidRPr="006D5C57">
        <w:rPr>
          <w:rFonts w:eastAsia="Calibri"/>
          <w:kern w:val="2"/>
          <w:sz w:val="24"/>
          <w:szCs w:val="24"/>
          <w14:ligatures w14:val="standardContextual"/>
        </w:rPr>
        <w:t xml:space="preserve"> V</w:t>
      </w:r>
      <w:r>
        <w:rPr>
          <w:rFonts w:eastAsia="Calibri"/>
          <w:kern w:val="2"/>
          <w:sz w:val="24"/>
          <w:szCs w:val="24"/>
          <w14:ligatures w14:val="standardContextual"/>
        </w:rPr>
        <w:t>.;</w:t>
      </w:r>
      <w:r w:rsidRPr="006D5C57">
        <w:rPr>
          <w:rFonts w:eastAsia="Calibri"/>
          <w:kern w:val="2"/>
          <w:sz w:val="24"/>
          <w:szCs w:val="24"/>
          <w14:ligatures w14:val="standardContextual"/>
        </w:rPr>
        <w:t xml:space="preserve"> </w:t>
      </w:r>
      <w:r w:rsidRPr="006D5C57">
        <w:rPr>
          <w:rFonts w:eastAsia="Calibri"/>
          <w:kern w:val="2"/>
          <w:sz w:val="24"/>
          <w:szCs w:val="24"/>
          <w14:ligatures w14:val="standardContextual"/>
        </w:rPr>
        <w:t>KLAASSEN</w:t>
      </w:r>
      <w:r>
        <w:rPr>
          <w:rFonts w:eastAsia="Calibri"/>
          <w:kern w:val="2"/>
          <w:sz w:val="24"/>
          <w:szCs w:val="24"/>
          <w14:ligatures w14:val="standardContextual"/>
        </w:rPr>
        <w:t>,</w:t>
      </w:r>
      <w:r w:rsidRPr="006D5C57">
        <w:rPr>
          <w:rFonts w:eastAsia="Calibri"/>
          <w:kern w:val="2"/>
          <w:sz w:val="24"/>
          <w:szCs w:val="24"/>
          <w14:ligatures w14:val="standardContextual"/>
        </w:rPr>
        <w:t xml:space="preserve"> C</w:t>
      </w:r>
      <w:r>
        <w:rPr>
          <w:rFonts w:eastAsia="Calibri"/>
          <w:kern w:val="2"/>
          <w:sz w:val="24"/>
          <w:szCs w:val="24"/>
          <w14:ligatures w14:val="standardContextual"/>
        </w:rPr>
        <w:t xml:space="preserve">. </w:t>
      </w:r>
      <w:r w:rsidRPr="006D5C57">
        <w:rPr>
          <w:rFonts w:eastAsia="Calibri"/>
          <w:kern w:val="2"/>
          <w:sz w:val="24"/>
          <w:szCs w:val="24"/>
          <w14:ligatures w14:val="standardContextual"/>
        </w:rPr>
        <w:t>H</w:t>
      </w:r>
      <w:r>
        <w:rPr>
          <w:rFonts w:eastAsia="Calibri"/>
          <w:kern w:val="2"/>
          <w:sz w:val="24"/>
          <w:szCs w:val="24"/>
          <w14:ligatures w14:val="standardContextual"/>
        </w:rPr>
        <w:t>.;</w:t>
      </w:r>
      <w:r w:rsidRPr="006D5C57">
        <w:rPr>
          <w:rFonts w:eastAsia="Calibri"/>
          <w:kern w:val="2"/>
          <w:sz w:val="24"/>
          <w:szCs w:val="24"/>
          <w14:ligatures w14:val="standardContextual"/>
        </w:rPr>
        <w:t xml:space="preserve"> </w:t>
      </w:r>
      <w:r w:rsidRPr="006D5C57">
        <w:rPr>
          <w:rFonts w:eastAsia="Calibri"/>
          <w:kern w:val="2"/>
          <w:sz w:val="24"/>
          <w:szCs w:val="24"/>
          <w14:ligatures w14:val="standardContextual"/>
        </w:rPr>
        <w:t>PERRONE</w:t>
      </w:r>
      <w:r>
        <w:rPr>
          <w:rFonts w:eastAsia="Calibri"/>
          <w:kern w:val="2"/>
          <w:sz w:val="24"/>
          <w:szCs w:val="24"/>
          <w14:ligatures w14:val="standardContextual"/>
        </w:rPr>
        <w:t>,</w:t>
      </w:r>
      <w:r w:rsidRPr="006D5C57">
        <w:rPr>
          <w:rFonts w:eastAsia="Calibri"/>
          <w:kern w:val="2"/>
          <w:sz w:val="24"/>
          <w:szCs w:val="24"/>
          <w14:ligatures w14:val="standardContextual"/>
        </w:rPr>
        <w:t xml:space="preserve"> G</w:t>
      </w:r>
      <w:r>
        <w:rPr>
          <w:rFonts w:eastAsia="Calibri"/>
          <w:kern w:val="2"/>
          <w:sz w:val="24"/>
          <w:szCs w:val="24"/>
          <w14:ligatures w14:val="standardContextual"/>
        </w:rPr>
        <w:t>.;</w:t>
      </w:r>
      <w:r w:rsidRPr="006D5C57">
        <w:rPr>
          <w:rFonts w:eastAsia="Calibri"/>
          <w:kern w:val="2"/>
          <w:sz w:val="24"/>
          <w:szCs w:val="24"/>
          <w14:ligatures w14:val="standardContextual"/>
        </w:rPr>
        <w:t xml:space="preserve"> </w:t>
      </w:r>
      <w:r w:rsidRPr="006D5C57">
        <w:rPr>
          <w:rFonts w:eastAsia="Calibri"/>
          <w:kern w:val="2"/>
          <w:sz w:val="24"/>
          <w:szCs w:val="24"/>
          <w14:ligatures w14:val="standardContextual"/>
        </w:rPr>
        <w:t>SEIFERT</w:t>
      </w:r>
      <w:r>
        <w:rPr>
          <w:rFonts w:eastAsia="Calibri"/>
          <w:kern w:val="2"/>
          <w:sz w:val="24"/>
          <w:szCs w:val="24"/>
          <w14:ligatures w14:val="standardContextual"/>
        </w:rPr>
        <w:t>,</w:t>
      </w:r>
      <w:r w:rsidRPr="006D5C57">
        <w:rPr>
          <w:rFonts w:eastAsia="Calibri"/>
          <w:kern w:val="2"/>
          <w:sz w:val="24"/>
          <w:szCs w:val="24"/>
          <w14:ligatures w14:val="standardContextual"/>
        </w:rPr>
        <w:t xml:space="preserve"> K</w:t>
      </w:r>
      <w:r>
        <w:rPr>
          <w:rFonts w:eastAsia="Calibri"/>
          <w:kern w:val="2"/>
          <w:sz w:val="24"/>
          <w:szCs w:val="24"/>
          <w14:ligatures w14:val="standardContextual"/>
        </w:rPr>
        <w:t xml:space="preserve">. </w:t>
      </w:r>
      <w:r w:rsidRPr="006D5C57">
        <w:rPr>
          <w:rFonts w:eastAsia="Calibri"/>
          <w:kern w:val="2"/>
          <w:sz w:val="24"/>
          <w:szCs w:val="24"/>
          <w14:ligatures w14:val="standardContextual"/>
        </w:rPr>
        <w:t>A</w:t>
      </w:r>
      <w:r>
        <w:rPr>
          <w:rFonts w:eastAsia="Calibri"/>
          <w:kern w:val="2"/>
          <w:sz w:val="24"/>
          <w:szCs w:val="24"/>
          <w14:ligatures w14:val="standardContextual"/>
        </w:rPr>
        <w:t>.;</w:t>
      </w:r>
      <w:r w:rsidRPr="006D5C57">
        <w:rPr>
          <w:rFonts w:eastAsia="Calibri"/>
          <w:kern w:val="2"/>
          <w:sz w:val="24"/>
          <w:szCs w:val="24"/>
          <w14:ligatures w14:val="standardContextual"/>
        </w:rPr>
        <w:t xml:space="preserve"> </w:t>
      </w:r>
      <w:r w:rsidRPr="006D5C57">
        <w:rPr>
          <w:rFonts w:eastAsia="Calibri"/>
          <w:kern w:val="2"/>
          <w:sz w:val="24"/>
          <w:szCs w:val="24"/>
          <w14:ligatures w14:val="standardContextual"/>
        </w:rPr>
        <w:t>SUSCA</w:t>
      </w:r>
      <w:r>
        <w:rPr>
          <w:rFonts w:eastAsia="Calibri"/>
          <w:kern w:val="2"/>
          <w:sz w:val="24"/>
          <w:szCs w:val="24"/>
          <w14:ligatures w14:val="standardContextual"/>
        </w:rPr>
        <w:t>,</w:t>
      </w:r>
      <w:r w:rsidRPr="006D5C57">
        <w:rPr>
          <w:rFonts w:eastAsia="Calibri"/>
          <w:kern w:val="2"/>
          <w:sz w:val="24"/>
          <w:szCs w:val="24"/>
          <w14:ligatures w14:val="standardContextual"/>
        </w:rPr>
        <w:t xml:space="preserve"> A</w:t>
      </w:r>
      <w:r>
        <w:rPr>
          <w:rFonts w:eastAsia="Calibri"/>
          <w:kern w:val="2"/>
          <w:sz w:val="24"/>
          <w:szCs w:val="24"/>
          <w14:ligatures w14:val="standardContextual"/>
        </w:rPr>
        <w:t>.;</w:t>
      </w:r>
      <w:r w:rsidRPr="006D5C57">
        <w:rPr>
          <w:rFonts w:eastAsia="Calibri"/>
          <w:kern w:val="2"/>
          <w:sz w:val="24"/>
          <w:szCs w:val="24"/>
          <w14:ligatures w14:val="standardContextual"/>
        </w:rPr>
        <w:t xml:space="preserve"> </w:t>
      </w:r>
      <w:r w:rsidRPr="006D5C57">
        <w:rPr>
          <w:rFonts w:eastAsia="Calibri"/>
          <w:kern w:val="2"/>
          <w:sz w:val="24"/>
          <w:szCs w:val="24"/>
          <w14:ligatures w14:val="standardContextual"/>
        </w:rPr>
        <w:t>TANNEY</w:t>
      </w:r>
      <w:r>
        <w:rPr>
          <w:rFonts w:eastAsia="Calibri"/>
          <w:kern w:val="2"/>
          <w:sz w:val="24"/>
          <w:szCs w:val="24"/>
          <w14:ligatures w14:val="standardContextual"/>
        </w:rPr>
        <w:t>,</w:t>
      </w:r>
      <w:r w:rsidRPr="006D5C57">
        <w:rPr>
          <w:rFonts w:eastAsia="Calibri"/>
          <w:kern w:val="2"/>
          <w:sz w:val="24"/>
          <w:szCs w:val="24"/>
          <w14:ligatures w14:val="standardContextual"/>
        </w:rPr>
        <w:t xml:space="preserve"> J</w:t>
      </w:r>
      <w:r>
        <w:rPr>
          <w:rFonts w:eastAsia="Calibri"/>
          <w:kern w:val="2"/>
          <w:sz w:val="24"/>
          <w:szCs w:val="24"/>
          <w14:ligatures w14:val="standardContextual"/>
        </w:rPr>
        <w:t>.</w:t>
      </w:r>
      <w:r w:rsidRPr="006D5C57">
        <w:rPr>
          <w:rFonts w:eastAsia="Calibri"/>
          <w:kern w:val="2"/>
          <w:sz w:val="24"/>
          <w:szCs w:val="24"/>
          <w14:ligatures w14:val="standardContextual"/>
        </w:rPr>
        <w:t>B</w:t>
      </w:r>
      <w:r>
        <w:rPr>
          <w:rFonts w:eastAsia="Calibri"/>
          <w:kern w:val="2"/>
          <w:sz w:val="24"/>
          <w:szCs w:val="24"/>
          <w14:ligatures w14:val="standardContextual"/>
        </w:rPr>
        <w:t>.;</w:t>
      </w:r>
      <w:r w:rsidRPr="006D5C57">
        <w:rPr>
          <w:rFonts w:eastAsia="Calibri"/>
          <w:kern w:val="2"/>
          <w:sz w:val="24"/>
          <w:szCs w:val="24"/>
          <w14:ligatures w14:val="standardContextual"/>
        </w:rPr>
        <w:t xml:space="preserve"> </w:t>
      </w:r>
      <w:r w:rsidRPr="006D5C57">
        <w:rPr>
          <w:rFonts w:eastAsia="Calibri"/>
          <w:kern w:val="2"/>
          <w:sz w:val="24"/>
          <w:szCs w:val="24"/>
          <w14:ligatures w14:val="standardContextual"/>
        </w:rPr>
        <w:t>VARGA</w:t>
      </w:r>
      <w:r>
        <w:rPr>
          <w:rFonts w:eastAsia="Calibri"/>
          <w:kern w:val="2"/>
          <w:sz w:val="24"/>
          <w:szCs w:val="24"/>
          <w14:ligatures w14:val="standardContextual"/>
        </w:rPr>
        <w:t>,</w:t>
      </w:r>
      <w:r w:rsidRPr="006D5C57">
        <w:rPr>
          <w:rFonts w:eastAsia="Calibri"/>
          <w:kern w:val="2"/>
          <w:sz w:val="24"/>
          <w:szCs w:val="24"/>
          <w14:ligatures w14:val="standardContextual"/>
        </w:rPr>
        <w:t xml:space="preserve"> J</w:t>
      </w:r>
      <w:r>
        <w:rPr>
          <w:rFonts w:eastAsia="Calibri"/>
          <w:kern w:val="2"/>
          <w:sz w:val="24"/>
          <w:szCs w:val="24"/>
          <w14:ligatures w14:val="standardContextual"/>
        </w:rPr>
        <w:t>.;</w:t>
      </w:r>
      <w:r w:rsidRPr="006D5C57">
        <w:rPr>
          <w:rFonts w:eastAsia="Calibri"/>
          <w:kern w:val="2"/>
          <w:sz w:val="24"/>
          <w:szCs w:val="24"/>
          <w14:ligatures w14:val="standardContextual"/>
        </w:rPr>
        <w:t xml:space="preserve"> </w:t>
      </w:r>
      <w:r w:rsidRPr="006D5C57">
        <w:rPr>
          <w:rFonts w:eastAsia="Calibri"/>
          <w:kern w:val="2"/>
          <w:sz w:val="24"/>
          <w:szCs w:val="24"/>
          <w14:ligatures w14:val="standardContextual"/>
        </w:rPr>
        <w:t>KOCSUBÉ</w:t>
      </w:r>
      <w:r>
        <w:rPr>
          <w:rFonts w:eastAsia="Calibri"/>
          <w:kern w:val="2"/>
          <w:sz w:val="24"/>
          <w:szCs w:val="24"/>
          <w14:ligatures w14:val="standardContextual"/>
        </w:rPr>
        <w:t>,</w:t>
      </w:r>
      <w:r w:rsidRPr="006D5C57">
        <w:rPr>
          <w:rFonts w:eastAsia="Calibri"/>
          <w:kern w:val="2"/>
          <w:sz w:val="24"/>
          <w:szCs w:val="24"/>
          <w14:ligatures w14:val="standardContextual"/>
        </w:rPr>
        <w:t xml:space="preserve"> S</w:t>
      </w:r>
      <w:r>
        <w:rPr>
          <w:rFonts w:eastAsia="Calibri"/>
          <w:kern w:val="2"/>
          <w:sz w:val="24"/>
          <w:szCs w:val="24"/>
          <w14:ligatures w14:val="standardContextual"/>
        </w:rPr>
        <w:t>.;</w:t>
      </w:r>
      <w:r w:rsidRPr="006D5C57">
        <w:rPr>
          <w:rFonts w:eastAsia="Calibri"/>
          <w:kern w:val="2"/>
          <w:sz w:val="24"/>
          <w:szCs w:val="24"/>
          <w14:ligatures w14:val="standardContextual"/>
        </w:rPr>
        <w:t xml:space="preserve"> </w:t>
      </w:r>
      <w:r w:rsidRPr="006D5C57">
        <w:rPr>
          <w:rFonts w:eastAsia="Calibri"/>
          <w:kern w:val="2"/>
          <w:sz w:val="24"/>
          <w:szCs w:val="24"/>
          <w14:ligatures w14:val="standardContextual"/>
        </w:rPr>
        <w:t>SZIGETI</w:t>
      </w:r>
      <w:r>
        <w:rPr>
          <w:rFonts w:eastAsia="Calibri"/>
          <w:kern w:val="2"/>
          <w:sz w:val="24"/>
          <w:szCs w:val="24"/>
          <w14:ligatures w14:val="standardContextual"/>
        </w:rPr>
        <w:t>,</w:t>
      </w:r>
      <w:r w:rsidRPr="006D5C57">
        <w:rPr>
          <w:rFonts w:eastAsia="Calibri"/>
          <w:kern w:val="2"/>
          <w:sz w:val="24"/>
          <w:szCs w:val="24"/>
          <w14:ligatures w14:val="standardContextual"/>
        </w:rPr>
        <w:t xml:space="preserve"> G</w:t>
      </w:r>
      <w:r>
        <w:rPr>
          <w:rFonts w:eastAsia="Calibri"/>
          <w:kern w:val="2"/>
          <w:sz w:val="24"/>
          <w:szCs w:val="24"/>
          <w14:ligatures w14:val="standardContextual"/>
        </w:rPr>
        <w:t>.;</w:t>
      </w:r>
      <w:r w:rsidRPr="006D5C57">
        <w:rPr>
          <w:rFonts w:eastAsia="Calibri"/>
          <w:kern w:val="2"/>
          <w:sz w:val="24"/>
          <w:szCs w:val="24"/>
          <w14:ligatures w14:val="standardContextual"/>
        </w:rPr>
        <w:t xml:space="preserve"> </w:t>
      </w:r>
      <w:r w:rsidRPr="006D5C57">
        <w:rPr>
          <w:rFonts w:eastAsia="Calibri"/>
          <w:kern w:val="2"/>
          <w:sz w:val="24"/>
          <w:szCs w:val="24"/>
          <w14:ligatures w14:val="standardContextual"/>
        </w:rPr>
        <w:t>YAGUCHI</w:t>
      </w:r>
      <w:r>
        <w:rPr>
          <w:rFonts w:eastAsia="Calibri"/>
          <w:kern w:val="2"/>
          <w:sz w:val="24"/>
          <w:szCs w:val="24"/>
          <w14:ligatures w14:val="standardContextual"/>
        </w:rPr>
        <w:t>,</w:t>
      </w:r>
      <w:r w:rsidRPr="006D5C57">
        <w:rPr>
          <w:rFonts w:eastAsia="Calibri"/>
          <w:kern w:val="2"/>
          <w:sz w:val="24"/>
          <w:szCs w:val="24"/>
          <w14:ligatures w14:val="standardContextual"/>
        </w:rPr>
        <w:t xml:space="preserve"> T</w:t>
      </w:r>
      <w:r>
        <w:rPr>
          <w:rFonts w:eastAsia="Calibri"/>
          <w:kern w:val="2"/>
          <w:sz w:val="24"/>
          <w:szCs w:val="24"/>
          <w14:ligatures w14:val="standardContextual"/>
        </w:rPr>
        <w:t>.;</w:t>
      </w:r>
      <w:r w:rsidRPr="006D5C57">
        <w:rPr>
          <w:rFonts w:eastAsia="Calibri"/>
          <w:kern w:val="2"/>
          <w:sz w:val="24"/>
          <w:szCs w:val="24"/>
          <w14:ligatures w14:val="standardContextual"/>
        </w:rPr>
        <w:t xml:space="preserve"> </w:t>
      </w:r>
      <w:r w:rsidRPr="006D5C57">
        <w:rPr>
          <w:rFonts w:eastAsia="Calibri"/>
          <w:kern w:val="2"/>
          <w:sz w:val="24"/>
          <w:szCs w:val="24"/>
          <w14:ligatures w14:val="standardContextual"/>
        </w:rPr>
        <w:t>FRISVAD</w:t>
      </w:r>
      <w:r>
        <w:rPr>
          <w:rFonts w:eastAsia="Calibri"/>
          <w:kern w:val="2"/>
          <w:sz w:val="24"/>
          <w:szCs w:val="24"/>
          <w14:ligatures w14:val="standardContextual"/>
        </w:rPr>
        <w:t>,</w:t>
      </w:r>
      <w:r w:rsidRPr="006D5C57">
        <w:rPr>
          <w:rFonts w:eastAsia="Calibri"/>
          <w:kern w:val="2"/>
          <w:sz w:val="24"/>
          <w:szCs w:val="24"/>
          <w14:ligatures w14:val="standardContextual"/>
        </w:rPr>
        <w:t xml:space="preserve"> J</w:t>
      </w:r>
      <w:r>
        <w:rPr>
          <w:rFonts w:eastAsia="Calibri"/>
          <w:kern w:val="2"/>
          <w:sz w:val="24"/>
          <w:szCs w:val="24"/>
          <w14:ligatures w14:val="standardContextual"/>
        </w:rPr>
        <w:t xml:space="preserve">. </w:t>
      </w:r>
      <w:r w:rsidRPr="006D5C57">
        <w:rPr>
          <w:rFonts w:eastAsia="Calibri"/>
          <w:kern w:val="2"/>
          <w:sz w:val="24"/>
          <w:szCs w:val="24"/>
          <w14:ligatures w14:val="standardContextual"/>
        </w:rPr>
        <w:t>C.</w:t>
      </w:r>
      <w:r w:rsidR="001166D3" w:rsidRPr="001166D3">
        <w:rPr>
          <w:rFonts w:eastAsia="Calibri"/>
          <w:kern w:val="2"/>
          <w:sz w:val="24"/>
          <w:szCs w:val="24"/>
          <w:lang w:val="pt-BR"/>
          <w14:ligatures w14:val="standardContextual"/>
        </w:rPr>
        <w:t xml:space="preserve"> Phylogeny, identification and nomenclature of the genus Aspergillus. </w:t>
      </w:r>
      <w:r w:rsidR="001166D3" w:rsidRPr="001166D3">
        <w:rPr>
          <w:rFonts w:eastAsia="Calibri"/>
          <w:b/>
          <w:bCs/>
          <w:kern w:val="2"/>
          <w:sz w:val="24"/>
          <w:szCs w:val="24"/>
          <w:lang w:val="pt-BR"/>
          <w14:ligatures w14:val="standardContextual"/>
        </w:rPr>
        <w:t>Stud Mycol</w:t>
      </w:r>
      <w:r>
        <w:rPr>
          <w:rFonts w:eastAsia="Calibri"/>
          <w:kern w:val="2"/>
          <w:sz w:val="24"/>
          <w:szCs w:val="24"/>
          <w:lang w:val="pt-BR"/>
          <w14:ligatures w14:val="standardContextual"/>
        </w:rPr>
        <w:t>,</w:t>
      </w:r>
      <w:r w:rsidR="001166D3" w:rsidRPr="001166D3">
        <w:rPr>
          <w:rFonts w:eastAsia="Calibri"/>
          <w:kern w:val="2"/>
          <w:sz w:val="24"/>
          <w:szCs w:val="24"/>
          <w:lang w:val="pt-BR"/>
          <w14:ligatures w14:val="standardContextual"/>
        </w:rPr>
        <w:t xml:space="preserve"> </w:t>
      </w:r>
      <w:r w:rsidR="006D3719">
        <w:rPr>
          <w:rFonts w:eastAsia="Calibri"/>
          <w:kern w:val="2"/>
          <w:sz w:val="24"/>
          <w:szCs w:val="24"/>
          <w:lang w:val="pt-BR"/>
          <w14:ligatures w14:val="standardContextual"/>
        </w:rPr>
        <w:t xml:space="preserve">Utrecht, </w:t>
      </w:r>
      <w:r>
        <w:rPr>
          <w:rFonts w:eastAsia="Calibri"/>
          <w:kern w:val="2"/>
          <w:sz w:val="24"/>
          <w:szCs w:val="24"/>
          <w:lang w:val="pt-BR"/>
          <w14:ligatures w14:val="standardContextual"/>
        </w:rPr>
        <w:t xml:space="preserve">v. </w:t>
      </w:r>
      <w:r w:rsidR="001166D3" w:rsidRPr="001166D3">
        <w:rPr>
          <w:rFonts w:eastAsia="Calibri"/>
          <w:kern w:val="2"/>
          <w:sz w:val="24"/>
          <w:szCs w:val="24"/>
          <w:lang w:val="pt-BR"/>
          <w14:ligatures w14:val="standardContextual"/>
        </w:rPr>
        <w:t>78</w:t>
      </w:r>
      <w:r>
        <w:rPr>
          <w:rFonts w:eastAsia="Calibri"/>
          <w:kern w:val="2"/>
          <w:sz w:val="24"/>
          <w:szCs w:val="24"/>
          <w:lang w:val="pt-BR"/>
          <w14:ligatures w14:val="standardContextual"/>
        </w:rPr>
        <w:t xml:space="preserve">, n.1, </w:t>
      </w:r>
      <w:r w:rsidRPr="001166D3">
        <w:rPr>
          <w:rFonts w:eastAsia="Calibri"/>
          <w:kern w:val="2"/>
          <w:sz w:val="24"/>
          <w:szCs w:val="24"/>
          <w:lang w:val="pt-BR"/>
          <w14:ligatures w14:val="standardContextual"/>
        </w:rPr>
        <w:t>p. 141-173</w:t>
      </w:r>
      <w:r w:rsidR="00D23373">
        <w:rPr>
          <w:rFonts w:eastAsia="Calibri"/>
          <w:kern w:val="2"/>
          <w:sz w:val="24"/>
          <w:szCs w:val="24"/>
          <w:lang w:val="pt-BR"/>
          <w14:ligatures w14:val="standardContextual"/>
        </w:rPr>
        <w:t>,</w:t>
      </w:r>
      <w:r>
        <w:rPr>
          <w:rFonts w:eastAsia="Calibri"/>
          <w:kern w:val="2"/>
          <w:sz w:val="24"/>
          <w:szCs w:val="24"/>
          <w:lang w:val="pt-BR"/>
          <w14:ligatures w14:val="standardContextual"/>
        </w:rPr>
        <w:t xml:space="preserve"> </w:t>
      </w:r>
      <w:r w:rsidR="001166D3" w:rsidRPr="001166D3">
        <w:rPr>
          <w:rFonts w:eastAsia="Calibri"/>
          <w:kern w:val="2"/>
          <w:sz w:val="24"/>
          <w:szCs w:val="24"/>
          <w:lang w:val="pt-BR"/>
          <w14:ligatures w14:val="standardContextual"/>
        </w:rPr>
        <w:t xml:space="preserve">2014. </w:t>
      </w:r>
    </w:p>
    <w:p w14:paraId="7E1CFCA3" w14:textId="59B18330" w:rsidR="001166D3" w:rsidRPr="001166D3" w:rsidRDefault="006D3719" w:rsidP="00036BBB">
      <w:pPr>
        <w:widowControl/>
        <w:tabs>
          <w:tab w:val="num" w:pos="720"/>
        </w:tabs>
        <w:autoSpaceDE/>
        <w:autoSpaceDN/>
        <w:spacing w:after="120"/>
        <w:rPr>
          <w:rFonts w:eastAsia="Aptos"/>
          <w:kern w:val="2"/>
          <w:sz w:val="24"/>
          <w:szCs w:val="24"/>
          <w:lang w:val="en-US"/>
          <w14:ligatures w14:val="standardContextual"/>
        </w:rPr>
      </w:pPr>
      <w:r w:rsidRPr="006D3719">
        <w:rPr>
          <w:rFonts w:eastAsia="Aptos"/>
          <w:kern w:val="2"/>
          <w:sz w:val="24"/>
          <w:szCs w:val="24"/>
          <w14:ligatures w14:val="standardContextual"/>
        </w:rPr>
        <w:t>SANDÍN-ESPAÑA</w:t>
      </w:r>
      <w:hyperlink r:id="rId8" w:tgtFrame="_blank" w:tooltip="email the corresponding author" w:history="1">
        <w:r w:rsidRPr="006D3719">
          <w:rPr>
            <w:rStyle w:val="Hyperlink"/>
            <w:rFonts w:eastAsia="Aptos"/>
            <w:i/>
            <w:iCs/>
            <w:kern w:val="2"/>
            <w:sz w:val="24"/>
            <w:szCs w:val="24"/>
            <w14:ligatures w14:val="standardContextual"/>
          </w:rPr>
          <w:t>​</w:t>
        </w:r>
      </w:hyperlink>
      <w:r w:rsidRPr="006D3719">
        <w:rPr>
          <w:rFonts w:eastAsia="Aptos"/>
          <w:kern w:val="2"/>
          <w:sz w:val="24"/>
          <w:szCs w:val="24"/>
          <w14:ligatures w14:val="standardContextual"/>
        </w:rPr>
        <w:t>,</w:t>
      </w:r>
      <w:r>
        <w:rPr>
          <w:rFonts w:eastAsia="Aptos"/>
          <w:kern w:val="2"/>
          <w:sz w:val="24"/>
          <w:szCs w:val="24"/>
          <w14:ligatures w14:val="standardContextual"/>
        </w:rPr>
        <w:t xml:space="preserve"> P.;</w:t>
      </w:r>
      <w:r w:rsidRPr="006D3719">
        <w:rPr>
          <w:rFonts w:eastAsia="Aptos"/>
          <w:kern w:val="2"/>
          <w:sz w:val="24"/>
          <w:szCs w:val="24"/>
          <w14:ligatures w14:val="standardContextual"/>
        </w:rPr>
        <w:t> </w:t>
      </w:r>
      <w:r w:rsidRPr="006D3719">
        <w:rPr>
          <w:rFonts w:eastAsia="Aptos"/>
          <w:kern w:val="2"/>
          <w:sz w:val="24"/>
          <w:szCs w:val="24"/>
          <w14:ligatures w14:val="standardContextual"/>
        </w:rPr>
        <w:t>SEVILLA-MORÁN</w:t>
      </w:r>
      <w:r w:rsidRPr="006D3719">
        <w:rPr>
          <w:rFonts w:eastAsia="Aptos"/>
          <w:kern w:val="2"/>
          <w:sz w:val="24"/>
          <w:szCs w:val="24"/>
          <w14:ligatures w14:val="standardContextual"/>
        </w:rPr>
        <w:t>, </w:t>
      </w:r>
      <w:r>
        <w:rPr>
          <w:rFonts w:eastAsia="Aptos"/>
          <w:kern w:val="2"/>
          <w:sz w:val="24"/>
          <w:szCs w:val="24"/>
          <w14:ligatures w14:val="standardContextual"/>
        </w:rPr>
        <w:t xml:space="preserve">B.; </w:t>
      </w:r>
      <w:r w:rsidRPr="006D3719">
        <w:rPr>
          <w:rFonts w:eastAsia="Aptos"/>
          <w:kern w:val="2"/>
          <w:sz w:val="24"/>
          <w:szCs w:val="24"/>
          <w14:ligatures w14:val="standardContextual"/>
        </w:rPr>
        <w:t>LÓPEZ-GOTI</w:t>
      </w:r>
      <w:r w:rsidRPr="006D3719">
        <w:rPr>
          <w:rFonts w:eastAsia="Aptos"/>
          <w:kern w:val="2"/>
          <w:sz w:val="24"/>
          <w:szCs w:val="24"/>
          <w14:ligatures w14:val="standardContextual"/>
        </w:rPr>
        <w:t>,</w:t>
      </w:r>
      <w:r>
        <w:rPr>
          <w:rFonts w:eastAsia="Aptos"/>
          <w:kern w:val="2"/>
          <w:sz w:val="24"/>
          <w:szCs w:val="24"/>
          <w14:ligatures w14:val="standardContextual"/>
        </w:rPr>
        <w:t xml:space="preserve"> C.;</w:t>
      </w:r>
      <w:r w:rsidRPr="006D3719">
        <w:rPr>
          <w:rFonts w:eastAsia="Aptos"/>
          <w:kern w:val="2"/>
          <w:sz w:val="24"/>
          <w:szCs w:val="24"/>
          <w14:ligatures w14:val="standardContextual"/>
        </w:rPr>
        <w:t> </w:t>
      </w:r>
      <w:r w:rsidRPr="006D3719">
        <w:rPr>
          <w:rFonts w:eastAsia="Aptos"/>
          <w:kern w:val="2"/>
          <w:sz w:val="24"/>
          <w:szCs w:val="24"/>
          <w14:ligatures w14:val="standardContextual"/>
        </w:rPr>
        <w:t>MATEO-MIRANDA</w:t>
      </w:r>
      <w:r w:rsidRPr="006D3719">
        <w:rPr>
          <w:rFonts w:eastAsia="Aptos"/>
          <w:kern w:val="2"/>
          <w:sz w:val="24"/>
          <w:szCs w:val="24"/>
          <w14:ligatures w14:val="standardContextual"/>
        </w:rPr>
        <w:t>,</w:t>
      </w:r>
      <w:r>
        <w:rPr>
          <w:rFonts w:eastAsia="Aptos"/>
          <w:kern w:val="2"/>
          <w:sz w:val="24"/>
          <w:szCs w:val="24"/>
          <w14:ligatures w14:val="standardContextual"/>
        </w:rPr>
        <w:t xml:space="preserve"> M. M.;</w:t>
      </w:r>
      <w:r w:rsidRPr="006D3719">
        <w:rPr>
          <w:rFonts w:eastAsia="Aptos"/>
          <w:kern w:val="2"/>
          <w:sz w:val="24"/>
          <w:szCs w:val="24"/>
          <w14:ligatures w14:val="standardContextual"/>
        </w:rPr>
        <w:t> </w:t>
      </w:r>
      <w:r w:rsidRPr="006D3719">
        <w:rPr>
          <w:rFonts w:eastAsia="Aptos"/>
          <w:kern w:val="2"/>
          <w:sz w:val="24"/>
          <w:szCs w:val="24"/>
          <w14:ligatures w14:val="standardContextual"/>
        </w:rPr>
        <w:t>ALONSO-PRADOS</w:t>
      </w:r>
      <w:r>
        <w:rPr>
          <w:rFonts w:eastAsia="Aptos"/>
          <w:kern w:val="2"/>
          <w:sz w:val="24"/>
          <w:szCs w:val="24"/>
          <w14:ligatures w14:val="standardContextual"/>
        </w:rPr>
        <w:t>, J. L.</w:t>
      </w:r>
      <w:r w:rsidRPr="006D3719">
        <w:rPr>
          <w:rFonts w:eastAsia="Aptos"/>
          <w:kern w:val="2"/>
          <w:sz w:val="24"/>
          <w:szCs w:val="24"/>
          <w14:ligatures w14:val="standardContextual"/>
        </w:rPr>
        <w:t xml:space="preserve"> </w:t>
      </w:r>
      <w:r w:rsidR="001166D3" w:rsidRPr="001166D3">
        <w:rPr>
          <w:rFonts w:eastAsia="Aptos"/>
          <w:kern w:val="2"/>
          <w:sz w:val="24"/>
          <w:szCs w:val="24"/>
          <w:lang w:val="en-US"/>
          <w14:ligatures w14:val="standardContextual"/>
        </w:rPr>
        <w:t xml:space="preserve">Rapid photodegradation of clethodim and sethoxydim herbicides in soil and plant surface model systems. </w:t>
      </w:r>
      <w:r w:rsidR="001166D3" w:rsidRPr="001166D3">
        <w:rPr>
          <w:rFonts w:eastAsia="Aptos"/>
          <w:b/>
          <w:bCs/>
          <w:kern w:val="2"/>
          <w:sz w:val="24"/>
          <w:szCs w:val="24"/>
          <w:lang w:val="en-US"/>
          <w14:ligatures w14:val="standardContextual"/>
        </w:rPr>
        <w:t>Arabian Journal of Chemistry</w:t>
      </w:r>
      <w:r>
        <w:rPr>
          <w:rFonts w:eastAsia="Aptos"/>
          <w:kern w:val="2"/>
          <w:sz w:val="24"/>
          <w:szCs w:val="24"/>
          <w:lang w:val="en-US"/>
          <w14:ligatures w14:val="standardContextual"/>
        </w:rPr>
        <w:t>, Riyadh,</w:t>
      </w:r>
      <w:r w:rsidR="001166D3" w:rsidRPr="001166D3">
        <w:rPr>
          <w:rFonts w:eastAsia="Aptos"/>
          <w:kern w:val="2"/>
          <w:sz w:val="24"/>
          <w:szCs w:val="24"/>
          <w:lang w:val="en-US"/>
          <w14:ligatures w14:val="standardContextual"/>
        </w:rPr>
        <w:t xml:space="preserve"> </w:t>
      </w:r>
      <w:r>
        <w:rPr>
          <w:rFonts w:eastAsia="Aptos"/>
          <w:kern w:val="2"/>
          <w:sz w:val="24"/>
          <w:szCs w:val="24"/>
          <w:lang w:val="en-US"/>
          <w14:ligatures w14:val="standardContextual"/>
        </w:rPr>
        <w:t xml:space="preserve">v. </w:t>
      </w:r>
      <w:r w:rsidR="001166D3" w:rsidRPr="001166D3">
        <w:rPr>
          <w:rFonts w:eastAsia="Aptos"/>
          <w:kern w:val="2"/>
          <w:sz w:val="24"/>
          <w:szCs w:val="24"/>
          <w:lang w:val="en-US"/>
          <w14:ligatures w14:val="standardContextual"/>
        </w:rPr>
        <w:t>9</w:t>
      </w:r>
      <w:r>
        <w:rPr>
          <w:rFonts w:eastAsia="Aptos"/>
          <w:kern w:val="2"/>
          <w:sz w:val="24"/>
          <w:szCs w:val="24"/>
          <w:lang w:val="en-US"/>
          <w14:ligatures w14:val="standardContextual"/>
        </w:rPr>
        <w:t xml:space="preserve">, n. 5, </w:t>
      </w:r>
      <w:r w:rsidRPr="006D3719">
        <w:rPr>
          <w:rFonts w:eastAsia="Aptos"/>
          <w:kern w:val="2"/>
          <w:sz w:val="24"/>
          <w:szCs w:val="24"/>
          <w:lang w:val="en-US"/>
          <w14:ligatures w14:val="standardContextual"/>
        </w:rPr>
        <w:t>p. 694-703</w:t>
      </w:r>
      <w:r>
        <w:rPr>
          <w:rFonts w:eastAsia="Aptos"/>
          <w:kern w:val="2"/>
          <w:sz w:val="24"/>
          <w:szCs w:val="24"/>
          <w:lang w:val="en-US"/>
          <w14:ligatures w14:val="standardContextual"/>
        </w:rPr>
        <w:t>,</w:t>
      </w:r>
      <w:r w:rsidR="001166D3" w:rsidRPr="001166D3">
        <w:rPr>
          <w:rFonts w:eastAsia="Aptos"/>
          <w:kern w:val="2"/>
          <w:sz w:val="24"/>
          <w:szCs w:val="24"/>
          <w:lang w:val="en-US"/>
          <w14:ligatures w14:val="standardContextual"/>
        </w:rPr>
        <w:t xml:space="preserve"> 2016. </w:t>
      </w:r>
    </w:p>
    <w:p w14:paraId="3914EA6F" w14:textId="27EB0308" w:rsidR="001166D3" w:rsidRPr="001166D3" w:rsidRDefault="001166D3" w:rsidP="00036BBB">
      <w:pPr>
        <w:widowControl/>
        <w:autoSpaceDE/>
        <w:autoSpaceDN/>
        <w:spacing w:after="120"/>
        <w:rPr>
          <w:rFonts w:eastAsia="Calibri"/>
          <w:kern w:val="2"/>
          <w:sz w:val="24"/>
          <w:szCs w:val="24"/>
          <w:lang w:val="pt-BR"/>
          <w14:ligatures w14:val="standardContextual"/>
        </w:rPr>
      </w:pPr>
      <w:r w:rsidRPr="001166D3">
        <w:rPr>
          <w:rFonts w:eastAsia="Calibri"/>
          <w:kern w:val="2"/>
          <w:sz w:val="24"/>
          <w:szCs w:val="24"/>
          <w:lang w:val="pt-BR"/>
          <w14:ligatures w14:val="standardContextual"/>
        </w:rPr>
        <w:t>SEIFERT, K.; MORGAN-JONES G.; GAMS W.; KENDRICK B. The Genera of Hyphomycetes</w:t>
      </w:r>
      <w:r w:rsidR="00A95E40">
        <w:rPr>
          <w:rFonts w:eastAsia="Calibri"/>
          <w:kern w:val="2"/>
          <w:sz w:val="24"/>
          <w:szCs w:val="24"/>
          <w:lang w:val="pt-BR"/>
          <w14:ligatures w14:val="standardContextual"/>
        </w:rPr>
        <w:t>.</w:t>
      </w:r>
      <w:r w:rsidRPr="001166D3">
        <w:rPr>
          <w:rFonts w:eastAsia="Calibri"/>
          <w:kern w:val="2"/>
          <w:sz w:val="24"/>
          <w:szCs w:val="24"/>
          <w:lang w:val="pt-BR"/>
          <w14:ligatures w14:val="standardContextual"/>
        </w:rPr>
        <w:t xml:space="preserve"> </w:t>
      </w:r>
      <w:r w:rsidR="00A95E40" w:rsidRPr="00A95E40">
        <w:rPr>
          <w:rFonts w:eastAsia="Calibri"/>
          <w:kern w:val="2"/>
          <w:sz w:val="24"/>
          <w:szCs w:val="24"/>
          <w:lang w:val="pt-BR"/>
          <w14:ligatures w14:val="standardContextual"/>
        </w:rPr>
        <w:t>Utrecht</w:t>
      </w:r>
      <w:r w:rsidR="00A95E40">
        <w:rPr>
          <w:rFonts w:eastAsia="Calibri"/>
          <w:kern w:val="2"/>
          <w:sz w:val="24"/>
          <w:szCs w:val="24"/>
          <w:lang w:val="pt-BR"/>
          <w14:ligatures w14:val="standardContextual"/>
        </w:rPr>
        <w:t>:</w:t>
      </w:r>
      <w:r w:rsidR="00A95E40" w:rsidRPr="00A95E40">
        <w:rPr>
          <w:rFonts w:eastAsia="Calibri"/>
          <w:kern w:val="2"/>
          <w:sz w:val="24"/>
          <w:szCs w:val="24"/>
          <w:lang w:val="pt-BR"/>
          <w14:ligatures w14:val="standardContextual"/>
        </w:rPr>
        <w:t xml:space="preserve"> </w:t>
      </w:r>
      <w:r w:rsidRPr="001166D3">
        <w:rPr>
          <w:rFonts w:eastAsia="Calibri"/>
          <w:kern w:val="2"/>
          <w:sz w:val="24"/>
          <w:szCs w:val="24"/>
          <w:lang w:val="pt-BR"/>
          <w14:ligatures w14:val="standardContextual"/>
        </w:rPr>
        <w:t xml:space="preserve">CBS-KNAW Fungal Biodiversity Centre, </w:t>
      </w:r>
      <w:r w:rsidR="00A95E40">
        <w:rPr>
          <w:rFonts w:eastAsia="Calibri"/>
          <w:kern w:val="2"/>
          <w:sz w:val="24"/>
          <w:szCs w:val="24"/>
          <w:lang w:val="pt-BR"/>
          <w14:ligatures w14:val="standardContextual"/>
        </w:rPr>
        <w:t xml:space="preserve">n. 9, </w:t>
      </w:r>
      <w:r w:rsidR="00A95E40" w:rsidRPr="001166D3">
        <w:rPr>
          <w:rFonts w:eastAsia="Calibri"/>
          <w:kern w:val="2"/>
          <w:sz w:val="24"/>
          <w:szCs w:val="24"/>
          <w:lang w:val="pt-BR"/>
          <w14:ligatures w14:val="standardContextual"/>
        </w:rPr>
        <w:t>p. 1-997</w:t>
      </w:r>
      <w:r w:rsidR="00A95E40">
        <w:rPr>
          <w:rFonts w:eastAsia="Calibri"/>
          <w:kern w:val="2"/>
          <w:sz w:val="24"/>
          <w:szCs w:val="24"/>
          <w:lang w:val="pt-BR"/>
          <w14:ligatures w14:val="standardContextual"/>
        </w:rPr>
        <w:t xml:space="preserve">, </w:t>
      </w:r>
      <w:r w:rsidRPr="001166D3">
        <w:rPr>
          <w:rFonts w:eastAsia="Calibri"/>
          <w:kern w:val="2"/>
          <w:sz w:val="24"/>
          <w:szCs w:val="24"/>
          <w:lang w:val="pt-BR"/>
          <w14:ligatures w14:val="standardContextual"/>
        </w:rPr>
        <w:t xml:space="preserve">2011. </w:t>
      </w:r>
    </w:p>
    <w:p w14:paraId="7272697B" w14:textId="7DEC513E" w:rsidR="001166D3" w:rsidRPr="001166D3" w:rsidRDefault="001166D3" w:rsidP="00036BBB">
      <w:pPr>
        <w:widowControl/>
        <w:autoSpaceDE/>
        <w:autoSpaceDN/>
        <w:spacing w:after="120"/>
        <w:rPr>
          <w:rFonts w:eastAsia="Calibri"/>
          <w:kern w:val="2"/>
          <w:sz w:val="24"/>
          <w:szCs w:val="24"/>
          <w:lang w:val="pt-BR"/>
          <w14:ligatures w14:val="standardContextual"/>
        </w:rPr>
      </w:pPr>
      <w:r w:rsidRPr="001166D3">
        <w:rPr>
          <w:rFonts w:eastAsia="Calibri"/>
          <w:kern w:val="2"/>
          <w:sz w:val="24"/>
          <w:szCs w:val="24"/>
          <w14:ligatures w14:val="standardContextual"/>
        </w:rPr>
        <w:t xml:space="preserve">TRAMONTINI, L. </w:t>
      </w:r>
      <w:r w:rsidRPr="00A95E40">
        <w:rPr>
          <w:rFonts w:eastAsia="Calibri"/>
          <w:b/>
          <w:bCs/>
          <w:kern w:val="2"/>
          <w:sz w:val="24"/>
          <w:szCs w:val="24"/>
          <w14:ligatures w14:val="standardContextual"/>
        </w:rPr>
        <w:t>Micorremediação em solo contaminado com a mistura diesel/biodiesel</w:t>
      </w:r>
      <w:r w:rsidRPr="001166D3">
        <w:rPr>
          <w:rFonts w:eastAsia="Calibri"/>
          <w:kern w:val="2"/>
          <w:sz w:val="24"/>
          <w:szCs w:val="24"/>
          <w14:ligatures w14:val="standardContextual"/>
        </w:rPr>
        <w:t>. 2013. Dissertação (</w:t>
      </w:r>
      <w:r w:rsidR="00A95E40">
        <w:rPr>
          <w:rFonts w:eastAsia="Calibri"/>
          <w:kern w:val="2"/>
          <w:sz w:val="24"/>
          <w:szCs w:val="24"/>
          <w14:ligatures w14:val="standardContextual"/>
        </w:rPr>
        <w:t>M</w:t>
      </w:r>
      <w:r w:rsidRPr="001166D3">
        <w:rPr>
          <w:rFonts w:eastAsia="Calibri"/>
          <w:kern w:val="2"/>
          <w:sz w:val="24"/>
          <w:szCs w:val="24"/>
          <w14:ligatures w14:val="standardContextual"/>
        </w:rPr>
        <w:t xml:space="preserve">estrado em </w:t>
      </w:r>
      <w:r w:rsidR="00A95E40">
        <w:rPr>
          <w:rFonts w:eastAsia="Calibri"/>
          <w:kern w:val="2"/>
          <w:sz w:val="24"/>
          <w:szCs w:val="24"/>
          <w14:ligatures w14:val="standardContextual"/>
        </w:rPr>
        <w:t>M</w:t>
      </w:r>
      <w:r w:rsidRPr="001166D3">
        <w:rPr>
          <w:rFonts w:eastAsia="Calibri"/>
          <w:kern w:val="2"/>
          <w:sz w:val="24"/>
          <w:szCs w:val="24"/>
          <w14:ligatures w14:val="standardContextual"/>
        </w:rPr>
        <w:t xml:space="preserve">icrobiologia </w:t>
      </w:r>
      <w:r w:rsidR="00A95E40">
        <w:rPr>
          <w:rFonts w:eastAsia="Calibri"/>
          <w:kern w:val="2"/>
          <w:sz w:val="24"/>
          <w:szCs w:val="24"/>
          <w14:ligatures w14:val="standardContextual"/>
        </w:rPr>
        <w:t>A</w:t>
      </w:r>
      <w:r w:rsidRPr="001166D3">
        <w:rPr>
          <w:rFonts w:eastAsia="Calibri"/>
          <w:kern w:val="2"/>
          <w:sz w:val="24"/>
          <w:szCs w:val="24"/>
          <w14:ligatures w14:val="standardContextual"/>
        </w:rPr>
        <w:t xml:space="preserve">grícola e do </w:t>
      </w:r>
      <w:r w:rsidR="00A95E40">
        <w:rPr>
          <w:rFonts w:eastAsia="Calibri"/>
          <w:kern w:val="2"/>
          <w:sz w:val="24"/>
          <w:szCs w:val="24"/>
          <w14:ligatures w14:val="standardContextual"/>
        </w:rPr>
        <w:t>A</w:t>
      </w:r>
      <w:r w:rsidRPr="001166D3">
        <w:rPr>
          <w:rFonts w:eastAsia="Calibri"/>
          <w:kern w:val="2"/>
          <w:sz w:val="24"/>
          <w:szCs w:val="24"/>
          <w14:ligatures w14:val="standardContextual"/>
        </w:rPr>
        <w:t>mbiente) - Universidade Federal do Rio Grande do Sul, Porto Alegre</w:t>
      </w:r>
      <w:r w:rsidR="00A95E40">
        <w:rPr>
          <w:rFonts w:eastAsia="Calibri"/>
          <w:kern w:val="2"/>
          <w:sz w:val="24"/>
          <w:szCs w:val="24"/>
          <w14:ligatures w14:val="standardContextual"/>
        </w:rPr>
        <w:t>,</w:t>
      </w:r>
      <w:r w:rsidRPr="001166D3">
        <w:rPr>
          <w:rFonts w:eastAsia="Calibri"/>
          <w:kern w:val="2"/>
          <w:sz w:val="24"/>
          <w:szCs w:val="24"/>
          <w14:ligatures w14:val="standardContextual"/>
        </w:rPr>
        <w:t xml:space="preserve"> 2013. </w:t>
      </w:r>
    </w:p>
    <w:p w14:paraId="2A4586A0" w14:textId="7DD33694" w:rsidR="001166D3" w:rsidRPr="001166D3" w:rsidRDefault="00C878AA" w:rsidP="00036BBB">
      <w:pPr>
        <w:widowControl/>
        <w:autoSpaceDE/>
        <w:autoSpaceDN/>
        <w:spacing w:after="120"/>
        <w:rPr>
          <w:rFonts w:eastAsia="Calibri"/>
          <w:kern w:val="2"/>
          <w:sz w:val="24"/>
          <w:szCs w:val="24"/>
          <w:lang w:val="pt-BR"/>
          <w14:ligatures w14:val="standardContextual"/>
        </w:rPr>
      </w:pPr>
      <w:r w:rsidRPr="00A95E40">
        <w:rPr>
          <w:rFonts w:eastAsia="Calibri"/>
          <w:kern w:val="2"/>
          <w:sz w:val="24"/>
          <w:szCs w:val="24"/>
          <w:lang w:val="pt-BR"/>
          <w14:ligatures w14:val="standardContextual"/>
        </w:rPr>
        <w:t>TRIPATHI</w:t>
      </w:r>
      <w:r w:rsidR="00A95E40" w:rsidRPr="00A95E40">
        <w:rPr>
          <w:rFonts w:eastAsia="Calibri"/>
          <w:kern w:val="2"/>
          <w:sz w:val="24"/>
          <w:szCs w:val="24"/>
          <w:lang w:val="pt-BR"/>
          <w14:ligatures w14:val="standardContextual"/>
        </w:rPr>
        <w:t xml:space="preserve">, </w:t>
      </w:r>
      <w:r w:rsidR="00A95E40">
        <w:rPr>
          <w:rFonts w:eastAsia="Calibri"/>
          <w:kern w:val="2"/>
          <w:sz w:val="24"/>
          <w:szCs w:val="24"/>
          <w:lang w:val="pt-BR"/>
          <w14:ligatures w14:val="standardContextual"/>
        </w:rPr>
        <w:t xml:space="preserve">P.; </w:t>
      </w:r>
      <w:r w:rsidRPr="00A95E40">
        <w:rPr>
          <w:rFonts w:eastAsia="Calibri"/>
          <w:kern w:val="2"/>
          <w:sz w:val="24"/>
          <w:szCs w:val="24"/>
          <w:lang w:val="pt-BR"/>
          <w14:ligatures w14:val="standardContextual"/>
        </w:rPr>
        <w:t>SINGH</w:t>
      </w:r>
      <w:r w:rsidR="00A95E40" w:rsidRPr="00A95E40">
        <w:rPr>
          <w:rFonts w:eastAsia="Calibri"/>
          <w:kern w:val="2"/>
          <w:sz w:val="24"/>
          <w:szCs w:val="24"/>
          <w:lang w:val="pt-BR"/>
          <w14:ligatures w14:val="standardContextual"/>
        </w:rPr>
        <w:t>,</w:t>
      </w:r>
      <w:r w:rsidR="00A95E40">
        <w:rPr>
          <w:rFonts w:eastAsia="Calibri"/>
          <w:kern w:val="2"/>
          <w:sz w:val="24"/>
          <w:szCs w:val="24"/>
          <w:lang w:val="pt-BR"/>
          <w14:ligatures w14:val="standardContextual"/>
        </w:rPr>
        <w:t xml:space="preserve"> P. C.;</w:t>
      </w:r>
      <w:r w:rsidR="00A95E40" w:rsidRPr="00A95E40">
        <w:rPr>
          <w:rFonts w:eastAsia="Calibri"/>
          <w:kern w:val="2"/>
          <w:sz w:val="24"/>
          <w:szCs w:val="24"/>
          <w:lang w:val="pt-BR"/>
          <w14:ligatures w14:val="standardContextual"/>
        </w:rPr>
        <w:t xml:space="preserve"> </w:t>
      </w:r>
      <w:r w:rsidRPr="00A95E40">
        <w:rPr>
          <w:rFonts w:eastAsia="Calibri"/>
          <w:kern w:val="2"/>
          <w:sz w:val="24"/>
          <w:szCs w:val="24"/>
          <w:lang w:val="pt-BR"/>
          <w14:ligatures w14:val="standardContextual"/>
        </w:rPr>
        <w:t>MISHRA</w:t>
      </w:r>
      <w:r w:rsidR="00A95E40" w:rsidRPr="00A95E40">
        <w:rPr>
          <w:rFonts w:eastAsia="Calibri"/>
          <w:kern w:val="2"/>
          <w:sz w:val="24"/>
          <w:szCs w:val="24"/>
          <w:lang w:val="pt-BR"/>
          <w14:ligatures w14:val="standardContextual"/>
        </w:rPr>
        <w:t>,</w:t>
      </w:r>
      <w:r w:rsidR="00A95E40">
        <w:rPr>
          <w:rFonts w:eastAsia="Calibri"/>
          <w:kern w:val="2"/>
          <w:sz w:val="24"/>
          <w:szCs w:val="24"/>
          <w:lang w:val="pt-BR"/>
          <w14:ligatures w14:val="standardContextual"/>
        </w:rPr>
        <w:t xml:space="preserve"> A.;</w:t>
      </w:r>
      <w:r w:rsidR="00A95E40" w:rsidRPr="00A95E40">
        <w:rPr>
          <w:rFonts w:eastAsia="Calibri"/>
          <w:kern w:val="2"/>
          <w:sz w:val="24"/>
          <w:szCs w:val="24"/>
          <w:lang w:val="pt-BR"/>
          <w14:ligatures w14:val="standardContextual"/>
        </w:rPr>
        <w:t xml:space="preserve"> </w:t>
      </w:r>
      <w:r w:rsidRPr="00A95E40">
        <w:rPr>
          <w:rFonts w:eastAsia="Calibri"/>
          <w:kern w:val="2"/>
          <w:sz w:val="24"/>
          <w:szCs w:val="24"/>
          <w:lang w:val="pt-BR"/>
          <w14:ligatures w14:val="standardContextual"/>
        </w:rPr>
        <w:t>CHAUHAN</w:t>
      </w:r>
      <w:r w:rsidR="00A95E40" w:rsidRPr="00A95E40">
        <w:rPr>
          <w:rFonts w:eastAsia="Calibri"/>
          <w:kern w:val="2"/>
          <w:sz w:val="24"/>
          <w:szCs w:val="24"/>
          <w:lang w:val="pt-BR"/>
          <w14:ligatures w14:val="standardContextual"/>
        </w:rPr>
        <w:t>,</w:t>
      </w:r>
      <w:r w:rsidR="00A95E40">
        <w:rPr>
          <w:rFonts w:eastAsia="Calibri"/>
          <w:kern w:val="2"/>
          <w:sz w:val="24"/>
          <w:szCs w:val="24"/>
          <w:lang w:val="pt-BR"/>
          <w14:ligatures w14:val="standardContextual"/>
        </w:rPr>
        <w:t xml:space="preserve"> P. S.;</w:t>
      </w:r>
      <w:r w:rsidR="00A95E40" w:rsidRPr="00A95E40">
        <w:rPr>
          <w:rFonts w:eastAsia="Calibri"/>
          <w:kern w:val="2"/>
          <w:sz w:val="24"/>
          <w:szCs w:val="24"/>
          <w:lang w:val="pt-BR"/>
          <w14:ligatures w14:val="standardContextual"/>
        </w:rPr>
        <w:t xml:space="preserve"> </w:t>
      </w:r>
      <w:r w:rsidRPr="00A95E40">
        <w:rPr>
          <w:rFonts w:eastAsia="Calibri"/>
          <w:kern w:val="2"/>
          <w:sz w:val="24"/>
          <w:szCs w:val="24"/>
          <w:lang w:val="pt-BR"/>
          <w14:ligatures w14:val="standardContextual"/>
        </w:rPr>
        <w:t>DWIVEDI</w:t>
      </w:r>
      <w:r w:rsidR="00A95E40" w:rsidRPr="00A95E40">
        <w:rPr>
          <w:rFonts w:eastAsia="Calibri"/>
          <w:kern w:val="2"/>
          <w:sz w:val="24"/>
          <w:szCs w:val="24"/>
          <w:lang w:val="pt-BR"/>
          <w14:ligatures w14:val="standardContextual"/>
        </w:rPr>
        <w:t>,</w:t>
      </w:r>
      <w:r w:rsidR="00A95E40">
        <w:rPr>
          <w:rFonts w:eastAsia="Calibri"/>
          <w:kern w:val="2"/>
          <w:sz w:val="24"/>
          <w:szCs w:val="24"/>
          <w:lang w:val="pt-BR"/>
          <w14:ligatures w14:val="standardContextual"/>
        </w:rPr>
        <w:t xml:space="preserve"> S.;</w:t>
      </w:r>
      <w:r w:rsidR="00A95E40" w:rsidRPr="00A95E40">
        <w:rPr>
          <w:rFonts w:eastAsia="Calibri"/>
          <w:kern w:val="2"/>
          <w:sz w:val="24"/>
          <w:szCs w:val="24"/>
          <w:lang w:val="pt-BR"/>
          <w14:ligatures w14:val="standardContextual"/>
        </w:rPr>
        <w:t xml:space="preserve"> </w:t>
      </w:r>
      <w:r w:rsidRPr="00A95E40">
        <w:rPr>
          <w:rFonts w:eastAsia="Calibri"/>
          <w:kern w:val="2"/>
          <w:sz w:val="24"/>
          <w:szCs w:val="24"/>
          <w:lang w:val="pt-BR"/>
          <w14:ligatures w14:val="standardContextual"/>
        </w:rPr>
        <w:t>BAIS</w:t>
      </w:r>
      <w:r w:rsidR="00A95E40">
        <w:rPr>
          <w:rFonts w:eastAsia="Calibri"/>
          <w:kern w:val="2"/>
          <w:sz w:val="24"/>
          <w:szCs w:val="24"/>
          <w:lang w:val="pt-BR"/>
          <w14:ligatures w14:val="standardContextual"/>
        </w:rPr>
        <w:t>, R. T.;</w:t>
      </w:r>
      <w:r w:rsidR="00A95E40" w:rsidRPr="00A95E40">
        <w:rPr>
          <w:rFonts w:eastAsia="Calibri"/>
          <w:kern w:val="2"/>
          <w:sz w:val="24"/>
          <w:szCs w:val="24"/>
          <w:lang w:val="pt-BR"/>
          <w14:ligatures w14:val="standardContextual"/>
        </w:rPr>
        <w:t xml:space="preserve"> </w:t>
      </w:r>
      <w:r w:rsidRPr="00A95E40">
        <w:rPr>
          <w:rFonts w:eastAsia="Calibri"/>
          <w:kern w:val="2"/>
          <w:sz w:val="24"/>
          <w:szCs w:val="24"/>
          <w:lang w:val="pt-BR"/>
          <w14:ligatures w14:val="standardContextual"/>
        </w:rPr>
        <w:t>TRIPATHI</w:t>
      </w:r>
      <w:r w:rsidR="00A95E40">
        <w:rPr>
          <w:rFonts w:eastAsia="Calibri"/>
          <w:kern w:val="2"/>
          <w:sz w:val="24"/>
          <w:szCs w:val="24"/>
          <w:lang w:val="pt-BR"/>
          <w14:ligatures w14:val="standardContextual"/>
        </w:rPr>
        <w:t>, R. D.</w:t>
      </w:r>
      <w:r w:rsidR="001166D3" w:rsidRPr="001166D3">
        <w:rPr>
          <w:rFonts w:eastAsia="Calibri"/>
          <w:kern w:val="2"/>
          <w:sz w:val="24"/>
          <w:szCs w:val="24"/>
          <w:lang w:val="pt-BR"/>
          <w14:ligatures w14:val="standardContextual"/>
        </w:rPr>
        <w:t xml:space="preserve"> Trichoderma: a potential bioremediator for environmental clean up. </w:t>
      </w:r>
      <w:r w:rsidR="001166D3" w:rsidRPr="001166D3">
        <w:rPr>
          <w:rFonts w:eastAsia="Calibri"/>
          <w:b/>
          <w:bCs/>
          <w:kern w:val="2"/>
          <w:sz w:val="24"/>
          <w:szCs w:val="24"/>
          <w:lang w:val="pt-BR"/>
          <w14:ligatures w14:val="standardContextual"/>
        </w:rPr>
        <w:t>Clean Techn Environ Policy</w:t>
      </w:r>
      <w:r w:rsidR="00A95E40">
        <w:rPr>
          <w:rFonts w:eastAsia="Calibri"/>
          <w:kern w:val="2"/>
          <w:sz w:val="24"/>
          <w:szCs w:val="24"/>
          <w:lang w:val="pt-BR"/>
          <w14:ligatures w14:val="standardContextual"/>
        </w:rPr>
        <w:t>,</w:t>
      </w:r>
      <w:r>
        <w:rPr>
          <w:rFonts w:eastAsia="Calibri"/>
          <w:kern w:val="2"/>
          <w:sz w:val="24"/>
          <w:szCs w:val="24"/>
          <w:lang w:val="pt-BR"/>
          <w14:ligatures w14:val="standardContextual"/>
        </w:rPr>
        <w:t xml:space="preserve"> v. 15, p. 541-550,</w:t>
      </w:r>
      <w:r w:rsidR="001166D3" w:rsidRPr="001166D3">
        <w:rPr>
          <w:rFonts w:eastAsia="Calibri"/>
          <w:kern w:val="2"/>
          <w:sz w:val="24"/>
          <w:szCs w:val="24"/>
          <w:lang w:val="pt-BR"/>
          <w14:ligatures w14:val="standardContextual"/>
        </w:rPr>
        <w:t xml:space="preserve"> 2013. </w:t>
      </w:r>
      <w:r>
        <w:rPr>
          <w:rFonts w:eastAsia="Calibri"/>
          <w:kern w:val="2"/>
          <w:sz w:val="24"/>
          <w:szCs w:val="24"/>
          <w:lang w:val="pt-BR"/>
          <w14:ligatures w14:val="standardContextual"/>
        </w:rPr>
        <w:t xml:space="preserve">Disponível em: </w:t>
      </w:r>
      <w:r w:rsidRPr="00C878AA">
        <w:rPr>
          <w:rFonts w:eastAsia="Calibri"/>
          <w:kern w:val="2"/>
          <w:sz w:val="24"/>
          <w:szCs w:val="24"/>
          <w14:ligatures w14:val="standardContextual"/>
        </w:rPr>
        <w:t>https://doi.org/10.1007/s10098-012-0553-7</w:t>
      </w:r>
      <w:r>
        <w:rPr>
          <w:rFonts w:eastAsia="Calibri"/>
          <w:kern w:val="2"/>
          <w:sz w:val="24"/>
          <w:szCs w:val="24"/>
          <w14:ligatures w14:val="standardContextual"/>
        </w:rPr>
        <w:t>. Acesso em: 10 out. 2025</w:t>
      </w:r>
    </w:p>
    <w:p w14:paraId="484A742D" w14:textId="418B35DC" w:rsidR="001166D3" w:rsidRPr="001166D3" w:rsidRDefault="00C878AA" w:rsidP="00036BBB">
      <w:pPr>
        <w:widowControl/>
        <w:autoSpaceDE/>
        <w:autoSpaceDN/>
        <w:spacing w:after="120"/>
        <w:rPr>
          <w:rFonts w:eastAsia="Calibri"/>
          <w:kern w:val="2"/>
          <w:sz w:val="24"/>
          <w:szCs w:val="24"/>
          <w:lang w:val="en-US"/>
          <w14:ligatures w14:val="standardContextual"/>
        </w:rPr>
      </w:pPr>
      <w:r w:rsidRPr="00C878AA">
        <w:rPr>
          <w:rFonts w:eastAsia="Calibri"/>
          <w:kern w:val="2"/>
          <w:sz w:val="24"/>
          <w:szCs w:val="24"/>
          <w:lang w:val="en-US"/>
          <w14:ligatures w14:val="standardContextual"/>
        </w:rPr>
        <w:t>VISAGIE</w:t>
      </w:r>
      <w:r>
        <w:rPr>
          <w:rFonts w:eastAsia="Calibri"/>
          <w:kern w:val="2"/>
          <w:sz w:val="24"/>
          <w:szCs w:val="24"/>
          <w:lang w:val="en-US"/>
          <w14:ligatures w14:val="standardContextual"/>
        </w:rPr>
        <w:t>, C. M.;</w:t>
      </w:r>
      <w:r w:rsidRPr="00C878AA">
        <w:rPr>
          <w:rFonts w:eastAsia="Calibri"/>
          <w:kern w:val="2"/>
          <w:sz w:val="24"/>
          <w:szCs w:val="24"/>
          <w:lang w:val="en-US"/>
          <w14:ligatures w14:val="standardContextual"/>
        </w:rPr>
        <w:t xml:space="preserve"> </w:t>
      </w:r>
      <w:r>
        <w:rPr>
          <w:rFonts w:eastAsia="Calibri"/>
          <w:kern w:val="2"/>
          <w:sz w:val="24"/>
          <w:szCs w:val="24"/>
          <w:lang w:val="en-US"/>
          <w14:ligatures w14:val="standardContextual"/>
        </w:rPr>
        <w:t>H</w:t>
      </w:r>
      <w:r w:rsidRPr="00C878AA">
        <w:rPr>
          <w:rFonts w:eastAsia="Calibri"/>
          <w:kern w:val="2"/>
          <w:sz w:val="24"/>
          <w:szCs w:val="24"/>
          <w:lang w:val="en-US"/>
          <w14:ligatures w14:val="standardContextual"/>
        </w:rPr>
        <w:t>OUBRAKEN</w:t>
      </w:r>
      <w:r>
        <w:rPr>
          <w:rFonts w:eastAsia="Calibri"/>
          <w:kern w:val="2"/>
          <w:sz w:val="24"/>
          <w:szCs w:val="24"/>
          <w:lang w:val="en-US"/>
          <w14:ligatures w14:val="standardContextual"/>
        </w:rPr>
        <w:t>, J.;</w:t>
      </w:r>
      <w:r w:rsidRPr="00C878AA">
        <w:rPr>
          <w:rFonts w:eastAsia="Calibri"/>
          <w:kern w:val="2"/>
          <w:sz w:val="24"/>
          <w:szCs w:val="24"/>
          <w:lang w:val="en-US"/>
          <w14:ligatures w14:val="standardContextual"/>
        </w:rPr>
        <w:t xml:space="preserve"> </w:t>
      </w:r>
      <w:r w:rsidRPr="00C878AA">
        <w:rPr>
          <w:rFonts w:eastAsia="Calibri"/>
          <w:kern w:val="2"/>
          <w:sz w:val="24"/>
          <w:szCs w:val="24"/>
          <w:lang w:val="en-US"/>
          <w14:ligatures w14:val="standardContextual"/>
        </w:rPr>
        <w:t>FRISVAD</w:t>
      </w:r>
      <w:r>
        <w:rPr>
          <w:rFonts w:eastAsia="Calibri"/>
          <w:kern w:val="2"/>
          <w:sz w:val="24"/>
          <w:szCs w:val="24"/>
          <w:lang w:val="en-US"/>
          <w14:ligatures w14:val="standardContextual"/>
        </w:rPr>
        <w:t xml:space="preserve">, J. C.; </w:t>
      </w:r>
      <w:r w:rsidRPr="00C878AA">
        <w:rPr>
          <w:rFonts w:eastAsia="Calibri"/>
          <w:kern w:val="2"/>
          <w:sz w:val="24"/>
          <w:szCs w:val="24"/>
          <w:lang w:val="en-US"/>
          <w14:ligatures w14:val="standardContextual"/>
        </w:rPr>
        <w:t>HONG</w:t>
      </w:r>
      <w:r>
        <w:rPr>
          <w:rFonts w:eastAsia="Calibri"/>
          <w:kern w:val="2"/>
          <w:sz w:val="24"/>
          <w:szCs w:val="24"/>
          <w:lang w:val="en-US"/>
          <w14:ligatures w14:val="standardContextual"/>
        </w:rPr>
        <w:t>, S. B.;</w:t>
      </w:r>
      <w:r w:rsidRPr="00C878AA">
        <w:rPr>
          <w:rFonts w:eastAsia="Calibri"/>
          <w:kern w:val="2"/>
          <w:sz w:val="24"/>
          <w:szCs w:val="24"/>
          <w:lang w:val="en-US"/>
          <w14:ligatures w14:val="standardContextual"/>
        </w:rPr>
        <w:t xml:space="preserve"> </w:t>
      </w:r>
      <w:r w:rsidRPr="00C878AA">
        <w:rPr>
          <w:rFonts w:eastAsia="Calibri"/>
          <w:kern w:val="2"/>
          <w:sz w:val="24"/>
          <w:szCs w:val="24"/>
          <w:lang w:val="en-US"/>
          <w14:ligatures w14:val="standardContextual"/>
        </w:rPr>
        <w:t>KLAASSEN</w:t>
      </w:r>
      <w:r>
        <w:rPr>
          <w:rFonts w:eastAsia="Calibri"/>
          <w:kern w:val="2"/>
          <w:sz w:val="24"/>
          <w:szCs w:val="24"/>
          <w:lang w:val="en-US"/>
          <w14:ligatures w14:val="standardContextual"/>
        </w:rPr>
        <w:t>, C. H. W.;</w:t>
      </w:r>
      <w:r w:rsidRPr="00C878AA">
        <w:rPr>
          <w:rFonts w:eastAsia="Calibri"/>
          <w:kern w:val="2"/>
          <w:sz w:val="24"/>
          <w:szCs w:val="24"/>
          <w:lang w:val="en-US"/>
          <w14:ligatures w14:val="standardContextual"/>
        </w:rPr>
        <w:t xml:space="preserve"> </w:t>
      </w:r>
      <w:r w:rsidRPr="00C878AA">
        <w:rPr>
          <w:rFonts w:eastAsia="Calibri"/>
          <w:kern w:val="2"/>
          <w:sz w:val="24"/>
          <w:szCs w:val="24"/>
          <w:lang w:val="en-US"/>
          <w14:ligatures w14:val="standardContextual"/>
        </w:rPr>
        <w:t>PERRONE</w:t>
      </w:r>
      <w:r>
        <w:rPr>
          <w:rFonts w:eastAsia="Calibri"/>
          <w:kern w:val="2"/>
          <w:sz w:val="24"/>
          <w:szCs w:val="24"/>
          <w:lang w:val="en-US"/>
          <w14:ligatures w14:val="standardContextual"/>
        </w:rPr>
        <w:t xml:space="preserve">, G.; </w:t>
      </w:r>
      <w:r w:rsidRPr="00C878AA">
        <w:rPr>
          <w:rFonts w:eastAsia="Calibri"/>
          <w:kern w:val="2"/>
          <w:sz w:val="24"/>
          <w:szCs w:val="24"/>
          <w:lang w:val="en-US"/>
          <w14:ligatures w14:val="standardContextual"/>
        </w:rPr>
        <w:t>SEIFERT</w:t>
      </w:r>
      <w:r>
        <w:rPr>
          <w:rFonts w:eastAsia="Calibri"/>
          <w:kern w:val="2"/>
          <w:sz w:val="24"/>
          <w:szCs w:val="24"/>
          <w:lang w:val="en-US"/>
          <w14:ligatures w14:val="standardContextual"/>
        </w:rPr>
        <w:t>, K. A.;</w:t>
      </w:r>
      <w:r w:rsidRPr="00C878AA">
        <w:rPr>
          <w:rFonts w:eastAsia="Calibri"/>
          <w:kern w:val="2"/>
          <w:sz w:val="24"/>
          <w:szCs w:val="24"/>
          <w:lang w:val="en-US"/>
          <w14:ligatures w14:val="standardContextual"/>
        </w:rPr>
        <w:t xml:space="preserve"> </w:t>
      </w:r>
      <w:r w:rsidRPr="00C878AA">
        <w:rPr>
          <w:rFonts w:eastAsia="Calibri"/>
          <w:kern w:val="2"/>
          <w:sz w:val="24"/>
          <w:szCs w:val="24"/>
          <w:lang w:val="en-US"/>
          <w14:ligatures w14:val="standardContextual"/>
        </w:rPr>
        <w:t>VARGA</w:t>
      </w:r>
      <w:r>
        <w:rPr>
          <w:rFonts w:eastAsia="Calibri"/>
          <w:kern w:val="2"/>
          <w:sz w:val="24"/>
          <w:szCs w:val="24"/>
          <w:lang w:val="en-US"/>
          <w14:ligatures w14:val="standardContextual"/>
        </w:rPr>
        <w:t>, J.;</w:t>
      </w:r>
      <w:r w:rsidRPr="00C878AA">
        <w:rPr>
          <w:rFonts w:eastAsia="Calibri"/>
          <w:kern w:val="2"/>
          <w:sz w:val="24"/>
          <w:szCs w:val="24"/>
          <w:lang w:val="en-US"/>
          <w14:ligatures w14:val="standardContextual"/>
        </w:rPr>
        <w:t xml:space="preserve"> </w:t>
      </w:r>
      <w:r w:rsidRPr="00C878AA">
        <w:rPr>
          <w:rFonts w:eastAsia="Calibri"/>
          <w:kern w:val="2"/>
          <w:sz w:val="24"/>
          <w:szCs w:val="24"/>
          <w:lang w:val="en-US"/>
          <w14:ligatures w14:val="standardContextual"/>
        </w:rPr>
        <w:t>YAGUCHI</w:t>
      </w:r>
      <w:r>
        <w:rPr>
          <w:rFonts w:eastAsia="Calibri"/>
          <w:kern w:val="2"/>
          <w:sz w:val="24"/>
          <w:szCs w:val="24"/>
          <w:lang w:val="en-US"/>
          <w14:ligatures w14:val="standardContextual"/>
        </w:rPr>
        <w:t>, T.;</w:t>
      </w:r>
      <w:r w:rsidRPr="00C878AA">
        <w:rPr>
          <w:rFonts w:eastAsia="Calibri"/>
          <w:kern w:val="2"/>
          <w:sz w:val="24"/>
          <w:szCs w:val="24"/>
          <w:lang w:val="en-US"/>
          <w14:ligatures w14:val="standardContextual"/>
        </w:rPr>
        <w:t xml:space="preserve"> </w:t>
      </w:r>
      <w:r w:rsidRPr="00C878AA">
        <w:rPr>
          <w:rFonts w:eastAsia="Calibri"/>
          <w:kern w:val="2"/>
          <w:sz w:val="24"/>
          <w:szCs w:val="24"/>
          <w:lang w:val="en-US"/>
          <w14:ligatures w14:val="standardContextual"/>
        </w:rPr>
        <w:t>SAMSON</w:t>
      </w:r>
      <w:r>
        <w:rPr>
          <w:rFonts w:eastAsia="Calibri"/>
          <w:kern w:val="2"/>
          <w:sz w:val="24"/>
          <w:szCs w:val="24"/>
          <w:lang w:val="en-US"/>
          <w14:ligatures w14:val="standardContextual"/>
        </w:rPr>
        <w:t>, R. A.</w:t>
      </w:r>
      <w:r w:rsidRPr="00C878AA">
        <w:rPr>
          <w:rFonts w:eastAsia="Calibri"/>
          <w:kern w:val="2"/>
          <w:sz w:val="24"/>
          <w:szCs w:val="24"/>
          <w:lang w:val="en-US"/>
          <w14:ligatures w14:val="standardContextual"/>
        </w:rPr>
        <w:t xml:space="preserve"> </w:t>
      </w:r>
      <w:r w:rsidR="001166D3" w:rsidRPr="001166D3">
        <w:rPr>
          <w:rFonts w:eastAsia="Calibri"/>
          <w:kern w:val="2"/>
          <w:sz w:val="24"/>
          <w:szCs w:val="24"/>
          <w:lang w:val="en-US"/>
          <w14:ligatures w14:val="standardContextual"/>
        </w:rPr>
        <w:t xml:space="preserve">Identification and nomenclature of the genus Penicillium. </w:t>
      </w:r>
      <w:r w:rsidR="001166D3" w:rsidRPr="001166D3">
        <w:rPr>
          <w:rFonts w:eastAsia="Calibri"/>
          <w:b/>
          <w:bCs/>
          <w:kern w:val="2"/>
          <w:sz w:val="24"/>
          <w:szCs w:val="24"/>
          <w:lang w:val="en-US"/>
          <w14:ligatures w14:val="standardContextual"/>
        </w:rPr>
        <w:t>Stud Mycol</w:t>
      </w:r>
      <w:r>
        <w:rPr>
          <w:rFonts w:eastAsia="Calibri"/>
          <w:kern w:val="2"/>
          <w:sz w:val="24"/>
          <w:szCs w:val="24"/>
          <w:lang w:val="en-US"/>
          <w14:ligatures w14:val="standardContextual"/>
        </w:rPr>
        <w:t>,</w:t>
      </w:r>
      <w:r w:rsidR="001166D3" w:rsidRPr="001166D3">
        <w:rPr>
          <w:rFonts w:eastAsia="Calibri"/>
          <w:kern w:val="2"/>
          <w:sz w:val="24"/>
          <w:szCs w:val="24"/>
          <w:lang w:val="en-US"/>
          <w14:ligatures w14:val="standardContextual"/>
        </w:rPr>
        <w:t xml:space="preserve"> </w:t>
      </w:r>
      <w:r w:rsidR="006C0F7F" w:rsidRPr="006C0F7F">
        <w:rPr>
          <w:rFonts w:eastAsia="Calibri"/>
          <w:kern w:val="2"/>
          <w:sz w:val="24"/>
          <w:szCs w:val="24"/>
          <w:lang w:val="pt-BR"/>
          <w14:ligatures w14:val="standardContextual"/>
        </w:rPr>
        <w:t>Utrecht</w:t>
      </w:r>
      <w:r w:rsidR="006C0F7F">
        <w:rPr>
          <w:rFonts w:eastAsia="Calibri"/>
          <w:kern w:val="2"/>
          <w:sz w:val="24"/>
          <w:szCs w:val="24"/>
          <w:lang w:val="pt-BR"/>
          <w14:ligatures w14:val="standardContextual"/>
        </w:rPr>
        <w:t>, v.</w:t>
      </w:r>
      <w:r w:rsidR="006C0F7F" w:rsidRPr="006C0F7F">
        <w:rPr>
          <w:rFonts w:eastAsia="Calibri"/>
          <w:kern w:val="2"/>
          <w:sz w:val="24"/>
          <w:szCs w:val="24"/>
          <w:lang w:val="en-US"/>
          <w14:ligatures w14:val="standardContextual"/>
        </w:rPr>
        <w:t xml:space="preserve"> </w:t>
      </w:r>
      <w:r w:rsidR="001166D3" w:rsidRPr="001166D3">
        <w:rPr>
          <w:rFonts w:eastAsia="Calibri"/>
          <w:kern w:val="2"/>
          <w:sz w:val="24"/>
          <w:szCs w:val="24"/>
          <w:lang w:val="en-US"/>
          <w14:ligatures w14:val="standardContextual"/>
        </w:rPr>
        <w:t>78</w:t>
      </w:r>
      <w:r w:rsidR="006C0F7F">
        <w:rPr>
          <w:rFonts w:eastAsia="Calibri"/>
          <w:kern w:val="2"/>
          <w:sz w:val="24"/>
          <w:szCs w:val="24"/>
          <w:lang w:val="en-US"/>
          <w14:ligatures w14:val="standardContextual"/>
        </w:rPr>
        <w:t>,</w:t>
      </w:r>
      <w:r w:rsidR="001166D3" w:rsidRPr="001166D3">
        <w:rPr>
          <w:rFonts w:eastAsia="Calibri"/>
          <w:kern w:val="2"/>
          <w:sz w:val="24"/>
          <w:szCs w:val="24"/>
          <w:lang w:val="en-US"/>
          <w14:ligatures w14:val="standardContextual"/>
        </w:rPr>
        <w:t xml:space="preserve"> p. 343-371</w:t>
      </w:r>
      <w:r w:rsidR="006C0F7F">
        <w:rPr>
          <w:rFonts w:eastAsia="Calibri"/>
          <w:kern w:val="2"/>
          <w:sz w:val="24"/>
          <w:szCs w:val="24"/>
          <w:lang w:val="en-US"/>
          <w14:ligatures w14:val="standardContextual"/>
        </w:rPr>
        <w:t>, 2014.</w:t>
      </w:r>
    </w:p>
    <w:p w14:paraId="5A1E3DFA" w14:textId="105967F8" w:rsidR="001166D3" w:rsidRDefault="001166D3" w:rsidP="00036BBB">
      <w:pPr>
        <w:widowControl/>
        <w:autoSpaceDE/>
        <w:autoSpaceDN/>
        <w:spacing w:after="120"/>
        <w:rPr>
          <w:rFonts w:eastAsia="Calibri"/>
          <w:kern w:val="2"/>
          <w:sz w:val="24"/>
          <w:szCs w:val="24"/>
          <w14:ligatures w14:val="standardContextual"/>
        </w:rPr>
      </w:pPr>
      <w:r w:rsidRPr="001166D3">
        <w:rPr>
          <w:rFonts w:eastAsia="Calibri"/>
          <w:kern w:val="2"/>
          <w:sz w:val="24"/>
          <w:szCs w:val="24"/>
          <w14:ligatures w14:val="standardContextual"/>
        </w:rPr>
        <w:t>WEIRICH, C. E.</w:t>
      </w:r>
      <w:r w:rsidRPr="006C0F7F">
        <w:rPr>
          <w:rFonts w:eastAsia="Calibri"/>
          <w:b/>
          <w:bCs/>
          <w:kern w:val="2"/>
          <w:sz w:val="24"/>
          <w:szCs w:val="24"/>
          <w14:ligatures w14:val="standardContextual"/>
        </w:rPr>
        <w:t> Estrutura da comunidade de fungos endofíticos e bioprospecção de isolados de </w:t>
      </w:r>
      <w:r w:rsidRPr="006C0F7F">
        <w:rPr>
          <w:rFonts w:eastAsia="Calibri"/>
          <w:b/>
          <w:bCs/>
          <w:i/>
          <w:iCs/>
          <w:kern w:val="2"/>
          <w:sz w:val="24"/>
          <w:szCs w:val="24"/>
          <w14:ligatures w14:val="standardContextual"/>
        </w:rPr>
        <w:t>Aspilia grazielae</w:t>
      </w:r>
      <w:r w:rsidRPr="006C0F7F">
        <w:rPr>
          <w:rFonts w:eastAsia="Calibri"/>
          <w:b/>
          <w:bCs/>
          <w:kern w:val="2"/>
          <w:sz w:val="24"/>
          <w:szCs w:val="24"/>
          <w14:ligatures w14:val="standardContextual"/>
        </w:rPr>
        <w:t xml:space="preserve"> (Santos), espécie vegetal endêmica de </w:t>
      </w:r>
      <w:r w:rsidR="00AB40F3" w:rsidRPr="006C0F7F">
        <w:rPr>
          <w:rFonts w:eastAsia="Calibri"/>
          <w:b/>
          <w:bCs/>
          <w:kern w:val="2"/>
          <w:sz w:val="24"/>
          <w:szCs w:val="24"/>
          <w14:ligatures w14:val="standardContextual"/>
        </w:rPr>
        <w:t>M</w:t>
      </w:r>
      <w:r w:rsidRPr="006C0F7F">
        <w:rPr>
          <w:rFonts w:eastAsia="Calibri"/>
          <w:b/>
          <w:bCs/>
          <w:kern w:val="2"/>
          <w:sz w:val="24"/>
          <w:szCs w:val="24"/>
          <w14:ligatures w14:val="standardContextual"/>
        </w:rPr>
        <w:t xml:space="preserve">ato </w:t>
      </w:r>
      <w:r w:rsidR="00AB40F3" w:rsidRPr="006C0F7F">
        <w:rPr>
          <w:rFonts w:eastAsia="Calibri"/>
          <w:b/>
          <w:bCs/>
          <w:kern w:val="2"/>
          <w:sz w:val="24"/>
          <w:szCs w:val="24"/>
          <w14:ligatures w14:val="standardContextual"/>
        </w:rPr>
        <w:t>G</w:t>
      </w:r>
      <w:r w:rsidRPr="006C0F7F">
        <w:rPr>
          <w:rFonts w:eastAsia="Calibri"/>
          <w:b/>
          <w:bCs/>
          <w:kern w:val="2"/>
          <w:sz w:val="24"/>
          <w:szCs w:val="24"/>
          <w14:ligatures w14:val="standardContextual"/>
        </w:rPr>
        <w:t xml:space="preserve">rosso do </w:t>
      </w:r>
      <w:r w:rsidR="00AB40F3" w:rsidRPr="006C0F7F">
        <w:rPr>
          <w:rFonts w:eastAsia="Calibri"/>
          <w:b/>
          <w:bCs/>
          <w:kern w:val="2"/>
          <w:sz w:val="24"/>
          <w:szCs w:val="24"/>
          <w14:ligatures w14:val="standardContextual"/>
        </w:rPr>
        <w:t>S</w:t>
      </w:r>
      <w:r w:rsidRPr="006C0F7F">
        <w:rPr>
          <w:rFonts w:eastAsia="Calibri"/>
          <w:b/>
          <w:bCs/>
          <w:kern w:val="2"/>
          <w:sz w:val="24"/>
          <w:szCs w:val="24"/>
          <w14:ligatures w14:val="standardContextual"/>
        </w:rPr>
        <w:t>ul.</w:t>
      </w:r>
      <w:r w:rsidRPr="001166D3">
        <w:rPr>
          <w:rFonts w:eastAsia="Calibri"/>
          <w:kern w:val="2"/>
          <w:sz w:val="24"/>
          <w:szCs w:val="24"/>
          <w14:ligatures w14:val="standardContextual"/>
        </w:rPr>
        <w:t xml:space="preserve"> 2020. </w:t>
      </w:r>
      <w:r w:rsidR="00A95E40">
        <w:rPr>
          <w:rFonts w:eastAsia="Calibri"/>
          <w:kern w:val="2"/>
          <w:sz w:val="24"/>
          <w:szCs w:val="24"/>
          <w14:ligatures w14:val="standardContextual"/>
        </w:rPr>
        <w:t>T</w:t>
      </w:r>
      <w:r w:rsidRPr="001166D3">
        <w:rPr>
          <w:rFonts w:eastAsia="Calibri"/>
          <w:kern w:val="2"/>
          <w:sz w:val="24"/>
          <w:szCs w:val="24"/>
          <w14:ligatures w14:val="standardContextual"/>
        </w:rPr>
        <w:t>ese (</w:t>
      </w:r>
      <w:r w:rsidR="00A95E40">
        <w:rPr>
          <w:rFonts w:eastAsia="Calibri"/>
          <w:kern w:val="2"/>
          <w:sz w:val="24"/>
          <w:szCs w:val="24"/>
          <w14:ligatures w14:val="standardContextual"/>
        </w:rPr>
        <w:t>D</w:t>
      </w:r>
      <w:r w:rsidRPr="001166D3">
        <w:rPr>
          <w:rFonts w:eastAsia="Calibri"/>
          <w:kern w:val="2"/>
          <w:sz w:val="24"/>
          <w:szCs w:val="24"/>
          <w14:ligatures w14:val="standardContextual"/>
        </w:rPr>
        <w:t xml:space="preserve">outorado em </w:t>
      </w:r>
      <w:r w:rsidR="00A95E40">
        <w:rPr>
          <w:rFonts w:eastAsia="Calibri"/>
          <w:kern w:val="2"/>
          <w:sz w:val="24"/>
          <w:szCs w:val="24"/>
          <w14:ligatures w14:val="standardContextual"/>
        </w:rPr>
        <w:t>E</w:t>
      </w:r>
      <w:r w:rsidRPr="001166D3">
        <w:rPr>
          <w:rFonts w:eastAsia="Calibri"/>
          <w:kern w:val="2"/>
          <w:sz w:val="24"/>
          <w:szCs w:val="24"/>
          <w14:ligatures w14:val="standardContextual"/>
        </w:rPr>
        <w:t xml:space="preserve">cologia) </w:t>
      </w:r>
      <w:r w:rsidR="00A95E40">
        <w:rPr>
          <w:rFonts w:eastAsia="Calibri"/>
          <w:kern w:val="2"/>
          <w:sz w:val="24"/>
          <w:szCs w:val="24"/>
          <w14:ligatures w14:val="standardContextual"/>
        </w:rPr>
        <w:t>–</w:t>
      </w:r>
      <w:r w:rsidRPr="001166D3">
        <w:rPr>
          <w:rFonts w:eastAsia="Calibri"/>
          <w:kern w:val="2"/>
          <w:sz w:val="24"/>
          <w:szCs w:val="24"/>
          <w14:ligatures w14:val="standardContextual"/>
        </w:rPr>
        <w:t xml:space="preserve"> </w:t>
      </w:r>
      <w:r w:rsidR="00AB40F3">
        <w:rPr>
          <w:rFonts w:eastAsia="Calibri"/>
          <w:kern w:val="2"/>
          <w:sz w:val="24"/>
          <w:szCs w:val="24"/>
          <w14:ligatures w14:val="standardContextual"/>
        </w:rPr>
        <w:t>U</w:t>
      </w:r>
      <w:r w:rsidR="00A95E40">
        <w:rPr>
          <w:rFonts w:eastAsia="Calibri"/>
          <w:kern w:val="2"/>
          <w:sz w:val="24"/>
          <w:szCs w:val="24"/>
          <w14:ligatures w14:val="standardContextual"/>
        </w:rPr>
        <w:t>n</w:t>
      </w:r>
      <w:r w:rsidR="006C0F7F">
        <w:rPr>
          <w:rFonts w:eastAsia="Calibri"/>
          <w:kern w:val="2"/>
          <w:sz w:val="24"/>
          <w:szCs w:val="24"/>
          <w14:ligatures w14:val="standardContextual"/>
        </w:rPr>
        <w:t>i</w:t>
      </w:r>
      <w:r w:rsidR="00A95E40">
        <w:rPr>
          <w:rFonts w:eastAsia="Calibri"/>
          <w:kern w:val="2"/>
          <w:sz w:val="24"/>
          <w:szCs w:val="24"/>
          <w14:ligatures w14:val="standardContextual"/>
        </w:rPr>
        <w:t xml:space="preserve">versidade </w:t>
      </w:r>
      <w:r w:rsidR="00AB40F3">
        <w:rPr>
          <w:rFonts w:eastAsia="Calibri"/>
          <w:kern w:val="2"/>
          <w:sz w:val="24"/>
          <w:szCs w:val="24"/>
          <w14:ligatures w14:val="standardContextual"/>
        </w:rPr>
        <w:t>F</w:t>
      </w:r>
      <w:r w:rsidR="00A95E40">
        <w:rPr>
          <w:rFonts w:eastAsia="Calibri"/>
          <w:kern w:val="2"/>
          <w:sz w:val="24"/>
          <w:szCs w:val="24"/>
          <w14:ligatures w14:val="standardContextual"/>
        </w:rPr>
        <w:t xml:space="preserve">ederal de </w:t>
      </w:r>
      <w:r w:rsidR="00AB40F3">
        <w:rPr>
          <w:rFonts w:eastAsia="Calibri"/>
          <w:kern w:val="2"/>
          <w:sz w:val="24"/>
          <w:szCs w:val="24"/>
          <w14:ligatures w14:val="standardContextual"/>
        </w:rPr>
        <w:t>M</w:t>
      </w:r>
      <w:r w:rsidR="00A95E40">
        <w:rPr>
          <w:rFonts w:eastAsia="Calibri"/>
          <w:kern w:val="2"/>
          <w:sz w:val="24"/>
          <w:szCs w:val="24"/>
          <w14:ligatures w14:val="standardContextual"/>
        </w:rPr>
        <w:t xml:space="preserve">ato Grosso do </w:t>
      </w:r>
      <w:r w:rsidR="00AB40F3">
        <w:rPr>
          <w:rFonts w:eastAsia="Calibri"/>
          <w:kern w:val="2"/>
          <w:sz w:val="24"/>
          <w:szCs w:val="24"/>
          <w14:ligatures w14:val="standardContextual"/>
        </w:rPr>
        <w:t>S</w:t>
      </w:r>
      <w:r w:rsidR="00A95E40">
        <w:rPr>
          <w:rFonts w:eastAsia="Calibri"/>
          <w:kern w:val="2"/>
          <w:sz w:val="24"/>
          <w:szCs w:val="24"/>
          <w14:ligatures w14:val="standardContextual"/>
        </w:rPr>
        <w:t>ul</w:t>
      </w:r>
      <w:r w:rsidRPr="001166D3">
        <w:rPr>
          <w:rFonts w:eastAsia="Calibri"/>
          <w:kern w:val="2"/>
          <w:sz w:val="24"/>
          <w:szCs w:val="24"/>
          <w14:ligatures w14:val="standardContextual"/>
        </w:rPr>
        <w:t xml:space="preserve">, </w:t>
      </w:r>
      <w:r w:rsidR="00AB40F3">
        <w:rPr>
          <w:rFonts w:eastAsia="Calibri"/>
          <w:kern w:val="2"/>
          <w:sz w:val="24"/>
          <w:szCs w:val="24"/>
          <w14:ligatures w14:val="standardContextual"/>
        </w:rPr>
        <w:t>C</w:t>
      </w:r>
      <w:r w:rsidRPr="001166D3">
        <w:rPr>
          <w:rFonts w:eastAsia="Calibri"/>
          <w:kern w:val="2"/>
          <w:sz w:val="24"/>
          <w:szCs w:val="24"/>
          <w14:ligatures w14:val="standardContextual"/>
        </w:rPr>
        <w:t xml:space="preserve">ampo </w:t>
      </w:r>
      <w:r w:rsidR="00AB40F3">
        <w:rPr>
          <w:rFonts w:eastAsia="Calibri"/>
          <w:kern w:val="2"/>
          <w:sz w:val="24"/>
          <w:szCs w:val="24"/>
          <w14:ligatures w14:val="standardContextual"/>
        </w:rPr>
        <w:t>G</w:t>
      </w:r>
      <w:r w:rsidRPr="001166D3">
        <w:rPr>
          <w:rFonts w:eastAsia="Calibri"/>
          <w:kern w:val="2"/>
          <w:sz w:val="24"/>
          <w:szCs w:val="24"/>
          <w14:ligatures w14:val="standardContextual"/>
        </w:rPr>
        <w:t xml:space="preserve">rande, 2020. </w:t>
      </w:r>
    </w:p>
    <w:sectPr w:rsidR="001166D3" w:rsidSect="005A1575">
      <w:headerReference w:type="default" r:id="rId9"/>
      <w:footerReference w:type="default" r:id="rId10"/>
      <w:type w:val="continuous"/>
      <w:pgSz w:w="11910" w:h="16840"/>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ECA75" w14:textId="77777777" w:rsidR="00132507" w:rsidRDefault="00132507" w:rsidP="005A1575">
      <w:r>
        <w:separator/>
      </w:r>
    </w:p>
  </w:endnote>
  <w:endnote w:type="continuationSeparator" w:id="0">
    <w:p w14:paraId="1DA2EC13" w14:textId="77777777" w:rsidR="00132507" w:rsidRDefault="00132507" w:rsidP="005A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swiss"/>
    <w:notTrueType/>
    <w:pitch w:val="default"/>
    <w:sig w:usb0="00000007" w:usb1="00000000" w:usb2="00000000" w:usb3="00000000" w:csb0="00000003"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7E4EA" w14:textId="134574BA" w:rsidR="005A1575" w:rsidRDefault="004B3806">
    <w:pPr>
      <w:pStyle w:val="Rodap"/>
    </w:pPr>
    <w:r>
      <w:rPr>
        <w:noProof/>
      </w:rPr>
      <w:drawing>
        <wp:anchor distT="0" distB="0" distL="114300" distR="114300" simplePos="0" relativeHeight="251624960" behindDoc="0" locked="0" layoutInCell="1" allowOverlap="1" wp14:anchorId="38BD3C9F" wp14:editId="6A9BCEB9">
          <wp:simplePos x="0" y="0"/>
          <wp:positionH relativeFrom="margin">
            <wp:align>left</wp:align>
          </wp:positionH>
          <wp:positionV relativeFrom="page">
            <wp:posOffset>9994265</wp:posOffset>
          </wp:positionV>
          <wp:extent cx="600075" cy="191770"/>
          <wp:effectExtent l="0" t="0" r="0" b="0"/>
          <wp:wrapSquare wrapText="bothSides"/>
          <wp:docPr id="13333586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1917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4" behindDoc="0" locked="0" layoutInCell="1" allowOverlap="1" wp14:anchorId="133CF920" wp14:editId="4948997F">
          <wp:simplePos x="0" y="0"/>
          <wp:positionH relativeFrom="column">
            <wp:posOffset>2644140</wp:posOffset>
          </wp:positionH>
          <wp:positionV relativeFrom="page">
            <wp:posOffset>9987915</wp:posOffset>
          </wp:positionV>
          <wp:extent cx="419100" cy="241935"/>
          <wp:effectExtent l="0" t="0" r="0" b="0"/>
          <wp:wrapSquare wrapText="bothSides"/>
          <wp:docPr id="9545480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241935"/>
                  </a:xfrm>
                  <a:prstGeom prst="rect">
                    <a:avLst/>
                  </a:prstGeom>
                  <a:noFill/>
                </pic:spPr>
              </pic:pic>
            </a:graphicData>
          </a:graphic>
          <wp14:sizeRelH relativeFrom="margin">
            <wp14:pctWidth>0</wp14:pctWidth>
          </wp14:sizeRelH>
          <wp14:sizeRelV relativeFrom="margin">
            <wp14:pctHeight>0</wp14:pctHeight>
          </wp14:sizeRelV>
        </wp:anchor>
      </w:drawing>
    </w:r>
    <w:r w:rsidR="005A1575">
      <w:rPr>
        <w:noProof/>
      </w:rPr>
      <w:drawing>
        <wp:anchor distT="0" distB="0" distL="114300" distR="114300" simplePos="0" relativeHeight="251653632" behindDoc="0" locked="0" layoutInCell="1" allowOverlap="1" wp14:anchorId="0D209678" wp14:editId="6C20E5A0">
          <wp:simplePos x="0" y="0"/>
          <wp:positionH relativeFrom="column">
            <wp:posOffset>850900</wp:posOffset>
          </wp:positionH>
          <wp:positionV relativeFrom="page">
            <wp:posOffset>10152380</wp:posOffset>
          </wp:positionV>
          <wp:extent cx="1231265" cy="384175"/>
          <wp:effectExtent l="0" t="0" r="6985" b="0"/>
          <wp:wrapSquare wrapText="bothSides"/>
          <wp:docPr id="12187888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1265" cy="384175"/>
                  </a:xfrm>
                  <a:prstGeom prst="rect">
                    <a:avLst/>
                  </a:prstGeom>
                  <a:noFill/>
                </pic:spPr>
              </pic:pic>
            </a:graphicData>
          </a:graphic>
        </wp:anchor>
      </w:drawing>
    </w:r>
    <w:r w:rsidR="005A1575">
      <w:rPr>
        <w:noProof/>
      </w:rPr>
      <w:drawing>
        <wp:anchor distT="0" distB="0" distL="114300" distR="114300" simplePos="0" relativeHeight="251693568" behindDoc="0" locked="0" layoutInCell="1" allowOverlap="1" wp14:anchorId="31A1BFA6" wp14:editId="2E91DF3C">
          <wp:simplePos x="0" y="0"/>
          <wp:positionH relativeFrom="column">
            <wp:posOffset>3139440</wp:posOffset>
          </wp:positionH>
          <wp:positionV relativeFrom="page">
            <wp:posOffset>10172700</wp:posOffset>
          </wp:positionV>
          <wp:extent cx="542290" cy="384175"/>
          <wp:effectExtent l="0" t="0" r="0" b="0"/>
          <wp:wrapSquare wrapText="bothSides"/>
          <wp:docPr id="20236913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290" cy="384175"/>
                  </a:xfrm>
                  <a:prstGeom prst="rect">
                    <a:avLst/>
                  </a:prstGeom>
                  <a:noFill/>
                </pic:spPr>
              </pic:pic>
            </a:graphicData>
          </a:graphic>
        </wp:anchor>
      </w:drawing>
    </w:r>
    <w:r w:rsidR="005A1575">
      <w:rPr>
        <w:noProof/>
      </w:rPr>
      <w:drawing>
        <wp:anchor distT="0" distB="0" distL="114300" distR="114300" simplePos="0" relativeHeight="251708928" behindDoc="0" locked="0" layoutInCell="1" allowOverlap="1" wp14:anchorId="2AE4657F" wp14:editId="21F15F58">
          <wp:simplePos x="0" y="0"/>
          <wp:positionH relativeFrom="column">
            <wp:posOffset>3910965</wp:posOffset>
          </wp:positionH>
          <wp:positionV relativeFrom="page">
            <wp:posOffset>10176510</wp:posOffset>
          </wp:positionV>
          <wp:extent cx="914400" cy="353695"/>
          <wp:effectExtent l="0" t="0" r="0" b="8255"/>
          <wp:wrapSquare wrapText="bothSides"/>
          <wp:docPr id="12310397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353695"/>
                  </a:xfrm>
                  <a:prstGeom prst="rect">
                    <a:avLst/>
                  </a:prstGeom>
                  <a:noFill/>
                </pic:spPr>
              </pic:pic>
            </a:graphicData>
          </a:graphic>
        </wp:anchor>
      </w:drawing>
    </w:r>
    <w:r w:rsidR="005A1575">
      <w:rPr>
        <w:noProof/>
      </w:rPr>
      <w:drawing>
        <wp:anchor distT="0" distB="0" distL="114300" distR="114300" simplePos="0" relativeHeight="251721216" behindDoc="0" locked="0" layoutInCell="1" allowOverlap="1" wp14:anchorId="5853B3B1" wp14:editId="5C9D517F">
          <wp:simplePos x="0" y="0"/>
          <wp:positionH relativeFrom="column">
            <wp:posOffset>5006340</wp:posOffset>
          </wp:positionH>
          <wp:positionV relativeFrom="page">
            <wp:posOffset>10182225</wp:posOffset>
          </wp:positionV>
          <wp:extent cx="756285" cy="335280"/>
          <wp:effectExtent l="0" t="0" r="5715" b="7620"/>
          <wp:wrapSquare wrapText="bothSides"/>
          <wp:docPr id="12129571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85" cy="33528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2BE0C" w14:textId="77777777" w:rsidR="00132507" w:rsidRDefault="00132507" w:rsidP="005A1575">
      <w:r>
        <w:separator/>
      </w:r>
    </w:p>
  </w:footnote>
  <w:footnote w:type="continuationSeparator" w:id="0">
    <w:p w14:paraId="5D7874BA" w14:textId="77777777" w:rsidR="00132507" w:rsidRDefault="00132507" w:rsidP="005A1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287E9" w14:textId="281CD96B" w:rsidR="005A1575" w:rsidRPr="005A1575" w:rsidRDefault="00177FDF" w:rsidP="005A1575">
    <w:pPr>
      <w:pStyle w:val="Cabealho"/>
      <w:jc w:val="center"/>
    </w:pPr>
    <w:r>
      <w:rPr>
        <w:noProof/>
      </w:rPr>
      <w:drawing>
        <wp:inline distT="0" distB="0" distL="0" distR="0" wp14:anchorId="75CDB71C" wp14:editId="6FF693D2">
          <wp:extent cx="3253105" cy="1610360"/>
          <wp:effectExtent l="0" t="0" r="0" b="0"/>
          <wp:docPr id="1222666444" name="Imagem 1"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66444" name="Imagem 1" descr="Logotipo, nome da empresa&#10;&#10;O conteúdo gerado por IA pode estar incorreto."/>
                  <pic:cNvPicPr>
                    <a:picLocks noChangeAspect="1"/>
                  </pic:cNvPicPr>
                </pic:nvPicPr>
                <pic:blipFill rotWithShape="1">
                  <a:blip r:embed="rId1">
                    <a:extLst>
                      <a:ext uri="{28A0092B-C50C-407E-A947-70E740481C1C}">
                        <a14:useLocalDpi xmlns:a14="http://schemas.microsoft.com/office/drawing/2010/main" val="0"/>
                      </a:ext>
                    </a:extLst>
                  </a:blip>
                  <a:srcRect l="2865" t="33993" r="-2172" b="26667"/>
                  <a:stretch>
                    <a:fillRect/>
                  </a:stretch>
                </pic:blipFill>
                <pic:spPr bwMode="auto">
                  <a:xfrm>
                    <a:off x="0" y="0"/>
                    <a:ext cx="3253105" cy="161036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097"/>
    <w:multiLevelType w:val="hybridMultilevel"/>
    <w:tmpl w:val="F4366B92"/>
    <w:lvl w:ilvl="0" w:tplc="48DEDE6C">
      <w:numFmt w:val="bullet"/>
      <w:lvlText w:val=""/>
      <w:lvlJc w:val="left"/>
      <w:pPr>
        <w:ind w:left="822" w:hanging="360"/>
      </w:pPr>
      <w:rPr>
        <w:rFonts w:ascii="Symbol" w:eastAsia="Symbol" w:hAnsi="Symbol" w:cs="Symbol" w:hint="default"/>
        <w:w w:val="99"/>
        <w:sz w:val="20"/>
        <w:szCs w:val="20"/>
        <w:lang w:val="pt-PT" w:eastAsia="en-US" w:bidi="ar-SA"/>
      </w:rPr>
    </w:lvl>
    <w:lvl w:ilvl="1" w:tplc="67DCBFB4">
      <w:numFmt w:val="bullet"/>
      <w:lvlText w:val="•"/>
      <w:lvlJc w:val="left"/>
      <w:pPr>
        <w:ind w:left="1610" w:hanging="360"/>
      </w:pPr>
      <w:rPr>
        <w:rFonts w:hint="default"/>
        <w:lang w:val="pt-PT" w:eastAsia="en-US" w:bidi="ar-SA"/>
      </w:rPr>
    </w:lvl>
    <w:lvl w:ilvl="2" w:tplc="E18AFBE4">
      <w:numFmt w:val="bullet"/>
      <w:lvlText w:val="•"/>
      <w:lvlJc w:val="left"/>
      <w:pPr>
        <w:ind w:left="2401" w:hanging="360"/>
      </w:pPr>
      <w:rPr>
        <w:rFonts w:hint="default"/>
        <w:lang w:val="pt-PT" w:eastAsia="en-US" w:bidi="ar-SA"/>
      </w:rPr>
    </w:lvl>
    <w:lvl w:ilvl="3" w:tplc="F5CAE5BC">
      <w:numFmt w:val="bullet"/>
      <w:lvlText w:val="•"/>
      <w:lvlJc w:val="left"/>
      <w:pPr>
        <w:ind w:left="3191" w:hanging="360"/>
      </w:pPr>
      <w:rPr>
        <w:rFonts w:hint="default"/>
        <w:lang w:val="pt-PT" w:eastAsia="en-US" w:bidi="ar-SA"/>
      </w:rPr>
    </w:lvl>
    <w:lvl w:ilvl="4" w:tplc="173CB834">
      <w:numFmt w:val="bullet"/>
      <w:lvlText w:val="•"/>
      <w:lvlJc w:val="left"/>
      <w:pPr>
        <w:ind w:left="3982" w:hanging="360"/>
      </w:pPr>
      <w:rPr>
        <w:rFonts w:hint="default"/>
        <w:lang w:val="pt-PT" w:eastAsia="en-US" w:bidi="ar-SA"/>
      </w:rPr>
    </w:lvl>
    <w:lvl w:ilvl="5" w:tplc="4D0EA188">
      <w:numFmt w:val="bullet"/>
      <w:lvlText w:val="•"/>
      <w:lvlJc w:val="left"/>
      <w:pPr>
        <w:ind w:left="4773" w:hanging="360"/>
      </w:pPr>
      <w:rPr>
        <w:rFonts w:hint="default"/>
        <w:lang w:val="pt-PT" w:eastAsia="en-US" w:bidi="ar-SA"/>
      </w:rPr>
    </w:lvl>
    <w:lvl w:ilvl="6" w:tplc="7B6C660E">
      <w:numFmt w:val="bullet"/>
      <w:lvlText w:val="•"/>
      <w:lvlJc w:val="left"/>
      <w:pPr>
        <w:ind w:left="5563" w:hanging="360"/>
      </w:pPr>
      <w:rPr>
        <w:rFonts w:hint="default"/>
        <w:lang w:val="pt-PT" w:eastAsia="en-US" w:bidi="ar-SA"/>
      </w:rPr>
    </w:lvl>
    <w:lvl w:ilvl="7" w:tplc="B296967C">
      <w:numFmt w:val="bullet"/>
      <w:lvlText w:val="•"/>
      <w:lvlJc w:val="left"/>
      <w:pPr>
        <w:ind w:left="6354" w:hanging="360"/>
      </w:pPr>
      <w:rPr>
        <w:rFonts w:hint="default"/>
        <w:lang w:val="pt-PT" w:eastAsia="en-US" w:bidi="ar-SA"/>
      </w:rPr>
    </w:lvl>
    <w:lvl w:ilvl="8" w:tplc="989AD612">
      <w:numFmt w:val="bullet"/>
      <w:lvlText w:val="•"/>
      <w:lvlJc w:val="left"/>
      <w:pPr>
        <w:ind w:left="7145" w:hanging="360"/>
      </w:pPr>
      <w:rPr>
        <w:rFonts w:hint="default"/>
        <w:lang w:val="pt-PT" w:eastAsia="en-US" w:bidi="ar-SA"/>
      </w:rPr>
    </w:lvl>
  </w:abstractNum>
  <w:num w:numId="1" w16cid:durableId="1456408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854"/>
    <w:rsid w:val="00036BBB"/>
    <w:rsid w:val="000436E8"/>
    <w:rsid w:val="00050A98"/>
    <w:rsid w:val="00075BDD"/>
    <w:rsid w:val="000A1B4B"/>
    <w:rsid w:val="000B35D5"/>
    <w:rsid w:val="000E6288"/>
    <w:rsid w:val="001166D3"/>
    <w:rsid w:val="00132507"/>
    <w:rsid w:val="00136D09"/>
    <w:rsid w:val="00177FDF"/>
    <w:rsid w:val="001B4F73"/>
    <w:rsid w:val="001C4D42"/>
    <w:rsid w:val="001C64A2"/>
    <w:rsid w:val="001D4FA5"/>
    <w:rsid w:val="001F5C8A"/>
    <w:rsid w:val="0021607A"/>
    <w:rsid w:val="0024029E"/>
    <w:rsid w:val="00261156"/>
    <w:rsid w:val="00274620"/>
    <w:rsid w:val="002747D3"/>
    <w:rsid w:val="002B0DD8"/>
    <w:rsid w:val="002C73CD"/>
    <w:rsid w:val="002D1EC7"/>
    <w:rsid w:val="002E5EDF"/>
    <w:rsid w:val="002F3682"/>
    <w:rsid w:val="0031571D"/>
    <w:rsid w:val="00340B04"/>
    <w:rsid w:val="00370B4E"/>
    <w:rsid w:val="0039241C"/>
    <w:rsid w:val="003949CE"/>
    <w:rsid w:val="003A3AF8"/>
    <w:rsid w:val="003D69D1"/>
    <w:rsid w:val="00470547"/>
    <w:rsid w:val="00481136"/>
    <w:rsid w:val="004B3806"/>
    <w:rsid w:val="004E409D"/>
    <w:rsid w:val="00547F01"/>
    <w:rsid w:val="00577D57"/>
    <w:rsid w:val="005A1575"/>
    <w:rsid w:val="005B064B"/>
    <w:rsid w:val="005D5A93"/>
    <w:rsid w:val="00645BA4"/>
    <w:rsid w:val="00692823"/>
    <w:rsid w:val="006C0F7F"/>
    <w:rsid w:val="006D3719"/>
    <w:rsid w:val="006D5C57"/>
    <w:rsid w:val="00701CB2"/>
    <w:rsid w:val="00733C58"/>
    <w:rsid w:val="007701A8"/>
    <w:rsid w:val="007A3840"/>
    <w:rsid w:val="007B00E2"/>
    <w:rsid w:val="007C1CFF"/>
    <w:rsid w:val="007F260A"/>
    <w:rsid w:val="00816FFA"/>
    <w:rsid w:val="00836259"/>
    <w:rsid w:val="008548B7"/>
    <w:rsid w:val="008731D0"/>
    <w:rsid w:val="008A009D"/>
    <w:rsid w:val="008B6CE6"/>
    <w:rsid w:val="008D6FFD"/>
    <w:rsid w:val="00902C33"/>
    <w:rsid w:val="0091468D"/>
    <w:rsid w:val="00927804"/>
    <w:rsid w:val="009338F3"/>
    <w:rsid w:val="00946AA9"/>
    <w:rsid w:val="009579C4"/>
    <w:rsid w:val="009613E3"/>
    <w:rsid w:val="00962C69"/>
    <w:rsid w:val="00967147"/>
    <w:rsid w:val="009751CE"/>
    <w:rsid w:val="009B298D"/>
    <w:rsid w:val="00A40AA4"/>
    <w:rsid w:val="00A56DE9"/>
    <w:rsid w:val="00A95E40"/>
    <w:rsid w:val="00AB40F3"/>
    <w:rsid w:val="00AE1781"/>
    <w:rsid w:val="00AE5B1D"/>
    <w:rsid w:val="00B00671"/>
    <w:rsid w:val="00B07803"/>
    <w:rsid w:val="00B121F0"/>
    <w:rsid w:val="00B96B2D"/>
    <w:rsid w:val="00BD3A13"/>
    <w:rsid w:val="00C53623"/>
    <w:rsid w:val="00C60E4E"/>
    <w:rsid w:val="00C67F3D"/>
    <w:rsid w:val="00C8675C"/>
    <w:rsid w:val="00C878AA"/>
    <w:rsid w:val="00CD030D"/>
    <w:rsid w:val="00CD3B83"/>
    <w:rsid w:val="00CE0D81"/>
    <w:rsid w:val="00CE2B1C"/>
    <w:rsid w:val="00CF760F"/>
    <w:rsid w:val="00D23373"/>
    <w:rsid w:val="00D50C04"/>
    <w:rsid w:val="00D52B88"/>
    <w:rsid w:val="00D879FF"/>
    <w:rsid w:val="00D95F8C"/>
    <w:rsid w:val="00DB37F6"/>
    <w:rsid w:val="00DB5854"/>
    <w:rsid w:val="00DB5D0F"/>
    <w:rsid w:val="00DC2F11"/>
    <w:rsid w:val="00DE04D3"/>
    <w:rsid w:val="00E03760"/>
    <w:rsid w:val="00E23BB9"/>
    <w:rsid w:val="00E2713B"/>
    <w:rsid w:val="00E65DD4"/>
    <w:rsid w:val="00EB3D41"/>
    <w:rsid w:val="00ED2F45"/>
    <w:rsid w:val="00F16621"/>
    <w:rsid w:val="00F2772B"/>
    <w:rsid w:val="00F46632"/>
    <w:rsid w:val="00F64002"/>
    <w:rsid w:val="00F64A9D"/>
    <w:rsid w:val="00F948A7"/>
    <w:rsid w:val="00F975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C7DD"/>
  <w15:docId w15:val="{38903907-1200-4329-BC66-725619F5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paragraph" w:customStyle="1" w:styleId="paragraph">
    <w:name w:val="paragraph"/>
    <w:basedOn w:val="Normal"/>
    <w:rsid w:val="001F5C8A"/>
    <w:pPr>
      <w:widowControl/>
      <w:autoSpaceDE/>
      <w:autoSpaceDN/>
      <w:spacing w:before="100" w:beforeAutospacing="1" w:after="100" w:afterAutospacing="1"/>
    </w:pPr>
    <w:rPr>
      <w:sz w:val="24"/>
      <w:szCs w:val="24"/>
      <w:lang w:val="pt-BR" w:eastAsia="pt-BR"/>
    </w:rPr>
  </w:style>
  <w:style w:type="table" w:styleId="Tabelacomgrade">
    <w:name w:val="Table Grid"/>
    <w:basedOn w:val="Tabelanormal"/>
    <w:uiPriority w:val="39"/>
    <w:rsid w:val="002C73CD"/>
    <w:pPr>
      <w:widowControl/>
      <w:autoSpaceDE/>
      <w:autoSpaceDN/>
    </w:pPr>
    <w:rPr>
      <w:kern w:val="2"/>
      <w:lang w:val="pt-B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D69D1"/>
    <w:rPr>
      <w:color w:val="0000FF" w:themeColor="hyperlink"/>
      <w:u w:val="single"/>
    </w:rPr>
  </w:style>
  <w:style w:type="character" w:styleId="MenoPendente">
    <w:name w:val="Unresolved Mention"/>
    <w:basedOn w:val="Fontepargpadro"/>
    <w:uiPriority w:val="99"/>
    <w:semiHidden/>
    <w:unhideWhenUsed/>
    <w:rsid w:val="003D6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ndin@inia.e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2328</TotalTime>
  <Pages>10</Pages>
  <Words>3714</Words>
  <Characters>20061</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Lísias Faria</dc:creator>
  <cp:lastModifiedBy>MARIA ELISA</cp:lastModifiedBy>
  <cp:revision>63</cp:revision>
  <cp:lastPrinted>2025-11-01T00:08:00Z</cp:lastPrinted>
  <dcterms:created xsi:type="dcterms:W3CDTF">2023-08-30T02:53:00Z</dcterms:created>
  <dcterms:modified xsi:type="dcterms:W3CDTF">2025-11-18T22:58:00Z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ies>
</file>