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6DAB02" w14:textId="77777777" w:rsidR="00303D2C" w:rsidRDefault="00303D2C" w:rsidP="00FD46AA">
      <w:pPr>
        <w:shd w:val="clear" w:color="auto" w:fill="FFFFFF"/>
        <w:tabs>
          <w:tab w:val="left" w:pos="2500"/>
        </w:tabs>
        <w:spacing w:line="360" w:lineRule="auto"/>
        <w:jc w:val="center"/>
        <w:rPr>
          <w:b/>
          <w:sz w:val="24"/>
          <w:szCs w:val="24"/>
        </w:rPr>
      </w:pPr>
    </w:p>
    <w:p w14:paraId="2858783D" w14:textId="5D320D83" w:rsidR="007830E4" w:rsidRDefault="00C61F59" w:rsidP="00FD46AA">
      <w:pPr>
        <w:shd w:val="clear" w:color="auto" w:fill="FFFFFF"/>
        <w:tabs>
          <w:tab w:val="left" w:pos="2500"/>
        </w:tabs>
        <w:spacing w:line="360" w:lineRule="auto"/>
        <w:jc w:val="center"/>
        <w:rPr>
          <w:b/>
          <w:sz w:val="24"/>
          <w:szCs w:val="24"/>
        </w:rPr>
      </w:pPr>
      <w:r>
        <w:rPr>
          <w:b/>
          <w:bCs/>
          <w:color w:val="000000"/>
        </w:rPr>
        <w:t>RISCO, AMBIENTE E RESPONSABILIDADE: LIÇÕES DO TOMBAMENTO DE EMBARCAÇÃO PESQUEIRA NO RIO CAETÉ</w:t>
      </w:r>
    </w:p>
    <w:p w14:paraId="7F13A1FE" w14:textId="77777777" w:rsidR="00C61F59" w:rsidRDefault="00C61F59" w:rsidP="00C61F59">
      <w:pPr>
        <w:pStyle w:val="NormalWeb"/>
        <w:shd w:val="clear" w:color="auto" w:fill="FFFFFF"/>
        <w:spacing w:before="0" w:beforeAutospacing="0" w:after="0" w:afterAutospacing="0"/>
        <w:ind w:left="-20" w:right="60"/>
      </w:pPr>
      <w:r>
        <w:rPr>
          <w:color w:val="000000"/>
        </w:rPr>
        <w:t xml:space="preserve">Arianne Katharine Pereira dos Santos¹; Benedita </w:t>
      </w:r>
      <w:proofErr w:type="spellStart"/>
      <w:r>
        <w:rPr>
          <w:color w:val="000000"/>
        </w:rPr>
        <w:t>Tácila</w:t>
      </w:r>
      <w:proofErr w:type="spellEnd"/>
      <w:r>
        <w:rPr>
          <w:color w:val="000000"/>
        </w:rPr>
        <w:t xml:space="preserve"> Pereira dos santos²; Marcos </w:t>
      </w:r>
      <w:proofErr w:type="spellStart"/>
      <w:r>
        <w:rPr>
          <w:color w:val="000000"/>
        </w:rPr>
        <w:t>Raysonn</w:t>
      </w:r>
      <w:proofErr w:type="spellEnd"/>
    </w:p>
    <w:p w14:paraId="2F3A7BB8" w14:textId="77777777" w:rsidR="00C61F59" w:rsidRDefault="00C61F59" w:rsidP="00C61F59">
      <w:pPr>
        <w:pStyle w:val="NormalWeb"/>
        <w:shd w:val="clear" w:color="auto" w:fill="FFFFFF"/>
        <w:spacing w:before="0" w:beforeAutospacing="0" w:after="20" w:afterAutospacing="0"/>
        <w:ind w:left="20" w:right="80"/>
        <w:jc w:val="center"/>
      </w:pPr>
      <w:r>
        <w:rPr>
          <w:color w:val="000000"/>
        </w:rPr>
        <w:t xml:space="preserve">Silva da Luz³; </w:t>
      </w:r>
      <w:proofErr w:type="spellStart"/>
      <w:r>
        <w:rPr>
          <w:color w:val="000000"/>
        </w:rPr>
        <w:t>Rayaane</w:t>
      </w:r>
      <w:proofErr w:type="spellEnd"/>
      <w:r>
        <w:rPr>
          <w:color w:val="000000"/>
        </w:rPr>
        <w:t xml:space="preserve"> Aparecida da Silva Amorim</w:t>
      </w:r>
      <w:r>
        <w:rPr>
          <w:color w:val="000000"/>
          <w:sz w:val="14"/>
          <w:szCs w:val="14"/>
          <w:vertAlign w:val="superscript"/>
        </w:rPr>
        <w:t>4</w:t>
      </w:r>
      <w:r>
        <w:rPr>
          <w:color w:val="000000"/>
        </w:rPr>
        <w:t xml:space="preserve">; </w:t>
      </w:r>
      <w:proofErr w:type="spellStart"/>
      <w:r>
        <w:rPr>
          <w:color w:val="000000"/>
        </w:rPr>
        <w:t>Weverton</w:t>
      </w:r>
      <w:proofErr w:type="spellEnd"/>
      <w:r>
        <w:rPr>
          <w:color w:val="000000"/>
        </w:rPr>
        <w:t xml:space="preserve"> de Sousa Silva</w:t>
      </w:r>
      <w:r>
        <w:rPr>
          <w:color w:val="000000"/>
          <w:sz w:val="14"/>
          <w:szCs w:val="14"/>
          <w:vertAlign w:val="superscript"/>
        </w:rPr>
        <w:t>5</w:t>
      </w:r>
      <w:r>
        <w:rPr>
          <w:color w:val="000000"/>
        </w:rPr>
        <w:t xml:space="preserve">; </w:t>
      </w:r>
      <w:proofErr w:type="spellStart"/>
      <w:r>
        <w:rPr>
          <w:color w:val="000000"/>
          <w:u w:val="single"/>
        </w:rPr>
        <w:t>Tássia</w:t>
      </w:r>
      <w:proofErr w:type="spellEnd"/>
    </w:p>
    <w:p w14:paraId="71A911CA" w14:textId="6A4184CC" w:rsidR="00C61F59" w:rsidRDefault="00C61F59" w:rsidP="00C61F59">
      <w:pPr>
        <w:pStyle w:val="NormalWeb"/>
        <w:shd w:val="clear" w:color="auto" w:fill="FFFFFF"/>
        <w:spacing w:before="0" w:beforeAutospacing="0" w:after="0" w:afterAutospacing="0"/>
        <w:ind w:right="60"/>
        <w:jc w:val="center"/>
        <w:rPr>
          <w:color w:val="000000"/>
          <w:sz w:val="14"/>
          <w:szCs w:val="14"/>
          <w:vertAlign w:val="superscript"/>
        </w:rPr>
      </w:pPr>
      <w:r>
        <w:rPr>
          <w:color w:val="000000"/>
          <w:u w:val="single"/>
        </w:rPr>
        <w:t xml:space="preserve">Toyoi Gomes Takashima </w:t>
      </w:r>
      <w:r>
        <w:rPr>
          <w:color w:val="000000"/>
          <w:sz w:val="14"/>
          <w:szCs w:val="14"/>
          <w:vertAlign w:val="superscript"/>
        </w:rPr>
        <w:t>6</w:t>
      </w:r>
    </w:p>
    <w:p w14:paraId="06AF8DB4" w14:textId="77777777" w:rsidR="00C61F59" w:rsidRDefault="00C61F59" w:rsidP="00C61F59">
      <w:pPr>
        <w:pStyle w:val="NormalWeb"/>
        <w:shd w:val="clear" w:color="auto" w:fill="FFFFFF"/>
        <w:spacing w:before="0" w:beforeAutospacing="0" w:after="0" w:afterAutospacing="0"/>
        <w:ind w:left="20"/>
        <w:jc w:val="center"/>
      </w:pPr>
      <w:r>
        <w:rPr>
          <w:color w:val="000000"/>
        </w:rPr>
        <w:t xml:space="preserve">¹ Pós-graduanda em Gestão Pública. Universidade Federal do Pará. </w:t>
      </w:r>
      <w:proofErr w:type="gramStart"/>
      <w:r>
        <w:rPr>
          <w:color w:val="1155CC"/>
          <w:u w:val="single"/>
        </w:rPr>
        <w:t>ariannesant@gmail.com</w:t>
      </w:r>
      <w:r>
        <w:rPr>
          <w:color w:val="000000"/>
        </w:rPr>
        <w:t xml:space="preserve"> .</w:t>
      </w:r>
      <w:proofErr w:type="gramEnd"/>
      <w:r>
        <w:rPr>
          <w:color w:val="000000"/>
        </w:rPr>
        <w:t xml:space="preserve"> ²Graduanda em Tecnologia em Gestão Ambiental. Instituto Federal de Educação, Ciência e Tecnologia do </w:t>
      </w:r>
      <w:proofErr w:type="gramStart"/>
      <w:r>
        <w:rPr>
          <w:color w:val="000000"/>
        </w:rPr>
        <w:t xml:space="preserve">Pará  </w:t>
      </w:r>
      <w:r>
        <w:rPr>
          <w:color w:val="1155CC"/>
          <w:u w:val="single"/>
        </w:rPr>
        <w:t>1921taecila@gmail.com</w:t>
      </w:r>
      <w:proofErr w:type="gramEnd"/>
      <w:r>
        <w:rPr>
          <w:color w:val="000000"/>
        </w:rPr>
        <w:t xml:space="preserve"> .</w:t>
      </w:r>
    </w:p>
    <w:p w14:paraId="17DBEFAF" w14:textId="77777777" w:rsidR="00C61F59" w:rsidRDefault="00C61F59" w:rsidP="00C61F59">
      <w:pPr>
        <w:pStyle w:val="NormalWeb"/>
        <w:shd w:val="clear" w:color="auto" w:fill="FFFFFF"/>
        <w:spacing w:before="0" w:beforeAutospacing="0" w:after="0" w:afterAutospacing="0"/>
        <w:ind w:left="120" w:right="60"/>
      </w:pPr>
      <w:r>
        <w:rPr>
          <w:color w:val="000000"/>
        </w:rPr>
        <w:t>³ Graduando em Tecnologia em Gestão Ambiental. Instituto Federal de Educação, Ciência e</w:t>
      </w:r>
    </w:p>
    <w:p w14:paraId="6B86D660" w14:textId="77777777" w:rsidR="00C61F59" w:rsidRDefault="00C61F59" w:rsidP="00C61F59">
      <w:pPr>
        <w:pStyle w:val="NormalWeb"/>
        <w:shd w:val="clear" w:color="auto" w:fill="FFFFFF"/>
        <w:spacing w:before="0" w:beforeAutospacing="0" w:after="20" w:afterAutospacing="0"/>
        <w:ind w:left="20" w:right="80"/>
        <w:jc w:val="center"/>
      </w:pPr>
      <w:r>
        <w:rPr>
          <w:color w:val="000000"/>
        </w:rPr>
        <w:t>Tecnologia do Pará. marcosraysonn@gmail.com</w:t>
      </w:r>
    </w:p>
    <w:p w14:paraId="2EDB1DDB" w14:textId="77777777" w:rsidR="00C61F59" w:rsidRDefault="00C61F59" w:rsidP="00C61F59">
      <w:pPr>
        <w:pStyle w:val="NormalWeb"/>
        <w:shd w:val="clear" w:color="auto" w:fill="FFFFFF"/>
        <w:spacing w:before="0" w:beforeAutospacing="0" w:after="20" w:afterAutospacing="0"/>
        <w:ind w:left="20"/>
        <w:jc w:val="center"/>
      </w:pPr>
      <w:r>
        <w:rPr>
          <w:color w:val="000000"/>
          <w:sz w:val="14"/>
          <w:szCs w:val="14"/>
          <w:vertAlign w:val="superscript"/>
        </w:rPr>
        <w:t>4</w:t>
      </w:r>
      <w:r>
        <w:rPr>
          <w:color w:val="000000"/>
        </w:rPr>
        <w:t xml:space="preserve">Graduanda em Tecnologia em Gestão Ambiental. Instituto Federal de Educação, Ciência e Tecnologia do Pará. </w:t>
      </w:r>
      <w:r>
        <w:rPr>
          <w:color w:val="1155CC"/>
          <w:u w:val="single"/>
        </w:rPr>
        <w:t>rayaaneamorim@gmail.com</w:t>
      </w:r>
      <w:r>
        <w:rPr>
          <w:color w:val="000000"/>
        </w:rPr>
        <w:t>.</w:t>
      </w:r>
    </w:p>
    <w:p w14:paraId="27153380" w14:textId="77777777" w:rsidR="00C61F59" w:rsidRDefault="00C61F59" w:rsidP="00C61F59">
      <w:pPr>
        <w:pStyle w:val="NormalWeb"/>
        <w:shd w:val="clear" w:color="auto" w:fill="FFFFFF"/>
        <w:spacing w:before="0" w:beforeAutospacing="0" w:after="0" w:afterAutospacing="0"/>
        <w:ind w:left="20" w:right="20"/>
        <w:jc w:val="center"/>
      </w:pPr>
      <w:r>
        <w:rPr>
          <w:color w:val="000000"/>
          <w:sz w:val="14"/>
          <w:szCs w:val="14"/>
          <w:vertAlign w:val="superscript"/>
        </w:rPr>
        <w:t>5</w:t>
      </w:r>
      <w:r>
        <w:rPr>
          <w:color w:val="000000"/>
        </w:rPr>
        <w:t xml:space="preserve">Graduando em Tecnologia em Gestão Ambiental. Instituto Federal de Educação, Ciência e Tecnologia do Pará. </w:t>
      </w:r>
      <w:r>
        <w:rPr>
          <w:color w:val="0000FF"/>
          <w:u w:val="single"/>
        </w:rPr>
        <w:t>wevertonsilva1709@gmail.com</w:t>
      </w:r>
    </w:p>
    <w:p w14:paraId="73658047" w14:textId="77777777" w:rsidR="00C61F59" w:rsidRDefault="00C61F59" w:rsidP="00C61F59">
      <w:pPr>
        <w:pStyle w:val="NormalWeb"/>
        <w:shd w:val="clear" w:color="auto" w:fill="FFFFFF"/>
        <w:spacing w:before="0" w:beforeAutospacing="0" w:after="0" w:afterAutospacing="0"/>
        <w:jc w:val="center"/>
      </w:pPr>
      <w:r>
        <w:rPr>
          <w:color w:val="000000"/>
          <w:sz w:val="14"/>
          <w:szCs w:val="14"/>
          <w:vertAlign w:val="superscript"/>
        </w:rPr>
        <w:t>6</w:t>
      </w:r>
      <w:r>
        <w:rPr>
          <w:color w:val="000000"/>
        </w:rPr>
        <w:t xml:space="preserve">Doutora em Biodiversidade e Evolução. Museu Paraense Emílio Goeldi. </w:t>
      </w:r>
      <w:proofErr w:type="gramStart"/>
      <w:r>
        <w:rPr>
          <w:color w:val="1155CC"/>
          <w:u w:val="single"/>
        </w:rPr>
        <w:t>tassia.oliveira@ifpa.edu</w:t>
      </w:r>
      <w:r>
        <w:rPr>
          <w:color w:val="000000"/>
        </w:rPr>
        <w:t xml:space="preserve"> .</w:t>
      </w:r>
      <w:proofErr w:type="gramEnd"/>
    </w:p>
    <w:p w14:paraId="76C9548E" w14:textId="77777777" w:rsidR="00C61F59" w:rsidRDefault="00C61F59" w:rsidP="00FD46AA">
      <w:pPr>
        <w:shd w:val="clear" w:color="auto" w:fill="FFFFFF"/>
        <w:tabs>
          <w:tab w:val="left" w:pos="2500"/>
        </w:tabs>
        <w:spacing w:line="360" w:lineRule="auto"/>
        <w:jc w:val="center"/>
        <w:rPr>
          <w:sz w:val="24"/>
          <w:szCs w:val="24"/>
          <w:vertAlign w:val="superscript"/>
        </w:rPr>
      </w:pPr>
    </w:p>
    <w:p w14:paraId="539310FC" w14:textId="24BDB011" w:rsidR="007830E4" w:rsidRDefault="009C13EE" w:rsidP="00FD46AA">
      <w:pPr>
        <w:shd w:val="clear" w:color="auto" w:fill="FFFFFF"/>
        <w:tabs>
          <w:tab w:val="left" w:pos="2500"/>
        </w:tabs>
        <w:spacing w:line="360" w:lineRule="auto"/>
        <w:jc w:val="center"/>
        <w:rPr>
          <w:b/>
          <w:sz w:val="24"/>
          <w:szCs w:val="24"/>
        </w:rPr>
      </w:pPr>
      <w:r>
        <w:rPr>
          <w:b/>
          <w:sz w:val="24"/>
          <w:szCs w:val="24"/>
        </w:rPr>
        <w:t>RESUMO</w:t>
      </w:r>
    </w:p>
    <w:p w14:paraId="72932512" w14:textId="77777777" w:rsidR="00C61F59" w:rsidRDefault="00C61F59" w:rsidP="00C61F59">
      <w:pPr>
        <w:pStyle w:val="NormalWeb"/>
        <w:shd w:val="clear" w:color="auto" w:fill="FFFFFF"/>
        <w:spacing w:before="0" w:beforeAutospacing="0" w:after="0" w:afterAutospacing="0"/>
        <w:jc w:val="both"/>
      </w:pPr>
      <w:r>
        <w:rPr>
          <w:color w:val="000000"/>
        </w:rPr>
        <w:t>A interseção entre risco, ambiente e responsabilidade torna-se evidente em situações de crise, como o tombamento de uma embarcação pesqueira no rio Caeté, em Bragança (PA). Este estudo buscou analisar as limitações da gestão de risco ambiental reveladas pelo incidente, bem como contribuir para o fortalecimento da atuação pública integrada voltada à prevenção e mitigação de impactos socioambientais. A pesquisa adotou uma abordagem qualitativa e exploratória, fundamentada na literatura sobre gestão de riscos e em análise de conteúdo jornalístico e normativo, incluindo o Decreto Municipal nº 135/2025 e o Decreto Estadual nº 4.647/2025. A inexistência de relatórios técnicos publicados por órgãos como ICMBio, SEMAS e Marinha do Brasil, mesmo após seis meses do acidente, limitou o acesso a dados oficiais e reforçou a necessidade de estudos que articulem evidências empíricas e referenciais teóricos. Os resultados apontam falhas significativas na gestão de riscos ambientais, como a ausência de protocolos operacionais, planos de contingência e integração institucional, comprometendo a segurança das comunidades ribeirinhas e a integridade da Reserva Extrativista Marinha Caeté-Taperaçu. Conclui-se que o fortalecimento da governança ambiental em Bragança requer institucionalização de práticas preventivas, maior articulação interinstitucional e participação ativa das comunidades locais, alinhando-se aos princípios da sustentabilidade e da justiça socioambiental.</w:t>
      </w:r>
    </w:p>
    <w:p w14:paraId="75075600" w14:textId="53534B1E" w:rsidR="00C61F59" w:rsidRDefault="009C13EE" w:rsidP="00C61F59">
      <w:pPr>
        <w:pStyle w:val="NormalWeb"/>
        <w:shd w:val="clear" w:color="auto" w:fill="FFFFFF"/>
        <w:spacing w:before="0" w:beforeAutospacing="0" w:after="0" w:afterAutospacing="0"/>
      </w:pPr>
      <w:r>
        <w:rPr>
          <w:b/>
        </w:rPr>
        <w:t>Palavras-chave</w:t>
      </w:r>
      <w:r w:rsidR="00C61F59">
        <w:rPr>
          <w:b/>
        </w:rPr>
        <w:t>:</w:t>
      </w:r>
      <w:r w:rsidR="00C61F59" w:rsidRPr="00C61F59">
        <w:rPr>
          <w:color w:val="000000"/>
        </w:rPr>
        <w:t xml:space="preserve"> </w:t>
      </w:r>
      <w:r w:rsidR="00C61F59">
        <w:rPr>
          <w:color w:val="000000"/>
        </w:rPr>
        <w:t>Gestão de risco ambiental. Amazônia Costeira. Governança pública.</w:t>
      </w:r>
    </w:p>
    <w:p w14:paraId="357B3955" w14:textId="77777777" w:rsidR="00C61F59" w:rsidRDefault="00C61F59" w:rsidP="00C61F59">
      <w:pPr>
        <w:pStyle w:val="NormalWeb"/>
        <w:shd w:val="clear" w:color="auto" w:fill="FFFFFF"/>
        <w:spacing w:before="0" w:beforeAutospacing="0" w:after="0" w:afterAutospacing="0"/>
        <w:ind w:right="20"/>
        <w:jc w:val="center"/>
      </w:pPr>
      <w:r>
        <w:rPr>
          <w:b/>
          <w:bCs/>
          <w:color w:val="000000"/>
        </w:rPr>
        <w:t> </w:t>
      </w:r>
    </w:p>
    <w:p w14:paraId="31D7EA4E" w14:textId="26B87C3D" w:rsidR="00C61F59" w:rsidRDefault="0048607D" w:rsidP="00C61F59">
      <w:pPr>
        <w:shd w:val="clear" w:color="auto" w:fill="FFFFFF"/>
        <w:tabs>
          <w:tab w:val="left" w:pos="2500"/>
        </w:tabs>
        <w:spacing w:line="360" w:lineRule="auto"/>
        <w:rPr>
          <w:sz w:val="24"/>
          <w:szCs w:val="24"/>
        </w:rPr>
      </w:pPr>
      <w:r>
        <w:rPr>
          <w:b/>
          <w:sz w:val="24"/>
          <w:szCs w:val="24"/>
        </w:rPr>
        <w:t xml:space="preserve">Escolha a </w:t>
      </w:r>
      <w:r w:rsidR="009C13EE">
        <w:rPr>
          <w:b/>
          <w:sz w:val="24"/>
          <w:szCs w:val="24"/>
        </w:rPr>
        <w:t>Área de Interesse do Simpósio</w:t>
      </w:r>
      <w:r w:rsidR="009C13EE">
        <w:rPr>
          <w:sz w:val="24"/>
          <w:szCs w:val="24"/>
        </w:rPr>
        <w:t>:</w:t>
      </w:r>
      <w:r>
        <w:rPr>
          <w:sz w:val="24"/>
          <w:szCs w:val="24"/>
        </w:rPr>
        <w:t xml:space="preserve"> </w:t>
      </w:r>
      <w:r w:rsidR="009C13EE">
        <w:rPr>
          <w:sz w:val="24"/>
          <w:szCs w:val="24"/>
        </w:rPr>
        <w:t>Ciências Humanas e Sociais Aplicadas</w:t>
      </w:r>
    </w:p>
    <w:p w14:paraId="4EE797B8" w14:textId="09A0507A" w:rsidR="006D38E5" w:rsidRPr="006D38E5" w:rsidRDefault="00C61F59" w:rsidP="006D38E5">
      <w:pPr>
        <w:rPr>
          <w:sz w:val="24"/>
          <w:szCs w:val="24"/>
        </w:rPr>
      </w:pPr>
      <w:r>
        <w:rPr>
          <w:sz w:val="24"/>
          <w:szCs w:val="24"/>
        </w:rPr>
        <w:br w:type="page"/>
      </w:r>
      <w:r w:rsidR="006D38E5">
        <w:rPr>
          <w:sz w:val="24"/>
          <w:szCs w:val="24"/>
        </w:rPr>
        <w:lastRenderedPageBreak/>
        <w:t>1.</w:t>
      </w:r>
      <w:r w:rsidR="0071625E">
        <w:rPr>
          <w:sz w:val="24"/>
          <w:szCs w:val="24"/>
        </w:rPr>
        <w:t xml:space="preserve"> </w:t>
      </w:r>
      <w:r>
        <w:rPr>
          <w:b/>
          <w:bCs/>
          <w:color w:val="000000"/>
        </w:rPr>
        <w:t>INTRODUÇÃO</w:t>
      </w:r>
    </w:p>
    <w:p w14:paraId="3812899D" w14:textId="77777777" w:rsidR="006D38E5" w:rsidRPr="006D38E5" w:rsidRDefault="006D38E5" w:rsidP="006D38E5">
      <w:pPr>
        <w:pStyle w:val="NormalWeb"/>
        <w:shd w:val="clear" w:color="auto" w:fill="FFFFFF"/>
        <w:spacing w:before="0" w:beforeAutospacing="0" w:after="0" w:afterAutospacing="0"/>
        <w:ind w:left="720"/>
        <w:jc w:val="both"/>
        <w:rPr>
          <w:b/>
          <w:bCs/>
          <w:color w:val="000000"/>
        </w:rPr>
      </w:pPr>
    </w:p>
    <w:p w14:paraId="0B3CBD58" w14:textId="77777777" w:rsidR="00C61F59" w:rsidRDefault="00C61F59" w:rsidP="00C61F59">
      <w:pPr>
        <w:pStyle w:val="NormalWeb"/>
        <w:shd w:val="clear" w:color="auto" w:fill="FFFFFF"/>
        <w:spacing w:before="0" w:beforeAutospacing="0" w:after="0" w:afterAutospacing="0"/>
        <w:ind w:left="-20" w:right="60"/>
        <w:jc w:val="both"/>
      </w:pPr>
      <w:r>
        <w:rPr>
          <w:color w:val="000000"/>
        </w:rPr>
        <w:t>A gestão de risco ambiental é estratégica para a governança pública, especialmente em territórios vulneráveis que dependem dos recursos naturais para modos de vida tradicionais (Franklin Brasil, 2020). No Brasil, regiões costeiras e estuarinas, como Bragança, enfrentam desafios na prevenção e resposta a acidentes ambientais, agravados por lacunas institucionais e baixa articulação intersetorial (Galvão Filho, 2012).</w:t>
      </w:r>
    </w:p>
    <w:p w14:paraId="34388028" w14:textId="77777777" w:rsidR="00C61F59" w:rsidRDefault="00C61F59" w:rsidP="00C61F59">
      <w:pPr>
        <w:pStyle w:val="NormalWeb"/>
        <w:shd w:val="clear" w:color="auto" w:fill="FFFFFF"/>
        <w:spacing w:before="0" w:beforeAutospacing="0" w:after="0" w:afterAutospacing="0"/>
        <w:ind w:left="-20" w:right="60"/>
        <w:jc w:val="both"/>
      </w:pPr>
      <w:r>
        <w:rPr>
          <w:color w:val="000000"/>
        </w:rPr>
        <w:t>Bragança, no nordeste do Pará, abriga a Reserva Extrativista Marinha Caeté-Taperaçu, uma das maiores áreas de manguezal protegidas do Brasil e de grande relevância ecológica e social. A região possui rede hidrográfica formada por rios, igarapés, estuários e várzeas, essenciais para a dinâmica ambiental e a subsistência local. Os rios Caeté, Taperaçu e Curuçá conectam-se diretamente aos ecossistemas costeiros e sustentam modos de vida tradicionais, como pesca artesanal, transporte e abastecimento (ICMBio; IBAMA, 2014).</w:t>
      </w:r>
    </w:p>
    <w:p w14:paraId="7699584B" w14:textId="77777777" w:rsidR="00C61F59" w:rsidRDefault="00C61F59" w:rsidP="00C61F59">
      <w:pPr>
        <w:pStyle w:val="NormalWeb"/>
        <w:shd w:val="clear" w:color="auto" w:fill="FFFFFF"/>
        <w:spacing w:before="0" w:beforeAutospacing="0" w:after="0" w:afterAutospacing="0"/>
        <w:ind w:left="-20" w:right="60"/>
        <w:jc w:val="both"/>
      </w:pPr>
      <w:r>
        <w:rPr>
          <w:color w:val="000000"/>
        </w:rPr>
        <w:t>A interdependência entre sociedade e ambiente torna Bragança altamente vulnerável a acidentes ambientais. Em maio de 2025, o tombamento de uma embarcação pesqueira no rio Caeté, carregada com cerca de 20 mil litros de óleo diesel, gerou vazamento de grandes proporções, impactando o ecossistema e comunidades ribeirinhas dependentes da pesca artesanal (G1 PARÁ, 2025).</w:t>
      </w:r>
    </w:p>
    <w:p w14:paraId="73DD264F" w14:textId="77777777" w:rsidR="00C61F59" w:rsidRDefault="00C61F59" w:rsidP="00C61F59">
      <w:pPr>
        <w:pStyle w:val="NormalWeb"/>
        <w:shd w:val="clear" w:color="auto" w:fill="FFFFFF"/>
        <w:spacing w:before="0" w:beforeAutospacing="0" w:after="0" w:afterAutospacing="0"/>
        <w:ind w:left="-20" w:right="60"/>
        <w:jc w:val="both"/>
      </w:pPr>
      <w:r>
        <w:rPr>
          <w:color w:val="000000"/>
        </w:rPr>
        <w:t>A gestão de risco ambiental, entendida como processo estruturado e contínuo, é essencial para fortalecer a governança pública em territórios vulneráveis. Essa perspectiva exige mecanismos permanentes de identificação, avaliação e controle de riscos, articulados às instituições de proteção socioambiental (Franklin Brasil, 2020).</w:t>
      </w:r>
    </w:p>
    <w:p w14:paraId="0613A8A7" w14:textId="77777777" w:rsidR="00C61F59" w:rsidRDefault="00C61F59" w:rsidP="00C61F59">
      <w:pPr>
        <w:pStyle w:val="NormalWeb"/>
        <w:shd w:val="clear" w:color="auto" w:fill="FFFFFF"/>
        <w:spacing w:before="0" w:beforeAutospacing="0" w:after="0" w:afterAutospacing="0"/>
        <w:ind w:left="-20" w:right="60"/>
        <w:jc w:val="both"/>
      </w:pPr>
      <w:r>
        <w:rPr>
          <w:color w:val="000000"/>
        </w:rPr>
        <w:t>Para compreender os desafios da navegação em territórios costeiros amazônicos, é preciso considerar a complexidade das operações e os riscos da falta de planejamento (Galvão Filho, 2012). Nesse contexto, a gestão de risco ambiental deve antecipar eventos indesejados e adotar medidas preventivas e corretivas, exigindo planejamento rigoroso, análise de segurança e articulação institucional (MINISTÉRIO DO MEIO AMBIENTE, 2020). No caso de operações de transporte e abastecimento de embarcações, essas diretrizes tornam-se ainda mais relevantes, considerando o potencial de acidentes com impactos socioambientais significativos, especialmente em áreas sensíveis como zonas costeiras e estuarinas (IBAMA, 2013).</w:t>
      </w:r>
    </w:p>
    <w:p w14:paraId="3B39BD33" w14:textId="77777777" w:rsidR="00C61F59" w:rsidRDefault="00C61F59" w:rsidP="00C61F59">
      <w:pPr>
        <w:pStyle w:val="NormalWeb"/>
        <w:shd w:val="clear" w:color="auto" w:fill="FFFFFF"/>
        <w:spacing w:before="0" w:beforeAutospacing="0" w:after="0" w:afterAutospacing="0"/>
        <w:ind w:left="-20" w:right="60"/>
        <w:jc w:val="both"/>
      </w:pPr>
      <w:r>
        <w:rPr>
          <w:color w:val="000000"/>
        </w:rPr>
        <w:t>A falta de protocolos, treinamentos e fiscalização contínua favorece a recorrência de eventos evitáveis, como vazamentos e colisões, que comprometem ecossistemas e comunidades ribeirinhas. Assim, a gestão de risco ambiental deve integrar as políticas públicas de navegação e uso sustentável dos recursos hídricos (Galvão Filho, 2012).</w:t>
      </w:r>
    </w:p>
    <w:p w14:paraId="311C1FA6" w14:textId="77777777" w:rsidR="00C61F59" w:rsidRDefault="00C61F59" w:rsidP="00C61F59">
      <w:pPr>
        <w:pStyle w:val="NormalWeb"/>
        <w:shd w:val="clear" w:color="auto" w:fill="FFFFFF"/>
        <w:spacing w:before="0" w:beforeAutospacing="0" w:after="0" w:afterAutospacing="0"/>
        <w:ind w:left="-20" w:right="60"/>
        <w:jc w:val="both"/>
      </w:pPr>
      <w:r>
        <w:rPr>
          <w:color w:val="000000"/>
        </w:rPr>
        <w:t>A avaliação dos riscos ambientais exige abordagem que considere efeitos ecológicos e impactos na saúde, sobretudo em populações vulneráveis ligadas diretamente aos recursos naturais (Brilhante; Caldas, 2011). Nesse contexto, a justiça socioambiental orienta políticas públicas que reconheçam direitos das comunidades tradicionais, garantam acesso à informação, proteção ambiental e participação decisória, tratando territórios costeiros amazônicos como espaços vivos cuja sustentabilidade depende da inclusão social e da corresponsabilidade institucional (Sanchez, 2020).</w:t>
      </w:r>
    </w:p>
    <w:p w14:paraId="1EF70025" w14:textId="77777777" w:rsidR="00C61F59" w:rsidRDefault="00C61F59" w:rsidP="00C61F59">
      <w:pPr>
        <w:pStyle w:val="NormalWeb"/>
        <w:shd w:val="clear" w:color="auto" w:fill="FFFFFF"/>
        <w:spacing w:before="0" w:beforeAutospacing="0" w:after="0" w:afterAutospacing="0"/>
        <w:ind w:left="-20" w:right="60"/>
        <w:jc w:val="both"/>
      </w:pPr>
      <w:r>
        <w:rPr>
          <w:color w:val="000000"/>
        </w:rPr>
        <w:t>Desta forma, este trabalho tem por objetivo analisar as limitações da gestão de risco ambiental evidenciadas pelo tombamento da embarcação pesqueira no município de Bragança, estado do Pará, com base em princípios de sustentabilidade, participação social e prevenção integrada. Ao abordar um caso concreto em contexto amazônico, o estudo buscou ampliar o debate e contribuir para o fortalecimento da governança pública em Bragança, a justiça socioambiental e a necessidade de institucionalização de práticas de gestão de risco em territórios sensíveis. </w:t>
      </w:r>
    </w:p>
    <w:p w14:paraId="04CD40F2" w14:textId="51858085" w:rsidR="00C61F59" w:rsidRDefault="00C61F59" w:rsidP="00C61F59">
      <w:pPr>
        <w:pStyle w:val="Ttulo3"/>
        <w:shd w:val="clear" w:color="auto" w:fill="FFFFFF"/>
        <w:spacing w:before="0" w:after="0"/>
        <w:jc w:val="both"/>
        <w:rPr>
          <w:color w:val="000000"/>
          <w:sz w:val="24"/>
          <w:szCs w:val="24"/>
        </w:rPr>
      </w:pPr>
      <w:r>
        <w:rPr>
          <w:color w:val="000000"/>
          <w:sz w:val="24"/>
          <w:szCs w:val="24"/>
        </w:rPr>
        <w:lastRenderedPageBreak/>
        <w:t>2.</w:t>
      </w:r>
      <w:r w:rsidR="0071625E">
        <w:rPr>
          <w:color w:val="000000"/>
          <w:sz w:val="24"/>
          <w:szCs w:val="24"/>
        </w:rPr>
        <w:t xml:space="preserve"> </w:t>
      </w:r>
      <w:r>
        <w:rPr>
          <w:color w:val="000000"/>
          <w:sz w:val="24"/>
          <w:szCs w:val="24"/>
        </w:rPr>
        <w:t>METODOLOGIA</w:t>
      </w:r>
    </w:p>
    <w:p w14:paraId="517CED13" w14:textId="77777777" w:rsidR="006D38E5" w:rsidRPr="006D38E5" w:rsidRDefault="006D38E5" w:rsidP="006D38E5"/>
    <w:p w14:paraId="51412B8D" w14:textId="77777777" w:rsidR="00C61F59" w:rsidRDefault="00C61F59" w:rsidP="00C61F59">
      <w:pPr>
        <w:pStyle w:val="Ttulo3"/>
        <w:shd w:val="clear" w:color="auto" w:fill="FFFFFF"/>
        <w:spacing w:before="0" w:after="420"/>
        <w:jc w:val="both"/>
      </w:pPr>
      <w:r>
        <w:rPr>
          <w:b w:val="0"/>
          <w:bCs/>
          <w:color w:val="000000"/>
          <w:sz w:val="24"/>
          <w:szCs w:val="24"/>
        </w:rPr>
        <w:t>Este estudo caracteriza-se como uma pesquisa qualitativa, exploratória e aplicada (Gil, 2019), voltada à análise do tombamento de uma embarcação pesqueira ocorrido no rio Caeté, município de Bragança (PA), ocorrido dia 05 de maio de 2025 (Prefeitura Municipal de Bragança, 2025; Figura 1). Adotou-se como estratégia a análise de conteúdo jornalístico, utilizando matérias publicadas por veículos de imprensa reconhecidos a nível estadual (Jornal Liberal e da Agência Pará), imprensa de abrangência regional (Agência Cenarium), assim como matérias vinculadas a nível nacional (CNN Brasil ), concomitante à análise documental do Decreto Municipal nº 135/2025 e Decreto Estadual nº 4.647/2025, registro audiovisual nas redes sociais da prefeitura municipal, assim como, da literatura especializada em gestão de risco ambiental. A investigação também se fundamentou na literatura especializada em gestão de risco ambiental, com destaque para os aportes de Brasil (2020), Brilhante e Caldas (2011), Galvão Filho (2012) e Sánchez (2020), que oferecem subsídios teóricos para a compreensão da governança pública, da transparência institucional e da resposta a desastres ambientais em contextos urbanos e fluviais. </w:t>
      </w:r>
    </w:p>
    <w:p w14:paraId="56BEFFD4" w14:textId="76BA2FB0" w:rsidR="00C61F59" w:rsidRPr="006D38E5" w:rsidRDefault="00C61F59" w:rsidP="006D38E5">
      <w:pPr>
        <w:pStyle w:val="Legenda"/>
        <w:keepNext/>
        <w:jc w:val="center"/>
        <w:rPr>
          <w:sz w:val="24"/>
          <w:szCs w:val="24"/>
        </w:rPr>
      </w:pPr>
      <w:r w:rsidRPr="006D38E5">
        <w:rPr>
          <w:sz w:val="24"/>
          <w:szCs w:val="24"/>
        </w:rPr>
        <w:t xml:space="preserve">Figura </w:t>
      </w:r>
      <w:r w:rsidR="00902EAB">
        <w:rPr>
          <w:sz w:val="24"/>
          <w:szCs w:val="24"/>
        </w:rPr>
        <w:fldChar w:fldCharType="begin"/>
      </w:r>
      <w:r w:rsidR="00902EAB">
        <w:rPr>
          <w:sz w:val="24"/>
          <w:szCs w:val="24"/>
        </w:rPr>
        <w:instrText xml:space="preserve"> SEQ Figura \* ARABIC </w:instrText>
      </w:r>
      <w:r w:rsidR="00902EAB">
        <w:rPr>
          <w:sz w:val="24"/>
          <w:szCs w:val="24"/>
        </w:rPr>
        <w:fldChar w:fldCharType="separate"/>
      </w:r>
      <w:r w:rsidR="00902EAB">
        <w:rPr>
          <w:noProof/>
          <w:sz w:val="24"/>
          <w:szCs w:val="24"/>
        </w:rPr>
        <w:t>1</w:t>
      </w:r>
      <w:r w:rsidR="00902EAB">
        <w:rPr>
          <w:sz w:val="24"/>
          <w:szCs w:val="24"/>
        </w:rPr>
        <w:fldChar w:fldCharType="end"/>
      </w:r>
      <w:r w:rsidRPr="006D38E5">
        <w:rPr>
          <w:sz w:val="24"/>
          <w:szCs w:val="24"/>
        </w:rPr>
        <w:t>:Tombamento de embarcação no rio Caeté, município de Bragança, estado do Pará, com (A) vista aérea da embarcação pesqueira tombada no trapiche e (B) manchas de óleo diesel espalhadas pela superfície do rio Caeté.</w:t>
      </w:r>
    </w:p>
    <w:p w14:paraId="21146209" w14:textId="77777777" w:rsidR="00C61F59" w:rsidRDefault="00C61F59" w:rsidP="00C61F59">
      <w:pPr>
        <w:keepNext/>
        <w:shd w:val="clear" w:color="auto" w:fill="FFFFFF"/>
        <w:tabs>
          <w:tab w:val="left" w:pos="2500"/>
        </w:tabs>
        <w:spacing w:line="360" w:lineRule="auto"/>
      </w:pPr>
      <w:r>
        <w:rPr>
          <w:noProof/>
        </w:rPr>
        <w:drawing>
          <wp:inline distT="0" distB="0" distL="0" distR="0" wp14:anchorId="58D6AA9F" wp14:editId="7E35465D">
            <wp:extent cx="5760085" cy="3731453"/>
            <wp:effectExtent l="0" t="0" r="0" b="2540"/>
            <wp:docPr id="1" name="Imagem 1" descr="C:\Users\55919\AppData\Local\Microsoft\Windows\INetCache\Content.MSO\F153A4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5919\AppData\Local\Microsoft\Windows\INetCache\Content.MSO\F153A4B6.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731453"/>
                    </a:xfrm>
                    <a:prstGeom prst="rect">
                      <a:avLst/>
                    </a:prstGeom>
                    <a:noFill/>
                    <a:ln>
                      <a:noFill/>
                    </a:ln>
                  </pic:spPr>
                </pic:pic>
              </a:graphicData>
            </a:graphic>
          </wp:inline>
        </w:drawing>
      </w:r>
    </w:p>
    <w:p w14:paraId="23F6E2E1" w14:textId="74B67A01" w:rsidR="00C61F59" w:rsidRPr="006D38E5" w:rsidRDefault="00C61F59" w:rsidP="00C61F59">
      <w:pPr>
        <w:pStyle w:val="NormalWeb"/>
        <w:spacing w:before="0" w:beforeAutospacing="0" w:after="0" w:afterAutospacing="0"/>
        <w:jc w:val="center"/>
      </w:pPr>
      <w:r w:rsidRPr="006D38E5">
        <w:rPr>
          <w:color w:val="000000"/>
        </w:rPr>
        <w:t xml:space="preserve">Fonte: adaptação de </w:t>
      </w:r>
      <w:r w:rsidRPr="006D38E5">
        <w:rPr>
          <w:color w:val="4F5257"/>
          <w:shd w:val="clear" w:color="auto" w:fill="FFFFFF"/>
        </w:rPr>
        <w:t>TV Liberal /Reprodução</w:t>
      </w:r>
    </w:p>
    <w:p w14:paraId="68374C5C" w14:textId="77777777" w:rsidR="006D38E5" w:rsidRDefault="006D38E5" w:rsidP="006D38E5">
      <w:pPr>
        <w:pStyle w:val="NormalWeb"/>
        <w:spacing w:before="0" w:beforeAutospacing="0" w:after="0" w:afterAutospacing="0"/>
        <w:ind w:firstLine="720"/>
        <w:jc w:val="both"/>
      </w:pPr>
      <w:r>
        <w:rPr>
          <w:color w:val="000000"/>
        </w:rPr>
        <w:t xml:space="preserve">A escolha metodológica justifica-se pela ausência de relatórios técnicos oficiais publicados </w:t>
      </w:r>
      <w:proofErr w:type="gramStart"/>
      <w:r>
        <w:rPr>
          <w:color w:val="000000"/>
        </w:rPr>
        <w:t>pelos  órgãos</w:t>
      </w:r>
      <w:proofErr w:type="gramEnd"/>
      <w:r>
        <w:rPr>
          <w:color w:val="000000"/>
        </w:rPr>
        <w:t xml:space="preserve"> oficiais, o que inviabiliza o uso de dados estruturados e exige uma leitura crítica de fontes alternativas, como notas públicas, decretos e reportagens. Além disso, </w:t>
      </w:r>
      <w:r>
        <w:rPr>
          <w:color w:val="000000"/>
        </w:rPr>
        <w:lastRenderedPageBreak/>
        <w:t>a escassez de informações institucionais e a limitada transparência na comunicação governamental evidenciam fragilidades na governança pública local, reforçando a necessidade de uma abordagem exploratória capaz de revelar sentidos ocultos, contradições e lacunas nos discursos oficiais e midiáticos.</w:t>
      </w:r>
    </w:p>
    <w:p w14:paraId="2C795A89" w14:textId="765723B5" w:rsidR="006D38E5" w:rsidRDefault="006D38E5" w:rsidP="006D38E5">
      <w:pPr>
        <w:pStyle w:val="NormalWeb"/>
        <w:spacing w:before="0" w:beforeAutospacing="0" w:after="0" w:afterAutospacing="0"/>
        <w:ind w:firstLine="720"/>
        <w:jc w:val="both"/>
      </w:pPr>
      <w:r>
        <w:rPr>
          <w:color w:val="000000"/>
        </w:rPr>
        <w:t>A metodologia deste estudo seguiu as etapas da análise de conteúdo conforme sistematizadas por Bardin (2011), composta por três fases principais:</w:t>
      </w:r>
      <w:r>
        <w:rPr>
          <w:b/>
          <w:bCs/>
          <w:color w:val="000000"/>
        </w:rPr>
        <w:t xml:space="preserve"> </w:t>
      </w:r>
      <w:r>
        <w:rPr>
          <w:color w:val="000000"/>
        </w:rPr>
        <w:t xml:space="preserve">i) pré-análise, ii) exploração do material e </w:t>
      </w:r>
      <w:proofErr w:type="spellStart"/>
      <w:r>
        <w:rPr>
          <w:color w:val="000000"/>
        </w:rPr>
        <w:t>iii</w:t>
      </w:r>
      <w:proofErr w:type="spellEnd"/>
      <w:r>
        <w:rPr>
          <w:color w:val="000000"/>
        </w:rPr>
        <w:t xml:space="preserve">) tratamento dos resultados. Na pré-análise, realizou-se a organização do corpus documental, composto por notas oficiais, decretos, reportagens e publicações institucionais relacionadas ao acidente ambiental no município de Bragança e a partir do conteúdo </w:t>
      </w:r>
      <w:r>
        <w:rPr>
          <w:color w:val="000000"/>
        </w:rPr>
        <w:t>obtido, foi</w:t>
      </w:r>
      <w:r>
        <w:rPr>
          <w:color w:val="000000"/>
        </w:rPr>
        <w:t xml:space="preserve"> produzido o mapeamento temporal dos fatos, incorporado como estratégia complementar, permitiu a reconstrução cronológica dos eventos. Em seguida, na fase de exploração, foram definidos os critérios de categorização e codificação, permitindo a identificação de unidades de sentido vinculadas à transparência pública, gestão ambiental, comunicação institucional e estratégias de gestão de risco ambiental. Por fim, na etapa de tratamento dos resultados, os dados foram interpretados à luz do referencial teórico, buscando evidenciar padrões discursivos, omissões e contradições que revelam fragilidades na governança pública diante de eventos críticos, especialmente no que se refere à capacidade de antecipação, resposta e mitigação de riscos socioambientais.</w:t>
      </w:r>
    </w:p>
    <w:p w14:paraId="3D6A0116" w14:textId="0801DBFB" w:rsidR="007830E4" w:rsidRDefault="007830E4" w:rsidP="00C61F59">
      <w:pPr>
        <w:pStyle w:val="Legenda"/>
      </w:pPr>
    </w:p>
    <w:p w14:paraId="2794331A" w14:textId="7B793592" w:rsidR="006D38E5" w:rsidRDefault="006D38E5" w:rsidP="006D38E5">
      <w:pPr>
        <w:pStyle w:val="NormalWeb"/>
        <w:spacing w:before="0" w:beforeAutospacing="0" w:after="0" w:afterAutospacing="0"/>
      </w:pPr>
      <w:r w:rsidRPr="0071625E">
        <w:rPr>
          <w:b/>
        </w:rPr>
        <w:t>3.</w:t>
      </w:r>
      <w:r w:rsidRPr="006D38E5">
        <w:rPr>
          <w:b/>
          <w:bCs/>
          <w:color w:val="000000"/>
        </w:rPr>
        <w:t xml:space="preserve"> </w:t>
      </w:r>
      <w:r>
        <w:rPr>
          <w:b/>
          <w:bCs/>
          <w:color w:val="000000"/>
        </w:rPr>
        <w:t>RESULTADOS E DISCUSSÕES</w:t>
      </w:r>
    </w:p>
    <w:p w14:paraId="4A60DE29" w14:textId="7928A5C0" w:rsidR="006D38E5" w:rsidRDefault="006D38E5" w:rsidP="006D38E5"/>
    <w:p w14:paraId="276BBDC6" w14:textId="6D6E2565" w:rsidR="006D38E5" w:rsidRDefault="006D38E5" w:rsidP="006D38E5">
      <w:pPr>
        <w:jc w:val="both"/>
        <w:rPr>
          <w:color w:val="000000"/>
          <w:sz w:val="24"/>
          <w:szCs w:val="24"/>
        </w:rPr>
      </w:pPr>
      <w:r w:rsidRPr="006D38E5">
        <w:rPr>
          <w:color w:val="000000"/>
          <w:sz w:val="24"/>
          <w:szCs w:val="24"/>
        </w:rPr>
        <w:t>No tombamento de embarcação no rio Caeté, município de Bragança, estado do Pará, ocorreu em 05 de maio de 2025, conforme o mapeamento dos acontecimentos de forma cronológica a partir das informações contidas no corpus documental (Tabela 1). No dia seguinte (07 de maio de 2025), a Prefeitura publicou o Decreto nº 135/2025, declarando situação de emergência (BRAGANÇA, 2025). Em 8 de maio de 2025, o governo estadual homologou a medida (PARÁ, 2025) e a Prefeitura divulgou nota oficial em suas redes sociais (PREFEITURA MUNICIPAL DE BRAGANÇA, 2025). O reconhecimento federal foi formalizado em 22 de maio de 2025, data em que também foram divulgadas ações emergenciais em reportagens e mídias institucionais (Tabela 1).</w:t>
      </w:r>
    </w:p>
    <w:p w14:paraId="71A1560F" w14:textId="556F76E8" w:rsidR="006D38E5" w:rsidRDefault="006D38E5" w:rsidP="006D38E5">
      <w:pPr>
        <w:jc w:val="both"/>
        <w:rPr>
          <w:sz w:val="24"/>
          <w:szCs w:val="24"/>
        </w:rPr>
      </w:pPr>
    </w:p>
    <w:p w14:paraId="73EA2088" w14:textId="79AC3737" w:rsidR="006D38E5" w:rsidRPr="006D38E5" w:rsidRDefault="006D38E5" w:rsidP="006D38E5">
      <w:pPr>
        <w:pStyle w:val="Legenda"/>
        <w:keepNext/>
        <w:jc w:val="both"/>
        <w:rPr>
          <w:sz w:val="22"/>
          <w:szCs w:val="22"/>
        </w:rPr>
      </w:pPr>
      <w:r w:rsidRPr="006D38E5">
        <w:rPr>
          <w:sz w:val="22"/>
          <w:szCs w:val="22"/>
        </w:rPr>
        <w:t>Tabela 1 - Cronologia dos fatos relacionados ao tombamento da embarcação no rio Caeté, município de Bragança, estado do Pará, Brasil.</w:t>
      </w:r>
    </w:p>
    <w:tbl>
      <w:tblPr>
        <w:tblStyle w:val="Tabelacomgrad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36"/>
        <w:gridCol w:w="3829"/>
        <w:gridCol w:w="3196"/>
      </w:tblGrid>
      <w:tr w:rsidR="006D38E5" w:rsidRPr="00ED6231" w14:paraId="788D7379" w14:textId="77777777" w:rsidTr="00ED6231">
        <w:tc>
          <w:tcPr>
            <w:tcW w:w="2036" w:type="dxa"/>
          </w:tcPr>
          <w:p w14:paraId="4FD520C6" w14:textId="5D706E7B" w:rsidR="006D38E5" w:rsidRPr="00ED6231" w:rsidRDefault="004E4D58" w:rsidP="004E4D58">
            <w:pPr>
              <w:jc w:val="center"/>
              <w:rPr>
                <w:b/>
              </w:rPr>
            </w:pPr>
            <w:r w:rsidRPr="00ED6231">
              <w:rPr>
                <w:b/>
              </w:rPr>
              <w:t>Data dos Eventos</w:t>
            </w:r>
          </w:p>
        </w:tc>
        <w:tc>
          <w:tcPr>
            <w:tcW w:w="3829" w:type="dxa"/>
          </w:tcPr>
          <w:p w14:paraId="3E5730C9" w14:textId="49A0E159" w:rsidR="006D38E5" w:rsidRPr="00ED6231" w:rsidRDefault="004E4D58" w:rsidP="004E4D58">
            <w:pPr>
              <w:jc w:val="center"/>
              <w:rPr>
                <w:b/>
              </w:rPr>
            </w:pPr>
            <w:r w:rsidRPr="00ED6231">
              <w:rPr>
                <w:b/>
              </w:rPr>
              <w:t>Eventos</w:t>
            </w:r>
          </w:p>
        </w:tc>
        <w:tc>
          <w:tcPr>
            <w:tcW w:w="3196" w:type="dxa"/>
          </w:tcPr>
          <w:p w14:paraId="31F7553B" w14:textId="48360DCE" w:rsidR="006D38E5" w:rsidRPr="00ED6231" w:rsidRDefault="004E4D58" w:rsidP="004E4D58">
            <w:pPr>
              <w:jc w:val="center"/>
              <w:rPr>
                <w:b/>
              </w:rPr>
            </w:pPr>
            <w:r w:rsidRPr="00ED6231">
              <w:rPr>
                <w:b/>
              </w:rPr>
              <w:t>Fonte</w:t>
            </w:r>
          </w:p>
        </w:tc>
      </w:tr>
      <w:tr w:rsidR="00ED6231" w:rsidRPr="00ED6231" w14:paraId="478F893B" w14:textId="77777777" w:rsidTr="00ED6231">
        <w:tc>
          <w:tcPr>
            <w:tcW w:w="2036" w:type="dxa"/>
          </w:tcPr>
          <w:p w14:paraId="6593EE41" w14:textId="4E98895B" w:rsidR="00ED6231" w:rsidRPr="00ED6231" w:rsidRDefault="00ED6231" w:rsidP="004E4D58">
            <w:pPr>
              <w:jc w:val="center"/>
            </w:pPr>
            <w:r w:rsidRPr="00ED6231">
              <w:t>05/05/2025</w:t>
            </w:r>
          </w:p>
        </w:tc>
        <w:tc>
          <w:tcPr>
            <w:tcW w:w="3829" w:type="dxa"/>
          </w:tcPr>
          <w:p w14:paraId="772812D8" w14:textId="6D9A40EE" w:rsidR="00ED6231" w:rsidRPr="00ED6231" w:rsidRDefault="00ED6231" w:rsidP="004E4D58">
            <w:r w:rsidRPr="00ED6231">
              <w:t>Tombamento da embarcação no rio Caeté, causando vazamento de óleo diesel.</w:t>
            </w:r>
          </w:p>
        </w:tc>
        <w:tc>
          <w:tcPr>
            <w:tcW w:w="3196" w:type="dxa"/>
          </w:tcPr>
          <w:p w14:paraId="5767E380" w14:textId="6531C53E" w:rsidR="00ED6231" w:rsidRPr="00ED6231" w:rsidRDefault="00ED6231" w:rsidP="006D38E5">
            <w:pPr>
              <w:jc w:val="both"/>
            </w:pPr>
            <w:r w:rsidRPr="00ED6231">
              <w:t>G1 Pará (2025); CNN Brasil (2025)</w:t>
            </w:r>
          </w:p>
        </w:tc>
      </w:tr>
      <w:tr w:rsidR="00ED6231" w:rsidRPr="00ED6231" w14:paraId="7206526E" w14:textId="77777777" w:rsidTr="00ED6231">
        <w:tc>
          <w:tcPr>
            <w:tcW w:w="2036" w:type="dxa"/>
          </w:tcPr>
          <w:p w14:paraId="68906D34" w14:textId="67B90AE4" w:rsidR="00ED6231" w:rsidRPr="00ED6231" w:rsidRDefault="00ED6231" w:rsidP="00ED6231">
            <w:pPr>
              <w:jc w:val="center"/>
            </w:pPr>
            <w:r w:rsidRPr="00ED6231">
              <w:t>07/05/2025</w:t>
            </w:r>
          </w:p>
        </w:tc>
        <w:tc>
          <w:tcPr>
            <w:tcW w:w="3829" w:type="dxa"/>
          </w:tcPr>
          <w:p w14:paraId="07BA5CC1" w14:textId="08C8F605" w:rsidR="00ED6231" w:rsidRPr="00ED6231" w:rsidRDefault="00ED6231" w:rsidP="006D38E5">
            <w:pPr>
              <w:jc w:val="both"/>
            </w:pPr>
            <w:r w:rsidRPr="00ED6231">
              <w:t>Publicação do Decreto Municipal n° 135/2025, declarando situação de emergência.</w:t>
            </w:r>
          </w:p>
        </w:tc>
        <w:tc>
          <w:tcPr>
            <w:tcW w:w="3196" w:type="dxa"/>
          </w:tcPr>
          <w:p w14:paraId="13850B11" w14:textId="4F9DFF53" w:rsidR="00ED6231" w:rsidRPr="00ED6231" w:rsidRDefault="00ED6231" w:rsidP="00ED6231">
            <w:r w:rsidRPr="00ED6231">
              <w:t>Bragança (2025)</w:t>
            </w:r>
          </w:p>
        </w:tc>
      </w:tr>
      <w:tr w:rsidR="00627D4A" w:rsidRPr="00ED6231" w14:paraId="3D70731B" w14:textId="77777777" w:rsidTr="00ED6231">
        <w:tc>
          <w:tcPr>
            <w:tcW w:w="2036" w:type="dxa"/>
            <w:vMerge w:val="restart"/>
          </w:tcPr>
          <w:p w14:paraId="57D595EB" w14:textId="77777777" w:rsidR="00ED6231" w:rsidRPr="00ED6231" w:rsidRDefault="00ED6231" w:rsidP="00ED6231">
            <w:pPr>
              <w:jc w:val="center"/>
            </w:pPr>
          </w:p>
          <w:p w14:paraId="7178D41E" w14:textId="77777777" w:rsidR="00ED6231" w:rsidRPr="00ED6231" w:rsidRDefault="00ED6231" w:rsidP="00ED6231">
            <w:pPr>
              <w:jc w:val="center"/>
            </w:pPr>
          </w:p>
          <w:p w14:paraId="77953C32" w14:textId="37E54445" w:rsidR="00627D4A" w:rsidRPr="00ED6231" w:rsidRDefault="00ED6231" w:rsidP="00ED6231">
            <w:pPr>
              <w:jc w:val="center"/>
            </w:pPr>
            <w:r w:rsidRPr="00ED6231">
              <w:t>08/05/2025</w:t>
            </w:r>
          </w:p>
        </w:tc>
        <w:tc>
          <w:tcPr>
            <w:tcW w:w="3829" w:type="dxa"/>
          </w:tcPr>
          <w:p w14:paraId="33333C48" w14:textId="75341688" w:rsidR="00627D4A" w:rsidRPr="00ED6231" w:rsidRDefault="00627D4A" w:rsidP="006D38E5">
            <w:pPr>
              <w:jc w:val="both"/>
            </w:pPr>
            <w:r w:rsidRPr="00ED6231">
              <w:t>Homologação estadual do decreto municipal n° 135/2025.</w:t>
            </w:r>
          </w:p>
        </w:tc>
        <w:tc>
          <w:tcPr>
            <w:tcW w:w="3196" w:type="dxa"/>
          </w:tcPr>
          <w:p w14:paraId="4F9C6235" w14:textId="6A1E6AF5" w:rsidR="00627D4A" w:rsidRPr="00ED6231" w:rsidRDefault="00627D4A" w:rsidP="006D38E5">
            <w:pPr>
              <w:jc w:val="both"/>
            </w:pPr>
            <w:r w:rsidRPr="00ED6231">
              <w:t>Pará (2025)</w:t>
            </w:r>
          </w:p>
        </w:tc>
      </w:tr>
      <w:tr w:rsidR="00627D4A" w:rsidRPr="00ED6231" w14:paraId="4840D14C" w14:textId="77777777" w:rsidTr="00ED6231">
        <w:tc>
          <w:tcPr>
            <w:tcW w:w="2036" w:type="dxa"/>
            <w:vMerge/>
          </w:tcPr>
          <w:p w14:paraId="1DFCA336" w14:textId="77777777" w:rsidR="00627D4A" w:rsidRPr="00ED6231" w:rsidRDefault="00627D4A" w:rsidP="006D38E5">
            <w:pPr>
              <w:jc w:val="both"/>
            </w:pPr>
          </w:p>
        </w:tc>
        <w:tc>
          <w:tcPr>
            <w:tcW w:w="3829" w:type="dxa"/>
          </w:tcPr>
          <w:p w14:paraId="000DFE47" w14:textId="4FAD87BB" w:rsidR="00627D4A" w:rsidRPr="00ED6231" w:rsidRDefault="00627D4A" w:rsidP="006D38E5">
            <w:pPr>
              <w:jc w:val="both"/>
            </w:pPr>
            <w:r w:rsidRPr="00ED6231">
              <w:t xml:space="preserve">Nota oficial da Prefeitura publicada no </w:t>
            </w:r>
            <w:r w:rsidR="00902EAB" w:rsidRPr="00ED6231">
              <w:t>Instagram</w:t>
            </w:r>
          </w:p>
        </w:tc>
        <w:tc>
          <w:tcPr>
            <w:tcW w:w="3196" w:type="dxa"/>
          </w:tcPr>
          <w:p w14:paraId="33E08AFD" w14:textId="1868C13D" w:rsidR="00627D4A" w:rsidRPr="00ED6231" w:rsidRDefault="00627D4A" w:rsidP="006D38E5">
            <w:pPr>
              <w:jc w:val="both"/>
            </w:pPr>
            <w:r w:rsidRPr="00ED6231">
              <w:t>@prefeituramunicipalbraganca (2025)</w:t>
            </w:r>
          </w:p>
        </w:tc>
      </w:tr>
      <w:tr w:rsidR="00627D4A" w:rsidRPr="00ED6231" w14:paraId="1881395C" w14:textId="77777777" w:rsidTr="00ED6231">
        <w:tc>
          <w:tcPr>
            <w:tcW w:w="2036" w:type="dxa"/>
            <w:vMerge/>
          </w:tcPr>
          <w:p w14:paraId="79AA195D" w14:textId="77777777" w:rsidR="00627D4A" w:rsidRPr="00ED6231" w:rsidRDefault="00627D4A" w:rsidP="006D38E5">
            <w:pPr>
              <w:jc w:val="both"/>
            </w:pPr>
          </w:p>
        </w:tc>
        <w:tc>
          <w:tcPr>
            <w:tcW w:w="3829" w:type="dxa"/>
          </w:tcPr>
          <w:p w14:paraId="0D9BECF0" w14:textId="535A830C" w:rsidR="00627D4A" w:rsidRPr="00ED6231" w:rsidRDefault="00627D4A" w:rsidP="006D38E5">
            <w:pPr>
              <w:jc w:val="both"/>
            </w:pPr>
            <w:r w:rsidRPr="00ED6231">
              <w:t>Reportagem da Agência Cenarium sobre acidentes com óleo em rios do Pará.</w:t>
            </w:r>
          </w:p>
        </w:tc>
        <w:tc>
          <w:tcPr>
            <w:tcW w:w="3196" w:type="dxa"/>
          </w:tcPr>
          <w:p w14:paraId="31DD793F" w14:textId="28C142A1" w:rsidR="00627D4A" w:rsidRPr="00ED6231" w:rsidRDefault="00627D4A" w:rsidP="006D38E5">
            <w:pPr>
              <w:jc w:val="both"/>
            </w:pPr>
            <w:r w:rsidRPr="00ED6231">
              <w:t>Cenarium (2025)</w:t>
            </w:r>
          </w:p>
        </w:tc>
      </w:tr>
      <w:tr w:rsidR="00ED6231" w:rsidRPr="00ED6231" w14:paraId="3355A930" w14:textId="77777777" w:rsidTr="00ED6231">
        <w:tc>
          <w:tcPr>
            <w:tcW w:w="2036" w:type="dxa"/>
            <w:vMerge w:val="restart"/>
          </w:tcPr>
          <w:p w14:paraId="45C1EBD6" w14:textId="77777777" w:rsidR="00ED6231" w:rsidRPr="00ED6231" w:rsidRDefault="00ED6231" w:rsidP="00ED6231">
            <w:pPr>
              <w:jc w:val="center"/>
            </w:pPr>
          </w:p>
          <w:p w14:paraId="30823F3C" w14:textId="27FA3B4E" w:rsidR="00ED6231" w:rsidRPr="00ED6231" w:rsidRDefault="00ED6231" w:rsidP="00ED6231">
            <w:pPr>
              <w:jc w:val="center"/>
            </w:pPr>
            <w:r w:rsidRPr="00ED6231">
              <w:lastRenderedPageBreak/>
              <w:t>22/05/2025</w:t>
            </w:r>
          </w:p>
        </w:tc>
        <w:tc>
          <w:tcPr>
            <w:tcW w:w="3829" w:type="dxa"/>
          </w:tcPr>
          <w:p w14:paraId="0FC0BF36" w14:textId="30BA1A4B" w:rsidR="00ED6231" w:rsidRPr="00ED6231" w:rsidRDefault="00ED6231" w:rsidP="006D38E5">
            <w:pPr>
              <w:jc w:val="both"/>
            </w:pPr>
            <w:r w:rsidRPr="00ED6231">
              <w:lastRenderedPageBreak/>
              <w:t xml:space="preserve">Reconhecimento Federal da emergência </w:t>
            </w:r>
            <w:r w:rsidRPr="00ED6231">
              <w:lastRenderedPageBreak/>
              <w:t>pelo MIDR.</w:t>
            </w:r>
          </w:p>
        </w:tc>
        <w:tc>
          <w:tcPr>
            <w:tcW w:w="3196" w:type="dxa"/>
          </w:tcPr>
          <w:p w14:paraId="707428FF" w14:textId="4776D6F1" w:rsidR="00ED6231" w:rsidRPr="00ED6231" w:rsidRDefault="00ED6231" w:rsidP="006D38E5">
            <w:pPr>
              <w:jc w:val="both"/>
            </w:pPr>
            <w:r w:rsidRPr="00ED6231">
              <w:lastRenderedPageBreak/>
              <w:t>Brasil (2025)</w:t>
            </w:r>
          </w:p>
        </w:tc>
      </w:tr>
      <w:tr w:rsidR="00ED6231" w:rsidRPr="00ED6231" w14:paraId="0288DBBD" w14:textId="77777777" w:rsidTr="00ED6231">
        <w:tc>
          <w:tcPr>
            <w:tcW w:w="2036" w:type="dxa"/>
            <w:vMerge/>
          </w:tcPr>
          <w:p w14:paraId="7848554D" w14:textId="77777777" w:rsidR="00ED6231" w:rsidRPr="00ED6231" w:rsidRDefault="00ED6231" w:rsidP="006D38E5">
            <w:pPr>
              <w:jc w:val="both"/>
            </w:pPr>
          </w:p>
        </w:tc>
        <w:tc>
          <w:tcPr>
            <w:tcW w:w="3829" w:type="dxa"/>
          </w:tcPr>
          <w:p w14:paraId="09FD5407" w14:textId="710F550A" w:rsidR="00ED6231" w:rsidRPr="00ED6231" w:rsidRDefault="00ED6231" w:rsidP="006D38E5">
            <w:pPr>
              <w:jc w:val="both"/>
            </w:pPr>
            <w:r w:rsidRPr="00ED6231">
              <w:t>Reportagem do SBT Bragança sobre ações emergenciais e apoio Federal.</w:t>
            </w:r>
          </w:p>
        </w:tc>
        <w:tc>
          <w:tcPr>
            <w:tcW w:w="3196" w:type="dxa"/>
          </w:tcPr>
          <w:p w14:paraId="568D3721" w14:textId="4B66CB7E" w:rsidR="00ED6231" w:rsidRPr="00ED6231" w:rsidRDefault="00ED6231" w:rsidP="006D38E5">
            <w:pPr>
              <w:keepNext/>
              <w:jc w:val="both"/>
            </w:pPr>
            <w:r w:rsidRPr="00ED6231">
              <w:t>SBT Bragança (2025)</w:t>
            </w:r>
          </w:p>
        </w:tc>
      </w:tr>
      <w:tr w:rsidR="00ED6231" w:rsidRPr="00ED6231" w14:paraId="3504BFE9" w14:textId="77777777" w:rsidTr="00ED6231">
        <w:tc>
          <w:tcPr>
            <w:tcW w:w="2036" w:type="dxa"/>
            <w:vMerge/>
          </w:tcPr>
          <w:p w14:paraId="48F0E93C" w14:textId="77777777" w:rsidR="00ED6231" w:rsidRPr="00ED6231" w:rsidRDefault="00ED6231" w:rsidP="006D38E5">
            <w:pPr>
              <w:jc w:val="both"/>
            </w:pPr>
          </w:p>
        </w:tc>
        <w:tc>
          <w:tcPr>
            <w:tcW w:w="3829" w:type="dxa"/>
          </w:tcPr>
          <w:p w14:paraId="5D306C26" w14:textId="3AC626A4" w:rsidR="00ED6231" w:rsidRPr="00ED6231" w:rsidRDefault="00ED6231" w:rsidP="006D38E5">
            <w:pPr>
              <w:jc w:val="both"/>
            </w:pPr>
            <w:r w:rsidRPr="00ED6231">
              <w:t xml:space="preserve">Vídeo institucional da </w:t>
            </w:r>
            <w:r w:rsidR="00902EAB" w:rsidRPr="00ED6231">
              <w:t>Prefeitura</w:t>
            </w:r>
            <w:r w:rsidRPr="00ED6231">
              <w:t xml:space="preserve"> sobre ações no rio Caeté.</w:t>
            </w:r>
          </w:p>
        </w:tc>
        <w:tc>
          <w:tcPr>
            <w:tcW w:w="3196" w:type="dxa"/>
          </w:tcPr>
          <w:p w14:paraId="25B1E757" w14:textId="26F9D13A" w:rsidR="00ED6231" w:rsidRPr="00ED6231" w:rsidRDefault="00ED6231" w:rsidP="006D38E5">
            <w:pPr>
              <w:keepNext/>
              <w:jc w:val="both"/>
            </w:pPr>
            <w:r w:rsidRPr="00ED6231">
              <w:t>@prefeituramunicipalbraganca (2025)</w:t>
            </w:r>
          </w:p>
        </w:tc>
      </w:tr>
    </w:tbl>
    <w:p w14:paraId="59D4119F" w14:textId="75967418" w:rsidR="004E4D58" w:rsidRDefault="006D38E5" w:rsidP="00ED6231">
      <w:pPr>
        <w:pStyle w:val="Legenda"/>
        <w:jc w:val="both"/>
        <w:rPr>
          <w:sz w:val="22"/>
          <w:szCs w:val="22"/>
        </w:rPr>
      </w:pPr>
      <w:r w:rsidRPr="004E4D58">
        <w:rPr>
          <w:sz w:val="22"/>
          <w:szCs w:val="22"/>
        </w:rPr>
        <w:t>Fonte: Elaborado pelos autores</w:t>
      </w:r>
    </w:p>
    <w:p w14:paraId="27F0C431" w14:textId="5AA34EDC" w:rsidR="00ED6231" w:rsidRDefault="00ED6231" w:rsidP="00ED6231"/>
    <w:p w14:paraId="034E2EB0" w14:textId="77777777" w:rsidR="00ED6231" w:rsidRDefault="00ED6231" w:rsidP="00ED6231">
      <w:pPr>
        <w:pStyle w:val="NormalWeb"/>
        <w:spacing w:before="0" w:beforeAutospacing="0" w:after="0" w:afterAutospacing="0"/>
        <w:ind w:firstLine="720"/>
        <w:jc w:val="both"/>
      </w:pPr>
      <w:r>
        <w:rPr>
          <w:color w:val="000000"/>
        </w:rPr>
        <w:t>A reportagem da CNN Brasil (2025) destacou o vazamento de aproximadamente 20 mil litros de óleo diesel e a extensão da mancha de poluição no rio Caeté, com impactos diretos sobre a Reserva Extrativista Marinha Caeté-Taperaçu. Já o portal G1 Pará (2025) apresentou declarações da SEMAS sobre a lavratura de auto de infração e a atuação conjunta com outros órgãos ambientais. A Agência Pará (2025) noticiou as ações emergenciais do governo estadual, enquanto o jornal O Liberal (2025) abordou a repercussão do acidente entre moradores e pescadores locais. </w:t>
      </w:r>
    </w:p>
    <w:p w14:paraId="6961BE8C" w14:textId="57D6BF7F" w:rsidR="00ED6231" w:rsidRDefault="00ED6231" w:rsidP="00ED6231">
      <w:pPr>
        <w:pStyle w:val="NormalWeb"/>
        <w:spacing w:before="0" w:beforeAutospacing="0" w:after="0" w:afterAutospacing="0"/>
        <w:ind w:firstLine="720"/>
        <w:jc w:val="both"/>
        <w:rPr>
          <w:color w:val="000000"/>
        </w:rPr>
      </w:pPr>
      <w:r>
        <w:rPr>
          <w:color w:val="000000"/>
        </w:rPr>
        <w:t>A análise de conteúdo realizada sobre os documentos oficiais, reportagens jornalísticas e publicações institucionais referentes ao acidente ambiental ocorrido em Bragança, Pará permitiu identificar cinco eixos analíticos centrais: transparência pública, comunicação institucional, gestão ambiental, governança pública e gestão de risco ambiental, apresentadas na Tabela 2.</w:t>
      </w:r>
    </w:p>
    <w:p w14:paraId="647D5143" w14:textId="77777777" w:rsidR="00902EAB" w:rsidRDefault="00902EAB" w:rsidP="00ED6231">
      <w:pPr>
        <w:pStyle w:val="NormalWeb"/>
        <w:spacing w:before="0" w:beforeAutospacing="0" w:after="0" w:afterAutospacing="0"/>
        <w:ind w:firstLine="720"/>
        <w:jc w:val="both"/>
      </w:pPr>
    </w:p>
    <w:p w14:paraId="60263F60" w14:textId="42DFA487" w:rsidR="00902EAB" w:rsidRPr="00902EAB" w:rsidRDefault="00902EAB" w:rsidP="00902EAB">
      <w:pPr>
        <w:pStyle w:val="Legenda"/>
        <w:keepNext/>
        <w:rPr>
          <w:sz w:val="22"/>
          <w:szCs w:val="22"/>
        </w:rPr>
      </w:pPr>
      <w:r w:rsidRPr="00902EAB">
        <w:rPr>
          <w:sz w:val="22"/>
          <w:szCs w:val="22"/>
        </w:rPr>
        <w:t>Tabela 2:Aspectos Institucionais e Ambientais Identificados na Resposta ao Acidente</w:t>
      </w:r>
    </w:p>
    <w:tbl>
      <w:tblPr>
        <w:tblStyle w:val="Tabelacomgrade"/>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86"/>
        <w:gridCol w:w="1927"/>
        <w:gridCol w:w="1786"/>
        <w:gridCol w:w="1784"/>
        <w:gridCol w:w="1788"/>
      </w:tblGrid>
      <w:tr w:rsidR="00902EAB" w:rsidRPr="0071625E" w14:paraId="1B59BDE5" w14:textId="77777777" w:rsidTr="0071625E">
        <w:tc>
          <w:tcPr>
            <w:tcW w:w="1812" w:type="dxa"/>
          </w:tcPr>
          <w:p w14:paraId="4B92B240" w14:textId="77777777" w:rsidR="00902EAB" w:rsidRPr="0071625E" w:rsidRDefault="00902EAB" w:rsidP="00902EAB">
            <w:pPr>
              <w:pStyle w:val="NormalWeb"/>
              <w:rPr>
                <w:sz w:val="22"/>
                <w:szCs w:val="22"/>
              </w:rPr>
            </w:pPr>
            <w:r w:rsidRPr="0071625E">
              <w:rPr>
                <w:b/>
                <w:bCs/>
                <w:color w:val="000000"/>
                <w:sz w:val="22"/>
                <w:szCs w:val="22"/>
              </w:rPr>
              <w:t>Eixos Analíticos</w:t>
            </w:r>
          </w:p>
          <w:p w14:paraId="51572A6D" w14:textId="77777777" w:rsidR="00902EAB" w:rsidRPr="0071625E" w:rsidRDefault="00902EAB" w:rsidP="00ED6231"/>
        </w:tc>
        <w:tc>
          <w:tcPr>
            <w:tcW w:w="1812" w:type="dxa"/>
          </w:tcPr>
          <w:p w14:paraId="3B3CFF8F" w14:textId="77777777" w:rsidR="00902EAB" w:rsidRPr="0071625E" w:rsidRDefault="00902EAB" w:rsidP="00902EAB">
            <w:pPr>
              <w:pStyle w:val="NormalWeb"/>
              <w:rPr>
                <w:sz w:val="22"/>
                <w:szCs w:val="22"/>
              </w:rPr>
            </w:pPr>
            <w:r w:rsidRPr="0071625E">
              <w:rPr>
                <w:b/>
                <w:bCs/>
                <w:color w:val="000000"/>
                <w:sz w:val="22"/>
                <w:szCs w:val="22"/>
              </w:rPr>
              <w:t>Unidades de Registro</w:t>
            </w:r>
          </w:p>
          <w:p w14:paraId="18036A79" w14:textId="77777777" w:rsidR="00902EAB" w:rsidRPr="0071625E" w:rsidRDefault="00902EAB" w:rsidP="00ED6231"/>
        </w:tc>
        <w:tc>
          <w:tcPr>
            <w:tcW w:w="1812" w:type="dxa"/>
          </w:tcPr>
          <w:p w14:paraId="57B41340" w14:textId="77777777" w:rsidR="00902EAB" w:rsidRPr="0071625E" w:rsidRDefault="00902EAB" w:rsidP="00902EAB">
            <w:pPr>
              <w:pStyle w:val="NormalWeb"/>
              <w:rPr>
                <w:sz w:val="22"/>
                <w:szCs w:val="22"/>
              </w:rPr>
            </w:pPr>
            <w:r w:rsidRPr="0071625E">
              <w:rPr>
                <w:b/>
                <w:bCs/>
                <w:color w:val="000000"/>
                <w:sz w:val="22"/>
                <w:szCs w:val="22"/>
              </w:rPr>
              <w:t>Fonte</w:t>
            </w:r>
          </w:p>
          <w:p w14:paraId="56185363" w14:textId="77777777" w:rsidR="00902EAB" w:rsidRPr="0071625E" w:rsidRDefault="00902EAB" w:rsidP="00ED6231"/>
        </w:tc>
        <w:tc>
          <w:tcPr>
            <w:tcW w:w="1812" w:type="dxa"/>
          </w:tcPr>
          <w:p w14:paraId="7E43D5FA" w14:textId="16854673" w:rsidR="00902EAB" w:rsidRPr="0071625E" w:rsidRDefault="00902EAB" w:rsidP="00ED6231">
            <w:r w:rsidRPr="0071625E">
              <w:rPr>
                <w:b/>
                <w:bCs/>
                <w:color w:val="000000"/>
              </w:rPr>
              <w:t>Observações</w:t>
            </w:r>
          </w:p>
        </w:tc>
        <w:tc>
          <w:tcPr>
            <w:tcW w:w="1813" w:type="dxa"/>
          </w:tcPr>
          <w:p w14:paraId="4F2BB812" w14:textId="77777777" w:rsidR="00902EAB" w:rsidRPr="0071625E" w:rsidRDefault="00902EAB" w:rsidP="00902EAB">
            <w:pPr>
              <w:pStyle w:val="NormalWeb"/>
              <w:rPr>
                <w:sz w:val="22"/>
                <w:szCs w:val="22"/>
              </w:rPr>
            </w:pPr>
            <w:r w:rsidRPr="0071625E">
              <w:rPr>
                <w:b/>
                <w:bCs/>
                <w:color w:val="000000"/>
                <w:sz w:val="22"/>
                <w:szCs w:val="22"/>
              </w:rPr>
              <w:t>Referencial Teórico</w:t>
            </w:r>
          </w:p>
          <w:p w14:paraId="0B74CFEF" w14:textId="77777777" w:rsidR="00902EAB" w:rsidRPr="0071625E" w:rsidRDefault="00902EAB" w:rsidP="00ED6231"/>
        </w:tc>
      </w:tr>
      <w:tr w:rsidR="00902EAB" w:rsidRPr="0071625E" w14:paraId="22A78C5C" w14:textId="77777777" w:rsidTr="0071625E">
        <w:tc>
          <w:tcPr>
            <w:tcW w:w="1812" w:type="dxa"/>
          </w:tcPr>
          <w:p w14:paraId="4CCE5CC0" w14:textId="77777777" w:rsidR="00902EAB" w:rsidRPr="0071625E" w:rsidRDefault="00902EAB" w:rsidP="00902EAB">
            <w:pPr>
              <w:pStyle w:val="NormalWeb"/>
              <w:rPr>
                <w:sz w:val="22"/>
                <w:szCs w:val="22"/>
              </w:rPr>
            </w:pPr>
            <w:r w:rsidRPr="0071625E">
              <w:rPr>
                <w:color w:val="000000"/>
                <w:sz w:val="22"/>
                <w:szCs w:val="22"/>
              </w:rPr>
              <w:t>Transparência pública</w:t>
            </w:r>
          </w:p>
          <w:p w14:paraId="5CD6CB43" w14:textId="77777777" w:rsidR="00902EAB" w:rsidRPr="0071625E" w:rsidRDefault="00902EAB" w:rsidP="00ED6231"/>
        </w:tc>
        <w:tc>
          <w:tcPr>
            <w:tcW w:w="1812" w:type="dxa"/>
          </w:tcPr>
          <w:p w14:paraId="3740B7B6" w14:textId="1B0D5152" w:rsidR="00902EAB" w:rsidRPr="0071625E" w:rsidRDefault="00902EAB" w:rsidP="00ED6231">
            <w:r w:rsidRPr="0071625E">
              <w:rPr>
                <w:color w:val="000000"/>
              </w:rPr>
              <w:t>Ausência de relatórios oficiais; falta de dados técnicos acessíveis; linguagem genérica em notas oficiais</w:t>
            </w:r>
          </w:p>
        </w:tc>
        <w:tc>
          <w:tcPr>
            <w:tcW w:w="1812" w:type="dxa"/>
          </w:tcPr>
          <w:p w14:paraId="379EF865" w14:textId="77777777" w:rsidR="00902EAB" w:rsidRPr="0071625E" w:rsidRDefault="00902EAB" w:rsidP="00902EAB">
            <w:pPr>
              <w:pStyle w:val="NormalWeb"/>
              <w:rPr>
                <w:sz w:val="22"/>
                <w:szCs w:val="22"/>
              </w:rPr>
            </w:pPr>
            <w:r w:rsidRPr="0071625E">
              <w:rPr>
                <w:color w:val="000000"/>
                <w:sz w:val="22"/>
                <w:szCs w:val="22"/>
              </w:rPr>
              <w:t>Nota oficial da Prefeitura (2025); SBT Bragança (2025); O Liberal (2025)</w:t>
            </w:r>
          </w:p>
          <w:p w14:paraId="48D489F3" w14:textId="77777777" w:rsidR="00902EAB" w:rsidRPr="0071625E" w:rsidRDefault="00902EAB" w:rsidP="00ED6231"/>
        </w:tc>
        <w:tc>
          <w:tcPr>
            <w:tcW w:w="1812" w:type="dxa"/>
          </w:tcPr>
          <w:p w14:paraId="6BC522F4" w14:textId="77777777" w:rsidR="00902EAB" w:rsidRPr="0071625E" w:rsidRDefault="00902EAB" w:rsidP="00902EAB">
            <w:pPr>
              <w:pStyle w:val="NormalWeb"/>
              <w:rPr>
                <w:sz w:val="22"/>
                <w:szCs w:val="22"/>
              </w:rPr>
            </w:pPr>
            <w:r w:rsidRPr="0071625E">
              <w:rPr>
                <w:color w:val="000000"/>
                <w:sz w:val="22"/>
                <w:szCs w:val="22"/>
              </w:rPr>
              <w:t>Indica fragilidade na prestação de contas e na comunicação institucional</w:t>
            </w:r>
          </w:p>
          <w:p w14:paraId="1CBCF809" w14:textId="77777777" w:rsidR="00902EAB" w:rsidRPr="0071625E" w:rsidRDefault="00902EAB" w:rsidP="00ED6231"/>
        </w:tc>
        <w:tc>
          <w:tcPr>
            <w:tcW w:w="1813" w:type="dxa"/>
          </w:tcPr>
          <w:p w14:paraId="686F8BD4" w14:textId="77777777" w:rsidR="00902EAB" w:rsidRPr="0071625E" w:rsidRDefault="00902EAB" w:rsidP="00902EAB">
            <w:pPr>
              <w:pStyle w:val="NormalWeb"/>
              <w:rPr>
                <w:sz w:val="22"/>
                <w:szCs w:val="22"/>
              </w:rPr>
            </w:pPr>
            <w:r w:rsidRPr="0071625E">
              <w:rPr>
                <w:color w:val="000000"/>
                <w:sz w:val="22"/>
                <w:szCs w:val="22"/>
              </w:rPr>
              <w:t>BRASIL, Franklin (2020, p. 45–62) – Transparência como pilar da governança pública eficaz</w:t>
            </w:r>
          </w:p>
          <w:p w14:paraId="1884330F" w14:textId="77777777" w:rsidR="00902EAB" w:rsidRPr="0071625E" w:rsidRDefault="00902EAB" w:rsidP="00ED6231"/>
        </w:tc>
      </w:tr>
      <w:tr w:rsidR="00902EAB" w:rsidRPr="0071625E" w14:paraId="1B502664" w14:textId="77777777" w:rsidTr="0071625E">
        <w:tc>
          <w:tcPr>
            <w:tcW w:w="1812" w:type="dxa"/>
          </w:tcPr>
          <w:p w14:paraId="7011AA17" w14:textId="77777777" w:rsidR="00902EAB" w:rsidRPr="0071625E" w:rsidRDefault="00902EAB" w:rsidP="00902EAB">
            <w:pPr>
              <w:pStyle w:val="NormalWeb"/>
              <w:rPr>
                <w:sz w:val="22"/>
                <w:szCs w:val="22"/>
              </w:rPr>
            </w:pPr>
            <w:r w:rsidRPr="0071625E">
              <w:rPr>
                <w:color w:val="000000"/>
                <w:sz w:val="22"/>
                <w:szCs w:val="22"/>
              </w:rPr>
              <w:t>Comunicação institucional</w:t>
            </w:r>
          </w:p>
          <w:p w14:paraId="10C06AF5" w14:textId="77777777" w:rsidR="00902EAB" w:rsidRPr="0071625E" w:rsidRDefault="00902EAB" w:rsidP="00ED6231"/>
        </w:tc>
        <w:tc>
          <w:tcPr>
            <w:tcW w:w="1812" w:type="dxa"/>
          </w:tcPr>
          <w:p w14:paraId="2F4FF74E" w14:textId="77777777" w:rsidR="00902EAB" w:rsidRPr="0071625E" w:rsidRDefault="00902EAB" w:rsidP="00902EAB">
            <w:pPr>
              <w:pStyle w:val="NormalWeb"/>
              <w:rPr>
                <w:sz w:val="22"/>
                <w:szCs w:val="22"/>
              </w:rPr>
            </w:pPr>
            <w:r w:rsidRPr="0071625E">
              <w:rPr>
                <w:color w:val="000000"/>
                <w:sz w:val="22"/>
                <w:szCs w:val="22"/>
              </w:rPr>
              <w:t>Publicações em redes sociais; linguagem genérica; foco em imagem institucional; omissão de dados ambientais, ausência de detalhamento técnico</w:t>
            </w:r>
          </w:p>
          <w:p w14:paraId="40D4020F" w14:textId="77777777" w:rsidR="00902EAB" w:rsidRPr="0071625E" w:rsidRDefault="00902EAB" w:rsidP="00ED6231"/>
        </w:tc>
        <w:tc>
          <w:tcPr>
            <w:tcW w:w="1812" w:type="dxa"/>
          </w:tcPr>
          <w:p w14:paraId="6B18FC5F" w14:textId="77777777" w:rsidR="00902EAB" w:rsidRPr="0071625E" w:rsidRDefault="00902EAB" w:rsidP="00902EAB">
            <w:pPr>
              <w:pStyle w:val="NormalWeb"/>
              <w:rPr>
                <w:sz w:val="22"/>
                <w:szCs w:val="22"/>
              </w:rPr>
            </w:pPr>
            <w:r w:rsidRPr="0071625E">
              <w:rPr>
                <w:color w:val="000000"/>
                <w:sz w:val="22"/>
                <w:szCs w:val="22"/>
              </w:rPr>
              <w:t>Instagram da Prefeitura (2025a, 2025b); CNN Brasil (2025)</w:t>
            </w:r>
          </w:p>
          <w:p w14:paraId="205FD71D" w14:textId="77777777" w:rsidR="00902EAB" w:rsidRPr="0071625E" w:rsidRDefault="00902EAB" w:rsidP="00ED6231"/>
        </w:tc>
        <w:tc>
          <w:tcPr>
            <w:tcW w:w="1812" w:type="dxa"/>
          </w:tcPr>
          <w:p w14:paraId="17CC28F6" w14:textId="794BE142" w:rsidR="00902EAB" w:rsidRPr="0071625E" w:rsidRDefault="00902EAB" w:rsidP="00ED6231">
            <w:r w:rsidRPr="0071625E">
              <w:rPr>
                <w:color w:val="000000"/>
              </w:rPr>
              <w:t>Comunicação voltada à gestão de imagem, pouca informação técnica</w:t>
            </w:r>
          </w:p>
        </w:tc>
        <w:tc>
          <w:tcPr>
            <w:tcW w:w="1813" w:type="dxa"/>
          </w:tcPr>
          <w:p w14:paraId="0E4C2C67" w14:textId="03807BC9" w:rsidR="00902EAB" w:rsidRPr="0071625E" w:rsidRDefault="00902EAB" w:rsidP="00ED6231">
            <w:r w:rsidRPr="0071625E">
              <w:rPr>
                <w:color w:val="000000"/>
              </w:rPr>
              <w:t>GALVÃO FILHO, João B. (2012, p. 77–94) – Comunicação estratégica na gestão pública</w:t>
            </w:r>
          </w:p>
        </w:tc>
      </w:tr>
      <w:tr w:rsidR="00902EAB" w:rsidRPr="0071625E" w14:paraId="10207C43" w14:textId="77777777" w:rsidTr="0071625E">
        <w:tc>
          <w:tcPr>
            <w:tcW w:w="1812" w:type="dxa"/>
          </w:tcPr>
          <w:p w14:paraId="6ABD7115" w14:textId="77777777" w:rsidR="00902EAB" w:rsidRPr="0071625E" w:rsidRDefault="00902EAB" w:rsidP="00902EAB">
            <w:pPr>
              <w:pStyle w:val="NormalWeb"/>
              <w:rPr>
                <w:sz w:val="22"/>
                <w:szCs w:val="22"/>
              </w:rPr>
            </w:pPr>
            <w:r w:rsidRPr="0071625E">
              <w:rPr>
                <w:color w:val="000000"/>
                <w:sz w:val="22"/>
                <w:szCs w:val="22"/>
              </w:rPr>
              <w:lastRenderedPageBreak/>
              <w:t>Gestão ambiental</w:t>
            </w:r>
          </w:p>
          <w:p w14:paraId="6CDD7BEE" w14:textId="77777777" w:rsidR="00902EAB" w:rsidRPr="0071625E" w:rsidRDefault="00902EAB" w:rsidP="00ED6231"/>
        </w:tc>
        <w:tc>
          <w:tcPr>
            <w:tcW w:w="1812" w:type="dxa"/>
          </w:tcPr>
          <w:p w14:paraId="23E55863" w14:textId="77777777" w:rsidR="00902EAB" w:rsidRPr="0071625E" w:rsidRDefault="00902EAB" w:rsidP="00902EAB">
            <w:pPr>
              <w:pStyle w:val="NormalWeb"/>
              <w:rPr>
                <w:sz w:val="22"/>
                <w:szCs w:val="22"/>
              </w:rPr>
            </w:pPr>
            <w:r w:rsidRPr="0071625E">
              <w:rPr>
                <w:color w:val="000000"/>
                <w:sz w:val="22"/>
                <w:szCs w:val="22"/>
              </w:rPr>
              <w:t>Ações emergenciais; atuação da SEMAS e Marinha; decreto de emergência</w:t>
            </w:r>
          </w:p>
          <w:p w14:paraId="07E83CBF" w14:textId="77777777" w:rsidR="00902EAB" w:rsidRPr="0071625E" w:rsidRDefault="00902EAB" w:rsidP="00ED6231"/>
        </w:tc>
        <w:tc>
          <w:tcPr>
            <w:tcW w:w="1812" w:type="dxa"/>
          </w:tcPr>
          <w:p w14:paraId="1BBF475A" w14:textId="77777777" w:rsidR="00902EAB" w:rsidRPr="0071625E" w:rsidRDefault="00902EAB" w:rsidP="00902EAB">
            <w:pPr>
              <w:pStyle w:val="NormalWeb"/>
              <w:rPr>
                <w:sz w:val="22"/>
                <w:szCs w:val="22"/>
              </w:rPr>
            </w:pPr>
            <w:r w:rsidRPr="0071625E">
              <w:rPr>
                <w:color w:val="000000"/>
                <w:sz w:val="22"/>
                <w:szCs w:val="22"/>
              </w:rPr>
              <w:t>Decreto Municipal nº 135/2025; Decreto Estadual nº 4.647/2025; G1 Pará (2025)</w:t>
            </w:r>
          </w:p>
          <w:p w14:paraId="736F126C" w14:textId="77777777" w:rsidR="00902EAB" w:rsidRPr="0071625E" w:rsidRDefault="00902EAB" w:rsidP="00ED6231"/>
        </w:tc>
        <w:tc>
          <w:tcPr>
            <w:tcW w:w="1812" w:type="dxa"/>
          </w:tcPr>
          <w:p w14:paraId="133ED836" w14:textId="77777777" w:rsidR="00902EAB" w:rsidRPr="0071625E" w:rsidRDefault="00902EAB" w:rsidP="00902EAB">
            <w:pPr>
              <w:pStyle w:val="NormalWeb"/>
              <w:rPr>
                <w:sz w:val="22"/>
                <w:szCs w:val="22"/>
              </w:rPr>
            </w:pPr>
            <w:r w:rsidRPr="0071625E">
              <w:rPr>
                <w:color w:val="000000"/>
                <w:sz w:val="22"/>
                <w:szCs w:val="22"/>
              </w:rPr>
              <w:t>Medidas reativas, sem plano prévio de contingência</w:t>
            </w:r>
          </w:p>
          <w:p w14:paraId="0722AB6E" w14:textId="77777777" w:rsidR="00902EAB" w:rsidRPr="0071625E" w:rsidRDefault="00902EAB" w:rsidP="00ED6231"/>
        </w:tc>
        <w:tc>
          <w:tcPr>
            <w:tcW w:w="1813" w:type="dxa"/>
          </w:tcPr>
          <w:p w14:paraId="7CCEF2E4" w14:textId="77777777" w:rsidR="00902EAB" w:rsidRPr="0071625E" w:rsidRDefault="00902EAB" w:rsidP="00902EAB">
            <w:pPr>
              <w:pStyle w:val="NormalWeb"/>
              <w:rPr>
                <w:sz w:val="22"/>
                <w:szCs w:val="22"/>
              </w:rPr>
            </w:pPr>
            <w:r w:rsidRPr="0071625E">
              <w:rPr>
                <w:color w:val="000000"/>
                <w:sz w:val="22"/>
                <w:szCs w:val="22"/>
              </w:rPr>
              <w:t xml:space="preserve">SÁNCHEZ, </w:t>
            </w:r>
            <w:proofErr w:type="spellStart"/>
            <w:r w:rsidRPr="0071625E">
              <w:rPr>
                <w:color w:val="000000"/>
                <w:sz w:val="22"/>
                <w:szCs w:val="22"/>
              </w:rPr>
              <w:t>Luis</w:t>
            </w:r>
            <w:proofErr w:type="spellEnd"/>
            <w:r w:rsidRPr="0071625E">
              <w:rPr>
                <w:color w:val="000000"/>
                <w:sz w:val="22"/>
                <w:szCs w:val="22"/>
              </w:rPr>
              <w:t xml:space="preserve"> E. (2020, p. 121–140); GALVÃO FILHO (2012, p. 77–94) – Planejamento e resposta ambiental</w:t>
            </w:r>
          </w:p>
          <w:p w14:paraId="5817478B" w14:textId="77777777" w:rsidR="00902EAB" w:rsidRPr="0071625E" w:rsidRDefault="00902EAB" w:rsidP="00ED6231"/>
        </w:tc>
      </w:tr>
      <w:tr w:rsidR="00902EAB" w:rsidRPr="0071625E" w14:paraId="61B2718F" w14:textId="77777777" w:rsidTr="0071625E">
        <w:tc>
          <w:tcPr>
            <w:tcW w:w="1812" w:type="dxa"/>
          </w:tcPr>
          <w:p w14:paraId="23F5656B" w14:textId="77777777" w:rsidR="00902EAB" w:rsidRPr="0071625E" w:rsidRDefault="00902EAB" w:rsidP="00902EAB">
            <w:pPr>
              <w:pStyle w:val="NormalWeb"/>
              <w:rPr>
                <w:sz w:val="22"/>
                <w:szCs w:val="22"/>
              </w:rPr>
            </w:pPr>
            <w:r w:rsidRPr="0071625E">
              <w:rPr>
                <w:color w:val="000000"/>
                <w:sz w:val="22"/>
                <w:szCs w:val="22"/>
              </w:rPr>
              <w:t>Governança pública</w:t>
            </w:r>
          </w:p>
          <w:p w14:paraId="494BC4DF" w14:textId="77777777" w:rsidR="00902EAB" w:rsidRPr="0071625E" w:rsidRDefault="00902EAB" w:rsidP="00ED6231"/>
        </w:tc>
        <w:tc>
          <w:tcPr>
            <w:tcW w:w="1812" w:type="dxa"/>
          </w:tcPr>
          <w:p w14:paraId="22EA7844" w14:textId="77777777" w:rsidR="00902EAB" w:rsidRPr="0071625E" w:rsidRDefault="00902EAB" w:rsidP="00902EAB">
            <w:pPr>
              <w:pStyle w:val="NormalWeb"/>
              <w:rPr>
                <w:sz w:val="22"/>
                <w:szCs w:val="22"/>
              </w:rPr>
            </w:pPr>
            <w:r w:rsidRPr="0071625E">
              <w:rPr>
                <w:color w:val="000000"/>
                <w:sz w:val="22"/>
                <w:szCs w:val="22"/>
              </w:rPr>
              <w:t>Reconhecimento tardio da emergência; articulação intergovernamental limitada</w:t>
            </w:r>
          </w:p>
          <w:p w14:paraId="7ACC7121" w14:textId="77777777" w:rsidR="00902EAB" w:rsidRPr="0071625E" w:rsidRDefault="00902EAB" w:rsidP="00ED6231"/>
        </w:tc>
        <w:tc>
          <w:tcPr>
            <w:tcW w:w="1812" w:type="dxa"/>
          </w:tcPr>
          <w:p w14:paraId="1BF563B0" w14:textId="77777777" w:rsidR="00902EAB" w:rsidRPr="0071625E" w:rsidRDefault="00902EAB" w:rsidP="00902EAB">
            <w:pPr>
              <w:pStyle w:val="NormalWeb"/>
              <w:rPr>
                <w:sz w:val="22"/>
                <w:szCs w:val="22"/>
              </w:rPr>
            </w:pPr>
            <w:r w:rsidRPr="0071625E">
              <w:rPr>
                <w:color w:val="000000"/>
                <w:sz w:val="22"/>
                <w:szCs w:val="22"/>
              </w:rPr>
              <w:t>BRASIL (2025); PARÁ (2025); BRAGANÇA (2025)</w:t>
            </w:r>
          </w:p>
          <w:p w14:paraId="101D0231" w14:textId="77777777" w:rsidR="00902EAB" w:rsidRPr="0071625E" w:rsidRDefault="00902EAB" w:rsidP="00ED6231"/>
        </w:tc>
        <w:tc>
          <w:tcPr>
            <w:tcW w:w="1812" w:type="dxa"/>
          </w:tcPr>
          <w:p w14:paraId="65F9B535" w14:textId="77777777" w:rsidR="00902EAB" w:rsidRPr="0071625E" w:rsidRDefault="00902EAB" w:rsidP="00902EAB">
            <w:pPr>
              <w:pStyle w:val="NormalWeb"/>
              <w:rPr>
                <w:sz w:val="22"/>
                <w:szCs w:val="22"/>
              </w:rPr>
            </w:pPr>
            <w:r w:rsidRPr="0071625E">
              <w:rPr>
                <w:color w:val="000000"/>
                <w:sz w:val="22"/>
                <w:szCs w:val="22"/>
              </w:rPr>
              <w:t>Baixa integração entre esferas municipal, estadual e federal</w:t>
            </w:r>
          </w:p>
          <w:p w14:paraId="43E9C760" w14:textId="77777777" w:rsidR="00902EAB" w:rsidRPr="0071625E" w:rsidRDefault="00902EAB" w:rsidP="00ED6231"/>
        </w:tc>
        <w:tc>
          <w:tcPr>
            <w:tcW w:w="1813" w:type="dxa"/>
          </w:tcPr>
          <w:p w14:paraId="34874E4F" w14:textId="77777777" w:rsidR="00902EAB" w:rsidRPr="0071625E" w:rsidRDefault="00902EAB" w:rsidP="00902EAB">
            <w:pPr>
              <w:pStyle w:val="NormalWeb"/>
              <w:rPr>
                <w:sz w:val="22"/>
                <w:szCs w:val="22"/>
              </w:rPr>
            </w:pPr>
            <w:r w:rsidRPr="0071625E">
              <w:rPr>
                <w:color w:val="000000"/>
                <w:sz w:val="22"/>
                <w:szCs w:val="22"/>
              </w:rPr>
              <w:t>BRASIL, Franklin (2020, p. 45–62); BRILHANTE &amp; CALDAS (2011, p. 103–118) – Governança e avaliação de risco</w:t>
            </w:r>
          </w:p>
          <w:p w14:paraId="7A9282D7" w14:textId="77777777" w:rsidR="00902EAB" w:rsidRPr="0071625E" w:rsidRDefault="00902EAB" w:rsidP="00ED6231"/>
        </w:tc>
      </w:tr>
      <w:tr w:rsidR="00902EAB" w:rsidRPr="0071625E" w14:paraId="03C22354" w14:textId="77777777" w:rsidTr="0071625E">
        <w:tc>
          <w:tcPr>
            <w:tcW w:w="1812" w:type="dxa"/>
          </w:tcPr>
          <w:p w14:paraId="6FFDB674" w14:textId="77777777" w:rsidR="00902EAB" w:rsidRPr="0071625E" w:rsidRDefault="00902EAB" w:rsidP="00902EAB">
            <w:pPr>
              <w:pStyle w:val="NormalWeb"/>
              <w:rPr>
                <w:sz w:val="22"/>
                <w:szCs w:val="22"/>
              </w:rPr>
            </w:pPr>
            <w:r w:rsidRPr="0071625E">
              <w:rPr>
                <w:color w:val="000000"/>
                <w:sz w:val="22"/>
                <w:szCs w:val="22"/>
              </w:rPr>
              <w:t>Gestão de risco ambiental</w:t>
            </w:r>
          </w:p>
          <w:p w14:paraId="15BB53BE" w14:textId="77777777" w:rsidR="00902EAB" w:rsidRPr="0071625E" w:rsidRDefault="00902EAB" w:rsidP="00ED6231"/>
        </w:tc>
        <w:tc>
          <w:tcPr>
            <w:tcW w:w="1812" w:type="dxa"/>
          </w:tcPr>
          <w:p w14:paraId="4DFFE4EF" w14:textId="77777777" w:rsidR="00902EAB" w:rsidRPr="0071625E" w:rsidRDefault="00902EAB" w:rsidP="00902EAB">
            <w:pPr>
              <w:pStyle w:val="NormalWeb"/>
              <w:rPr>
                <w:sz w:val="22"/>
                <w:szCs w:val="22"/>
              </w:rPr>
            </w:pPr>
            <w:r w:rsidRPr="0071625E">
              <w:rPr>
                <w:color w:val="000000"/>
                <w:sz w:val="22"/>
                <w:szCs w:val="22"/>
              </w:rPr>
              <w:t>Classificação COBRADE; ausência de plano de contingência; gabinete de crise emergencial</w:t>
            </w:r>
          </w:p>
          <w:p w14:paraId="4E885CDD" w14:textId="77777777" w:rsidR="00902EAB" w:rsidRPr="0071625E" w:rsidRDefault="00902EAB" w:rsidP="00ED6231"/>
        </w:tc>
        <w:tc>
          <w:tcPr>
            <w:tcW w:w="1812" w:type="dxa"/>
          </w:tcPr>
          <w:p w14:paraId="605F7701" w14:textId="3BF3B25B" w:rsidR="00902EAB" w:rsidRPr="0071625E" w:rsidRDefault="00902EAB" w:rsidP="00ED6231">
            <w:r w:rsidRPr="0071625E">
              <w:rPr>
                <w:color w:val="000000"/>
              </w:rPr>
              <w:t>Decreto nº 135/2025; Decreto nº 4.647/2025; MIDR (2025); Cenarium (2025)</w:t>
            </w:r>
          </w:p>
        </w:tc>
        <w:tc>
          <w:tcPr>
            <w:tcW w:w="1812" w:type="dxa"/>
          </w:tcPr>
          <w:p w14:paraId="05D017E7" w14:textId="77777777" w:rsidR="00902EAB" w:rsidRPr="0071625E" w:rsidRDefault="00902EAB" w:rsidP="00902EAB">
            <w:pPr>
              <w:pStyle w:val="NormalWeb"/>
              <w:rPr>
                <w:sz w:val="22"/>
                <w:szCs w:val="22"/>
              </w:rPr>
            </w:pPr>
            <w:r w:rsidRPr="0071625E">
              <w:rPr>
                <w:color w:val="000000"/>
                <w:sz w:val="22"/>
                <w:szCs w:val="22"/>
              </w:rPr>
              <w:t>Ações pontuais sem estrutura preventiva ou protocolos definidos</w:t>
            </w:r>
          </w:p>
          <w:p w14:paraId="496550B5" w14:textId="77777777" w:rsidR="00902EAB" w:rsidRPr="0071625E" w:rsidRDefault="00902EAB" w:rsidP="00ED6231"/>
        </w:tc>
        <w:tc>
          <w:tcPr>
            <w:tcW w:w="1813" w:type="dxa"/>
          </w:tcPr>
          <w:p w14:paraId="1E071543" w14:textId="77777777" w:rsidR="00902EAB" w:rsidRPr="0071625E" w:rsidRDefault="00902EAB" w:rsidP="00902EAB">
            <w:pPr>
              <w:pStyle w:val="NormalWeb"/>
              <w:rPr>
                <w:sz w:val="22"/>
                <w:szCs w:val="22"/>
              </w:rPr>
            </w:pPr>
            <w:r w:rsidRPr="0071625E">
              <w:rPr>
                <w:color w:val="000000"/>
                <w:sz w:val="22"/>
                <w:szCs w:val="22"/>
              </w:rPr>
              <w:t>BRASIL, Franklin (2020, p. 45–62); BRILHANTE &amp; CALDAS (2011, p. 103–118); SÁNCHEZ (2020, p. 121–140)</w:t>
            </w:r>
          </w:p>
          <w:p w14:paraId="4ED60672" w14:textId="77777777" w:rsidR="00902EAB" w:rsidRPr="0071625E" w:rsidRDefault="00902EAB" w:rsidP="00ED6231"/>
        </w:tc>
      </w:tr>
      <w:tr w:rsidR="00902EAB" w:rsidRPr="0071625E" w14:paraId="31E2801B" w14:textId="77777777" w:rsidTr="0071625E">
        <w:tc>
          <w:tcPr>
            <w:tcW w:w="1812" w:type="dxa"/>
          </w:tcPr>
          <w:p w14:paraId="298B671B" w14:textId="77777777" w:rsidR="00902EAB" w:rsidRPr="0071625E" w:rsidRDefault="00902EAB" w:rsidP="00902EAB">
            <w:pPr>
              <w:pStyle w:val="NormalWeb"/>
              <w:rPr>
                <w:sz w:val="22"/>
                <w:szCs w:val="22"/>
              </w:rPr>
            </w:pPr>
            <w:r w:rsidRPr="0071625E">
              <w:rPr>
                <w:color w:val="000000"/>
                <w:sz w:val="22"/>
                <w:szCs w:val="22"/>
              </w:rPr>
              <w:t>saúde coletiva</w:t>
            </w:r>
          </w:p>
          <w:p w14:paraId="49D1EDCF" w14:textId="77777777" w:rsidR="00902EAB" w:rsidRPr="0071625E" w:rsidRDefault="00902EAB" w:rsidP="00ED6231"/>
        </w:tc>
        <w:tc>
          <w:tcPr>
            <w:tcW w:w="1812" w:type="dxa"/>
          </w:tcPr>
          <w:p w14:paraId="69460E8C" w14:textId="3FA901B4" w:rsidR="00902EAB" w:rsidRPr="0071625E" w:rsidRDefault="00902EAB" w:rsidP="00902EAB">
            <w:pPr>
              <w:pStyle w:val="NormalWeb"/>
              <w:spacing w:before="0" w:beforeAutospacing="0" w:after="0" w:afterAutospacing="0"/>
              <w:rPr>
                <w:sz w:val="22"/>
                <w:szCs w:val="22"/>
              </w:rPr>
            </w:pPr>
            <w:r w:rsidRPr="0071625E">
              <w:rPr>
                <w:color w:val="000000"/>
                <w:sz w:val="22"/>
                <w:szCs w:val="22"/>
              </w:rPr>
              <w:t>Ausência de avaliação dos impactos à saúde; falta de</w:t>
            </w:r>
            <w:r w:rsidRPr="0071625E">
              <w:rPr>
                <w:color w:val="000000"/>
                <w:sz w:val="22"/>
                <w:szCs w:val="22"/>
              </w:rPr>
              <w:t xml:space="preserve"> </w:t>
            </w:r>
            <w:r w:rsidRPr="0071625E">
              <w:rPr>
                <w:color w:val="000000"/>
                <w:sz w:val="22"/>
                <w:szCs w:val="22"/>
              </w:rPr>
              <w:t>monitoramento de populações expostas; invisibilidade dos riscos sanitários</w:t>
            </w:r>
          </w:p>
          <w:p w14:paraId="159D030E" w14:textId="20572119" w:rsidR="00902EAB" w:rsidRPr="0071625E" w:rsidRDefault="00902EAB" w:rsidP="00ED6231"/>
        </w:tc>
        <w:tc>
          <w:tcPr>
            <w:tcW w:w="1812" w:type="dxa"/>
          </w:tcPr>
          <w:p w14:paraId="5BBF0C08" w14:textId="4B3D70E9" w:rsidR="00902EAB" w:rsidRPr="0071625E" w:rsidRDefault="00902EAB" w:rsidP="00902EAB">
            <w:pPr>
              <w:pStyle w:val="NormalWeb"/>
              <w:spacing w:before="0" w:beforeAutospacing="0" w:after="0" w:afterAutospacing="0"/>
              <w:rPr>
                <w:sz w:val="22"/>
                <w:szCs w:val="22"/>
              </w:rPr>
            </w:pPr>
            <w:r w:rsidRPr="0071625E">
              <w:rPr>
                <w:color w:val="000000"/>
                <w:sz w:val="22"/>
                <w:szCs w:val="22"/>
              </w:rPr>
              <w:t>SEMAS (2025); ICMBio (2025); Secretaria Municipal de</w:t>
            </w:r>
            <w:r w:rsidRPr="0071625E">
              <w:rPr>
                <w:color w:val="000000"/>
                <w:sz w:val="22"/>
                <w:szCs w:val="22"/>
              </w:rPr>
              <w:t xml:space="preserve"> </w:t>
            </w:r>
            <w:r w:rsidRPr="0071625E">
              <w:rPr>
                <w:color w:val="000000"/>
                <w:sz w:val="22"/>
                <w:szCs w:val="22"/>
              </w:rPr>
              <w:t>Saúde (2025)</w:t>
            </w:r>
          </w:p>
          <w:p w14:paraId="438AF64B" w14:textId="7159A5C2" w:rsidR="00902EAB" w:rsidRPr="0071625E" w:rsidRDefault="00902EAB" w:rsidP="00ED6231"/>
        </w:tc>
        <w:tc>
          <w:tcPr>
            <w:tcW w:w="1812" w:type="dxa"/>
          </w:tcPr>
          <w:p w14:paraId="5B7939A4" w14:textId="54A541E3" w:rsidR="00902EAB" w:rsidRPr="0071625E" w:rsidRDefault="00902EAB" w:rsidP="00902EAB">
            <w:pPr>
              <w:pStyle w:val="NormalWeb"/>
              <w:spacing w:before="0" w:beforeAutospacing="0" w:after="0" w:afterAutospacing="0"/>
              <w:rPr>
                <w:sz w:val="22"/>
                <w:szCs w:val="22"/>
              </w:rPr>
            </w:pPr>
            <w:r w:rsidRPr="0071625E">
              <w:rPr>
                <w:color w:val="000000"/>
                <w:sz w:val="22"/>
                <w:szCs w:val="22"/>
              </w:rPr>
              <w:t>Populações vulneráveis expostas a riscos ambientais sem</w:t>
            </w:r>
            <w:r w:rsidRPr="0071625E">
              <w:rPr>
                <w:color w:val="000000"/>
                <w:sz w:val="22"/>
                <w:szCs w:val="22"/>
              </w:rPr>
              <w:t xml:space="preserve"> </w:t>
            </w:r>
            <w:r w:rsidRPr="0071625E">
              <w:rPr>
                <w:color w:val="000000"/>
                <w:sz w:val="22"/>
                <w:szCs w:val="22"/>
              </w:rPr>
              <w:t>suporte técnico ou vigilância adequada</w:t>
            </w:r>
          </w:p>
          <w:p w14:paraId="45177CA7" w14:textId="09C6BC3C" w:rsidR="00902EAB" w:rsidRPr="0071625E" w:rsidRDefault="00902EAB" w:rsidP="00ED6231"/>
        </w:tc>
        <w:tc>
          <w:tcPr>
            <w:tcW w:w="1813" w:type="dxa"/>
          </w:tcPr>
          <w:p w14:paraId="3115F19A" w14:textId="08EAF2BC" w:rsidR="00902EAB" w:rsidRPr="0071625E" w:rsidRDefault="00902EAB" w:rsidP="00902EAB">
            <w:pPr>
              <w:keepNext/>
            </w:pPr>
            <w:r w:rsidRPr="0071625E">
              <w:rPr>
                <w:color w:val="000000"/>
              </w:rPr>
              <w:t>BRILHANTE &amp; CALDAS (2011, p. 103–118) – Avaliação de risco</w:t>
            </w:r>
            <w:r w:rsidRPr="0071625E">
              <w:rPr>
                <w:color w:val="000000"/>
              </w:rPr>
              <w:t xml:space="preserve"> </w:t>
            </w:r>
            <w:r w:rsidRPr="0071625E">
              <w:rPr>
                <w:color w:val="000000"/>
              </w:rPr>
              <w:t>em saúde ambiental</w:t>
            </w:r>
          </w:p>
        </w:tc>
      </w:tr>
    </w:tbl>
    <w:p w14:paraId="2D0C7860" w14:textId="3A847B53" w:rsidR="00902EAB" w:rsidRPr="00902EAB" w:rsidRDefault="00902EAB" w:rsidP="00902EAB">
      <w:pPr>
        <w:pStyle w:val="Legenda"/>
        <w:jc w:val="both"/>
        <w:rPr>
          <w:sz w:val="22"/>
          <w:szCs w:val="22"/>
        </w:rPr>
      </w:pPr>
      <w:r w:rsidRPr="00902EAB">
        <w:rPr>
          <w:sz w:val="22"/>
          <w:szCs w:val="22"/>
        </w:rPr>
        <w:t>Fonte: Dados da pesquisa; elaborado pelos autores</w:t>
      </w:r>
    </w:p>
    <w:p w14:paraId="263529A2" w14:textId="77777777" w:rsidR="00902EAB" w:rsidRDefault="00902EAB" w:rsidP="00902EAB">
      <w:pPr>
        <w:pStyle w:val="NormalWeb"/>
        <w:spacing w:before="0" w:beforeAutospacing="0" w:after="0" w:afterAutospacing="0"/>
        <w:ind w:firstLine="720"/>
        <w:jc w:val="both"/>
      </w:pPr>
      <w:r>
        <w:rPr>
          <w:color w:val="000000"/>
          <w:sz w:val="22"/>
          <w:szCs w:val="22"/>
        </w:rPr>
        <w:t xml:space="preserve">Em termos de transparência pública, observou-se que a resposta institucional ao acidente ambiental ocorrido em Bragança (PA) foi marcada pela escassez de informações técnicas acessíveis à população e pela ausência de relatórios detalhados sobre os impactos ecológicos e sociais do vazamento de óleo diesel. Embora órgãos como SEMAS e ICMBio tenham emitido comunicados à imprensa, as informações divulgadas foram pontuais, fragmentadas e insuficientes para orientar as comunidades ribeirinhas sobre os riscos à saúde e à segurança alimentar. Essa limitação compromete o direito à informação ambiental, previsto em normativas nacionais e internacionais, e dificultou o </w:t>
      </w:r>
      <w:r>
        <w:rPr>
          <w:color w:val="000000"/>
          <w:sz w:val="22"/>
          <w:szCs w:val="22"/>
        </w:rPr>
        <w:lastRenderedPageBreak/>
        <w:t>acompanhamento público das medidas adotadas. A falta de transparência também impediu a construção de uma resposta coletiva e corresponsável, evidenciando a fragilidade da governança ambiental em contextos de emergência.</w:t>
      </w:r>
    </w:p>
    <w:p w14:paraId="608AF43B" w14:textId="77777777" w:rsidR="00902EAB" w:rsidRDefault="00902EAB" w:rsidP="00902EAB">
      <w:pPr>
        <w:pStyle w:val="NormalWeb"/>
        <w:spacing w:before="0" w:beforeAutospacing="0" w:after="0" w:afterAutospacing="0"/>
        <w:ind w:firstLine="720"/>
        <w:jc w:val="both"/>
      </w:pPr>
      <w:r>
        <w:rPr>
          <w:color w:val="000000"/>
        </w:rPr>
        <w:t>Os registros analisados revelam uma comunicação limitada quanto à extensão do impacto ambiental, volume de óleo derramado e medidas técnicas adotadas (Tabela 2). A nota oficial da Prefeitura e as reportagens locais apresentam linguagem genérica e ausência de dados técnicos, o que compromete a transparência informacional. Segundo Franklin Brasil (2020, p. 45–62), a transparência é um dos pilares da governança pública eficaz, sendo essencial para garantir a confiança social e a responsabilização institucional em contextos de crise.</w:t>
      </w:r>
    </w:p>
    <w:p w14:paraId="4DC8671B" w14:textId="77777777" w:rsidR="00902EAB" w:rsidRDefault="00902EAB" w:rsidP="00902EAB">
      <w:pPr>
        <w:pStyle w:val="NormalWeb"/>
        <w:spacing w:before="0" w:beforeAutospacing="0" w:after="0" w:afterAutospacing="0"/>
        <w:ind w:firstLine="720"/>
        <w:jc w:val="both"/>
      </w:pPr>
      <w:r>
        <w:rPr>
          <w:color w:val="000000"/>
        </w:rPr>
        <w:t>A comunicação da Prefeitura foi predominantemente realizada por meio de redes sociais, com foco em registros audiovisuais e mensagens de tranquilização. Embora essas ações contribuam para a visibilidade institucional, elas não substituem a necessidade de informações técnicas e acessíveis à população. Galvão Filho (2012, p. 77–94) destaca que a comunicação estratégica deve ser orientada por objetivos de esclarecimento público e suporte à tomada de decisão, especialmente em situações de risco ambiental.</w:t>
      </w:r>
    </w:p>
    <w:p w14:paraId="1C285153" w14:textId="77777777" w:rsidR="00902EAB" w:rsidRDefault="00902EAB" w:rsidP="00902EAB">
      <w:pPr>
        <w:pStyle w:val="NormalWeb"/>
        <w:spacing w:before="0" w:beforeAutospacing="0" w:after="0" w:afterAutospacing="0"/>
        <w:ind w:firstLine="720"/>
        <w:jc w:val="both"/>
      </w:pPr>
      <w:r>
        <w:rPr>
          <w:color w:val="000000"/>
        </w:rPr>
        <w:t>Em termos de gestão ambiental, as ações emergenciais identificadas incluíram a instalação de barreiras de contenção e a remoção da embarcação, conforme descrito nos decretos municipal e estadual (Tabela 2). No entanto, não foram localizados planos estruturados de recuperação ambiental ou monitoramento contínuo. Sánchez (2020, p. 121–140) reforça que a gestão ambiental deve contemplar não apenas medidas corretivas, mas também estratégias preventivas e integradas ao planejamento territorial.</w:t>
      </w:r>
    </w:p>
    <w:p w14:paraId="51C4A0D0" w14:textId="77777777" w:rsidR="00902EAB" w:rsidRDefault="00902EAB" w:rsidP="00902EAB">
      <w:pPr>
        <w:pStyle w:val="NormalWeb"/>
        <w:spacing w:before="0" w:beforeAutospacing="0" w:after="0" w:afterAutospacing="0"/>
        <w:ind w:firstLine="720"/>
        <w:jc w:val="both"/>
      </w:pPr>
      <w:r>
        <w:rPr>
          <w:color w:val="000000"/>
        </w:rPr>
        <w:t>A articulação entre os níveis municipal, estadual e federal foi formalizada por meio dos decretos e do reconhecimento da situação de emergência. Apesar da rapidez institucional, não há evidências públicas sobre o envio ou aprovação de planos de trabalho junto ao MIDR. Franklin Brasil (2020, p. 45–62) e Brilhante &amp; Caldas (2011, p. 103–118) apontam que a governança pública em contextos de risco exige coordenação intergovernamental, transparência decisória e capacidade de resposta articulada.</w:t>
      </w:r>
    </w:p>
    <w:p w14:paraId="7F5A2639" w14:textId="77777777" w:rsidR="00902EAB" w:rsidRDefault="00902EAB" w:rsidP="00902EAB">
      <w:pPr>
        <w:pStyle w:val="NormalWeb"/>
        <w:spacing w:before="0" w:beforeAutospacing="0" w:after="0" w:afterAutospacing="0"/>
        <w:ind w:firstLine="720"/>
        <w:jc w:val="both"/>
      </w:pPr>
      <w:r>
        <w:rPr>
          <w:color w:val="000000"/>
        </w:rPr>
        <w:t>No campo da gestão de risco ambiental, o uso da codificação COBRADE 2.2.2.2.0 nos decretos indica o reconhecimento formal do desastre como evento químico em ambiente fluvial. No entanto, não foram identificados protocolos prévios de contingência ou planos de mitigação. A literatura especializada (BRASIL, 2020; BRILHANTE &amp; CALDAS, 2011; SÁNCHEZ, 2020) destaca que a gestão de risco ambiental deve ser baseada em avaliação contínua, planejamento antecipado e integração entre órgãos técnicos e gestores públicos.</w:t>
      </w:r>
    </w:p>
    <w:p w14:paraId="407950AB" w14:textId="6DD39DAC" w:rsidR="00902EAB" w:rsidRDefault="00902EAB" w:rsidP="00902EAB">
      <w:pPr>
        <w:pStyle w:val="NormalWeb"/>
        <w:spacing w:before="0" w:beforeAutospacing="0" w:after="0" w:afterAutospacing="0"/>
        <w:ind w:firstLine="720"/>
        <w:jc w:val="both"/>
        <w:rPr>
          <w:color w:val="000000"/>
        </w:rPr>
      </w:pPr>
      <w:r>
        <w:rPr>
          <w:color w:val="000000"/>
        </w:rPr>
        <w:t>Questões ligadas a Saúde coletiva, são de extrema relevância para o contexto onde comunidades que habitam a RESEX dependem da pesca artesanal e do uso cotidiano das águas para subsistência, a exposição a contaminantes como o óleo diesel pode gerar efeitos adversos significativos. A análise desses impactos exige o uso de modelos epidemiológicos e toxicológicos capazes de identificar e prever os efeitos de substâncias químicas em ambientes aquáticos e nos organismos humanos que interagem com esses ecossistemas. A ausência de tais abordagens compromete a capacidade de resposta institucional e a proteção da saúde coletiva. Compreender os riscos associados à exposição a contaminantes ambientais é fundamental para orientar ações preventivas e corretivas, sobretudo em territórios marcados por desigualdades socioambientais e baixa capacidade de enfrentamento a emergências, de acordo com Brilhante e Caldas (2011).</w:t>
      </w:r>
    </w:p>
    <w:p w14:paraId="6A54C7E5" w14:textId="77777777" w:rsidR="0071625E" w:rsidRDefault="0071625E" w:rsidP="00902EAB">
      <w:pPr>
        <w:pStyle w:val="NormalWeb"/>
        <w:spacing w:before="0" w:beforeAutospacing="0" w:after="0" w:afterAutospacing="0"/>
        <w:ind w:firstLine="720"/>
        <w:jc w:val="both"/>
      </w:pPr>
    </w:p>
    <w:p w14:paraId="0BC1E294" w14:textId="0030DE7A" w:rsidR="0071625E" w:rsidRPr="0071625E" w:rsidRDefault="0071625E" w:rsidP="0071625E">
      <w:pPr>
        <w:widowControl/>
        <w:rPr>
          <w:sz w:val="24"/>
          <w:szCs w:val="24"/>
        </w:rPr>
      </w:pPr>
      <w:r>
        <w:rPr>
          <w:b/>
          <w:bCs/>
          <w:color w:val="000000"/>
          <w:sz w:val="24"/>
          <w:szCs w:val="24"/>
        </w:rPr>
        <w:t xml:space="preserve">4. </w:t>
      </w:r>
      <w:r w:rsidRPr="0071625E">
        <w:rPr>
          <w:b/>
          <w:bCs/>
          <w:color w:val="000000"/>
          <w:sz w:val="24"/>
          <w:szCs w:val="24"/>
        </w:rPr>
        <w:t>CONCLUSÃO</w:t>
      </w:r>
    </w:p>
    <w:p w14:paraId="281E0775" w14:textId="77777777" w:rsidR="0071625E" w:rsidRPr="0071625E" w:rsidRDefault="0071625E" w:rsidP="0071625E">
      <w:pPr>
        <w:widowControl/>
        <w:rPr>
          <w:sz w:val="24"/>
          <w:szCs w:val="24"/>
        </w:rPr>
      </w:pPr>
    </w:p>
    <w:p w14:paraId="2310D61E" w14:textId="77777777" w:rsidR="0071625E" w:rsidRPr="0071625E" w:rsidRDefault="0071625E" w:rsidP="0071625E">
      <w:pPr>
        <w:widowControl/>
        <w:ind w:firstLine="720"/>
        <w:jc w:val="both"/>
        <w:rPr>
          <w:sz w:val="24"/>
          <w:szCs w:val="24"/>
        </w:rPr>
      </w:pPr>
      <w:r w:rsidRPr="0071625E">
        <w:rPr>
          <w:rFonts w:ascii="Arial" w:hAnsi="Arial" w:cs="Arial"/>
          <w:color w:val="000000"/>
        </w:rPr>
        <w:lastRenderedPageBreak/>
        <w:t>A análise do acidente ambiental ocorrido no rio Caeté evidencia desafios inerentes à gestão de riscos em contextos fluviais e urbanos no município de Bragança Pará. A resposta governamental foi caracterizada por ações emergenciais pontuais, decretos normativos e estratégias de comunicação voltadas à gestão de imagem. Embora tenha havido articulação entre os entes municipal, estadual e federal para o reconhecimento da situação de emergência, constatou-se a ausência de planos de contingência previamente estruturados, de relatórios técnicos públicos e de mecanismos sistemáticos de monitoramento ambiental.</w:t>
      </w:r>
    </w:p>
    <w:p w14:paraId="57F302BB" w14:textId="77777777" w:rsidR="0071625E" w:rsidRPr="0071625E" w:rsidRDefault="0071625E" w:rsidP="0071625E">
      <w:pPr>
        <w:widowControl/>
        <w:ind w:firstLine="720"/>
        <w:jc w:val="both"/>
        <w:rPr>
          <w:sz w:val="24"/>
          <w:szCs w:val="24"/>
        </w:rPr>
      </w:pPr>
      <w:r w:rsidRPr="0071625E">
        <w:rPr>
          <w:rFonts w:ascii="Arial" w:hAnsi="Arial" w:cs="Arial"/>
          <w:color w:val="000000"/>
        </w:rPr>
        <w:t>A gestão de risco ambiental demanda mais do que respostas reativas diante de situações emergenciais, requerendo planejamento antecipado, transparência informacional, comunicação estratégica e integração efetiva entre os diferentes níveis de governo e a sociedade civil. A carência de dados técnicos acessíveis e de prestação de contas públicas compromete a governança ambiental e limita a capacidade institucional de prevenir desastres futuros, como observado no tombamento da embarcação no rio Caeté.</w:t>
      </w:r>
    </w:p>
    <w:p w14:paraId="20BCA4DD" w14:textId="7278EE6B" w:rsidR="0071625E" w:rsidRPr="0071625E" w:rsidRDefault="0071625E" w:rsidP="0071625E">
      <w:pPr>
        <w:widowControl/>
        <w:ind w:firstLine="720"/>
        <w:jc w:val="both"/>
        <w:rPr>
          <w:sz w:val="24"/>
          <w:szCs w:val="24"/>
        </w:rPr>
      </w:pPr>
      <w:r w:rsidRPr="0071625E">
        <w:rPr>
          <w:rFonts w:ascii="Arial" w:hAnsi="Arial" w:cs="Arial"/>
          <w:color w:val="000000"/>
        </w:rPr>
        <w:t>Nesse sentido, recomenda-se que o município de Bragança elabore um plano de contingência voltado especificamente para acidentes ambientais em ambientes fluviais, com protocolos operacionais e técnicos alinhados às diretrizes da boa governança. É igualmente fundamental o fortalecimento da transparência institucional, por meio da divulgação sistemática de relatórios técnicos, indicadores ambientais e informações sobre a aplicação de recursos públicos em plataformas digitais acessíveis à população. Assim, torna-se necessário promover a capacitação intersetorial, envolvendo a Defesa Civil, órgãos ambientais, gestores públicos e comunidades ribeirinhas, com o uso de metodologias participativas que ampliem a percepção de risco e a capacidade de resposta local. A integração efetiva com o Sistema Integrado de Informações sobre Desastres (S2iD) deve ser priorizada, assegurando que os planos de trabalho e as solicitações de recursos federais sejam formalizados, monitorados e amplamente divulgados.</w:t>
      </w:r>
    </w:p>
    <w:p w14:paraId="000D7F77" w14:textId="77777777" w:rsidR="0071625E" w:rsidRPr="0071625E" w:rsidRDefault="0071625E" w:rsidP="0071625E">
      <w:pPr>
        <w:widowControl/>
        <w:ind w:firstLine="720"/>
        <w:jc w:val="both"/>
        <w:rPr>
          <w:sz w:val="24"/>
          <w:szCs w:val="24"/>
        </w:rPr>
      </w:pPr>
      <w:r w:rsidRPr="0071625E">
        <w:rPr>
          <w:rFonts w:ascii="Arial" w:hAnsi="Arial" w:cs="Arial"/>
          <w:color w:val="000000"/>
        </w:rPr>
        <w:t>Por fim, recomenda-se a implementação de ações de educação ambiental comunitária, fundamentadas no Plano de Manejo da Reserva Extrativista Marinha Caeté-Taperaçu, com foco na prevenção de desastres, no manejo sustentável dos recursos naturais e na valorização dos saberes tradicionais. Tais medidas, articuladas entre si, contribuem para o fortalecimento da resiliência territorial e para a construção de uma governança ambiental mais transparente, preventiva e inclusiva.</w:t>
      </w:r>
    </w:p>
    <w:p w14:paraId="20DFAF28" w14:textId="77777777" w:rsidR="0071625E" w:rsidRPr="0071625E" w:rsidRDefault="0071625E" w:rsidP="0071625E">
      <w:pPr>
        <w:widowControl/>
        <w:rPr>
          <w:sz w:val="24"/>
          <w:szCs w:val="24"/>
        </w:rPr>
      </w:pPr>
    </w:p>
    <w:p w14:paraId="404F4A7A" w14:textId="77777777" w:rsidR="0071625E" w:rsidRPr="0071625E" w:rsidRDefault="0071625E" w:rsidP="0071625E">
      <w:pPr>
        <w:widowControl/>
        <w:rPr>
          <w:sz w:val="24"/>
          <w:szCs w:val="24"/>
        </w:rPr>
      </w:pPr>
      <w:r w:rsidRPr="0071625E">
        <w:rPr>
          <w:b/>
          <w:bCs/>
          <w:color w:val="000000"/>
          <w:sz w:val="24"/>
          <w:szCs w:val="24"/>
        </w:rPr>
        <w:t>REFERÊNCIAS</w:t>
      </w:r>
    </w:p>
    <w:p w14:paraId="3CE91398" w14:textId="77777777" w:rsidR="0071625E" w:rsidRPr="0071625E" w:rsidRDefault="0071625E" w:rsidP="0071625E">
      <w:pPr>
        <w:widowControl/>
        <w:spacing w:before="240" w:after="240"/>
        <w:rPr>
          <w:sz w:val="24"/>
          <w:szCs w:val="24"/>
        </w:rPr>
      </w:pPr>
      <w:r w:rsidRPr="0071625E">
        <w:rPr>
          <w:color w:val="000000"/>
          <w:sz w:val="24"/>
          <w:szCs w:val="24"/>
        </w:rPr>
        <w:t xml:space="preserve">BARDIN, Laurence. </w:t>
      </w:r>
      <w:r w:rsidRPr="0071625E">
        <w:rPr>
          <w:b/>
          <w:bCs/>
          <w:i/>
          <w:iCs/>
          <w:color w:val="000000"/>
          <w:sz w:val="24"/>
          <w:szCs w:val="24"/>
        </w:rPr>
        <w:t>Análise de conteúdo.</w:t>
      </w:r>
      <w:r w:rsidRPr="0071625E">
        <w:rPr>
          <w:color w:val="000000"/>
          <w:sz w:val="24"/>
          <w:szCs w:val="24"/>
        </w:rPr>
        <w:t xml:space="preserve"> São Paulo: Edições 70, 2011. p. 95–112.</w:t>
      </w:r>
    </w:p>
    <w:p w14:paraId="54A18FED" w14:textId="77777777" w:rsidR="0071625E" w:rsidRPr="0071625E" w:rsidRDefault="0071625E" w:rsidP="0071625E">
      <w:pPr>
        <w:widowControl/>
        <w:spacing w:before="240" w:after="240"/>
        <w:rPr>
          <w:sz w:val="24"/>
          <w:szCs w:val="24"/>
        </w:rPr>
      </w:pPr>
      <w:r w:rsidRPr="0071625E">
        <w:rPr>
          <w:color w:val="000000"/>
          <w:sz w:val="24"/>
          <w:szCs w:val="24"/>
        </w:rPr>
        <w:t>BRAGANÇA (Município)</w:t>
      </w:r>
      <w:r w:rsidRPr="0071625E">
        <w:rPr>
          <w:b/>
          <w:bCs/>
          <w:color w:val="000000"/>
          <w:sz w:val="24"/>
          <w:szCs w:val="24"/>
        </w:rPr>
        <w:t>.</w:t>
      </w:r>
      <w:r w:rsidRPr="0071625E">
        <w:rPr>
          <w:color w:val="000000"/>
          <w:sz w:val="24"/>
          <w:szCs w:val="24"/>
        </w:rPr>
        <w:t xml:space="preserve"> Decreto nº 135, de 7 de maio de 2025. Declara situação de emergência Nível II nas áreas rural e urbana do município de Bragança, afetadas por desastre de derramamento de produtos químicos em ambiente lacustre, fluvial e marinho, conforme codificação COBRADE 2.2.2.2.0. </w:t>
      </w:r>
      <w:r w:rsidRPr="0071625E">
        <w:rPr>
          <w:b/>
          <w:bCs/>
          <w:i/>
          <w:iCs/>
          <w:color w:val="000000"/>
          <w:sz w:val="24"/>
          <w:szCs w:val="24"/>
        </w:rPr>
        <w:t>Diário Oficial do Município de Bragança</w:t>
      </w:r>
      <w:r w:rsidRPr="0071625E">
        <w:rPr>
          <w:b/>
          <w:bCs/>
          <w:color w:val="000000"/>
          <w:sz w:val="24"/>
          <w:szCs w:val="24"/>
        </w:rPr>
        <w:t>,</w:t>
      </w:r>
      <w:r w:rsidRPr="0071625E">
        <w:rPr>
          <w:color w:val="000000"/>
          <w:sz w:val="24"/>
          <w:szCs w:val="24"/>
        </w:rPr>
        <w:t xml:space="preserve"> Bragança, </w:t>
      </w:r>
      <w:proofErr w:type="gramStart"/>
      <w:r w:rsidRPr="0071625E">
        <w:rPr>
          <w:color w:val="000000"/>
          <w:sz w:val="24"/>
          <w:szCs w:val="24"/>
        </w:rPr>
        <w:t>7 maio 2025</w:t>
      </w:r>
      <w:proofErr w:type="gramEnd"/>
      <w:r w:rsidRPr="0071625E">
        <w:rPr>
          <w:color w:val="000000"/>
          <w:sz w:val="24"/>
          <w:szCs w:val="24"/>
        </w:rPr>
        <w:t xml:space="preserve">. Disponível em: </w:t>
      </w:r>
      <w:hyperlink r:id="rId9" w:history="1">
        <w:r w:rsidRPr="0071625E">
          <w:rPr>
            <w:color w:val="1155CC"/>
            <w:sz w:val="24"/>
            <w:szCs w:val="24"/>
            <w:u w:val="single"/>
          </w:rPr>
          <w:t>https://braganca.pa.gov.br</w:t>
        </w:r>
      </w:hyperlink>
      <w:r w:rsidRPr="0071625E">
        <w:rPr>
          <w:color w:val="000000"/>
          <w:sz w:val="24"/>
          <w:szCs w:val="24"/>
        </w:rPr>
        <w:t>.  Acesso em: 28 out. 2025.</w:t>
      </w:r>
    </w:p>
    <w:p w14:paraId="551B4B8A" w14:textId="77777777" w:rsidR="0071625E" w:rsidRPr="0071625E" w:rsidRDefault="0071625E" w:rsidP="0071625E">
      <w:pPr>
        <w:widowControl/>
        <w:spacing w:before="240" w:after="240"/>
        <w:rPr>
          <w:sz w:val="24"/>
          <w:szCs w:val="24"/>
        </w:rPr>
      </w:pPr>
      <w:r w:rsidRPr="0071625E">
        <w:rPr>
          <w:color w:val="000000"/>
          <w:sz w:val="24"/>
          <w:szCs w:val="24"/>
        </w:rPr>
        <w:t xml:space="preserve">BRASIL, Franklin. </w:t>
      </w:r>
      <w:r w:rsidRPr="0071625E">
        <w:rPr>
          <w:b/>
          <w:bCs/>
          <w:i/>
          <w:iCs/>
          <w:color w:val="000000"/>
          <w:sz w:val="24"/>
          <w:szCs w:val="24"/>
        </w:rPr>
        <w:t>Gestão de riscos na administração pública: fundamentos e práticas para a boa governança.</w:t>
      </w:r>
      <w:r w:rsidRPr="0071625E">
        <w:rPr>
          <w:color w:val="000000"/>
          <w:sz w:val="24"/>
          <w:szCs w:val="24"/>
        </w:rPr>
        <w:t xml:space="preserve"> Brasília: ENAP, 2020. p. 45–62.</w:t>
      </w:r>
    </w:p>
    <w:p w14:paraId="132DE22D" w14:textId="77777777" w:rsidR="0071625E" w:rsidRPr="0071625E" w:rsidRDefault="0071625E" w:rsidP="0071625E">
      <w:pPr>
        <w:widowControl/>
        <w:spacing w:before="240" w:after="240"/>
        <w:rPr>
          <w:sz w:val="24"/>
          <w:szCs w:val="24"/>
        </w:rPr>
      </w:pPr>
      <w:r w:rsidRPr="0071625E">
        <w:rPr>
          <w:color w:val="000000"/>
          <w:sz w:val="24"/>
          <w:szCs w:val="24"/>
        </w:rPr>
        <w:t xml:space="preserve">BRASIL. Ministério da Integração e do Desenvolvimento Regional. </w:t>
      </w:r>
      <w:r w:rsidRPr="0071625E">
        <w:rPr>
          <w:i/>
          <w:iCs/>
          <w:color w:val="000000"/>
          <w:sz w:val="24"/>
          <w:szCs w:val="24"/>
        </w:rPr>
        <w:t>Bragança (PA) obtém o reconhecimento federal de situação de emergência por causa de derramamento de óleo</w:t>
      </w:r>
      <w:r w:rsidRPr="0071625E">
        <w:rPr>
          <w:color w:val="000000"/>
          <w:sz w:val="24"/>
          <w:szCs w:val="24"/>
        </w:rPr>
        <w:t xml:space="preserve">. Brasília, 22 maio 2025. Disponível em: </w:t>
      </w:r>
      <w:hyperlink r:id="rId10" w:history="1">
        <w:r w:rsidRPr="0071625E">
          <w:rPr>
            <w:color w:val="1155CC"/>
            <w:sz w:val="24"/>
            <w:szCs w:val="24"/>
            <w:u w:val="single"/>
          </w:rPr>
          <w:t>https://www.gov.br/mdr/pt-br/noticias/braganca-pa-obtem-o-reconhecimento-federal-de-situacao-de-emergencia-por-causa-derramamento-de-oleo</w:t>
        </w:r>
      </w:hyperlink>
      <w:r w:rsidRPr="0071625E">
        <w:rPr>
          <w:color w:val="000000"/>
          <w:sz w:val="24"/>
          <w:szCs w:val="24"/>
        </w:rPr>
        <w:t>.  Acesso em: 28 out. 2025.</w:t>
      </w:r>
    </w:p>
    <w:p w14:paraId="624A812F" w14:textId="77777777" w:rsidR="0071625E" w:rsidRPr="0071625E" w:rsidRDefault="0071625E" w:rsidP="0071625E">
      <w:pPr>
        <w:widowControl/>
        <w:spacing w:before="240" w:after="240"/>
        <w:rPr>
          <w:sz w:val="24"/>
          <w:szCs w:val="24"/>
        </w:rPr>
      </w:pPr>
      <w:r w:rsidRPr="0071625E">
        <w:rPr>
          <w:color w:val="000000"/>
          <w:sz w:val="24"/>
          <w:szCs w:val="24"/>
        </w:rPr>
        <w:lastRenderedPageBreak/>
        <w:t xml:space="preserve">BRILHANTE, </w:t>
      </w:r>
      <w:proofErr w:type="spellStart"/>
      <w:r w:rsidRPr="0071625E">
        <w:rPr>
          <w:color w:val="000000"/>
          <w:sz w:val="24"/>
          <w:szCs w:val="24"/>
        </w:rPr>
        <w:t>Ogenis</w:t>
      </w:r>
      <w:proofErr w:type="spellEnd"/>
      <w:r w:rsidRPr="0071625E">
        <w:rPr>
          <w:color w:val="000000"/>
          <w:sz w:val="24"/>
          <w:szCs w:val="24"/>
        </w:rPr>
        <w:t xml:space="preserve"> Magno; CALDAS, Luiz </w:t>
      </w:r>
      <w:proofErr w:type="spellStart"/>
      <w:r w:rsidRPr="0071625E">
        <w:rPr>
          <w:color w:val="000000"/>
          <w:sz w:val="24"/>
          <w:szCs w:val="24"/>
        </w:rPr>
        <w:t>Querino</w:t>
      </w:r>
      <w:proofErr w:type="spellEnd"/>
      <w:r w:rsidRPr="0071625E">
        <w:rPr>
          <w:color w:val="000000"/>
          <w:sz w:val="24"/>
          <w:szCs w:val="24"/>
        </w:rPr>
        <w:t xml:space="preserve"> de A. </w:t>
      </w:r>
      <w:r w:rsidRPr="0071625E">
        <w:rPr>
          <w:b/>
          <w:bCs/>
          <w:i/>
          <w:iCs/>
          <w:color w:val="000000"/>
          <w:sz w:val="24"/>
          <w:szCs w:val="24"/>
        </w:rPr>
        <w:t>Gestão e avaliação de risco em saúde ambiental.</w:t>
      </w:r>
      <w:r w:rsidRPr="0071625E">
        <w:rPr>
          <w:color w:val="000000"/>
          <w:sz w:val="24"/>
          <w:szCs w:val="24"/>
        </w:rPr>
        <w:t xml:space="preserve"> Rio de Janeiro: Editora Fiocruz, 2011. p. 103–118.</w:t>
      </w:r>
    </w:p>
    <w:p w14:paraId="5F4AC1B0" w14:textId="77777777" w:rsidR="0071625E" w:rsidRPr="0071625E" w:rsidRDefault="0071625E" w:rsidP="0071625E">
      <w:pPr>
        <w:widowControl/>
        <w:spacing w:before="240" w:after="240"/>
        <w:rPr>
          <w:sz w:val="24"/>
          <w:szCs w:val="24"/>
        </w:rPr>
      </w:pPr>
      <w:r w:rsidRPr="0071625E">
        <w:rPr>
          <w:color w:val="000000"/>
          <w:sz w:val="24"/>
          <w:szCs w:val="24"/>
        </w:rPr>
        <w:t xml:space="preserve">CENARIUM. </w:t>
      </w:r>
      <w:r w:rsidRPr="0071625E">
        <w:rPr>
          <w:b/>
          <w:bCs/>
          <w:i/>
          <w:iCs/>
          <w:color w:val="000000"/>
          <w:sz w:val="24"/>
          <w:szCs w:val="24"/>
        </w:rPr>
        <w:t>Rios do Pará têm dois acidentes com óleo em 15 dias</w:t>
      </w:r>
      <w:r w:rsidRPr="0071625E">
        <w:rPr>
          <w:color w:val="000000"/>
          <w:sz w:val="24"/>
          <w:szCs w:val="24"/>
        </w:rPr>
        <w:t xml:space="preserve">. Agência Cenarium, Belém, </w:t>
      </w:r>
      <w:proofErr w:type="gramStart"/>
      <w:r w:rsidRPr="0071625E">
        <w:rPr>
          <w:color w:val="000000"/>
          <w:sz w:val="24"/>
          <w:szCs w:val="24"/>
        </w:rPr>
        <w:t>8 maio 2025</w:t>
      </w:r>
      <w:proofErr w:type="gramEnd"/>
      <w:r w:rsidRPr="0071625E">
        <w:rPr>
          <w:color w:val="000000"/>
          <w:sz w:val="24"/>
          <w:szCs w:val="24"/>
        </w:rPr>
        <w:t xml:space="preserve">. Disponível em: </w:t>
      </w:r>
      <w:hyperlink r:id="rId11" w:history="1">
        <w:r w:rsidRPr="0071625E">
          <w:rPr>
            <w:color w:val="1155CC"/>
            <w:sz w:val="24"/>
            <w:szCs w:val="24"/>
            <w:u w:val="single"/>
          </w:rPr>
          <w:t>https://agenciacenarium.com.br/rios-do-para-tem-dois-acidentes-com-oleo-em-15-dias</w:t>
        </w:r>
      </w:hyperlink>
      <w:r w:rsidRPr="0071625E">
        <w:rPr>
          <w:color w:val="000000"/>
          <w:sz w:val="24"/>
          <w:szCs w:val="24"/>
        </w:rPr>
        <w:t xml:space="preserve"> /. Acesso em: 27 out. 2025.</w:t>
      </w:r>
    </w:p>
    <w:p w14:paraId="51F56011" w14:textId="77777777" w:rsidR="0071625E" w:rsidRPr="0071625E" w:rsidRDefault="0071625E" w:rsidP="0071625E">
      <w:pPr>
        <w:widowControl/>
        <w:spacing w:before="240" w:after="240"/>
        <w:rPr>
          <w:sz w:val="24"/>
          <w:szCs w:val="24"/>
        </w:rPr>
      </w:pPr>
      <w:r w:rsidRPr="0071625E">
        <w:rPr>
          <w:color w:val="000000"/>
          <w:sz w:val="24"/>
          <w:szCs w:val="24"/>
        </w:rPr>
        <w:t xml:space="preserve">CNN BRASIL. </w:t>
      </w:r>
      <w:r w:rsidRPr="0071625E">
        <w:rPr>
          <w:b/>
          <w:bCs/>
          <w:color w:val="000000"/>
          <w:sz w:val="24"/>
          <w:szCs w:val="24"/>
        </w:rPr>
        <w:t>Óleo diesel vaza após embarcação tombar em Bragança, no Pará.</w:t>
      </w:r>
      <w:r w:rsidRPr="0071625E">
        <w:rPr>
          <w:color w:val="000000"/>
          <w:sz w:val="24"/>
          <w:szCs w:val="24"/>
        </w:rPr>
        <w:t xml:space="preserve"> São Paulo, 2025. Disponível em: </w:t>
      </w:r>
      <w:hyperlink r:id="rId12" w:history="1">
        <w:r w:rsidRPr="0071625E">
          <w:rPr>
            <w:color w:val="1155CC"/>
            <w:sz w:val="24"/>
            <w:szCs w:val="24"/>
            <w:u w:val="single"/>
          </w:rPr>
          <w:t>https://www.cnnbrasil.com.br</w:t>
        </w:r>
      </w:hyperlink>
      <w:r w:rsidRPr="0071625E">
        <w:rPr>
          <w:color w:val="000000"/>
          <w:sz w:val="24"/>
          <w:szCs w:val="24"/>
        </w:rPr>
        <w:t>.  Acesso em: 28 set. 2025.</w:t>
      </w:r>
    </w:p>
    <w:p w14:paraId="4D7351EE" w14:textId="77777777" w:rsidR="0071625E" w:rsidRPr="0071625E" w:rsidRDefault="0071625E" w:rsidP="0071625E">
      <w:pPr>
        <w:widowControl/>
        <w:spacing w:before="240" w:after="240"/>
        <w:rPr>
          <w:sz w:val="24"/>
          <w:szCs w:val="24"/>
        </w:rPr>
      </w:pPr>
      <w:r w:rsidRPr="0071625E">
        <w:rPr>
          <w:color w:val="000000"/>
          <w:sz w:val="24"/>
          <w:szCs w:val="24"/>
        </w:rPr>
        <w:t xml:space="preserve">GALVÃO FILHO, João Baptista. </w:t>
      </w:r>
      <w:r w:rsidRPr="0071625E">
        <w:rPr>
          <w:b/>
          <w:bCs/>
          <w:i/>
          <w:iCs/>
          <w:color w:val="000000"/>
          <w:sz w:val="24"/>
          <w:szCs w:val="24"/>
        </w:rPr>
        <w:t>Gestão ambiental: enfoque estratégico aplicado ao setor público e privado.</w:t>
      </w:r>
      <w:r w:rsidRPr="0071625E">
        <w:rPr>
          <w:color w:val="000000"/>
          <w:sz w:val="24"/>
          <w:szCs w:val="24"/>
        </w:rPr>
        <w:t xml:space="preserve"> São Paulo: Atlas, 2012. p. 77–94.</w:t>
      </w:r>
    </w:p>
    <w:p w14:paraId="5C1AE490" w14:textId="77777777" w:rsidR="0071625E" w:rsidRPr="0071625E" w:rsidRDefault="0071625E" w:rsidP="0071625E">
      <w:pPr>
        <w:widowControl/>
        <w:spacing w:before="240" w:after="240"/>
        <w:rPr>
          <w:sz w:val="24"/>
          <w:szCs w:val="24"/>
        </w:rPr>
      </w:pPr>
      <w:r w:rsidRPr="0071625E">
        <w:rPr>
          <w:color w:val="000000"/>
          <w:sz w:val="24"/>
          <w:szCs w:val="24"/>
        </w:rPr>
        <w:t xml:space="preserve">GIL, Antônio Carlos. </w:t>
      </w:r>
      <w:r w:rsidRPr="0071625E">
        <w:rPr>
          <w:i/>
          <w:iCs/>
          <w:color w:val="000000"/>
          <w:sz w:val="24"/>
          <w:szCs w:val="24"/>
        </w:rPr>
        <w:t>Métodos e técnicas de pesquisa social</w:t>
      </w:r>
      <w:r w:rsidRPr="0071625E">
        <w:rPr>
          <w:color w:val="000000"/>
          <w:sz w:val="24"/>
          <w:szCs w:val="24"/>
        </w:rPr>
        <w:t>. 6. ed. São Paulo: Atlas, 2019.</w:t>
      </w:r>
    </w:p>
    <w:p w14:paraId="0EBF3EA2" w14:textId="77777777" w:rsidR="0071625E" w:rsidRPr="0071625E" w:rsidRDefault="0071625E" w:rsidP="0071625E">
      <w:pPr>
        <w:widowControl/>
        <w:spacing w:before="240" w:after="240"/>
        <w:rPr>
          <w:sz w:val="24"/>
          <w:szCs w:val="24"/>
        </w:rPr>
      </w:pPr>
      <w:r w:rsidRPr="0071625E">
        <w:rPr>
          <w:color w:val="000000"/>
          <w:sz w:val="24"/>
          <w:szCs w:val="24"/>
        </w:rPr>
        <w:t xml:space="preserve">G1 PARÁ. </w:t>
      </w:r>
      <w:r w:rsidRPr="0071625E">
        <w:rPr>
          <w:b/>
          <w:bCs/>
          <w:color w:val="000000"/>
          <w:sz w:val="24"/>
          <w:szCs w:val="24"/>
        </w:rPr>
        <w:t xml:space="preserve">Acidente com embarcação em Bragança causa vazamento de óleo no rio Caeté. </w:t>
      </w:r>
      <w:r w:rsidRPr="0071625E">
        <w:rPr>
          <w:color w:val="000000"/>
          <w:sz w:val="24"/>
          <w:szCs w:val="24"/>
        </w:rPr>
        <w:t xml:space="preserve">Belém, 2025. Disponível em: </w:t>
      </w:r>
      <w:hyperlink r:id="rId13" w:history="1">
        <w:r w:rsidRPr="0071625E">
          <w:rPr>
            <w:color w:val="1155CC"/>
            <w:sz w:val="24"/>
            <w:szCs w:val="24"/>
            <w:u w:val="single"/>
          </w:rPr>
          <w:t>https://g1.globo.com/pa/para/noticia/2025/05/06/embarcacao-tomba-e-causa-vazamento-de-oleo-diesel-no-rio-caete-no-para.ghtml</w:t>
        </w:r>
      </w:hyperlink>
      <w:r w:rsidRPr="0071625E">
        <w:rPr>
          <w:color w:val="000000"/>
          <w:sz w:val="24"/>
          <w:szCs w:val="24"/>
        </w:rPr>
        <w:t>  Acesso em: 28 set. 2025.</w:t>
      </w:r>
    </w:p>
    <w:p w14:paraId="59D289EB" w14:textId="77777777" w:rsidR="0071625E" w:rsidRPr="0071625E" w:rsidRDefault="0071625E" w:rsidP="0071625E">
      <w:pPr>
        <w:widowControl/>
        <w:spacing w:before="240" w:after="240"/>
        <w:rPr>
          <w:sz w:val="24"/>
          <w:szCs w:val="24"/>
        </w:rPr>
      </w:pPr>
      <w:r w:rsidRPr="0071625E">
        <w:rPr>
          <w:color w:val="000000"/>
          <w:sz w:val="24"/>
          <w:szCs w:val="24"/>
        </w:rPr>
        <w:t xml:space="preserve">INSTITUTO BRASILEIRO DO MEIO AMBIENTE E DOS RECURSOS NATURAIS RENOVÁVEIS (IBAMA). </w:t>
      </w:r>
      <w:r w:rsidRPr="0071625E">
        <w:rPr>
          <w:b/>
          <w:bCs/>
          <w:i/>
          <w:iCs/>
          <w:color w:val="000000"/>
          <w:sz w:val="24"/>
          <w:szCs w:val="24"/>
        </w:rPr>
        <w:t>Plano Nacional de Contingência para Incidentes de Poluição por Óleo em Águas sob Jurisdição Nacional</w:t>
      </w:r>
      <w:r w:rsidRPr="0071625E">
        <w:rPr>
          <w:b/>
          <w:bCs/>
          <w:color w:val="000000"/>
          <w:sz w:val="24"/>
          <w:szCs w:val="24"/>
        </w:rPr>
        <w:t>.</w:t>
      </w:r>
      <w:r w:rsidRPr="0071625E">
        <w:rPr>
          <w:color w:val="000000"/>
          <w:sz w:val="24"/>
          <w:szCs w:val="24"/>
        </w:rPr>
        <w:t xml:space="preserve"> Brasília: IBAMA, 2013.</w:t>
      </w:r>
    </w:p>
    <w:p w14:paraId="7D01D7A1" w14:textId="77777777" w:rsidR="0071625E" w:rsidRPr="0071625E" w:rsidRDefault="0071625E" w:rsidP="0071625E">
      <w:pPr>
        <w:widowControl/>
        <w:spacing w:before="240" w:after="240"/>
        <w:rPr>
          <w:sz w:val="24"/>
          <w:szCs w:val="24"/>
        </w:rPr>
      </w:pPr>
      <w:r w:rsidRPr="0071625E">
        <w:rPr>
          <w:color w:val="000000"/>
          <w:sz w:val="24"/>
          <w:szCs w:val="24"/>
        </w:rPr>
        <w:t xml:space="preserve">ICMBio; IBAMA. </w:t>
      </w:r>
      <w:r w:rsidRPr="0071625E">
        <w:rPr>
          <w:b/>
          <w:bCs/>
          <w:i/>
          <w:iCs/>
          <w:color w:val="000000"/>
          <w:sz w:val="24"/>
          <w:szCs w:val="24"/>
        </w:rPr>
        <w:t>Plano de Manejo da Reserva Extrativista Marinha Caeté-Taperaçu</w:t>
      </w:r>
      <w:r w:rsidRPr="0071625E">
        <w:rPr>
          <w:b/>
          <w:bCs/>
          <w:color w:val="000000"/>
          <w:sz w:val="24"/>
          <w:szCs w:val="24"/>
        </w:rPr>
        <w:t>. Bragança–PA</w:t>
      </w:r>
      <w:r w:rsidRPr="0071625E">
        <w:rPr>
          <w:color w:val="000000"/>
          <w:sz w:val="24"/>
          <w:szCs w:val="24"/>
        </w:rPr>
        <w:t xml:space="preserve">: Instituto Chico Mendes de Conservação da Biodiversidade, 2014. Disponível em: </w:t>
      </w:r>
      <w:hyperlink r:id="rId14" w:history="1">
        <w:r w:rsidRPr="0071625E">
          <w:rPr>
            <w:color w:val="1155CC"/>
            <w:sz w:val="24"/>
            <w:szCs w:val="24"/>
            <w:u w:val="single"/>
          </w:rPr>
          <w:t>https://www.ibama.gov.br/sophia/cnia/plano_manejo/caetetaperacucartilhafinal.pdf</w:t>
        </w:r>
      </w:hyperlink>
      <w:r w:rsidRPr="0071625E">
        <w:rPr>
          <w:color w:val="000000"/>
          <w:sz w:val="24"/>
          <w:szCs w:val="24"/>
        </w:rPr>
        <w:t>.  Acesso em: 27 out. 2025.</w:t>
      </w:r>
    </w:p>
    <w:p w14:paraId="4ABA44D5" w14:textId="77777777" w:rsidR="0071625E" w:rsidRPr="0071625E" w:rsidRDefault="0071625E" w:rsidP="0071625E">
      <w:pPr>
        <w:widowControl/>
        <w:spacing w:before="240" w:after="240"/>
        <w:rPr>
          <w:sz w:val="24"/>
          <w:szCs w:val="24"/>
        </w:rPr>
      </w:pPr>
      <w:r w:rsidRPr="0071625E">
        <w:rPr>
          <w:color w:val="000000"/>
          <w:sz w:val="24"/>
          <w:szCs w:val="24"/>
        </w:rPr>
        <w:t xml:space="preserve">MINISTÉRIO DO MEIO AMBIENTE. </w:t>
      </w:r>
      <w:r w:rsidRPr="0071625E">
        <w:rPr>
          <w:b/>
          <w:bCs/>
          <w:i/>
          <w:iCs/>
          <w:color w:val="000000"/>
          <w:sz w:val="24"/>
          <w:szCs w:val="24"/>
        </w:rPr>
        <w:t>Guia de Gestão de Riscos Ambientais</w:t>
      </w:r>
      <w:r w:rsidRPr="0071625E">
        <w:rPr>
          <w:b/>
          <w:bCs/>
          <w:color w:val="000000"/>
          <w:sz w:val="24"/>
          <w:szCs w:val="24"/>
        </w:rPr>
        <w:t>.</w:t>
      </w:r>
      <w:r w:rsidRPr="0071625E">
        <w:rPr>
          <w:color w:val="000000"/>
          <w:sz w:val="24"/>
          <w:szCs w:val="24"/>
        </w:rPr>
        <w:t xml:space="preserve"> Brasília: MMA, 2020.</w:t>
      </w:r>
    </w:p>
    <w:p w14:paraId="66EF7745" w14:textId="77777777" w:rsidR="0071625E" w:rsidRPr="0071625E" w:rsidRDefault="0071625E" w:rsidP="0071625E">
      <w:pPr>
        <w:widowControl/>
        <w:spacing w:before="240" w:after="240"/>
        <w:rPr>
          <w:sz w:val="24"/>
          <w:szCs w:val="24"/>
        </w:rPr>
      </w:pPr>
      <w:r w:rsidRPr="0071625E">
        <w:rPr>
          <w:color w:val="000000"/>
          <w:sz w:val="24"/>
          <w:szCs w:val="24"/>
        </w:rPr>
        <w:t xml:space="preserve">O LIBERAL. </w:t>
      </w:r>
      <w:r w:rsidRPr="0071625E">
        <w:rPr>
          <w:b/>
          <w:bCs/>
          <w:color w:val="000000"/>
          <w:sz w:val="24"/>
          <w:szCs w:val="24"/>
        </w:rPr>
        <w:t xml:space="preserve">Comunidades ribeirinhas relatam impactos após acidente com embarcação em Bragança. </w:t>
      </w:r>
      <w:r w:rsidRPr="0071625E">
        <w:rPr>
          <w:color w:val="000000"/>
          <w:sz w:val="24"/>
          <w:szCs w:val="24"/>
        </w:rPr>
        <w:t xml:space="preserve">Belém, 2025. Disponível em: </w:t>
      </w:r>
      <w:hyperlink r:id="rId15" w:history="1">
        <w:r w:rsidRPr="0071625E">
          <w:rPr>
            <w:color w:val="1155CC"/>
            <w:sz w:val="24"/>
            <w:szCs w:val="24"/>
            <w:u w:val="single"/>
          </w:rPr>
          <w:t>https://www.oliberal.com/policia/embarcacao-pesqueira-naufraga-em-cais-de-braganca-1.958137</w:t>
        </w:r>
      </w:hyperlink>
      <w:r w:rsidRPr="0071625E">
        <w:rPr>
          <w:color w:val="000000"/>
          <w:sz w:val="24"/>
          <w:szCs w:val="24"/>
        </w:rPr>
        <w:t>  Acesso em: 28 set. 2025.</w:t>
      </w:r>
    </w:p>
    <w:p w14:paraId="0BBF6E62" w14:textId="77777777" w:rsidR="0071625E" w:rsidRPr="0071625E" w:rsidRDefault="0071625E" w:rsidP="0071625E">
      <w:pPr>
        <w:widowControl/>
        <w:spacing w:before="240" w:after="240"/>
        <w:rPr>
          <w:sz w:val="24"/>
          <w:szCs w:val="24"/>
        </w:rPr>
      </w:pPr>
      <w:r w:rsidRPr="0071625E">
        <w:rPr>
          <w:color w:val="000000"/>
          <w:sz w:val="24"/>
          <w:szCs w:val="24"/>
        </w:rPr>
        <w:t xml:space="preserve">PARÁ (Estado). Decreto nº 4.647, de 8 de maio de 2025. Homologa o Decreto nº 135/2025, de 07 de maio de 2025, editado pelo Município de Bragança, que declara situação de emergência Nível II nas áreas rural e urbana, afetadas por desastre de derramamento de produtos químicos em ambiente lacustre, fluvial e marinho. </w:t>
      </w:r>
      <w:r w:rsidRPr="0071625E">
        <w:rPr>
          <w:b/>
          <w:bCs/>
          <w:i/>
          <w:iCs/>
          <w:color w:val="000000"/>
          <w:sz w:val="24"/>
          <w:szCs w:val="24"/>
        </w:rPr>
        <w:t>Diário Oficial do Estado do Pará</w:t>
      </w:r>
      <w:r w:rsidRPr="0071625E">
        <w:rPr>
          <w:b/>
          <w:bCs/>
          <w:color w:val="000000"/>
          <w:sz w:val="24"/>
          <w:szCs w:val="24"/>
        </w:rPr>
        <w:t>,</w:t>
      </w:r>
      <w:r w:rsidRPr="0071625E">
        <w:rPr>
          <w:color w:val="000000"/>
          <w:sz w:val="24"/>
          <w:szCs w:val="24"/>
        </w:rPr>
        <w:t xml:space="preserve"> Belém, </w:t>
      </w:r>
      <w:proofErr w:type="gramStart"/>
      <w:r w:rsidRPr="0071625E">
        <w:rPr>
          <w:color w:val="000000"/>
          <w:sz w:val="24"/>
          <w:szCs w:val="24"/>
        </w:rPr>
        <w:t>8 maio 2025</w:t>
      </w:r>
      <w:proofErr w:type="gramEnd"/>
      <w:r w:rsidRPr="0071625E">
        <w:rPr>
          <w:color w:val="000000"/>
          <w:sz w:val="24"/>
          <w:szCs w:val="24"/>
        </w:rPr>
        <w:t xml:space="preserve">. Disponível em: </w:t>
      </w:r>
      <w:hyperlink r:id="rId16" w:history="1">
        <w:r w:rsidRPr="0071625E">
          <w:rPr>
            <w:color w:val="1155CC"/>
            <w:sz w:val="24"/>
            <w:szCs w:val="24"/>
            <w:u w:val="single"/>
          </w:rPr>
          <w:t>https://leisestaduais.com.br/pa/decreto-n-4647-2025</w:t>
        </w:r>
      </w:hyperlink>
      <w:r w:rsidRPr="0071625E">
        <w:rPr>
          <w:color w:val="000000"/>
          <w:sz w:val="24"/>
          <w:szCs w:val="24"/>
        </w:rPr>
        <w:t>.  Acesso em: 27 out. 2025.</w:t>
      </w:r>
    </w:p>
    <w:p w14:paraId="49FA50AF" w14:textId="77777777" w:rsidR="0071625E" w:rsidRPr="0071625E" w:rsidRDefault="0071625E" w:rsidP="0071625E">
      <w:pPr>
        <w:widowControl/>
        <w:spacing w:before="240" w:after="240"/>
        <w:rPr>
          <w:sz w:val="24"/>
          <w:szCs w:val="24"/>
        </w:rPr>
      </w:pPr>
      <w:r w:rsidRPr="0071625E">
        <w:rPr>
          <w:color w:val="000000"/>
          <w:sz w:val="24"/>
          <w:szCs w:val="24"/>
        </w:rPr>
        <w:t xml:space="preserve">PREFEITURA MUNICIPAL DE BRAGANÇA. </w:t>
      </w:r>
      <w:r w:rsidRPr="0071625E">
        <w:rPr>
          <w:b/>
          <w:bCs/>
          <w:i/>
          <w:iCs/>
          <w:color w:val="000000"/>
          <w:sz w:val="24"/>
          <w:szCs w:val="24"/>
        </w:rPr>
        <w:t>Nota oficial sobre acidente ambiental no rio Caeté</w:t>
      </w:r>
      <w:r w:rsidRPr="0071625E">
        <w:rPr>
          <w:b/>
          <w:bCs/>
          <w:color w:val="000000"/>
          <w:sz w:val="24"/>
          <w:szCs w:val="24"/>
        </w:rPr>
        <w:t>.</w:t>
      </w:r>
      <w:r w:rsidRPr="0071625E">
        <w:rPr>
          <w:color w:val="000000"/>
          <w:sz w:val="24"/>
          <w:szCs w:val="24"/>
        </w:rPr>
        <w:t xml:space="preserve"> Instagram, </w:t>
      </w:r>
      <w:proofErr w:type="gramStart"/>
      <w:r w:rsidRPr="0071625E">
        <w:rPr>
          <w:color w:val="000000"/>
          <w:sz w:val="24"/>
          <w:szCs w:val="24"/>
        </w:rPr>
        <w:t>8 maio 2025</w:t>
      </w:r>
      <w:proofErr w:type="gramEnd"/>
      <w:r w:rsidRPr="0071625E">
        <w:rPr>
          <w:color w:val="000000"/>
          <w:sz w:val="24"/>
          <w:szCs w:val="24"/>
        </w:rPr>
        <w:t xml:space="preserve">. Disponível em: </w:t>
      </w:r>
      <w:hyperlink r:id="rId17" w:history="1">
        <w:r w:rsidRPr="0071625E">
          <w:rPr>
            <w:color w:val="1155CC"/>
            <w:sz w:val="24"/>
            <w:szCs w:val="24"/>
            <w:u w:val="single"/>
          </w:rPr>
          <w:t>https://www.instagram.com/p/DJSxwj8oNQ7</w:t>
        </w:r>
      </w:hyperlink>
      <w:r w:rsidRPr="0071625E">
        <w:rPr>
          <w:color w:val="000000"/>
          <w:sz w:val="24"/>
          <w:szCs w:val="24"/>
        </w:rPr>
        <w:t>.  Acesso em: 28 out. 2025.</w:t>
      </w:r>
    </w:p>
    <w:p w14:paraId="22F6346D" w14:textId="77777777" w:rsidR="0071625E" w:rsidRPr="0071625E" w:rsidRDefault="0071625E" w:rsidP="0071625E">
      <w:pPr>
        <w:widowControl/>
        <w:spacing w:before="240" w:after="240"/>
        <w:rPr>
          <w:sz w:val="24"/>
          <w:szCs w:val="24"/>
        </w:rPr>
      </w:pPr>
      <w:r w:rsidRPr="0071625E">
        <w:rPr>
          <w:color w:val="000000"/>
          <w:sz w:val="24"/>
          <w:szCs w:val="24"/>
        </w:rPr>
        <w:lastRenderedPageBreak/>
        <w:t xml:space="preserve">PREFEITURA MUNICIPAL DE BRAGANÇA. </w:t>
      </w:r>
      <w:r w:rsidRPr="0071625E">
        <w:rPr>
          <w:i/>
          <w:iCs/>
          <w:color w:val="000000"/>
          <w:sz w:val="24"/>
          <w:szCs w:val="24"/>
        </w:rPr>
        <w:t>Registro audiovisual das ações emergenciais no rio Caeté</w:t>
      </w:r>
      <w:r w:rsidRPr="0071625E">
        <w:rPr>
          <w:color w:val="000000"/>
          <w:sz w:val="24"/>
          <w:szCs w:val="24"/>
        </w:rPr>
        <w:t xml:space="preserve">. Instagram, 22 maio 2025. Disponível em: </w:t>
      </w:r>
      <w:hyperlink r:id="rId18" w:history="1">
        <w:r w:rsidRPr="0071625E">
          <w:rPr>
            <w:color w:val="1155CC"/>
            <w:sz w:val="24"/>
            <w:szCs w:val="24"/>
            <w:u w:val="single"/>
          </w:rPr>
          <w:t>https://www.instagram.com/reel/DJU9qp8JEKX</w:t>
        </w:r>
      </w:hyperlink>
      <w:r w:rsidRPr="0071625E">
        <w:rPr>
          <w:color w:val="000000"/>
          <w:sz w:val="24"/>
          <w:szCs w:val="24"/>
        </w:rPr>
        <w:t>.  Acesso em: 28 out. 2025.</w:t>
      </w:r>
    </w:p>
    <w:p w14:paraId="5A45EDD2" w14:textId="77777777" w:rsidR="0071625E" w:rsidRPr="0071625E" w:rsidRDefault="0071625E" w:rsidP="0071625E">
      <w:pPr>
        <w:widowControl/>
        <w:spacing w:before="240" w:after="240"/>
        <w:rPr>
          <w:sz w:val="24"/>
          <w:szCs w:val="24"/>
        </w:rPr>
      </w:pPr>
      <w:r w:rsidRPr="0071625E">
        <w:rPr>
          <w:color w:val="000000"/>
          <w:sz w:val="24"/>
          <w:szCs w:val="24"/>
        </w:rPr>
        <w:t xml:space="preserve">SÁNCHEZ, </w:t>
      </w:r>
      <w:proofErr w:type="spellStart"/>
      <w:r w:rsidRPr="0071625E">
        <w:rPr>
          <w:color w:val="000000"/>
          <w:sz w:val="24"/>
          <w:szCs w:val="24"/>
        </w:rPr>
        <w:t>Luis</w:t>
      </w:r>
      <w:proofErr w:type="spellEnd"/>
      <w:r w:rsidRPr="0071625E">
        <w:rPr>
          <w:color w:val="000000"/>
          <w:sz w:val="24"/>
          <w:szCs w:val="24"/>
        </w:rPr>
        <w:t xml:space="preserve"> Enrique. </w:t>
      </w:r>
      <w:r w:rsidRPr="0071625E">
        <w:rPr>
          <w:b/>
          <w:bCs/>
          <w:i/>
          <w:iCs/>
          <w:color w:val="000000"/>
          <w:sz w:val="24"/>
          <w:szCs w:val="24"/>
        </w:rPr>
        <w:t>Avaliação de impacto ambiental: conceitos e métodos.</w:t>
      </w:r>
      <w:r w:rsidRPr="0071625E">
        <w:rPr>
          <w:color w:val="000000"/>
          <w:sz w:val="24"/>
          <w:szCs w:val="24"/>
        </w:rPr>
        <w:t xml:space="preserve"> 3. ed. atual. e aprimorada. São Paulo: Oficina de Textos, 2020. p. 121–140.</w:t>
      </w:r>
    </w:p>
    <w:p w14:paraId="47C18248" w14:textId="77777777" w:rsidR="0071625E" w:rsidRPr="0071625E" w:rsidRDefault="0071625E" w:rsidP="0071625E">
      <w:pPr>
        <w:widowControl/>
        <w:spacing w:before="240" w:after="240"/>
        <w:rPr>
          <w:sz w:val="24"/>
          <w:szCs w:val="24"/>
        </w:rPr>
      </w:pPr>
      <w:r w:rsidRPr="0071625E">
        <w:rPr>
          <w:color w:val="000000"/>
          <w:sz w:val="24"/>
          <w:szCs w:val="24"/>
        </w:rPr>
        <w:t xml:space="preserve">SBT BRAGANÇA. </w:t>
      </w:r>
      <w:r w:rsidRPr="0071625E">
        <w:rPr>
          <w:b/>
          <w:bCs/>
          <w:color w:val="000000"/>
          <w:sz w:val="24"/>
          <w:szCs w:val="24"/>
        </w:rPr>
        <w:t>Ações emergenciais para conter derramamento de óleo no rio Caeté podem ter apoio federal.</w:t>
      </w:r>
      <w:r w:rsidRPr="0071625E">
        <w:rPr>
          <w:color w:val="000000"/>
          <w:sz w:val="24"/>
          <w:szCs w:val="24"/>
        </w:rPr>
        <w:t xml:space="preserve"> </w:t>
      </w:r>
      <w:r w:rsidRPr="0071625E">
        <w:rPr>
          <w:i/>
          <w:iCs/>
          <w:color w:val="000000"/>
          <w:sz w:val="24"/>
          <w:szCs w:val="24"/>
        </w:rPr>
        <w:t>SBT Bragança</w:t>
      </w:r>
      <w:r w:rsidRPr="0071625E">
        <w:rPr>
          <w:color w:val="000000"/>
          <w:sz w:val="24"/>
          <w:szCs w:val="24"/>
        </w:rPr>
        <w:t xml:space="preserve">, Bragança, 22 maio 2025. Disponível em: </w:t>
      </w:r>
      <w:hyperlink r:id="rId19" w:history="1">
        <w:r w:rsidRPr="0071625E">
          <w:rPr>
            <w:color w:val="1155CC"/>
            <w:sz w:val="24"/>
            <w:szCs w:val="24"/>
            <w:u w:val="single"/>
          </w:rPr>
          <w:t>https://www.sbtbraganca.com.br/post/a%C3%A7%C3%B5es-emergenciais-para-conter-derramamento-de-%C3%B3leo-no-rio-caet%C3%A9-podem-ter-apoio-federal</w:t>
        </w:r>
      </w:hyperlink>
      <w:r w:rsidRPr="0071625E">
        <w:rPr>
          <w:color w:val="000000"/>
          <w:sz w:val="24"/>
          <w:szCs w:val="24"/>
        </w:rPr>
        <w:t>.  Acesso em: 28 out. 2025.</w:t>
      </w:r>
    </w:p>
    <w:p w14:paraId="46153D91" w14:textId="77777777" w:rsidR="00ED6231" w:rsidRPr="00ED6231" w:rsidRDefault="00ED6231" w:rsidP="00ED6231">
      <w:bookmarkStart w:id="0" w:name="_GoBack"/>
      <w:bookmarkEnd w:id="0"/>
    </w:p>
    <w:sectPr w:rsidR="00ED6231" w:rsidRPr="00ED6231">
      <w:headerReference w:type="even" r:id="rId20"/>
      <w:headerReference w:type="default" r:id="rId21"/>
      <w:footerReference w:type="even" r:id="rId22"/>
      <w:footerReference w:type="default" r:id="rId23"/>
      <w:headerReference w:type="first" r:id="rId24"/>
      <w:footerReference w:type="first" r:id="rId25"/>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CB177" w14:textId="77777777" w:rsidR="006807E4" w:rsidRDefault="006807E4">
      <w:r>
        <w:separator/>
      </w:r>
    </w:p>
  </w:endnote>
  <w:endnote w:type="continuationSeparator" w:id="0">
    <w:p w14:paraId="61E4E284" w14:textId="77777777" w:rsidR="006807E4" w:rsidRDefault="00680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427CD" w14:textId="77777777" w:rsidR="00303D2C" w:rsidRDefault="00303D2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C06C8" w14:textId="0D4474AD" w:rsidR="007830E4" w:rsidRDefault="00A86693">
    <w:pPr>
      <w:widowControl/>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noProof/>
        <w:color w:val="000000"/>
      </w:rPr>
      <w:drawing>
        <wp:anchor distT="0" distB="0" distL="114300" distR="114300" simplePos="0" relativeHeight="251666432" behindDoc="0" locked="0" layoutInCell="1" allowOverlap="1" wp14:anchorId="4D46F726" wp14:editId="59349F3F">
          <wp:simplePos x="0" y="0"/>
          <wp:positionH relativeFrom="margin">
            <wp:posOffset>786765</wp:posOffset>
          </wp:positionH>
          <wp:positionV relativeFrom="page">
            <wp:posOffset>10163175</wp:posOffset>
          </wp:positionV>
          <wp:extent cx="1231900" cy="381000"/>
          <wp:effectExtent l="0" t="0" r="6350" b="0"/>
          <wp:wrapSquare wrapText="bothSides"/>
          <wp:docPr id="11745959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900" cy="38100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672576" behindDoc="0" locked="0" layoutInCell="1" allowOverlap="1" wp14:anchorId="18DD96ED" wp14:editId="5DA9814A">
          <wp:simplePos x="0" y="0"/>
          <wp:positionH relativeFrom="column">
            <wp:posOffset>5415915</wp:posOffset>
          </wp:positionH>
          <wp:positionV relativeFrom="bottomMargin">
            <wp:posOffset>228600</wp:posOffset>
          </wp:positionV>
          <wp:extent cx="756920" cy="333375"/>
          <wp:effectExtent l="0" t="0" r="5080" b="9525"/>
          <wp:wrapSquare wrapText="bothSides"/>
          <wp:docPr id="82442300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920" cy="33337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671552" behindDoc="0" locked="0" layoutInCell="1" allowOverlap="1" wp14:anchorId="5F8E5AD6" wp14:editId="298E0BB7">
          <wp:simplePos x="0" y="0"/>
          <wp:positionH relativeFrom="column">
            <wp:posOffset>4253865</wp:posOffset>
          </wp:positionH>
          <wp:positionV relativeFrom="page">
            <wp:posOffset>10162540</wp:posOffset>
          </wp:positionV>
          <wp:extent cx="914400" cy="353060"/>
          <wp:effectExtent l="0" t="0" r="0" b="8890"/>
          <wp:wrapSquare wrapText="bothSides"/>
          <wp:docPr id="132285622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35306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670528" behindDoc="0" locked="0" layoutInCell="1" allowOverlap="1" wp14:anchorId="6554C566" wp14:editId="472771DB">
          <wp:simplePos x="0" y="0"/>
          <wp:positionH relativeFrom="column">
            <wp:posOffset>3444240</wp:posOffset>
          </wp:positionH>
          <wp:positionV relativeFrom="page">
            <wp:posOffset>10147300</wp:posOffset>
          </wp:positionV>
          <wp:extent cx="542925" cy="387350"/>
          <wp:effectExtent l="0" t="0" r="0" b="0"/>
          <wp:wrapSquare wrapText="bothSides"/>
          <wp:docPr id="177367887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925" cy="38735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669504" behindDoc="0" locked="0" layoutInCell="1" allowOverlap="1" wp14:anchorId="4098A312" wp14:editId="49736E47">
          <wp:simplePos x="0" y="0"/>
          <wp:positionH relativeFrom="column">
            <wp:posOffset>2691765</wp:posOffset>
          </wp:positionH>
          <wp:positionV relativeFrom="page">
            <wp:posOffset>10217150</wp:posOffset>
          </wp:positionV>
          <wp:extent cx="552450" cy="314325"/>
          <wp:effectExtent l="0" t="0" r="0" b="0"/>
          <wp:wrapSquare wrapText="bothSides"/>
          <wp:docPr id="120248517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 cy="31432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000000"/>
      </w:rPr>
      <w:drawing>
        <wp:anchor distT="0" distB="0" distL="114300" distR="114300" simplePos="0" relativeHeight="251668480" behindDoc="0" locked="0" layoutInCell="1" allowOverlap="1" wp14:anchorId="111FDD1B" wp14:editId="4F477EBF">
          <wp:simplePos x="0" y="0"/>
          <wp:positionH relativeFrom="margin">
            <wp:posOffset>-222885</wp:posOffset>
          </wp:positionH>
          <wp:positionV relativeFrom="page">
            <wp:posOffset>10202545</wp:posOffset>
          </wp:positionV>
          <wp:extent cx="762000" cy="245745"/>
          <wp:effectExtent l="0" t="0" r="0" b="1905"/>
          <wp:wrapSquare wrapText="bothSides"/>
          <wp:docPr id="107117410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0749" b="19098"/>
                  <a:stretch/>
                </pic:blipFill>
                <pic:spPr bwMode="auto">
                  <a:xfrm>
                    <a:off x="0" y="0"/>
                    <a:ext cx="762000" cy="245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3EE">
      <w:rPr>
        <w:noProof/>
      </w:rPr>
      <w:drawing>
        <wp:anchor distT="0" distB="0" distL="114300" distR="114300" simplePos="0" relativeHeight="251659264" behindDoc="0" locked="0" layoutInCell="1" hidden="0" allowOverlap="1" wp14:anchorId="30047060" wp14:editId="1A914C26">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8783382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81334" r="81733"/>
                  <a:stretch>
                    <a:fillRect/>
                  </a:stretch>
                </pic:blipFill>
                <pic:spPr>
                  <a:xfrm>
                    <a:off x="0" y="0"/>
                    <a:ext cx="869950" cy="889000"/>
                  </a:xfrm>
                  <a:prstGeom prst="rect">
                    <a:avLst/>
                  </a:prstGeom>
                  <a:ln/>
                </pic:spPr>
              </pic:pic>
            </a:graphicData>
          </a:graphic>
        </wp:anchor>
      </w:drawing>
    </w:r>
    <w:r w:rsidR="009C13EE">
      <w:rPr>
        <w:noProof/>
      </w:rPr>
      <w:drawing>
        <wp:anchor distT="0" distB="0" distL="114300" distR="114300" simplePos="0" relativeHeight="251660288" behindDoc="0" locked="0" layoutInCell="1" hidden="0" allowOverlap="1" wp14:anchorId="05BA0158" wp14:editId="10D90D92">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1878338273" name="image6.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6.png" descr="PROPIT - Unifesspa é contemplada com 68 cotas de bolsas da Fapespa para ..."/>
                  <pic:cNvPicPr preferRelativeResize="0"/>
                </pic:nvPicPr>
                <pic:blipFill>
                  <a:blip r:embed="rId8"/>
                  <a:srcRect/>
                  <a:stretch>
                    <a:fillRect/>
                  </a:stretch>
                </pic:blipFill>
                <pic:spPr>
                  <a:xfrm>
                    <a:off x="0" y="0"/>
                    <a:ext cx="860425" cy="467995"/>
                  </a:xfrm>
                  <a:prstGeom prst="rect">
                    <a:avLst/>
                  </a:prstGeom>
                  <a:ln/>
                </pic:spPr>
              </pic:pic>
            </a:graphicData>
          </a:graphic>
        </wp:anchor>
      </w:drawing>
    </w:r>
    <w:r w:rsidR="009C13EE">
      <w:rPr>
        <w:noProof/>
      </w:rPr>
      <w:drawing>
        <wp:anchor distT="0" distB="0" distL="114300" distR="114300" simplePos="0" relativeHeight="251664384" behindDoc="0" locked="0" layoutInCell="1" hidden="0" allowOverlap="1" wp14:anchorId="4E1F41A2" wp14:editId="400025FF">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1878338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43230" cy="467995"/>
                  </a:xfrm>
                  <a:prstGeom prst="rect">
                    <a:avLst/>
                  </a:prstGeom>
                  <a:ln/>
                </pic:spPr>
              </pic:pic>
            </a:graphicData>
          </a:graphic>
        </wp:anchor>
      </w:drawing>
    </w:r>
  </w:p>
  <w:p w14:paraId="578D1C5E" w14:textId="6D0B3DBE" w:rsidR="007830E4" w:rsidRDefault="007830E4">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DE620" w14:textId="77777777" w:rsidR="00303D2C" w:rsidRDefault="00303D2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5A83B" w14:textId="77777777" w:rsidR="006807E4" w:rsidRDefault="006807E4">
      <w:r>
        <w:separator/>
      </w:r>
    </w:p>
  </w:footnote>
  <w:footnote w:type="continuationSeparator" w:id="0">
    <w:p w14:paraId="040B314D" w14:textId="77777777" w:rsidR="006807E4" w:rsidRDefault="006807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D4222" w14:textId="77777777" w:rsidR="00303D2C" w:rsidRDefault="00303D2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AB50F" w14:textId="367CB070" w:rsidR="007830E4" w:rsidRDefault="00303D2C" w:rsidP="00303D2C">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Pr>
        <w:rFonts w:ascii="Calibri" w:eastAsia="Calibri" w:hAnsi="Calibri" w:cs="Calibri"/>
        <w:noProof/>
        <w:color w:val="000000"/>
      </w:rPr>
      <w:drawing>
        <wp:inline distT="0" distB="0" distL="0" distR="0" wp14:anchorId="6897A050" wp14:editId="635AB270">
          <wp:extent cx="3253105" cy="1610913"/>
          <wp:effectExtent l="0" t="0" r="0" b="0"/>
          <wp:docPr id="122266644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66444" name="Imagem 1222666444"/>
                  <pic:cNvPicPr/>
                </pic:nvPicPr>
                <pic:blipFill rotWithShape="1">
                  <a:blip r:embed="rId1">
                    <a:extLst>
                      <a:ext uri="{28A0092B-C50C-407E-A947-70E740481C1C}">
                        <a14:useLocalDpi xmlns:a14="http://schemas.microsoft.com/office/drawing/2010/main" val="0"/>
                      </a:ext>
                    </a:extLst>
                  </a:blip>
                  <a:srcRect l="2865" t="33993" r="-2172" b="26667"/>
                  <a:stretch>
                    <a:fillRect/>
                  </a:stretch>
                </pic:blipFill>
                <pic:spPr bwMode="auto">
                  <a:xfrm>
                    <a:off x="0" y="0"/>
                    <a:ext cx="3332661" cy="165030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37CE8" w14:textId="77777777" w:rsidR="00303D2C" w:rsidRDefault="00303D2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566F1"/>
    <w:multiLevelType w:val="hybridMultilevel"/>
    <w:tmpl w:val="ECD64D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2049">
      <o:colormru v:ext="edit" colors="#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0E4"/>
    <w:rsid w:val="00022F89"/>
    <w:rsid w:val="00177278"/>
    <w:rsid w:val="00303D2C"/>
    <w:rsid w:val="0048607D"/>
    <w:rsid w:val="004E4D58"/>
    <w:rsid w:val="0053681D"/>
    <w:rsid w:val="00537261"/>
    <w:rsid w:val="00627D4A"/>
    <w:rsid w:val="006807E4"/>
    <w:rsid w:val="006D38E5"/>
    <w:rsid w:val="0071625E"/>
    <w:rsid w:val="007537DE"/>
    <w:rsid w:val="007830E4"/>
    <w:rsid w:val="00902EAB"/>
    <w:rsid w:val="009423CF"/>
    <w:rsid w:val="009C13EE"/>
    <w:rsid w:val="00A86693"/>
    <w:rsid w:val="00B26E21"/>
    <w:rsid w:val="00B826D9"/>
    <w:rsid w:val="00B83998"/>
    <w:rsid w:val="00C61F59"/>
    <w:rsid w:val="00C64DF0"/>
    <w:rsid w:val="00CC7E1B"/>
    <w:rsid w:val="00E161EB"/>
    <w:rsid w:val="00E42F77"/>
    <w:rsid w:val="00ED6231"/>
    <w:rsid w:val="00FD46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c3"/>
    </o:shapedefaults>
    <o:shapelayout v:ext="edit">
      <o:idmap v:ext="edit" data="1"/>
    </o:shapelayout>
  </w:shapeDefaults>
  <w:decimalSymbol w:val=","/>
  <w:listSeparator w:val=";"/>
  <w14:docId w14:val="179FE653"/>
  <w15:docId w15:val="{26D91831-0B66-4C86-B984-4F722DA29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0F9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CabealhoChar">
    <w:name w:val="Cabeçalho Char"/>
    <w:basedOn w:val="Fontepargpadro"/>
    <w:link w:val="Cabealho"/>
    <w:uiPriority w:val="99"/>
    <w:rsid w:val="00155389"/>
  </w:style>
  <w:style w:type="paragraph" w:styleId="Rodap">
    <w:name w:val="footer"/>
    <w:basedOn w:val="Normal"/>
    <w:link w:val="RodapChar"/>
    <w:uiPriority w:val="99"/>
    <w:unhideWhenUsed/>
    <w:rsid w:val="00155389"/>
    <w:pPr>
      <w:widowControl/>
      <w:tabs>
        <w:tab w:val="center" w:pos="4252"/>
        <w:tab w:val="right" w:pos="8504"/>
      </w:tabs>
    </w:pPr>
    <w:rPr>
      <w:rFonts w:asciiTheme="minorHAnsi" w:eastAsiaTheme="minorHAnsi" w:hAnsiTheme="minorHAnsi" w:cstheme="minorBidi"/>
      <w:kern w:val="2"/>
      <w:lang w:eastAsia="en-US"/>
    </w:rPr>
  </w:style>
  <w:style w:type="character" w:customStyle="1" w:styleId="RodapChar">
    <w:name w:val="Rodapé Char"/>
    <w:basedOn w:val="Fontepargpadro"/>
    <w:link w:val="Rodap"/>
    <w:uiPriority w:val="99"/>
    <w:rsid w:val="00155389"/>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C61F59"/>
    <w:pPr>
      <w:widowControl/>
      <w:spacing w:before="100" w:beforeAutospacing="1" w:after="100" w:afterAutospacing="1"/>
    </w:pPr>
    <w:rPr>
      <w:sz w:val="24"/>
      <w:szCs w:val="24"/>
    </w:rPr>
  </w:style>
  <w:style w:type="paragraph" w:styleId="Legenda">
    <w:name w:val="caption"/>
    <w:basedOn w:val="Normal"/>
    <w:next w:val="Normal"/>
    <w:uiPriority w:val="35"/>
    <w:unhideWhenUsed/>
    <w:qFormat/>
    <w:rsid w:val="00C61F59"/>
    <w:pPr>
      <w:spacing w:after="200"/>
    </w:pPr>
    <w:rPr>
      <w:i/>
      <w:iCs/>
      <w:color w:val="44546A" w:themeColor="text2"/>
      <w:sz w:val="18"/>
      <w:szCs w:val="18"/>
    </w:rPr>
  </w:style>
  <w:style w:type="table" w:styleId="Tabelacomgrade">
    <w:name w:val="Table Grid"/>
    <w:basedOn w:val="Tabelanormal"/>
    <w:uiPriority w:val="39"/>
    <w:rsid w:val="006D3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semiHidden/>
    <w:unhideWhenUsed/>
    <w:rsid w:val="0071625E"/>
    <w:rPr>
      <w:color w:val="0000FF"/>
      <w:u w:val="single"/>
    </w:rPr>
  </w:style>
  <w:style w:type="paragraph" w:styleId="PargrafodaLista">
    <w:name w:val="List Paragraph"/>
    <w:basedOn w:val="Normal"/>
    <w:uiPriority w:val="34"/>
    <w:qFormat/>
    <w:rsid w:val="007162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99460">
      <w:bodyDiv w:val="1"/>
      <w:marLeft w:val="0"/>
      <w:marRight w:val="0"/>
      <w:marTop w:val="0"/>
      <w:marBottom w:val="0"/>
      <w:divBdr>
        <w:top w:val="none" w:sz="0" w:space="0" w:color="auto"/>
        <w:left w:val="none" w:sz="0" w:space="0" w:color="auto"/>
        <w:bottom w:val="none" w:sz="0" w:space="0" w:color="auto"/>
        <w:right w:val="none" w:sz="0" w:space="0" w:color="auto"/>
      </w:divBdr>
    </w:div>
    <w:div w:id="77288993">
      <w:bodyDiv w:val="1"/>
      <w:marLeft w:val="0"/>
      <w:marRight w:val="0"/>
      <w:marTop w:val="0"/>
      <w:marBottom w:val="0"/>
      <w:divBdr>
        <w:top w:val="none" w:sz="0" w:space="0" w:color="auto"/>
        <w:left w:val="none" w:sz="0" w:space="0" w:color="auto"/>
        <w:bottom w:val="none" w:sz="0" w:space="0" w:color="auto"/>
        <w:right w:val="none" w:sz="0" w:space="0" w:color="auto"/>
      </w:divBdr>
    </w:div>
    <w:div w:id="92895048">
      <w:bodyDiv w:val="1"/>
      <w:marLeft w:val="0"/>
      <w:marRight w:val="0"/>
      <w:marTop w:val="0"/>
      <w:marBottom w:val="0"/>
      <w:divBdr>
        <w:top w:val="none" w:sz="0" w:space="0" w:color="auto"/>
        <w:left w:val="none" w:sz="0" w:space="0" w:color="auto"/>
        <w:bottom w:val="none" w:sz="0" w:space="0" w:color="auto"/>
        <w:right w:val="none" w:sz="0" w:space="0" w:color="auto"/>
      </w:divBdr>
    </w:div>
    <w:div w:id="144057729">
      <w:bodyDiv w:val="1"/>
      <w:marLeft w:val="0"/>
      <w:marRight w:val="0"/>
      <w:marTop w:val="0"/>
      <w:marBottom w:val="0"/>
      <w:divBdr>
        <w:top w:val="none" w:sz="0" w:space="0" w:color="auto"/>
        <w:left w:val="none" w:sz="0" w:space="0" w:color="auto"/>
        <w:bottom w:val="none" w:sz="0" w:space="0" w:color="auto"/>
        <w:right w:val="none" w:sz="0" w:space="0" w:color="auto"/>
      </w:divBdr>
    </w:div>
    <w:div w:id="222571969">
      <w:bodyDiv w:val="1"/>
      <w:marLeft w:val="0"/>
      <w:marRight w:val="0"/>
      <w:marTop w:val="0"/>
      <w:marBottom w:val="0"/>
      <w:divBdr>
        <w:top w:val="none" w:sz="0" w:space="0" w:color="auto"/>
        <w:left w:val="none" w:sz="0" w:space="0" w:color="auto"/>
        <w:bottom w:val="none" w:sz="0" w:space="0" w:color="auto"/>
        <w:right w:val="none" w:sz="0" w:space="0" w:color="auto"/>
      </w:divBdr>
    </w:div>
    <w:div w:id="297421011">
      <w:bodyDiv w:val="1"/>
      <w:marLeft w:val="0"/>
      <w:marRight w:val="0"/>
      <w:marTop w:val="0"/>
      <w:marBottom w:val="0"/>
      <w:divBdr>
        <w:top w:val="none" w:sz="0" w:space="0" w:color="auto"/>
        <w:left w:val="none" w:sz="0" w:space="0" w:color="auto"/>
        <w:bottom w:val="none" w:sz="0" w:space="0" w:color="auto"/>
        <w:right w:val="none" w:sz="0" w:space="0" w:color="auto"/>
      </w:divBdr>
    </w:div>
    <w:div w:id="311763016">
      <w:bodyDiv w:val="1"/>
      <w:marLeft w:val="0"/>
      <w:marRight w:val="0"/>
      <w:marTop w:val="0"/>
      <w:marBottom w:val="0"/>
      <w:divBdr>
        <w:top w:val="none" w:sz="0" w:space="0" w:color="auto"/>
        <w:left w:val="none" w:sz="0" w:space="0" w:color="auto"/>
        <w:bottom w:val="none" w:sz="0" w:space="0" w:color="auto"/>
        <w:right w:val="none" w:sz="0" w:space="0" w:color="auto"/>
      </w:divBdr>
    </w:div>
    <w:div w:id="324557173">
      <w:bodyDiv w:val="1"/>
      <w:marLeft w:val="0"/>
      <w:marRight w:val="0"/>
      <w:marTop w:val="0"/>
      <w:marBottom w:val="0"/>
      <w:divBdr>
        <w:top w:val="none" w:sz="0" w:space="0" w:color="auto"/>
        <w:left w:val="none" w:sz="0" w:space="0" w:color="auto"/>
        <w:bottom w:val="none" w:sz="0" w:space="0" w:color="auto"/>
        <w:right w:val="none" w:sz="0" w:space="0" w:color="auto"/>
      </w:divBdr>
    </w:div>
    <w:div w:id="412553697">
      <w:bodyDiv w:val="1"/>
      <w:marLeft w:val="0"/>
      <w:marRight w:val="0"/>
      <w:marTop w:val="0"/>
      <w:marBottom w:val="0"/>
      <w:divBdr>
        <w:top w:val="none" w:sz="0" w:space="0" w:color="auto"/>
        <w:left w:val="none" w:sz="0" w:space="0" w:color="auto"/>
        <w:bottom w:val="none" w:sz="0" w:space="0" w:color="auto"/>
        <w:right w:val="none" w:sz="0" w:space="0" w:color="auto"/>
      </w:divBdr>
    </w:div>
    <w:div w:id="418646537">
      <w:bodyDiv w:val="1"/>
      <w:marLeft w:val="0"/>
      <w:marRight w:val="0"/>
      <w:marTop w:val="0"/>
      <w:marBottom w:val="0"/>
      <w:divBdr>
        <w:top w:val="none" w:sz="0" w:space="0" w:color="auto"/>
        <w:left w:val="none" w:sz="0" w:space="0" w:color="auto"/>
        <w:bottom w:val="none" w:sz="0" w:space="0" w:color="auto"/>
        <w:right w:val="none" w:sz="0" w:space="0" w:color="auto"/>
      </w:divBdr>
    </w:div>
    <w:div w:id="494614511">
      <w:bodyDiv w:val="1"/>
      <w:marLeft w:val="0"/>
      <w:marRight w:val="0"/>
      <w:marTop w:val="0"/>
      <w:marBottom w:val="0"/>
      <w:divBdr>
        <w:top w:val="none" w:sz="0" w:space="0" w:color="auto"/>
        <w:left w:val="none" w:sz="0" w:space="0" w:color="auto"/>
        <w:bottom w:val="none" w:sz="0" w:space="0" w:color="auto"/>
        <w:right w:val="none" w:sz="0" w:space="0" w:color="auto"/>
      </w:divBdr>
    </w:div>
    <w:div w:id="578711806">
      <w:bodyDiv w:val="1"/>
      <w:marLeft w:val="0"/>
      <w:marRight w:val="0"/>
      <w:marTop w:val="0"/>
      <w:marBottom w:val="0"/>
      <w:divBdr>
        <w:top w:val="none" w:sz="0" w:space="0" w:color="auto"/>
        <w:left w:val="none" w:sz="0" w:space="0" w:color="auto"/>
        <w:bottom w:val="none" w:sz="0" w:space="0" w:color="auto"/>
        <w:right w:val="none" w:sz="0" w:space="0" w:color="auto"/>
      </w:divBdr>
    </w:div>
    <w:div w:id="607279550">
      <w:bodyDiv w:val="1"/>
      <w:marLeft w:val="0"/>
      <w:marRight w:val="0"/>
      <w:marTop w:val="0"/>
      <w:marBottom w:val="0"/>
      <w:divBdr>
        <w:top w:val="none" w:sz="0" w:space="0" w:color="auto"/>
        <w:left w:val="none" w:sz="0" w:space="0" w:color="auto"/>
        <w:bottom w:val="none" w:sz="0" w:space="0" w:color="auto"/>
        <w:right w:val="none" w:sz="0" w:space="0" w:color="auto"/>
      </w:divBdr>
    </w:div>
    <w:div w:id="618876485">
      <w:bodyDiv w:val="1"/>
      <w:marLeft w:val="0"/>
      <w:marRight w:val="0"/>
      <w:marTop w:val="0"/>
      <w:marBottom w:val="0"/>
      <w:divBdr>
        <w:top w:val="none" w:sz="0" w:space="0" w:color="auto"/>
        <w:left w:val="none" w:sz="0" w:space="0" w:color="auto"/>
        <w:bottom w:val="none" w:sz="0" w:space="0" w:color="auto"/>
        <w:right w:val="none" w:sz="0" w:space="0" w:color="auto"/>
      </w:divBdr>
    </w:div>
    <w:div w:id="659889057">
      <w:bodyDiv w:val="1"/>
      <w:marLeft w:val="0"/>
      <w:marRight w:val="0"/>
      <w:marTop w:val="0"/>
      <w:marBottom w:val="0"/>
      <w:divBdr>
        <w:top w:val="none" w:sz="0" w:space="0" w:color="auto"/>
        <w:left w:val="none" w:sz="0" w:space="0" w:color="auto"/>
        <w:bottom w:val="none" w:sz="0" w:space="0" w:color="auto"/>
        <w:right w:val="none" w:sz="0" w:space="0" w:color="auto"/>
      </w:divBdr>
    </w:div>
    <w:div w:id="771700869">
      <w:bodyDiv w:val="1"/>
      <w:marLeft w:val="0"/>
      <w:marRight w:val="0"/>
      <w:marTop w:val="0"/>
      <w:marBottom w:val="0"/>
      <w:divBdr>
        <w:top w:val="none" w:sz="0" w:space="0" w:color="auto"/>
        <w:left w:val="none" w:sz="0" w:space="0" w:color="auto"/>
        <w:bottom w:val="none" w:sz="0" w:space="0" w:color="auto"/>
        <w:right w:val="none" w:sz="0" w:space="0" w:color="auto"/>
      </w:divBdr>
    </w:div>
    <w:div w:id="777218480">
      <w:bodyDiv w:val="1"/>
      <w:marLeft w:val="0"/>
      <w:marRight w:val="0"/>
      <w:marTop w:val="0"/>
      <w:marBottom w:val="0"/>
      <w:divBdr>
        <w:top w:val="none" w:sz="0" w:space="0" w:color="auto"/>
        <w:left w:val="none" w:sz="0" w:space="0" w:color="auto"/>
        <w:bottom w:val="none" w:sz="0" w:space="0" w:color="auto"/>
        <w:right w:val="none" w:sz="0" w:space="0" w:color="auto"/>
      </w:divBdr>
    </w:div>
    <w:div w:id="781807616">
      <w:bodyDiv w:val="1"/>
      <w:marLeft w:val="0"/>
      <w:marRight w:val="0"/>
      <w:marTop w:val="0"/>
      <w:marBottom w:val="0"/>
      <w:divBdr>
        <w:top w:val="none" w:sz="0" w:space="0" w:color="auto"/>
        <w:left w:val="none" w:sz="0" w:space="0" w:color="auto"/>
        <w:bottom w:val="none" w:sz="0" w:space="0" w:color="auto"/>
        <w:right w:val="none" w:sz="0" w:space="0" w:color="auto"/>
      </w:divBdr>
    </w:div>
    <w:div w:id="801270934">
      <w:bodyDiv w:val="1"/>
      <w:marLeft w:val="0"/>
      <w:marRight w:val="0"/>
      <w:marTop w:val="0"/>
      <w:marBottom w:val="0"/>
      <w:divBdr>
        <w:top w:val="none" w:sz="0" w:space="0" w:color="auto"/>
        <w:left w:val="none" w:sz="0" w:space="0" w:color="auto"/>
        <w:bottom w:val="none" w:sz="0" w:space="0" w:color="auto"/>
        <w:right w:val="none" w:sz="0" w:space="0" w:color="auto"/>
      </w:divBdr>
    </w:div>
    <w:div w:id="842090241">
      <w:bodyDiv w:val="1"/>
      <w:marLeft w:val="0"/>
      <w:marRight w:val="0"/>
      <w:marTop w:val="0"/>
      <w:marBottom w:val="0"/>
      <w:divBdr>
        <w:top w:val="none" w:sz="0" w:space="0" w:color="auto"/>
        <w:left w:val="none" w:sz="0" w:space="0" w:color="auto"/>
        <w:bottom w:val="none" w:sz="0" w:space="0" w:color="auto"/>
        <w:right w:val="none" w:sz="0" w:space="0" w:color="auto"/>
      </w:divBdr>
    </w:div>
    <w:div w:id="842862206">
      <w:bodyDiv w:val="1"/>
      <w:marLeft w:val="0"/>
      <w:marRight w:val="0"/>
      <w:marTop w:val="0"/>
      <w:marBottom w:val="0"/>
      <w:divBdr>
        <w:top w:val="none" w:sz="0" w:space="0" w:color="auto"/>
        <w:left w:val="none" w:sz="0" w:space="0" w:color="auto"/>
        <w:bottom w:val="none" w:sz="0" w:space="0" w:color="auto"/>
        <w:right w:val="none" w:sz="0" w:space="0" w:color="auto"/>
      </w:divBdr>
    </w:div>
    <w:div w:id="870801984">
      <w:bodyDiv w:val="1"/>
      <w:marLeft w:val="0"/>
      <w:marRight w:val="0"/>
      <w:marTop w:val="0"/>
      <w:marBottom w:val="0"/>
      <w:divBdr>
        <w:top w:val="none" w:sz="0" w:space="0" w:color="auto"/>
        <w:left w:val="none" w:sz="0" w:space="0" w:color="auto"/>
        <w:bottom w:val="none" w:sz="0" w:space="0" w:color="auto"/>
        <w:right w:val="none" w:sz="0" w:space="0" w:color="auto"/>
      </w:divBdr>
    </w:div>
    <w:div w:id="872232621">
      <w:bodyDiv w:val="1"/>
      <w:marLeft w:val="0"/>
      <w:marRight w:val="0"/>
      <w:marTop w:val="0"/>
      <w:marBottom w:val="0"/>
      <w:divBdr>
        <w:top w:val="none" w:sz="0" w:space="0" w:color="auto"/>
        <w:left w:val="none" w:sz="0" w:space="0" w:color="auto"/>
        <w:bottom w:val="none" w:sz="0" w:space="0" w:color="auto"/>
        <w:right w:val="none" w:sz="0" w:space="0" w:color="auto"/>
      </w:divBdr>
    </w:div>
    <w:div w:id="875970660">
      <w:bodyDiv w:val="1"/>
      <w:marLeft w:val="0"/>
      <w:marRight w:val="0"/>
      <w:marTop w:val="0"/>
      <w:marBottom w:val="0"/>
      <w:divBdr>
        <w:top w:val="none" w:sz="0" w:space="0" w:color="auto"/>
        <w:left w:val="none" w:sz="0" w:space="0" w:color="auto"/>
        <w:bottom w:val="none" w:sz="0" w:space="0" w:color="auto"/>
        <w:right w:val="none" w:sz="0" w:space="0" w:color="auto"/>
      </w:divBdr>
    </w:div>
    <w:div w:id="932670204">
      <w:bodyDiv w:val="1"/>
      <w:marLeft w:val="0"/>
      <w:marRight w:val="0"/>
      <w:marTop w:val="0"/>
      <w:marBottom w:val="0"/>
      <w:divBdr>
        <w:top w:val="none" w:sz="0" w:space="0" w:color="auto"/>
        <w:left w:val="none" w:sz="0" w:space="0" w:color="auto"/>
        <w:bottom w:val="none" w:sz="0" w:space="0" w:color="auto"/>
        <w:right w:val="none" w:sz="0" w:space="0" w:color="auto"/>
      </w:divBdr>
    </w:div>
    <w:div w:id="974795466">
      <w:bodyDiv w:val="1"/>
      <w:marLeft w:val="0"/>
      <w:marRight w:val="0"/>
      <w:marTop w:val="0"/>
      <w:marBottom w:val="0"/>
      <w:divBdr>
        <w:top w:val="none" w:sz="0" w:space="0" w:color="auto"/>
        <w:left w:val="none" w:sz="0" w:space="0" w:color="auto"/>
        <w:bottom w:val="none" w:sz="0" w:space="0" w:color="auto"/>
        <w:right w:val="none" w:sz="0" w:space="0" w:color="auto"/>
      </w:divBdr>
    </w:div>
    <w:div w:id="1010838968">
      <w:bodyDiv w:val="1"/>
      <w:marLeft w:val="0"/>
      <w:marRight w:val="0"/>
      <w:marTop w:val="0"/>
      <w:marBottom w:val="0"/>
      <w:divBdr>
        <w:top w:val="none" w:sz="0" w:space="0" w:color="auto"/>
        <w:left w:val="none" w:sz="0" w:space="0" w:color="auto"/>
        <w:bottom w:val="none" w:sz="0" w:space="0" w:color="auto"/>
        <w:right w:val="none" w:sz="0" w:space="0" w:color="auto"/>
      </w:divBdr>
    </w:div>
    <w:div w:id="1196313034">
      <w:bodyDiv w:val="1"/>
      <w:marLeft w:val="0"/>
      <w:marRight w:val="0"/>
      <w:marTop w:val="0"/>
      <w:marBottom w:val="0"/>
      <w:divBdr>
        <w:top w:val="none" w:sz="0" w:space="0" w:color="auto"/>
        <w:left w:val="none" w:sz="0" w:space="0" w:color="auto"/>
        <w:bottom w:val="none" w:sz="0" w:space="0" w:color="auto"/>
        <w:right w:val="none" w:sz="0" w:space="0" w:color="auto"/>
      </w:divBdr>
    </w:div>
    <w:div w:id="1259480079">
      <w:bodyDiv w:val="1"/>
      <w:marLeft w:val="0"/>
      <w:marRight w:val="0"/>
      <w:marTop w:val="0"/>
      <w:marBottom w:val="0"/>
      <w:divBdr>
        <w:top w:val="none" w:sz="0" w:space="0" w:color="auto"/>
        <w:left w:val="none" w:sz="0" w:space="0" w:color="auto"/>
        <w:bottom w:val="none" w:sz="0" w:space="0" w:color="auto"/>
        <w:right w:val="none" w:sz="0" w:space="0" w:color="auto"/>
      </w:divBdr>
    </w:div>
    <w:div w:id="1302615748">
      <w:bodyDiv w:val="1"/>
      <w:marLeft w:val="0"/>
      <w:marRight w:val="0"/>
      <w:marTop w:val="0"/>
      <w:marBottom w:val="0"/>
      <w:divBdr>
        <w:top w:val="none" w:sz="0" w:space="0" w:color="auto"/>
        <w:left w:val="none" w:sz="0" w:space="0" w:color="auto"/>
        <w:bottom w:val="none" w:sz="0" w:space="0" w:color="auto"/>
        <w:right w:val="none" w:sz="0" w:space="0" w:color="auto"/>
      </w:divBdr>
    </w:div>
    <w:div w:id="1622878272">
      <w:bodyDiv w:val="1"/>
      <w:marLeft w:val="0"/>
      <w:marRight w:val="0"/>
      <w:marTop w:val="0"/>
      <w:marBottom w:val="0"/>
      <w:divBdr>
        <w:top w:val="none" w:sz="0" w:space="0" w:color="auto"/>
        <w:left w:val="none" w:sz="0" w:space="0" w:color="auto"/>
        <w:bottom w:val="none" w:sz="0" w:space="0" w:color="auto"/>
        <w:right w:val="none" w:sz="0" w:space="0" w:color="auto"/>
      </w:divBdr>
    </w:div>
    <w:div w:id="1684942636">
      <w:bodyDiv w:val="1"/>
      <w:marLeft w:val="0"/>
      <w:marRight w:val="0"/>
      <w:marTop w:val="0"/>
      <w:marBottom w:val="0"/>
      <w:divBdr>
        <w:top w:val="none" w:sz="0" w:space="0" w:color="auto"/>
        <w:left w:val="none" w:sz="0" w:space="0" w:color="auto"/>
        <w:bottom w:val="none" w:sz="0" w:space="0" w:color="auto"/>
        <w:right w:val="none" w:sz="0" w:space="0" w:color="auto"/>
      </w:divBdr>
    </w:div>
    <w:div w:id="1720013306">
      <w:bodyDiv w:val="1"/>
      <w:marLeft w:val="0"/>
      <w:marRight w:val="0"/>
      <w:marTop w:val="0"/>
      <w:marBottom w:val="0"/>
      <w:divBdr>
        <w:top w:val="none" w:sz="0" w:space="0" w:color="auto"/>
        <w:left w:val="none" w:sz="0" w:space="0" w:color="auto"/>
        <w:bottom w:val="none" w:sz="0" w:space="0" w:color="auto"/>
        <w:right w:val="none" w:sz="0" w:space="0" w:color="auto"/>
      </w:divBdr>
    </w:div>
    <w:div w:id="1821340714">
      <w:bodyDiv w:val="1"/>
      <w:marLeft w:val="0"/>
      <w:marRight w:val="0"/>
      <w:marTop w:val="0"/>
      <w:marBottom w:val="0"/>
      <w:divBdr>
        <w:top w:val="none" w:sz="0" w:space="0" w:color="auto"/>
        <w:left w:val="none" w:sz="0" w:space="0" w:color="auto"/>
        <w:bottom w:val="none" w:sz="0" w:space="0" w:color="auto"/>
        <w:right w:val="none" w:sz="0" w:space="0" w:color="auto"/>
      </w:divBdr>
    </w:div>
    <w:div w:id="1847400664">
      <w:bodyDiv w:val="1"/>
      <w:marLeft w:val="0"/>
      <w:marRight w:val="0"/>
      <w:marTop w:val="0"/>
      <w:marBottom w:val="0"/>
      <w:divBdr>
        <w:top w:val="none" w:sz="0" w:space="0" w:color="auto"/>
        <w:left w:val="none" w:sz="0" w:space="0" w:color="auto"/>
        <w:bottom w:val="none" w:sz="0" w:space="0" w:color="auto"/>
        <w:right w:val="none" w:sz="0" w:space="0" w:color="auto"/>
      </w:divBdr>
    </w:div>
    <w:div w:id="1869567200">
      <w:bodyDiv w:val="1"/>
      <w:marLeft w:val="0"/>
      <w:marRight w:val="0"/>
      <w:marTop w:val="0"/>
      <w:marBottom w:val="0"/>
      <w:divBdr>
        <w:top w:val="none" w:sz="0" w:space="0" w:color="auto"/>
        <w:left w:val="none" w:sz="0" w:space="0" w:color="auto"/>
        <w:bottom w:val="none" w:sz="0" w:space="0" w:color="auto"/>
        <w:right w:val="none" w:sz="0" w:space="0" w:color="auto"/>
      </w:divBdr>
    </w:div>
    <w:div w:id="1915355788">
      <w:bodyDiv w:val="1"/>
      <w:marLeft w:val="0"/>
      <w:marRight w:val="0"/>
      <w:marTop w:val="0"/>
      <w:marBottom w:val="0"/>
      <w:divBdr>
        <w:top w:val="none" w:sz="0" w:space="0" w:color="auto"/>
        <w:left w:val="none" w:sz="0" w:space="0" w:color="auto"/>
        <w:bottom w:val="none" w:sz="0" w:space="0" w:color="auto"/>
        <w:right w:val="none" w:sz="0" w:space="0" w:color="auto"/>
      </w:divBdr>
    </w:div>
    <w:div w:id="1986466238">
      <w:bodyDiv w:val="1"/>
      <w:marLeft w:val="0"/>
      <w:marRight w:val="0"/>
      <w:marTop w:val="0"/>
      <w:marBottom w:val="0"/>
      <w:divBdr>
        <w:top w:val="none" w:sz="0" w:space="0" w:color="auto"/>
        <w:left w:val="none" w:sz="0" w:space="0" w:color="auto"/>
        <w:bottom w:val="none" w:sz="0" w:space="0" w:color="auto"/>
        <w:right w:val="none" w:sz="0" w:space="0" w:color="auto"/>
      </w:divBdr>
    </w:div>
    <w:div w:id="1990547420">
      <w:bodyDiv w:val="1"/>
      <w:marLeft w:val="0"/>
      <w:marRight w:val="0"/>
      <w:marTop w:val="0"/>
      <w:marBottom w:val="0"/>
      <w:divBdr>
        <w:top w:val="none" w:sz="0" w:space="0" w:color="auto"/>
        <w:left w:val="none" w:sz="0" w:space="0" w:color="auto"/>
        <w:bottom w:val="none" w:sz="0" w:space="0" w:color="auto"/>
        <w:right w:val="none" w:sz="0" w:space="0" w:color="auto"/>
      </w:divBdr>
    </w:div>
    <w:div w:id="2022732222">
      <w:bodyDiv w:val="1"/>
      <w:marLeft w:val="0"/>
      <w:marRight w:val="0"/>
      <w:marTop w:val="0"/>
      <w:marBottom w:val="0"/>
      <w:divBdr>
        <w:top w:val="none" w:sz="0" w:space="0" w:color="auto"/>
        <w:left w:val="none" w:sz="0" w:space="0" w:color="auto"/>
        <w:bottom w:val="none" w:sz="0" w:space="0" w:color="auto"/>
        <w:right w:val="none" w:sz="0" w:space="0" w:color="auto"/>
      </w:divBdr>
    </w:div>
    <w:div w:id="2092120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1.globo.com/pa/para/noticia/2025/05/06/embarcacao-tomba-e-causa-vazamento-de-oleo-diesel-no-rio-caete-no-para.ghtml" TargetMode="External"/><Relationship Id="rId18" Type="http://schemas.openxmlformats.org/officeDocument/2006/relationships/hyperlink" Target="https://www.instagram.com/reel/DJU9qp8JEK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cnnbrasil.com.br" TargetMode="External"/><Relationship Id="rId17" Type="http://schemas.openxmlformats.org/officeDocument/2006/relationships/hyperlink" Target="https://www.instagram.com/p/DJSxwj8oNQ7"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leisestaduais.com.br/pa/decreto-n-4647-2025"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genciacenarium.com.br/rios-do-para-tem-dois-acidentes-com-oleo-em-15-dias"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oliberal.com/policia/embarcacao-pesqueira-naufraga-em-cais-de-braganca-1.958137" TargetMode="External"/><Relationship Id="rId23" Type="http://schemas.openxmlformats.org/officeDocument/2006/relationships/footer" Target="footer2.xml"/><Relationship Id="rId10" Type="http://schemas.openxmlformats.org/officeDocument/2006/relationships/hyperlink" Target="https://www.gov.br/mdr/pt-br/noticias/braganca-pa-obtem-o-reconhecimento-federal-de-situacao-de-emergencia-por-causa-derramamento-de-oleo" TargetMode="External"/><Relationship Id="rId19" Type="http://schemas.openxmlformats.org/officeDocument/2006/relationships/hyperlink" Target="https://www.sbtbraganca.com.br/post/a%C3%A7%C3%B5es-emergenciais-para-conter-derramamento-de-%C3%B3leo-no-rio-caet%C3%A9-podem-ter-apoio-federal" TargetMode="External"/><Relationship Id="rId4" Type="http://schemas.openxmlformats.org/officeDocument/2006/relationships/settings" Target="settings.xml"/><Relationship Id="rId9" Type="http://schemas.openxmlformats.org/officeDocument/2006/relationships/hyperlink" Target="https://braganca.pa.gov.br" TargetMode="External"/><Relationship Id="rId14" Type="http://schemas.openxmlformats.org/officeDocument/2006/relationships/hyperlink" Target="https://www.ibama.gov.br/sophia/cnia/plano_manejo/caetetaperacucartilhafinal.pdf"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SVUbunPl9/dmXplZADUXJSWfEg==">CgMxLjA4AHIhMXhQWDUwX3RyQkFNbVJzMkFhd1ZEWVEtRHluRm1NYmdR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4213</Words>
  <Characters>22751</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Viviane Gomes</dc:creator>
  <cp:lastModifiedBy>arianne santos</cp:lastModifiedBy>
  <cp:revision>2</cp:revision>
  <dcterms:created xsi:type="dcterms:W3CDTF">2025-11-18T03:45:00Z</dcterms:created>
  <dcterms:modified xsi:type="dcterms:W3CDTF">2025-11-18T03:45:00Z</dcterms:modified>
</cp:coreProperties>
</file>