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0321" w14:textId="77777777" w:rsidR="002C6272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EDUCAÇÃO AMBIENTAL E SUSTENTABILIDADE: ANÁLISE DA PERCEPÇÃO DE ALUNOS DO ENSINO FUNDAMENTAL NO BAIRRO CURIÓ-UTINGA (BELÉM-PA) </w:t>
      </w:r>
    </w:p>
    <w:p w14:paraId="19AAD08C" w14:textId="77777777" w:rsidR="002C6272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Iashmin dos Santos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Mariane Borges Mendes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Maria do Socorro Bezerra Lopes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Flávia Augusta Miranda Lisboa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Franciane</w:t>
      </w:r>
      <w:proofErr w:type="spellEnd"/>
      <w:r>
        <w:rPr>
          <w:sz w:val="24"/>
          <w:szCs w:val="24"/>
        </w:rPr>
        <w:t xml:space="preserve"> Andreza Veloso dos Santos Gonçalves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Vanessa Souza Álvares de Mello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.</w:t>
      </w:r>
    </w:p>
    <w:p w14:paraId="490F503E" w14:textId="77777777" w:rsidR="002C6272" w:rsidRDefault="002C6272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6B863C01" w14:textId="77777777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Tecnóloga em Saneamento Ambiental. Instituto Federal de Educação, Ciência e Tecnologia do Pará - Campus Belém. iashminsantos@gmail.com</w:t>
      </w:r>
    </w:p>
    <w:p w14:paraId="17B8D845" w14:textId="77777777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Engenheira Ambiental e Sanitária. Instituto Federal de Educação, Ciência e Tecnologia do Pará - Campus Belém. </w:t>
      </w:r>
    </w:p>
    <w:p w14:paraId="294D83BE" w14:textId="77777777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Doutora em Meio Ambiente e Desenvolvimento Urbano. Instituto Federal de Educação, Ciência e Tecnologia do Pará - Campus Belém. </w:t>
      </w:r>
    </w:p>
    <w:p w14:paraId="1DC3DE1A" w14:textId="77777777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Doutoranda em Desenvolvimento Rural e Tecnologias Agroalimentares. Instituto Federal de Educação, Ciência e Tecnologia do Pará - Campus Belém. </w:t>
      </w:r>
    </w:p>
    <w:p w14:paraId="7E2C4942" w14:textId="79BBA80A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Doutora em Tecnologia Ambiental. Instituto Federal de Educação, Ciência e Tecnologia do Pará - Campus Belém. </w:t>
      </w:r>
    </w:p>
    <w:p w14:paraId="04036390" w14:textId="77777777" w:rsidR="002C6272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Doutoranda em Desenvolvimento Rural e Tecnologias Agroalimentares. Instituto Federal de Educação, Ciência e Tecnologia do Pará - Campus Castanhal. </w:t>
      </w:r>
    </w:p>
    <w:p w14:paraId="110F4516" w14:textId="77777777" w:rsidR="002C6272" w:rsidRDefault="002C6272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1DA1232" w14:textId="77777777" w:rsidR="002C6272" w:rsidRDefault="002C6272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75F8BA4A" w14:textId="77777777" w:rsidR="002C6272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620F9693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Este estudo tem como objetivo de estudo analisar a percepção de estudantes do Ensino Fundamental acerca da Educação Ambiental (EA) e sua relação com a sustentabilidade no contexto escolar. A pesquisa buscou responder à seguinte formulação do problema: como os alunos compreendem e aplicam os conceitos de sustentabilidade em seu cotidiano educativo? A justificativa para o estudo reside na importância da EA como ferramenta essencial para a formação de cidadãos críticos e socialmente responsáveis diante dos complexos desafios ambientais contemporâneos, especialmente em contextos de vulnerabilidade ecológica da Amazônia. A metodologia adotada foi de abordagem </w:t>
      </w:r>
      <w:proofErr w:type="spellStart"/>
      <w:r>
        <w:rPr>
          <w:color w:val="000000"/>
          <w:sz w:val="24"/>
          <w:szCs w:val="24"/>
        </w:rPr>
        <w:t>quali-quantitativa</w:t>
      </w:r>
      <w:proofErr w:type="spellEnd"/>
      <w:r>
        <w:rPr>
          <w:color w:val="000000"/>
          <w:sz w:val="24"/>
          <w:szCs w:val="24"/>
        </w:rPr>
        <w:t>, de natureza descritiva e exploratória, por meio da aplicação de questionário estruturado e observação participante junto a 30 alunos do 7º ano do ensino fundamental. Os resultados indicaram que os discentes possuem uma compreensão parcial da sustentabilidade, fortemente associada à preservação ambiental e ao manejo de resíduos sólidos. Embora a educação ambiental seja eficaz na formação de valores ecológicos, persiste uma lacuna entre o conhecimento teórico e o engajamento prático e comunitário. Conclui-se, portanto, que a Educação Ambiental formal contribui significativamente para a sensibilização e formação conceitual dos alunos, mas necessita de metodologias que articulem o conteúdo teórico à realidade e a ações práticas para consolidar-se como instrumento efetivo de transformação socioambiental.</w:t>
      </w:r>
    </w:p>
    <w:p w14:paraId="0B10829C" w14:textId="77777777" w:rsidR="002C6272" w:rsidRDefault="002C62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36F6228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Palavras-chave:</w:t>
      </w:r>
      <w:r>
        <w:rPr>
          <w:color w:val="000000"/>
          <w:sz w:val="24"/>
          <w:szCs w:val="24"/>
        </w:rPr>
        <w:t xml:space="preserve"> Educação Ambiental. Ensino Fundamental. Percepção ambiental.</w:t>
      </w:r>
    </w:p>
    <w:p w14:paraId="331556F3" w14:textId="77777777" w:rsidR="002C6272" w:rsidRDefault="00000000">
      <w:pP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Área de Interesse do Simpósio:</w:t>
      </w:r>
      <w:r>
        <w:rPr>
          <w:sz w:val="24"/>
          <w:szCs w:val="24"/>
        </w:rPr>
        <w:t xml:space="preserve"> Engenharias.</w:t>
      </w:r>
    </w:p>
    <w:p w14:paraId="54B56784" w14:textId="77777777" w:rsidR="002C6272" w:rsidRDefault="002C6272">
      <w:pP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</w:p>
    <w:p w14:paraId="4E51187B" w14:textId="77777777" w:rsidR="002C6272" w:rsidRDefault="00000000">
      <w:pPr>
        <w:numPr>
          <w:ilvl w:val="0"/>
          <w:numId w:val="1"/>
        </w:num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left="425" w:right="113" w:hanging="42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INTRODUÇÃO </w:t>
      </w:r>
    </w:p>
    <w:p w14:paraId="1825053F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Educação Ambiental (EA) é amplamente reconhecida, tanto pela Política Nacional de Educação Ambiental (Lei nº 9.795/1999) quanto pela comunidade científica internacional, como uma ferramenta essencial para a formação de cidadãos críticos, responsáveis e capazes de enfrentar os complexos desafios socioambientais contemporâneos. A integração da EA ao currículo escolar do Ensino Fundamental visa ir além da simples transmissão de conhecimento conceitual, promovendo o desenvolvimento de atitudes, valores e práticas sustentáveis que se manifestem no cotidiano escolar e comunitário (UNESCO, 2017).</w:t>
      </w:r>
    </w:p>
    <w:p w14:paraId="5F46FE34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Nesse contexto, é fundamental distinguir entre a educação formal e a educação não formal (Loureiro, 2012). O grande desafio da EA reside, justamente, em avançar da sensibilização inicial, para a territorialização do conhecimento (</w:t>
      </w:r>
      <w:proofErr w:type="spellStart"/>
      <w:r>
        <w:rPr>
          <w:sz w:val="24"/>
          <w:szCs w:val="24"/>
        </w:rPr>
        <w:t>Sauvé</w:t>
      </w:r>
      <w:proofErr w:type="spellEnd"/>
      <w:r>
        <w:rPr>
          <w:sz w:val="24"/>
          <w:szCs w:val="24"/>
        </w:rPr>
        <w:t>, 2005) e a conversão do saber em engajamento ativo (Carvalho, 2012).</w:t>
      </w:r>
    </w:p>
    <w:p w14:paraId="4192F332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relevância de se avaliar a eficácia dessa disciplina torna-se ainda mais crítica em contextos de alta vulnerabilidade ecológica, como a região amazônica, onde os problemas ambientais (desmatamento, poluição hídrica e pressão sobre os recursos naturais) estão intrinsecamente ligados à dinâmica social e econômica local. A justificativa para este estudo reside, portanto, na importância da EA como ferramenta essencial para a formação de cidadãos críticos e socialmente responsáveis diante desses complexos desafios. Neste cenário, o bairro Curió-Utinga, em Belém, Pará, serve como campo de investigação.</w:t>
      </w:r>
    </w:p>
    <w:p w14:paraId="3D88AAFE" w14:textId="77B91CA5" w:rsidR="002C6272" w:rsidRDefault="00000000" w:rsidP="00063206">
      <w:pPr>
        <w:spacing w:line="360" w:lineRule="auto"/>
        <w:ind w:firstLine="708"/>
        <w:jc w:val="both"/>
        <w:rPr>
          <w:sz w:val="24"/>
          <w:szCs w:val="24"/>
        </w:rPr>
      </w:pPr>
      <w:r w:rsidRPr="00063206">
        <w:rPr>
          <w:sz w:val="24"/>
          <w:szCs w:val="24"/>
        </w:rPr>
        <w:t>Dessa forma, este estudo tem como objetivo analisar a percepção d</w:t>
      </w:r>
      <w:r w:rsidR="008B46C8" w:rsidRPr="00063206">
        <w:rPr>
          <w:sz w:val="24"/>
          <w:szCs w:val="24"/>
        </w:rPr>
        <w:t>os</w:t>
      </w:r>
      <w:r w:rsidRPr="00063206">
        <w:rPr>
          <w:sz w:val="24"/>
          <w:szCs w:val="24"/>
        </w:rPr>
        <w:t xml:space="preserve"> alunos</w:t>
      </w:r>
      <w:r w:rsidR="008B46C8" w:rsidRPr="00063206">
        <w:rPr>
          <w:sz w:val="24"/>
          <w:szCs w:val="24"/>
        </w:rPr>
        <w:t xml:space="preserve"> do Ensino Fundamental</w:t>
      </w:r>
      <w:r w:rsidRPr="00063206">
        <w:rPr>
          <w:sz w:val="24"/>
          <w:szCs w:val="24"/>
        </w:rPr>
        <w:t xml:space="preserve"> d</w:t>
      </w:r>
      <w:r w:rsidR="008B46C8" w:rsidRPr="00063206">
        <w:rPr>
          <w:sz w:val="24"/>
          <w:szCs w:val="24"/>
        </w:rPr>
        <w:t>a escola Professora Anésia</w:t>
      </w:r>
      <w:r w:rsidRPr="00063206">
        <w:rPr>
          <w:sz w:val="24"/>
          <w:szCs w:val="24"/>
        </w:rPr>
        <w:t xml:space="preserve"> acerca da Educação Ambiental e sua relação com a sustentabilidade no contexto escolar. A pesquisa buscou responder à seguinte formulação do problema: como os alunos compreendem e aplicam os conceitos de sustentabilidade em seu cotidiano educativo?</w:t>
      </w:r>
      <w:r>
        <w:rPr>
          <w:sz w:val="24"/>
          <w:szCs w:val="24"/>
        </w:rPr>
        <w:t xml:space="preserve"> </w:t>
      </w:r>
    </w:p>
    <w:p w14:paraId="3F14A658" w14:textId="77777777" w:rsidR="002C6272" w:rsidRDefault="002C6272" w:rsidP="00063206">
      <w:pPr>
        <w:spacing w:line="360" w:lineRule="auto"/>
        <w:ind w:firstLine="708"/>
        <w:jc w:val="both"/>
      </w:pPr>
    </w:p>
    <w:p w14:paraId="163E502B" w14:textId="77777777" w:rsidR="002C6272" w:rsidRDefault="002C6272" w:rsidP="00063206">
      <w:pPr>
        <w:spacing w:line="360" w:lineRule="auto"/>
        <w:ind w:firstLine="708"/>
        <w:jc w:val="both"/>
      </w:pPr>
    </w:p>
    <w:p w14:paraId="6F963F0F" w14:textId="77777777" w:rsidR="002C6272" w:rsidRDefault="002C6272">
      <w:pPr>
        <w:spacing w:line="360" w:lineRule="auto"/>
        <w:ind w:firstLine="708"/>
        <w:jc w:val="both"/>
      </w:pPr>
    </w:p>
    <w:p w14:paraId="71FE208D" w14:textId="77777777" w:rsidR="002C6272" w:rsidRDefault="00000000">
      <w:pPr>
        <w:numPr>
          <w:ilvl w:val="0"/>
          <w:numId w:val="1"/>
        </w:num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left="426" w:right="115" w:hanging="426"/>
        <w:jc w:val="both"/>
        <w:rPr>
          <w:b/>
          <w:color w:val="000000"/>
          <w:sz w:val="24"/>
          <w:szCs w:val="24"/>
        </w:rPr>
      </w:pPr>
      <w:bookmarkStart w:id="0" w:name="_ueiaywfo9nn" w:colFirst="0" w:colLast="0"/>
      <w:bookmarkEnd w:id="0"/>
      <w:r>
        <w:rPr>
          <w:b/>
          <w:color w:val="000000"/>
          <w:sz w:val="24"/>
          <w:szCs w:val="24"/>
        </w:rPr>
        <w:lastRenderedPageBreak/>
        <w:t>METODOLOGIA</w:t>
      </w:r>
    </w:p>
    <w:p w14:paraId="3D33B609" w14:textId="77777777" w:rsidR="002C6272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 TIPO DE PESQUISA, SELEÇÃO DA ESCOLA E AMOSTRA</w:t>
      </w:r>
    </w:p>
    <w:p w14:paraId="03DB5802" w14:textId="77777777" w:rsidR="002C6272" w:rsidRDefault="002C627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</w:p>
    <w:p w14:paraId="10CBE4F3" w14:textId="77777777" w:rsidR="002C6272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estudo adotou uma abordagem exploratória em sua fase inicial, justificada pela necessidade de familiarização com o contexto e pela precisão na delimitação do problema e construção de hipóteses, conforme a definição de Gil (2002).</w:t>
      </w:r>
    </w:p>
    <w:p w14:paraId="791AF5CC" w14:textId="77777777" w:rsidR="002C6272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pesquisa foi realizada na Escola Estadual Professora Anésia, uma instituição da rede estadual que atende alunos do 1º ao 9º ano do Ensino Fundamental, localizada no Bairro Curió-Utinga, no município de Belém/PA (Figura 1).</w:t>
      </w:r>
    </w:p>
    <w:p w14:paraId="1A5483CE" w14:textId="77777777" w:rsidR="002C6272" w:rsidRDefault="002C627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37513081" w14:textId="15F66092" w:rsidR="002C6272" w:rsidRDefault="00063206" w:rsidP="008B46C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A84750" wp14:editId="22C5A663">
            <wp:simplePos x="0" y="0"/>
            <wp:positionH relativeFrom="column">
              <wp:posOffset>723265</wp:posOffset>
            </wp:positionH>
            <wp:positionV relativeFrom="paragraph">
              <wp:posOffset>342900</wp:posOffset>
            </wp:positionV>
            <wp:extent cx="4464685" cy="2486025"/>
            <wp:effectExtent l="76200" t="76200" r="76200" b="7620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5155" t="10845" r="5323" b="18665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486025"/>
                    </a:xfrm>
                    <a:prstGeom prst="rect">
                      <a:avLst/>
                    </a:prstGeom>
                    <a:ln w="762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C9092A">
        <w:t>Figura 1 – Localização da Escola Estadual no Bairro Curió-Utinga, Belém/PA.</w:t>
      </w:r>
    </w:p>
    <w:p w14:paraId="40BEA752" w14:textId="77E1368B" w:rsidR="002C6272" w:rsidRDefault="002C6272" w:rsidP="008B46C8">
      <w:pPr>
        <w:spacing w:line="360" w:lineRule="auto"/>
        <w:jc w:val="center"/>
      </w:pPr>
    </w:p>
    <w:p w14:paraId="6D25C230" w14:textId="77777777" w:rsidR="002C6272" w:rsidRDefault="002C6272" w:rsidP="008B46C8">
      <w:pPr>
        <w:spacing w:line="360" w:lineRule="auto"/>
        <w:jc w:val="center"/>
      </w:pPr>
    </w:p>
    <w:p w14:paraId="5C979DA0" w14:textId="77777777" w:rsidR="002C6272" w:rsidRDefault="002C6272" w:rsidP="008B46C8">
      <w:pPr>
        <w:spacing w:line="360" w:lineRule="auto"/>
        <w:jc w:val="center"/>
      </w:pPr>
    </w:p>
    <w:p w14:paraId="3F86FC6F" w14:textId="77777777" w:rsidR="002C6272" w:rsidRDefault="002C6272" w:rsidP="008B46C8">
      <w:pPr>
        <w:spacing w:line="360" w:lineRule="auto"/>
        <w:jc w:val="center"/>
      </w:pPr>
    </w:p>
    <w:p w14:paraId="388F0B16" w14:textId="77777777" w:rsidR="002C6272" w:rsidRDefault="002C6272" w:rsidP="008B46C8">
      <w:pPr>
        <w:spacing w:line="360" w:lineRule="auto"/>
        <w:jc w:val="center"/>
      </w:pPr>
    </w:p>
    <w:p w14:paraId="62A91FE2" w14:textId="77777777" w:rsidR="002C6272" w:rsidRDefault="002C6272" w:rsidP="008B46C8">
      <w:pPr>
        <w:spacing w:line="360" w:lineRule="auto"/>
        <w:jc w:val="center"/>
      </w:pPr>
    </w:p>
    <w:p w14:paraId="0D391997" w14:textId="77777777" w:rsidR="002C6272" w:rsidRDefault="002C6272" w:rsidP="008B46C8">
      <w:pPr>
        <w:spacing w:line="360" w:lineRule="auto"/>
        <w:jc w:val="center"/>
      </w:pPr>
    </w:p>
    <w:p w14:paraId="62976C54" w14:textId="77777777" w:rsidR="002C6272" w:rsidRDefault="002C6272" w:rsidP="008B46C8">
      <w:pPr>
        <w:spacing w:line="360" w:lineRule="auto"/>
        <w:jc w:val="center"/>
      </w:pPr>
    </w:p>
    <w:p w14:paraId="6623AE60" w14:textId="77777777" w:rsidR="002C6272" w:rsidRDefault="002C6272" w:rsidP="008B46C8">
      <w:pPr>
        <w:spacing w:line="360" w:lineRule="auto"/>
        <w:jc w:val="center"/>
      </w:pPr>
    </w:p>
    <w:p w14:paraId="01E58D3E" w14:textId="77777777" w:rsidR="002C6272" w:rsidRDefault="002C6272" w:rsidP="008B46C8">
      <w:pPr>
        <w:spacing w:line="360" w:lineRule="auto"/>
        <w:jc w:val="center"/>
      </w:pPr>
    </w:p>
    <w:p w14:paraId="3510A420" w14:textId="77777777" w:rsidR="0088591C" w:rsidRDefault="0088591C" w:rsidP="008B4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E683A5F" w14:textId="62C4DAF4" w:rsidR="002C6272" w:rsidRDefault="00000000" w:rsidP="008B4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Fonte: Autores (2024).</w:t>
      </w:r>
    </w:p>
    <w:p w14:paraId="5F9426DA" w14:textId="77777777" w:rsidR="002C6272" w:rsidRDefault="002C62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0"/>
          <w:szCs w:val="20"/>
        </w:rPr>
      </w:pPr>
    </w:p>
    <w:p w14:paraId="51A36FF5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escolha do local (amostra não-probabilística por conveniência) é estratégica e intencional, baseada em dois critérios principais:</w:t>
      </w:r>
    </w:p>
    <w:p w14:paraId="060AE007" w14:textId="77777777" w:rsidR="002C6272" w:rsidRDefault="00000000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Relevância Geográfica/Ambiental: a escola está inserida no Bairro Curió-Utinga, que abrange a maior parte do Parque Estadual do Utinga (</w:t>
      </w:r>
      <w:proofErr w:type="spellStart"/>
      <w:r>
        <w:rPr>
          <w:sz w:val="24"/>
          <w:szCs w:val="24"/>
        </w:rPr>
        <w:t>PEUt</w:t>
      </w:r>
      <w:proofErr w:type="spellEnd"/>
      <w:r>
        <w:rPr>
          <w:sz w:val="24"/>
          <w:szCs w:val="24"/>
        </w:rPr>
        <w:t xml:space="preserve">). Esta Unidade de Conservação é vital, pois protege os lagos Bolonha e Água Preta, mananciais </w:t>
      </w:r>
      <w:r>
        <w:rPr>
          <w:sz w:val="24"/>
          <w:szCs w:val="24"/>
        </w:rPr>
        <w:lastRenderedPageBreak/>
        <w:t>responsáveis por fornecer mais de 70% da água potável da Região Metropolitana de Belém. A inserção em um contexto de extrema importância hídrica e pressão urbana justifica a investigação.</w:t>
      </w:r>
    </w:p>
    <w:p w14:paraId="6A410DBC" w14:textId="77777777" w:rsidR="002C6272" w:rsidRDefault="00000000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Relevância Curricular: a instituição integra a disciplina de Educação Ambiental (EA) de forma sistemática e contínua em sua matriz curricular do Ensino Fundamental.</w:t>
      </w:r>
    </w:p>
    <w:p w14:paraId="5CB8D10B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amostra foi constituída por todos os estudantes de uma turma do 7º ano do Ensino Fundamental, totalizando 30 alunos, com idade média de 13 anos. A escolha desta série se justifica pela maturidade cognitiva e pelo contato prévio e sistemático com os conteúdos da EA, em conformidade com a legislação educacional vigente (Lei nº 9.795/99).</w:t>
      </w:r>
    </w:p>
    <w:p w14:paraId="3938747B" w14:textId="77777777" w:rsidR="002C6272" w:rsidRDefault="002C6272">
      <w:pPr>
        <w:pStyle w:val="Ttulo4"/>
        <w:spacing w:before="0" w:after="0" w:line="360" w:lineRule="auto"/>
        <w:jc w:val="both"/>
        <w:rPr>
          <w:i w:val="0"/>
          <w:color w:val="000000"/>
          <w:sz w:val="24"/>
          <w:szCs w:val="24"/>
        </w:rPr>
      </w:pPr>
    </w:p>
    <w:p w14:paraId="45D95239" w14:textId="77777777" w:rsidR="002C6272" w:rsidRDefault="00000000">
      <w:pPr>
        <w:pStyle w:val="Ttulo4"/>
        <w:spacing w:before="0" w:after="0" w:line="360" w:lineRule="auto"/>
        <w:jc w:val="both"/>
        <w:rPr>
          <w:b/>
          <w:i w:val="0"/>
          <w:color w:val="000000"/>
          <w:sz w:val="24"/>
          <w:szCs w:val="24"/>
        </w:rPr>
      </w:pPr>
      <w:r>
        <w:rPr>
          <w:i w:val="0"/>
          <w:color w:val="000000"/>
          <w:sz w:val="24"/>
          <w:szCs w:val="24"/>
        </w:rPr>
        <w:t>2.2 INSTRUMENTO DE COLETA DE DADOS</w:t>
      </w:r>
    </w:p>
    <w:p w14:paraId="3D342FBF" w14:textId="77777777" w:rsidR="002C6272" w:rsidRDefault="002C6272">
      <w:pPr>
        <w:spacing w:line="360" w:lineRule="auto"/>
        <w:ind w:firstLine="709"/>
        <w:jc w:val="both"/>
        <w:rPr>
          <w:sz w:val="24"/>
          <w:szCs w:val="24"/>
        </w:rPr>
      </w:pPr>
    </w:p>
    <w:p w14:paraId="16188077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principal instrumento de coleta foi um questionário de Educação Ambiental (com 12 questões de formato fechado: dicotômicas e múltipla escolha), estruturado para avaliar a percepção ambiental dos alunos em quatro dimensões:</w:t>
      </w:r>
    </w:p>
    <w:p w14:paraId="4505130C" w14:textId="77777777" w:rsidR="002C62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Conhecimento Básico/Conceitual: domínio de termos essenciais (EA e Coleta Seletiva);</w:t>
      </w:r>
    </w:p>
    <w:p w14:paraId="6EB88794" w14:textId="77777777" w:rsidR="002C62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Percepção Local: identificação de elementos e problemas ambientais da comunidade;</w:t>
      </w:r>
    </w:p>
    <w:p w14:paraId="383618E6" w14:textId="77777777" w:rsidR="002C62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Atitude e Consciência: importância do tema e impacto das ações individuais;</w:t>
      </w:r>
    </w:p>
    <w:p w14:paraId="0E660B32" w14:textId="77777777" w:rsidR="002C62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Engajamento Prático: participação em ações comunitárias e conhecimento sobre a logística de resíduos.</w:t>
      </w:r>
    </w:p>
    <w:p w14:paraId="7BC83642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dados foram tabulados em planilhas eletrônicas e analisados por estatística descritiva, com cálculo das frequências absolutas e relativas (percentuais) para interpretação quantitativa e qualitativa dos resultados.</w:t>
      </w:r>
    </w:p>
    <w:p w14:paraId="4AD66B8D" w14:textId="77777777" w:rsidR="002C6272" w:rsidRDefault="002C62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1EE8D784" w14:textId="77777777" w:rsidR="002C6272" w:rsidRDefault="00000000">
      <w:pPr>
        <w:numPr>
          <w:ilvl w:val="0"/>
          <w:numId w:val="1"/>
        </w:num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left="426" w:right="115" w:hanging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RESULTADOS E DISCUSSÃO </w:t>
      </w:r>
    </w:p>
    <w:p w14:paraId="65A0ADE1" w14:textId="77777777" w:rsidR="002C6272" w:rsidRDefault="00000000">
      <w:pPr>
        <w:pStyle w:val="Ttulo4"/>
        <w:spacing w:before="0" w:after="0" w:line="360" w:lineRule="auto"/>
        <w:ind w:left="426" w:hanging="426"/>
        <w:jc w:val="both"/>
        <w:rPr>
          <w:i w:val="0"/>
          <w:color w:val="000000"/>
          <w:sz w:val="24"/>
          <w:szCs w:val="24"/>
        </w:rPr>
      </w:pPr>
      <w:r>
        <w:rPr>
          <w:i w:val="0"/>
          <w:color w:val="000000"/>
          <w:sz w:val="24"/>
          <w:szCs w:val="24"/>
        </w:rPr>
        <w:t>3.1 IMPACTO DA EDUCAÇÃO AMBIENTAL CURRICULAR: CONHECIMENTO E ATITUDE</w:t>
      </w:r>
    </w:p>
    <w:p w14:paraId="603B8327" w14:textId="77777777" w:rsidR="002C6272" w:rsidRDefault="002C6272">
      <w:pPr>
        <w:spacing w:line="360" w:lineRule="auto"/>
        <w:ind w:firstLine="709"/>
        <w:jc w:val="both"/>
        <w:rPr>
          <w:sz w:val="24"/>
          <w:szCs w:val="24"/>
        </w:rPr>
      </w:pPr>
    </w:p>
    <w:p w14:paraId="66235704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inserção da EA no currículo é eficaz na formação conceitual: 29 alunos (97%) </w:t>
      </w:r>
      <w:r>
        <w:rPr>
          <w:sz w:val="24"/>
          <w:szCs w:val="24"/>
        </w:rPr>
        <w:lastRenderedPageBreak/>
        <w:t xml:space="preserve">afirmaram conhecer o termo "Educação Ambiental" e 1 (3%) desconhece e 28 alunos (93%) souberam o que é Coleta Seletiva e 2 (7%) não conhecem (Figuras 2 e 3). </w:t>
      </w:r>
    </w:p>
    <w:p w14:paraId="74CE2B36" w14:textId="77777777" w:rsidR="002C6272" w:rsidRDefault="002C6272">
      <w:pPr>
        <w:spacing w:line="360" w:lineRule="auto"/>
        <w:ind w:firstLine="709"/>
        <w:jc w:val="both"/>
        <w:rPr>
          <w:sz w:val="24"/>
          <w:szCs w:val="24"/>
        </w:rPr>
      </w:pPr>
    </w:p>
    <w:tbl>
      <w:tblPr>
        <w:tblStyle w:val="a"/>
        <w:tblW w:w="872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10"/>
        <w:gridCol w:w="4210"/>
      </w:tblGrid>
      <w:tr w:rsidR="002C6272" w14:paraId="5E400955" w14:textId="77777777">
        <w:trPr>
          <w:jc w:val="center"/>
        </w:trPr>
        <w:tc>
          <w:tcPr>
            <w:tcW w:w="4510" w:type="dxa"/>
          </w:tcPr>
          <w:p w14:paraId="245CB300" w14:textId="1F93E91F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2 – Conhecimento sobre Educação Ambiental.</w:t>
            </w:r>
          </w:p>
        </w:tc>
        <w:tc>
          <w:tcPr>
            <w:tcW w:w="4210" w:type="dxa"/>
          </w:tcPr>
          <w:p w14:paraId="134BCE8F" w14:textId="77777777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3 – Conhecimento sobre Coleta Seletiva.</w:t>
            </w:r>
          </w:p>
        </w:tc>
      </w:tr>
      <w:tr w:rsidR="002C6272" w14:paraId="45D01931" w14:textId="77777777">
        <w:trPr>
          <w:jc w:val="center"/>
        </w:trPr>
        <w:tc>
          <w:tcPr>
            <w:tcW w:w="4510" w:type="dxa"/>
            <w:tcMar>
              <w:left w:w="70" w:type="dxa"/>
              <w:right w:w="70" w:type="dxa"/>
            </w:tcMar>
          </w:tcPr>
          <w:p w14:paraId="59B2E35C" w14:textId="77777777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4C14EEF" wp14:editId="66FE0455">
                  <wp:extent cx="2522220" cy="1813560"/>
                  <wp:effectExtent l="0" t="0" r="11430" b="15240"/>
                  <wp:docPr id="2" name="Gráfico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210" w:type="dxa"/>
            <w:tcMar>
              <w:left w:w="70" w:type="dxa"/>
              <w:right w:w="70" w:type="dxa"/>
            </w:tcMar>
          </w:tcPr>
          <w:p w14:paraId="3EC92653" w14:textId="77777777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9F92518" wp14:editId="2610D8FF">
                  <wp:extent cx="2512060" cy="1813560"/>
                  <wp:effectExtent l="0" t="0" r="2540" b="1524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2C6272" w14:paraId="291B26CF" w14:textId="77777777">
        <w:trPr>
          <w:jc w:val="center"/>
        </w:trPr>
        <w:tc>
          <w:tcPr>
            <w:tcW w:w="4510" w:type="dxa"/>
          </w:tcPr>
          <w:p w14:paraId="5B633AE0" w14:textId="77777777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Fonte: Autores (2024).</w:t>
            </w:r>
          </w:p>
        </w:tc>
        <w:tc>
          <w:tcPr>
            <w:tcW w:w="4210" w:type="dxa"/>
          </w:tcPr>
          <w:p w14:paraId="08D6878F" w14:textId="77777777" w:rsidR="002C62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Fonte: Autores (2024).</w:t>
            </w:r>
          </w:p>
        </w:tc>
      </w:tr>
    </w:tbl>
    <w:p w14:paraId="11AC8CF9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A8E1A8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resultado confirma o cumprimento da Lei nº 9.795/99 e o papel da escola na democratização do conhecimento, conforme abordado por Jacobi (2005).</w:t>
      </w:r>
    </w:p>
    <w:p w14:paraId="20E5C286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plano ético, 29 alunos (97%) consideraram importante discutir o meio ambiente, com 1 aluno (3%) discordando (Figura 4). </w:t>
      </w:r>
    </w:p>
    <w:p w14:paraId="29645603" w14:textId="77777777" w:rsidR="002C6272" w:rsidRDefault="002C6272">
      <w:pPr>
        <w:spacing w:line="360" w:lineRule="auto"/>
        <w:ind w:firstLine="709"/>
        <w:jc w:val="both"/>
        <w:rPr>
          <w:sz w:val="24"/>
          <w:szCs w:val="24"/>
        </w:rPr>
      </w:pPr>
    </w:p>
    <w:p w14:paraId="094487EF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Figura 4 – Importância atribuída sobre Meio Ambiente.</w:t>
      </w:r>
    </w:p>
    <w:p w14:paraId="251FA34F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F6168DA" wp14:editId="07007892">
            <wp:extent cx="2400300" cy="1615440"/>
            <wp:effectExtent l="0" t="0" r="0" b="381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C8CC1D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Fonte: Autores (2024).</w:t>
      </w:r>
    </w:p>
    <w:p w14:paraId="374B5A24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60CDD63E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índice minoritário, embora baixo, sugere que as ações educativas precisam ser intensificadas para alcançar a totalidade dos alunos no aspecto ético.</w:t>
      </w:r>
    </w:p>
    <w:p w14:paraId="53A0E715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totalidade dos alunos (100%) reconheceu o impacto negativo do descarte inadequado de lixo, confirmando uma sólida fase de sensibilização. Segundo Loureiro (2012), que trata da trajetória e fundamentos da EA, a sensibilização é um estágio inicial indispensável. Contudo, o autor alerta que esta unanimidade é apenas o ponto de partida, devendo ser articulada com a dimensão política para a ação efetiva.</w:t>
      </w:r>
    </w:p>
    <w:p w14:paraId="5ECDF34F" w14:textId="77777777" w:rsidR="002C6272" w:rsidRDefault="002C6272">
      <w:pPr>
        <w:pStyle w:val="Ttulo4"/>
        <w:spacing w:before="0" w:after="0" w:line="360" w:lineRule="auto"/>
        <w:jc w:val="both"/>
        <w:rPr>
          <w:i w:val="0"/>
          <w:color w:val="000000"/>
          <w:sz w:val="24"/>
          <w:szCs w:val="24"/>
        </w:rPr>
      </w:pPr>
    </w:p>
    <w:p w14:paraId="1DFC0002" w14:textId="77777777" w:rsidR="002C6272" w:rsidRDefault="00000000">
      <w:pPr>
        <w:pStyle w:val="Ttulo4"/>
        <w:spacing w:before="0" w:after="0" w:line="360" w:lineRule="auto"/>
        <w:jc w:val="both"/>
        <w:rPr>
          <w:b/>
          <w:i w:val="0"/>
        </w:rPr>
      </w:pPr>
      <w:r>
        <w:rPr>
          <w:i w:val="0"/>
          <w:color w:val="000000"/>
          <w:sz w:val="24"/>
          <w:szCs w:val="24"/>
        </w:rPr>
        <w:t>3.2 PRIORIDADES AMBIENTAIS LOCAIS E PERCEPÇÃO DO ENTORNO</w:t>
      </w:r>
    </w:p>
    <w:p w14:paraId="67990C30" w14:textId="77777777" w:rsidR="002C6272" w:rsidRDefault="002C6272">
      <w:pPr>
        <w:spacing w:line="360" w:lineRule="auto"/>
        <w:ind w:firstLine="709"/>
        <w:jc w:val="both"/>
        <w:rPr>
          <w:sz w:val="24"/>
          <w:szCs w:val="24"/>
        </w:rPr>
      </w:pPr>
    </w:p>
    <w:p w14:paraId="0CA768F3" w14:textId="77777777" w:rsidR="00DB26AC" w:rsidRPr="00DB26AC" w:rsidRDefault="00000000" w:rsidP="0006320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B26AC" w:rsidRPr="00DB26AC">
        <w:rPr>
          <w:sz w:val="24"/>
          <w:szCs w:val="24"/>
        </w:rPr>
        <w:t>A Poluição Hídrica foi o principal problema ambiental apontado, sendo citada por 11 alunos (37%). Contudo, ao descrever o ambiente imediato, apenas 2 alunos (5%) mencionaram os rios. Essa diferença pode ser indício de que o conhecimento sobre a poluição hídrica tem origem em informações veiculadas em meios de comunicação ou em conteúdos trabalhados em disciplinas escolares, e não apenas na observação direta do território vivido.</w:t>
      </w:r>
    </w:p>
    <w:p w14:paraId="0D71E9E1" w14:textId="77777777" w:rsidR="00DB26AC" w:rsidRPr="00DB26AC" w:rsidRDefault="00DB26AC" w:rsidP="00063206">
      <w:pPr>
        <w:spacing w:line="360" w:lineRule="auto"/>
        <w:ind w:firstLine="709"/>
        <w:jc w:val="both"/>
        <w:rPr>
          <w:sz w:val="24"/>
          <w:szCs w:val="24"/>
        </w:rPr>
      </w:pPr>
      <w:r w:rsidRPr="00DB26AC">
        <w:rPr>
          <w:sz w:val="24"/>
          <w:szCs w:val="24"/>
        </w:rPr>
        <w:t>Apesar disso, 24 alunos (80%) reconheceram que a vegetação local é afetada por atividades humanas, e 6 alunos (20%) não reconhecem (Figura 5).</w:t>
      </w:r>
    </w:p>
    <w:p w14:paraId="0EE0FD23" w14:textId="77777777" w:rsidR="002C6272" w:rsidRDefault="002C6272" w:rsidP="00063206">
      <w:pPr>
        <w:spacing w:line="360" w:lineRule="auto"/>
        <w:ind w:firstLine="709"/>
        <w:jc w:val="both"/>
        <w:rPr>
          <w:sz w:val="24"/>
          <w:szCs w:val="24"/>
        </w:rPr>
      </w:pPr>
    </w:p>
    <w:p w14:paraId="685BE00F" w14:textId="61EF739E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Figura </w:t>
      </w:r>
      <w:r w:rsidR="0059725D">
        <w:rPr>
          <w:color w:val="000000"/>
        </w:rPr>
        <w:t>5</w:t>
      </w:r>
      <w:r>
        <w:rPr>
          <w:color w:val="000000"/>
        </w:rPr>
        <w:t>– Percepção da atividade humana na vegetação.</w:t>
      </w:r>
    </w:p>
    <w:p w14:paraId="27AF9011" w14:textId="77777777" w:rsidR="002C6272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1E38CE" wp14:editId="7A76006A">
            <wp:extent cx="2820670" cy="2057400"/>
            <wp:effectExtent l="0" t="0" r="1778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536B63E" w14:textId="77777777" w:rsidR="002C6272" w:rsidRDefault="00000000">
      <w:pPr>
        <w:spacing w:line="360" w:lineRule="auto"/>
        <w:jc w:val="center"/>
      </w:pPr>
      <w:r>
        <w:t>Fonte: Autores (2024).</w:t>
      </w:r>
    </w:p>
    <w:p w14:paraId="6EFA28BC" w14:textId="77777777" w:rsidR="002C6272" w:rsidRDefault="002C6272">
      <w:pPr>
        <w:spacing w:line="360" w:lineRule="auto"/>
        <w:jc w:val="center"/>
      </w:pPr>
    </w:p>
    <w:p w14:paraId="0DF9A7B1" w14:textId="77777777" w:rsidR="002C6272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resultado demonstra, majoritariamente, compreensão dos impactos antrópicos, conforme enfatiza Dias (2004), que enfatiza a relação homem-meio.</w:t>
      </w:r>
    </w:p>
    <w:p w14:paraId="3DA2DA49" w14:textId="77777777" w:rsidR="002C6272" w:rsidRDefault="00000000">
      <w:pPr>
        <w:pStyle w:val="Ttulo4"/>
        <w:spacing w:before="0" w:after="0" w:line="360" w:lineRule="auto"/>
        <w:jc w:val="both"/>
        <w:rPr>
          <w:b/>
          <w:i w:val="0"/>
          <w:color w:val="000000"/>
          <w:sz w:val="28"/>
          <w:szCs w:val="28"/>
        </w:rPr>
      </w:pPr>
      <w:r>
        <w:rPr>
          <w:i w:val="0"/>
          <w:color w:val="000000"/>
          <w:sz w:val="24"/>
          <w:szCs w:val="24"/>
        </w:rPr>
        <w:lastRenderedPageBreak/>
        <w:t>3.3 DO CONHECIMENTO À AÇÃO: LACUNAS DE ENGAJAMENTO</w:t>
      </w:r>
    </w:p>
    <w:p w14:paraId="2B9D0A12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42982F6D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engajamento prático é limitado. Embora 20 alunos (67%) afirmem saber o destino dos resíduos após o descarte, 11 (37%) não sabem para onde é encaminhado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(Figura 6).</w:t>
      </w:r>
    </w:p>
    <w:p w14:paraId="63604F19" w14:textId="77777777" w:rsidR="002C6272" w:rsidRDefault="002C62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color w:val="000000"/>
        </w:rPr>
      </w:pPr>
    </w:p>
    <w:p w14:paraId="00C75E82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Figura 6 – Conhecimento da destinação dos resíduos domiciliares após o descarte.</w:t>
      </w:r>
    </w:p>
    <w:p w14:paraId="7B814E55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BFACA96" wp14:editId="7F3A9B81">
            <wp:extent cx="2598420" cy="2034540"/>
            <wp:effectExtent l="0" t="0" r="11430" b="381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A6FA0F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Fonte: Autores (2024).</w:t>
      </w:r>
    </w:p>
    <w:p w14:paraId="62D3D51C" w14:textId="77777777" w:rsidR="002C6272" w:rsidRDefault="002C62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3A36DD5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Para Guimarães (2004), tal cenário corrobora críticas de que a EA escolar se restringe à informação que aborda a "ecologia de sala de aula" e falha em converter conhecimento em prática social. Isto se trata da conversão do saber escolar em prática social (</w:t>
      </w:r>
      <w:proofErr w:type="spellStart"/>
      <w:r>
        <w:rPr>
          <w:sz w:val="24"/>
          <w:szCs w:val="24"/>
        </w:rPr>
        <w:t>Lahire</w:t>
      </w:r>
      <w:proofErr w:type="spellEnd"/>
      <w:r>
        <w:rPr>
          <w:sz w:val="24"/>
          <w:szCs w:val="24"/>
        </w:rPr>
        <w:t>, 2004).</w:t>
      </w:r>
    </w:p>
    <w:p w14:paraId="5FB97C56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ponto mais crítico é a participação cívica: apenas 10 (33%) dos alunos relataram conhecer ou participar de ações comunitárias ambientais, enquanto 20 (67%) não tem conhecimento ou participação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(Figura 7).</w:t>
      </w:r>
    </w:p>
    <w:p w14:paraId="69E3E819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674C06C2" w14:textId="3A33532F" w:rsidR="002C627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Figura 7 – Você conhece ou participa de ações comunitárias.</w:t>
      </w:r>
    </w:p>
    <w:p w14:paraId="6AAC2E18" w14:textId="77777777" w:rsidR="002C6272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066C9ADA" wp14:editId="4E9BF2C2">
            <wp:extent cx="2645923" cy="2029838"/>
            <wp:effectExtent l="0" t="0" r="2540" b="889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t xml:space="preserve"> </w:t>
      </w:r>
    </w:p>
    <w:p w14:paraId="6A7144F4" w14:textId="77777777" w:rsidR="002C6272" w:rsidRDefault="00000000">
      <w:pPr>
        <w:jc w:val="center"/>
      </w:pPr>
      <w:r>
        <w:t>Fonte: Autores (2024).</w:t>
      </w:r>
    </w:p>
    <w:p w14:paraId="166F369C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Este baixo índice reflete a persistência da lacuna entre o saber e o fazer, que discute a formação do sujeito ecológico, sugerindo a necessidade de a escola atuar como agente catalisador social que defende a articulação da escola com o social (Sorrentino, 1995).</w:t>
      </w:r>
    </w:p>
    <w:p w14:paraId="438EBCB6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55EA7B3E" w14:textId="77777777" w:rsidR="002C6272" w:rsidRDefault="00000000">
      <w:pPr>
        <w:pStyle w:val="Ttulo4"/>
        <w:spacing w:before="0" w:after="0" w:line="360" w:lineRule="auto"/>
        <w:jc w:val="both"/>
        <w:rPr>
          <w:b/>
          <w:i w:val="0"/>
          <w:color w:val="000000"/>
          <w:sz w:val="24"/>
          <w:szCs w:val="24"/>
        </w:rPr>
      </w:pPr>
      <w:r>
        <w:rPr>
          <w:i w:val="0"/>
          <w:color w:val="000000"/>
          <w:sz w:val="24"/>
          <w:szCs w:val="24"/>
        </w:rPr>
        <w:t>3.4 PERCEPÇÃO DE INFORMAÇÃO E LIMITES DA CONSCIENTIZAÇÃO</w:t>
      </w:r>
    </w:p>
    <w:p w14:paraId="1F86CD4C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117E92F0" w14:textId="77777777" w:rsidR="002C6272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autopercepção revela otimismo elevado: 21 alunos (70%) declararam sentir-se bem informados sobre questões ambientais, com 9 (30%) não se sente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(Figura 8).</w:t>
      </w:r>
    </w:p>
    <w:p w14:paraId="3FD7A8C0" w14:textId="77777777" w:rsidR="002C6272" w:rsidRDefault="002C6272">
      <w:pPr>
        <w:spacing w:line="360" w:lineRule="auto"/>
        <w:ind w:firstLine="708"/>
        <w:jc w:val="both"/>
        <w:rPr>
          <w:sz w:val="24"/>
          <w:szCs w:val="24"/>
        </w:rPr>
      </w:pPr>
    </w:p>
    <w:p w14:paraId="4F71A3FE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Figura 8 – Informados sobre questões ambientais.</w:t>
      </w:r>
    </w:p>
    <w:p w14:paraId="55AD23BC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81C0AAB" wp14:editId="46D22EFE">
            <wp:extent cx="2606040" cy="2049780"/>
            <wp:effectExtent l="0" t="0" r="3810" b="762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40C2AE" w14:textId="77777777" w:rsidR="002C627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</w:rPr>
        <w:t>Fonte: Autores (2024).</w:t>
      </w:r>
    </w:p>
    <w:p w14:paraId="45796FD1" w14:textId="77777777" w:rsidR="002C6272" w:rsidRDefault="002C6272">
      <w:pPr>
        <w:widowControl/>
        <w:tabs>
          <w:tab w:val="left" w:pos="1290"/>
        </w:tabs>
        <w:spacing w:after="160" w:line="360" w:lineRule="auto"/>
        <w:jc w:val="both"/>
        <w:rPr>
          <w:b/>
          <w:sz w:val="24"/>
          <w:szCs w:val="24"/>
        </w:rPr>
      </w:pPr>
    </w:p>
    <w:p w14:paraId="5EC38043" w14:textId="77777777" w:rsidR="002C6272" w:rsidRDefault="00000000">
      <w:pPr>
        <w:widowControl/>
        <w:tabs>
          <w:tab w:val="left" w:pos="1290"/>
        </w:tabs>
        <w:spacing w:after="160" w:line="360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4 CONCLUSÃO </w:t>
      </w:r>
    </w:p>
    <w:p w14:paraId="307AAF72" w14:textId="77777777" w:rsidR="0059725D" w:rsidRDefault="005972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bookmarkStart w:id="1" w:name="_leliynzdw7yz" w:colFirst="0" w:colLast="0"/>
      <w:bookmarkEnd w:id="1"/>
    </w:p>
    <w:p w14:paraId="7C8C3FBD" w14:textId="77777777" w:rsidR="0059725D" w:rsidRPr="0059725D" w:rsidRDefault="0059725D" w:rsidP="000632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59725D">
        <w:rPr>
          <w:color w:val="000000"/>
          <w:sz w:val="24"/>
          <w:szCs w:val="24"/>
        </w:rPr>
        <w:t>A pesquisa demonstrou que a Educação Ambiental formal necessita ser melhor implementada, para a obtenção de um maior fortalecimento do conhecimento e da sensibilização ética dos alunos do Ensino Fundamental, pois esse instrumento é de grande importância no contexto amazônico.</w:t>
      </w:r>
    </w:p>
    <w:p w14:paraId="2B762096" w14:textId="77777777" w:rsidR="0059725D" w:rsidRPr="0059725D" w:rsidRDefault="0059725D" w:rsidP="000632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59725D">
        <w:rPr>
          <w:color w:val="000000"/>
          <w:sz w:val="24"/>
          <w:szCs w:val="24"/>
        </w:rPr>
        <w:t>Observou-se que, apesar de os estudantes apresentarem algum domínio conceitual sobre sustentabilidade e preservação ambiental, eles ainda enfrentam dificuldades na transformação desse conhecimento em ação prática, especialmente no que se refere à gestão dos resíduos e ao engajamento comunitário.</w:t>
      </w:r>
    </w:p>
    <w:p w14:paraId="6DCCD5C2" w14:textId="77777777" w:rsidR="0059725D" w:rsidRPr="0059725D" w:rsidRDefault="0059725D" w:rsidP="000632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59725D">
        <w:rPr>
          <w:color w:val="000000"/>
          <w:sz w:val="24"/>
          <w:szCs w:val="24"/>
        </w:rPr>
        <w:t>Para consolidar a EA como um instrumento efetivo de transformação socioambiental, recomenda-se que as escolas:</w:t>
      </w:r>
    </w:p>
    <w:p w14:paraId="66316750" w14:textId="77777777" w:rsidR="0059725D" w:rsidRPr="0059725D" w:rsidRDefault="0059725D" w:rsidP="000632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59725D">
        <w:rPr>
          <w:color w:val="000000"/>
          <w:sz w:val="24"/>
          <w:szCs w:val="24"/>
        </w:rPr>
        <w:t>Invistam em metodologias participativas, projetos interdisciplinares e atividades de campo, que aproximem o conteúdo teórico da realidade vivenciada pelos discentes.</w:t>
      </w:r>
    </w:p>
    <w:p w14:paraId="10556160" w14:textId="77777777" w:rsidR="0059725D" w:rsidRPr="0059725D" w:rsidRDefault="0059725D" w:rsidP="000632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59725D">
        <w:rPr>
          <w:color w:val="000000"/>
          <w:sz w:val="24"/>
          <w:szCs w:val="24"/>
        </w:rPr>
        <w:t>Articulem-se com instituições de ensino, órgãos ambientais e comunidades locais para potencializar a formação de uma cidadania ecológica ativa, contribuindo para a construção de territórios mais sustentáveis e conscientes.</w:t>
      </w:r>
    </w:p>
    <w:p w14:paraId="588A197B" w14:textId="77777777" w:rsidR="002C6272" w:rsidRDefault="002C6272" w:rsidP="000632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</w:p>
    <w:p w14:paraId="45007C18" w14:textId="77777777" w:rsidR="002C6272" w:rsidRDefault="00000000">
      <w:pPr>
        <w:widowControl/>
        <w:tabs>
          <w:tab w:val="left" w:pos="1290"/>
        </w:tabs>
        <w:spacing w:after="160" w:line="360" w:lineRule="auto"/>
        <w:rPr>
          <w:b/>
          <w:color w:val="FF0000"/>
          <w:sz w:val="24"/>
          <w:szCs w:val="24"/>
        </w:rPr>
      </w:pPr>
      <w:bookmarkStart w:id="2" w:name="_tv8te5301me4" w:colFirst="0" w:colLast="0"/>
      <w:bookmarkEnd w:id="2"/>
      <w:r>
        <w:rPr>
          <w:b/>
          <w:sz w:val="24"/>
          <w:szCs w:val="24"/>
        </w:rPr>
        <w:t>REFERÊNCIAS</w:t>
      </w:r>
    </w:p>
    <w:p w14:paraId="3EA57A96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>Lei nº 9.795, de 27 de abril de 1999.</w:t>
      </w:r>
      <w:r>
        <w:rPr>
          <w:sz w:val="24"/>
          <w:szCs w:val="24"/>
        </w:rPr>
        <w:t xml:space="preserve"> Dispõe sobre a Educação Ambiental, institui a Política Nacional de Educação Ambiental e dá outras providências. Diário Oficial da União: seção 1, Brasília, DF, 28 abr. 1999.</w:t>
      </w:r>
    </w:p>
    <w:p w14:paraId="6D5CAC79" w14:textId="77777777" w:rsidR="002C6272" w:rsidRDefault="002C6272">
      <w:pPr>
        <w:rPr>
          <w:sz w:val="24"/>
          <w:szCs w:val="24"/>
        </w:rPr>
      </w:pPr>
    </w:p>
    <w:p w14:paraId="175191F3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CARVALHO, Isabel Cristina Moura. </w:t>
      </w:r>
      <w:r>
        <w:rPr>
          <w:b/>
          <w:sz w:val="24"/>
          <w:szCs w:val="24"/>
        </w:rPr>
        <w:t xml:space="preserve">Educação ambiental: </w:t>
      </w:r>
      <w:r>
        <w:rPr>
          <w:sz w:val="24"/>
          <w:szCs w:val="24"/>
        </w:rPr>
        <w:t>a formação do sujeito ecológico. 6. ed. São Paulo: Cortez, 2012.</w:t>
      </w:r>
    </w:p>
    <w:p w14:paraId="2F58D1A6" w14:textId="77777777" w:rsidR="002C6272" w:rsidRDefault="002C6272">
      <w:pPr>
        <w:rPr>
          <w:sz w:val="24"/>
          <w:szCs w:val="24"/>
        </w:rPr>
      </w:pPr>
    </w:p>
    <w:p w14:paraId="7D6F93E2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>COSTA, Aline Rodrigues; LIMA, Paulo Augusto.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Educação ambiental crítica e o papel da escola na transformação social.</w:t>
      </w:r>
      <w:r>
        <w:rPr>
          <w:b/>
          <w:sz w:val="24"/>
          <w:szCs w:val="24"/>
        </w:rPr>
        <w:t xml:space="preserve"> Educação &amp; Sociedade</w:t>
      </w:r>
      <w:r>
        <w:rPr>
          <w:sz w:val="24"/>
          <w:szCs w:val="24"/>
        </w:rPr>
        <w:t>, Campinas, v. 43, e256982, 2022.</w:t>
      </w:r>
    </w:p>
    <w:p w14:paraId="3C89495A" w14:textId="77777777" w:rsidR="002C6272" w:rsidRDefault="002C6272">
      <w:pPr>
        <w:rPr>
          <w:sz w:val="24"/>
          <w:szCs w:val="24"/>
        </w:rPr>
      </w:pPr>
    </w:p>
    <w:p w14:paraId="79CFCC19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DIAS, Genebaldo Freire. </w:t>
      </w:r>
      <w:r>
        <w:rPr>
          <w:b/>
          <w:sz w:val="24"/>
          <w:szCs w:val="24"/>
        </w:rPr>
        <w:t xml:space="preserve">Educação ambiental: </w:t>
      </w:r>
      <w:r>
        <w:rPr>
          <w:sz w:val="24"/>
          <w:szCs w:val="24"/>
        </w:rPr>
        <w:t>princípios e práticas. 9. ed. São Paulo: Gaia, 2004.</w:t>
      </w:r>
    </w:p>
    <w:p w14:paraId="33D5C315" w14:textId="77777777" w:rsidR="002C6272" w:rsidRDefault="002C6272">
      <w:pPr>
        <w:rPr>
          <w:sz w:val="24"/>
          <w:szCs w:val="24"/>
        </w:rPr>
      </w:pPr>
    </w:p>
    <w:p w14:paraId="2AA9DAF7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GIL, Antônio Carlos. </w:t>
      </w:r>
      <w:r>
        <w:rPr>
          <w:b/>
          <w:sz w:val="24"/>
          <w:szCs w:val="24"/>
        </w:rPr>
        <w:t>Como elaborar projetos de pesquisa.</w:t>
      </w:r>
      <w:r>
        <w:rPr>
          <w:sz w:val="24"/>
          <w:szCs w:val="24"/>
        </w:rPr>
        <w:t xml:space="preserve"> 4. ed. São Paulo: Atlas, 2002.</w:t>
      </w:r>
    </w:p>
    <w:p w14:paraId="51420381" w14:textId="77777777" w:rsidR="002C6272" w:rsidRDefault="002C6272">
      <w:pPr>
        <w:rPr>
          <w:sz w:val="24"/>
          <w:szCs w:val="24"/>
        </w:rPr>
      </w:pPr>
    </w:p>
    <w:p w14:paraId="6C8D5A88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GUIMARÃES, Mauro. </w:t>
      </w:r>
      <w:r>
        <w:rPr>
          <w:b/>
          <w:sz w:val="24"/>
          <w:szCs w:val="24"/>
        </w:rPr>
        <w:t>A formação de educadores ambientais.</w:t>
      </w:r>
      <w:r>
        <w:rPr>
          <w:sz w:val="24"/>
          <w:szCs w:val="24"/>
        </w:rPr>
        <w:t xml:space="preserve"> Campinas, SP: Papirus, 2004.</w:t>
      </w:r>
    </w:p>
    <w:p w14:paraId="05D6F81D" w14:textId="77777777" w:rsidR="002C6272" w:rsidRDefault="002C6272">
      <w:pPr>
        <w:rPr>
          <w:sz w:val="24"/>
          <w:szCs w:val="24"/>
        </w:rPr>
      </w:pPr>
    </w:p>
    <w:p w14:paraId="22F928CF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JACOBI, Pedro Roberto. Educação ambiental: o desafio da construção de um pensamento crítico, complexo e reflexivo. </w:t>
      </w:r>
      <w:r>
        <w:rPr>
          <w:b/>
          <w:sz w:val="24"/>
          <w:szCs w:val="24"/>
        </w:rPr>
        <w:t>Educação e Pesquisa</w:t>
      </w:r>
      <w:r>
        <w:rPr>
          <w:sz w:val="24"/>
          <w:szCs w:val="24"/>
        </w:rPr>
        <w:t>, São Paulo, v. 31, n. 2, p. 233-250, maio/ago. 2005.</w:t>
      </w:r>
    </w:p>
    <w:p w14:paraId="4B9F507C" w14:textId="77777777" w:rsidR="002C6272" w:rsidRDefault="002C6272">
      <w:pPr>
        <w:rPr>
          <w:sz w:val="24"/>
          <w:szCs w:val="24"/>
        </w:rPr>
      </w:pPr>
    </w:p>
    <w:p w14:paraId="39DF833C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LAHIRE, Bernard. </w:t>
      </w:r>
      <w:r>
        <w:rPr>
          <w:b/>
          <w:sz w:val="24"/>
          <w:szCs w:val="24"/>
        </w:rPr>
        <w:t xml:space="preserve">Retratos sociológicos: </w:t>
      </w:r>
      <w:r>
        <w:rPr>
          <w:sz w:val="24"/>
          <w:szCs w:val="24"/>
        </w:rPr>
        <w:t>disposições e variações individuais. Porto Alegre: Artmed, 2004.</w:t>
      </w:r>
    </w:p>
    <w:p w14:paraId="4EBA54A3" w14:textId="77777777" w:rsidR="002C6272" w:rsidRDefault="002C6272">
      <w:pPr>
        <w:rPr>
          <w:sz w:val="24"/>
          <w:szCs w:val="24"/>
        </w:rPr>
      </w:pPr>
    </w:p>
    <w:p w14:paraId="5D4DC1C3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LIMA, Maria José da Silva; DÓRIA, Carlos Alberto Ferreira. O otimismo epistemológico e a percepção de conhecimento em educação ambiental. </w:t>
      </w:r>
      <w:r>
        <w:rPr>
          <w:b/>
          <w:sz w:val="24"/>
          <w:szCs w:val="24"/>
        </w:rPr>
        <w:t>Revista Brasileira de Educação Ambiental</w:t>
      </w:r>
      <w:r>
        <w:rPr>
          <w:sz w:val="24"/>
          <w:szCs w:val="24"/>
        </w:rPr>
        <w:t>, São Paulo, v. 13, n. 1, p. 112-125, 2018.</w:t>
      </w:r>
    </w:p>
    <w:p w14:paraId="0B0F39CC" w14:textId="77777777" w:rsidR="002C6272" w:rsidRDefault="002C6272">
      <w:pPr>
        <w:rPr>
          <w:sz w:val="24"/>
          <w:szCs w:val="24"/>
        </w:rPr>
      </w:pPr>
    </w:p>
    <w:p w14:paraId="6229066C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LOUREIRO, Carlos Frederico Bernardo. </w:t>
      </w:r>
      <w:r>
        <w:rPr>
          <w:b/>
          <w:sz w:val="24"/>
          <w:szCs w:val="24"/>
        </w:rPr>
        <w:t>Trajetória e fundamentos da educação ambiental.</w:t>
      </w:r>
      <w:r>
        <w:rPr>
          <w:sz w:val="24"/>
          <w:szCs w:val="24"/>
        </w:rPr>
        <w:t xml:space="preserve"> 4. ed. São Paulo: Cortez, 2012.</w:t>
      </w:r>
    </w:p>
    <w:p w14:paraId="5AE849BB" w14:textId="77777777" w:rsidR="002C6272" w:rsidRDefault="002C6272">
      <w:pPr>
        <w:rPr>
          <w:sz w:val="24"/>
          <w:szCs w:val="24"/>
        </w:rPr>
      </w:pPr>
    </w:p>
    <w:p w14:paraId="1C616560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SAUVÉ, Lucie. Uma cartografia das correntes em educação ambiental. In: SATO, </w:t>
      </w:r>
      <w:proofErr w:type="spellStart"/>
      <w:r>
        <w:rPr>
          <w:sz w:val="24"/>
          <w:szCs w:val="24"/>
        </w:rPr>
        <w:t>Michèle</w:t>
      </w:r>
      <w:proofErr w:type="spellEnd"/>
      <w:r>
        <w:rPr>
          <w:sz w:val="24"/>
          <w:szCs w:val="24"/>
        </w:rPr>
        <w:t>; CARVALHO, Isabel Cristina de Moura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 xml:space="preserve">.). </w:t>
      </w:r>
      <w:r>
        <w:rPr>
          <w:b/>
          <w:sz w:val="24"/>
          <w:szCs w:val="24"/>
        </w:rPr>
        <w:t>Educação ambiental</w:t>
      </w:r>
      <w:r>
        <w:rPr>
          <w:sz w:val="24"/>
          <w:szCs w:val="24"/>
        </w:rPr>
        <w:t>: pesquisa e desafios. Porto Alegre: Artmed, 2005. p. 17-44.</w:t>
      </w:r>
    </w:p>
    <w:p w14:paraId="5F7AD091" w14:textId="77777777" w:rsidR="002C6272" w:rsidRDefault="002C6272">
      <w:pPr>
        <w:rPr>
          <w:sz w:val="24"/>
          <w:szCs w:val="24"/>
        </w:rPr>
      </w:pPr>
    </w:p>
    <w:p w14:paraId="05A02977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>SORRENTINO, Marcos. De Tbilisi a Tessalônica: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educação ambiental no Brasil. In: JACOBI, Pedro Roberto et al.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 xml:space="preserve">.). </w:t>
      </w:r>
      <w:r>
        <w:rPr>
          <w:b/>
          <w:sz w:val="24"/>
          <w:szCs w:val="24"/>
        </w:rPr>
        <w:t>Educação ambiental</w:t>
      </w:r>
      <w:r>
        <w:rPr>
          <w:sz w:val="24"/>
          <w:szCs w:val="24"/>
        </w:rPr>
        <w:t>: cidadania e sustentabilidade. São Paulo: Cortez, 1995. p. 27-32.</w:t>
      </w:r>
    </w:p>
    <w:p w14:paraId="6C636516" w14:textId="77777777" w:rsidR="002C6272" w:rsidRDefault="002C6272">
      <w:pPr>
        <w:rPr>
          <w:sz w:val="24"/>
          <w:szCs w:val="24"/>
        </w:rPr>
      </w:pPr>
    </w:p>
    <w:p w14:paraId="3C29F94C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>SOUZA, Renata Marques; LIM, Diego Santos. A educação ambiental nas escolas públicas da Amazônia: práticas e desafios.</w:t>
      </w:r>
      <w:r>
        <w:rPr>
          <w:b/>
          <w:sz w:val="24"/>
          <w:szCs w:val="24"/>
        </w:rPr>
        <w:t xml:space="preserve"> Revista </w:t>
      </w:r>
      <w:proofErr w:type="spellStart"/>
      <w:r>
        <w:rPr>
          <w:b/>
          <w:sz w:val="24"/>
          <w:szCs w:val="24"/>
        </w:rPr>
        <w:t>GeoAmazônia</w:t>
      </w:r>
      <w:proofErr w:type="spellEnd"/>
      <w:r>
        <w:rPr>
          <w:sz w:val="24"/>
          <w:szCs w:val="24"/>
        </w:rPr>
        <w:t>, Belém, v. 13, n. 2, p. 122–138, 2023.</w:t>
      </w:r>
    </w:p>
    <w:p w14:paraId="314DBFA3" w14:textId="77777777" w:rsidR="002C6272" w:rsidRDefault="002C6272">
      <w:pPr>
        <w:rPr>
          <w:sz w:val="24"/>
          <w:szCs w:val="24"/>
        </w:rPr>
      </w:pPr>
    </w:p>
    <w:p w14:paraId="0EBDA0B1" w14:textId="77777777" w:rsidR="002C627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TOZONI-REIS, Maria de Fátima Castro. </w:t>
      </w:r>
      <w:r>
        <w:rPr>
          <w:b/>
          <w:sz w:val="24"/>
          <w:szCs w:val="24"/>
        </w:rPr>
        <w:t xml:space="preserve">Temas ambientais como temas geradores: </w:t>
      </w:r>
      <w:r>
        <w:rPr>
          <w:sz w:val="24"/>
          <w:szCs w:val="24"/>
        </w:rPr>
        <w:t>contribuições para uma metodologia educativa ambiental crítica, transformadora e emancipatória.</w:t>
      </w:r>
      <w:r>
        <w:rPr>
          <w:b/>
          <w:sz w:val="24"/>
          <w:szCs w:val="24"/>
        </w:rPr>
        <w:t xml:space="preserve"> Educar</w:t>
      </w:r>
      <w:r>
        <w:rPr>
          <w:sz w:val="24"/>
          <w:szCs w:val="24"/>
        </w:rPr>
        <w:t>, Curitiba, n. 27, p. 93-110, 2006.</w:t>
      </w:r>
    </w:p>
    <w:p w14:paraId="02035488" w14:textId="77777777" w:rsidR="002C6272" w:rsidRDefault="002C6272">
      <w:pPr>
        <w:rPr>
          <w:sz w:val="24"/>
          <w:szCs w:val="24"/>
        </w:rPr>
      </w:pPr>
    </w:p>
    <w:p w14:paraId="54CE9D01" w14:textId="77777777" w:rsidR="002C6272" w:rsidRDefault="00000000">
      <w:pPr>
        <w:rPr>
          <w:sz w:val="28"/>
          <w:szCs w:val="28"/>
        </w:rPr>
      </w:pPr>
      <w:r>
        <w:rPr>
          <w:sz w:val="24"/>
          <w:szCs w:val="24"/>
        </w:rPr>
        <w:t xml:space="preserve">UNESCO. </w:t>
      </w:r>
      <w:proofErr w:type="spellStart"/>
      <w:r>
        <w:rPr>
          <w:b/>
          <w:sz w:val="24"/>
          <w:szCs w:val="24"/>
        </w:rPr>
        <w:t>Education</w:t>
      </w:r>
      <w:proofErr w:type="spellEnd"/>
      <w:r>
        <w:rPr>
          <w:b/>
          <w:sz w:val="24"/>
          <w:szCs w:val="24"/>
        </w:rPr>
        <w:t xml:space="preserve"> for </w:t>
      </w:r>
      <w:proofErr w:type="spellStart"/>
      <w:r>
        <w:rPr>
          <w:b/>
          <w:sz w:val="24"/>
          <w:szCs w:val="24"/>
        </w:rPr>
        <w:t>Sustainable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Development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Goals</w:t>
      </w:r>
      <w:proofErr w:type="spell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Learning </w:t>
      </w:r>
      <w:proofErr w:type="spellStart"/>
      <w:r>
        <w:rPr>
          <w:sz w:val="24"/>
          <w:szCs w:val="24"/>
        </w:rPr>
        <w:t>Objectives</w:t>
      </w:r>
      <w:proofErr w:type="spellEnd"/>
      <w:r>
        <w:rPr>
          <w:sz w:val="24"/>
          <w:szCs w:val="24"/>
        </w:rPr>
        <w:t>. Paris: UNESCO, 2017.</w:t>
      </w:r>
    </w:p>
    <w:p w14:paraId="156A00AA" w14:textId="77777777" w:rsidR="002C6272" w:rsidRDefault="002C6272">
      <w:pPr>
        <w:jc w:val="both"/>
        <w:rPr>
          <w:sz w:val="28"/>
          <w:szCs w:val="28"/>
        </w:rPr>
      </w:pPr>
    </w:p>
    <w:sectPr w:rsidR="002C62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0DA56" w14:textId="77777777" w:rsidR="008933B1" w:rsidRDefault="008933B1">
      <w:r>
        <w:separator/>
      </w:r>
    </w:p>
  </w:endnote>
  <w:endnote w:type="continuationSeparator" w:id="0">
    <w:p w14:paraId="43D44DEC" w14:textId="77777777" w:rsidR="008933B1" w:rsidRDefault="0089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7DB0" w14:textId="77777777" w:rsidR="002C6272" w:rsidRDefault="002C6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40BE1" w14:textId="77777777" w:rsidR="002C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88A9D7" wp14:editId="1EE8547B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FDAF13" wp14:editId="0C32552E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A810F" wp14:editId="0235CA89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4A79215" wp14:editId="0B9C15D4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DFE2EEB" wp14:editId="1B5AE376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8D4E389" wp14:editId="6A29C50D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1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787A6F" w14:textId="77777777" w:rsidR="002C6272" w:rsidRDefault="002C6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1D886" w14:textId="77777777" w:rsidR="002C6272" w:rsidRDefault="002C6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DD198" w14:textId="77777777" w:rsidR="008933B1" w:rsidRDefault="008933B1">
      <w:r>
        <w:separator/>
      </w:r>
    </w:p>
  </w:footnote>
  <w:footnote w:type="continuationSeparator" w:id="0">
    <w:p w14:paraId="11C8926F" w14:textId="77777777" w:rsidR="008933B1" w:rsidRDefault="00893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0F178" w14:textId="77777777" w:rsidR="002C6272" w:rsidRDefault="002C6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0DF1" w14:textId="77777777" w:rsidR="002C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24FDAE1" wp14:editId="5C8CB856">
          <wp:extent cx="3253105" cy="1610360"/>
          <wp:effectExtent l="0" t="0" r="0" b="0"/>
          <wp:docPr id="14" name="image7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DFE11" w14:textId="77777777" w:rsidR="002C6272" w:rsidRDefault="002C6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61183"/>
    <w:multiLevelType w:val="multilevel"/>
    <w:tmpl w:val="07D6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4E7B02"/>
    <w:multiLevelType w:val="multilevel"/>
    <w:tmpl w:val="C1E4C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E716D38"/>
    <w:multiLevelType w:val="multilevel"/>
    <w:tmpl w:val="83D899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6CB23204"/>
    <w:multiLevelType w:val="multilevel"/>
    <w:tmpl w:val="1ECCE3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29597316">
    <w:abstractNumId w:val="2"/>
  </w:num>
  <w:num w:numId="2" w16cid:durableId="1757825317">
    <w:abstractNumId w:val="1"/>
  </w:num>
  <w:num w:numId="3" w16cid:durableId="1611814363">
    <w:abstractNumId w:val="3"/>
  </w:num>
  <w:num w:numId="4" w16cid:durableId="164457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72"/>
    <w:rsid w:val="00063206"/>
    <w:rsid w:val="00077DDB"/>
    <w:rsid w:val="002210EF"/>
    <w:rsid w:val="002C6272"/>
    <w:rsid w:val="004066A5"/>
    <w:rsid w:val="005652F1"/>
    <w:rsid w:val="0059725D"/>
    <w:rsid w:val="0071100B"/>
    <w:rsid w:val="007E0326"/>
    <w:rsid w:val="0088591C"/>
    <w:rsid w:val="008933B1"/>
    <w:rsid w:val="00896080"/>
    <w:rsid w:val="008B46C8"/>
    <w:rsid w:val="00BE283E"/>
    <w:rsid w:val="00C9092A"/>
    <w:rsid w:val="00CA3660"/>
    <w:rsid w:val="00DB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956BF"/>
  <w15:docId w15:val="{E2A155C8-FD10-4AB9-8572-6914399A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26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urb\Downloads\Graficos%20percep&#231;&#227;o%20e%20pr&#225;tic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C02-4176-93C8-D5E80E987F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C02-4176-93C8-D5E80E987FD8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C1E8316D-3FF4-4414-B634-4DB766B45421}" type="PERCENTAG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[PORCENTAGEM]</a:t>
                    </a:fld>
                    <a:endParaRPr lang="pt-BR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C02-4176-93C8-D5E80E987F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prática.xlsx]Planilha1'!$A$1:$A$2</c:f>
              <c:strCache>
                <c:ptCount val="2"/>
                <c:pt idx="0">
                  <c:v>Conhece Educação Ambiental</c:v>
                </c:pt>
                <c:pt idx="1">
                  <c:v>Não conhece Educação Ambiental</c:v>
                </c:pt>
              </c:strCache>
            </c:strRef>
          </c:cat>
          <c:val>
            <c:numRef>
              <c:f>'[Graficos percepção e prática.xlsx]Planilha1'!$B$1:$B$2</c:f>
              <c:numCache>
                <c:formatCode>General</c:formatCode>
                <c:ptCount val="2"/>
                <c:pt idx="0">
                  <c:v>29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02-4176-93C8-D5E80E987FD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128656501018944E-2"/>
          <c:y val="0.71728589073424642"/>
          <c:w val="0.94800503062117236"/>
          <c:h val="0.25719303469419263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D4-4FDA-9AEC-033359C086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D4-4FDA-9AEC-033359C086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prática.xlsx]Planilha1'!$A$3:$A$4</c:f>
              <c:strCache>
                <c:ptCount val="2"/>
                <c:pt idx="0">
                  <c:v>Conhece Coleta Seletiva</c:v>
                </c:pt>
                <c:pt idx="1">
                  <c:v>Não conhece Coleta Seletiva</c:v>
                </c:pt>
              </c:strCache>
            </c:strRef>
          </c:cat>
          <c:val>
            <c:numRef>
              <c:f>'[Graficos percepção e prática.xlsx]Planilha1'!$B$3:$B$4</c:f>
              <c:numCache>
                <c:formatCode>General</c:formatCode>
                <c:ptCount val="2"/>
                <c:pt idx="0">
                  <c:v>28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D4-4FDA-9AEC-033359C0865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B82-49BF-B0DC-97FEE4D277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B82-49BF-B0DC-97FEE4D277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prática.xlsx]Planilha1'!$A$5:$A$6</c:f>
              <c:strCache>
                <c:ptCount val="2"/>
                <c:pt idx="0">
                  <c:v>Considera importante </c:v>
                </c:pt>
                <c:pt idx="1">
                  <c:v>Não considera importante </c:v>
                </c:pt>
              </c:strCache>
            </c:strRef>
          </c:cat>
          <c:val>
            <c:numRef>
              <c:f>'[Graficos percepção e prática.xlsx]Planilha1'!$B$5:$B$6</c:f>
              <c:numCache>
                <c:formatCode>General</c:formatCode>
                <c:ptCount val="2"/>
                <c:pt idx="0">
                  <c:v>29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82-49BF-B0DC-97FEE4D277C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14A-49AD-BC21-9239BF44AF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14A-49AD-BC21-9239BF44AF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prática.xlsx]Planilha1'!$A$9:$A$10</c:f>
              <c:strCache>
                <c:ptCount val="2"/>
                <c:pt idx="0">
                  <c:v>Reconhece que a vegetação local é afetada</c:v>
                </c:pt>
                <c:pt idx="1">
                  <c:v>Não reconhece que a vegetação local é afetada </c:v>
                </c:pt>
              </c:strCache>
            </c:strRef>
          </c:cat>
          <c:val>
            <c:numRef>
              <c:f>'[Graficos percepção e prática.xlsx]Planilha1'!$B$9:$B$10</c:f>
              <c:numCache>
                <c:formatCode>General</c:formatCode>
                <c:ptCount val="2"/>
                <c:pt idx="0">
                  <c:v>24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4A-49AD-BC21-9239BF44AFD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445357828776313E-2"/>
          <c:y val="0.64432335231452464"/>
          <c:w val="0.88710894798978834"/>
          <c:h val="0.2691714573740566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E05-4465-BF42-7296837074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E05-4465-BF42-72968370741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prática.xlsx]Planilha1'!$A$11:$A$12</c:f>
              <c:strCache>
                <c:ptCount val="2"/>
                <c:pt idx="0">
                  <c:v>Sabe para onde vai o lixo após o descarte</c:v>
                </c:pt>
                <c:pt idx="1">
                  <c:v>Não sabe para onde vai o lixo após o descarte</c:v>
                </c:pt>
              </c:strCache>
            </c:strRef>
          </c:cat>
          <c:val>
            <c:numRef>
              <c:f>'[Graficos percepção e prática.xlsx]Planilha1'!$B$11:$B$12</c:f>
              <c:numCache>
                <c:formatCode>General</c:formatCode>
                <c:ptCount val="2"/>
                <c:pt idx="0">
                  <c:v>19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05-4465-BF42-72968370741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14728180971513E-2"/>
          <c:y val="0.6314528099717871"/>
          <c:w val="0.8794802774084195"/>
          <c:h val="0.31817511575098056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415476735132886"/>
          <c:y val="8.1120943952802366E-2"/>
          <c:w val="0.41246518497114465"/>
          <c:h val="0.596796971175063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BC3-4C7B-BBB2-9B9EC08E61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BC3-4C7B-BBB2-9B9EC08E61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prática.xlsx]Planilha1'!$A$13:$A$14</c:f>
              <c:strCache>
                <c:ptCount val="2"/>
                <c:pt idx="0">
                  <c:v>Conhece ou participa de ações comunitárias</c:v>
                </c:pt>
                <c:pt idx="1">
                  <c:v>Não conhece ou participa de ações comunitárias</c:v>
                </c:pt>
              </c:strCache>
            </c:strRef>
          </c:cat>
          <c:val>
            <c:numRef>
              <c:f>'[Graficos percepção e prática.xlsx]Planilha1'!$B$13:$B$14</c:f>
              <c:numCache>
                <c:formatCode>General</c:formatCode>
                <c:ptCount val="2"/>
                <c:pt idx="0">
                  <c:v>10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C3-4C7B-BBB2-9B9EC08E61D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425317814629871E-2"/>
          <c:y val="0.68224453795590945"/>
          <c:w val="0.94467348297880671"/>
          <c:h val="0.29518848860706576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254094334699392"/>
          <c:y val="0.12413771233986087"/>
          <c:w val="0.42351882549768999"/>
          <c:h val="0.5384514435695537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864-4BE8-B223-DEE9645100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864-4BE8-B223-DEE9645100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'[Graficos percepção e prática.xlsx]Planilha1'!$A$15:$A$16</c:f>
              <c:strCache>
                <c:ptCount val="2"/>
                <c:pt idx="0">
                  <c:v>Sente-se bem informado sobre questões ambientais</c:v>
                </c:pt>
                <c:pt idx="1">
                  <c:v>Sente-se mal informado sobre questões ambientais</c:v>
                </c:pt>
              </c:strCache>
            </c:strRef>
          </c:cat>
          <c:val>
            <c:numRef>
              <c:f>'[Graficos percepção e prática.xlsx]Planilha1'!$B$15:$B$16</c:f>
              <c:numCache>
                <c:formatCode>General</c:formatCode>
                <c:ptCount val="2"/>
                <c:pt idx="0">
                  <c:v>21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64-4BE8-B223-DEE96451009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</c:legendEntry>
      <c:layout>
        <c:manualLayout>
          <c:xMode val="edge"/>
          <c:yMode val="edge"/>
          <c:x val="8.0098540314039679E-2"/>
          <c:y val="0.67363863439003213"/>
          <c:w val="0.87471719543828952"/>
          <c:h val="0.29075364185424785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2237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Iashmin Dos Santos Silva</cp:lastModifiedBy>
  <cp:revision>7</cp:revision>
  <dcterms:created xsi:type="dcterms:W3CDTF">2025-11-13T01:08:00Z</dcterms:created>
  <dcterms:modified xsi:type="dcterms:W3CDTF">2025-11-18T00:02:00Z</dcterms:modified>
</cp:coreProperties>
</file>