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7441" w14:textId="77777777" w:rsidR="009B757F" w:rsidRDefault="009B757F" w:rsidP="009C68D2">
      <w:pPr>
        <w:spacing w:after="0" w:line="360" w:lineRule="auto"/>
        <w:ind w:left="1" w:hanging="3"/>
        <w:jc w:val="both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</w:p>
    <w:p w14:paraId="23FAF31D" w14:textId="299F2343" w:rsidR="00206125" w:rsidRDefault="009B757F" w:rsidP="009C68D2">
      <w:pPr>
        <w:spacing w:after="0" w:line="360" w:lineRule="auto"/>
        <w:ind w:left="1" w:hanging="3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 FORMAÇÃO DAS COLEÇÕES NA DIVISÃO DE ICONOGRAFIA DA BIBLIOTECA NACIONAL: desafios para uma política de desenvolvimento do acervo. </w:t>
      </w:r>
    </w:p>
    <w:p w14:paraId="3D9A7E0C" w14:textId="661F3C29" w:rsidR="00206125" w:rsidRPr="009B757F" w:rsidRDefault="009B757F" w:rsidP="009C68D2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9B757F">
        <w:rPr>
          <w:rFonts w:ascii="Arial" w:hAnsi="Arial" w:cs="Arial"/>
          <w:sz w:val="24"/>
          <w:szCs w:val="24"/>
        </w:rPr>
        <w:t xml:space="preserve">THE FORMATION OF COLLECTIONS IN THE ICONOGRAPHY DIVISION OF THE NATIONAL LIBRARY: </w:t>
      </w:r>
      <w:proofErr w:type="spellStart"/>
      <w:r w:rsidRPr="009B757F">
        <w:rPr>
          <w:rFonts w:ascii="Arial" w:hAnsi="Arial" w:cs="Arial"/>
          <w:sz w:val="24"/>
          <w:szCs w:val="24"/>
        </w:rPr>
        <w:t>challenges</w:t>
      </w:r>
      <w:proofErr w:type="spellEnd"/>
      <w:r w:rsidRPr="009B757F">
        <w:rPr>
          <w:rFonts w:ascii="Arial" w:hAnsi="Arial" w:cs="Arial"/>
          <w:sz w:val="24"/>
          <w:szCs w:val="24"/>
        </w:rPr>
        <w:t xml:space="preserve"> for a </w:t>
      </w:r>
      <w:proofErr w:type="spellStart"/>
      <w:r w:rsidRPr="009B757F">
        <w:rPr>
          <w:rFonts w:ascii="Arial" w:hAnsi="Arial" w:cs="Arial"/>
          <w:sz w:val="24"/>
          <w:szCs w:val="24"/>
        </w:rPr>
        <w:t>collection</w:t>
      </w:r>
      <w:proofErr w:type="spellEnd"/>
      <w:r w:rsidRPr="009B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57F">
        <w:rPr>
          <w:rFonts w:ascii="Arial" w:hAnsi="Arial" w:cs="Arial"/>
          <w:sz w:val="24"/>
          <w:szCs w:val="24"/>
        </w:rPr>
        <w:t>development</w:t>
      </w:r>
      <w:proofErr w:type="spellEnd"/>
      <w:r w:rsidRPr="009B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57F">
        <w:rPr>
          <w:rFonts w:ascii="Arial" w:hAnsi="Arial" w:cs="Arial"/>
          <w:sz w:val="24"/>
          <w:szCs w:val="24"/>
        </w:rPr>
        <w:t>policy</w:t>
      </w:r>
      <w:proofErr w:type="spellEnd"/>
      <w:r w:rsidRPr="009B757F">
        <w:rPr>
          <w:rFonts w:ascii="Arial" w:hAnsi="Arial" w:cs="Arial"/>
          <w:sz w:val="24"/>
          <w:szCs w:val="24"/>
        </w:rPr>
        <w:t>.</w:t>
      </w:r>
    </w:p>
    <w:p w14:paraId="6AE2715E" w14:textId="77777777" w:rsidR="00206125" w:rsidRDefault="00206125" w:rsidP="009C68D2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</w:p>
    <w:p w14:paraId="0C240947" w14:textId="77777777" w:rsidR="00206125" w:rsidRDefault="001A15A4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46BEAE75" w14:textId="3E7BF035" w:rsidR="00206125" w:rsidRPr="0095782C" w:rsidRDefault="0095782C" w:rsidP="009C68D2">
      <w:pPr>
        <w:spacing w:after="0" w:line="240" w:lineRule="auto"/>
        <w:ind w:left="0" w:hanging="2"/>
        <w:jc w:val="both"/>
        <w:rPr>
          <w:rFonts w:ascii="Arial" w:hAnsi="Arial" w:cs="Arial"/>
        </w:rPr>
      </w:pPr>
      <w:r w:rsidRPr="0095782C">
        <w:rPr>
          <w:rFonts w:ascii="Arial" w:hAnsi="Arial" w:cs="Arial"/>
        </w:rPr>
        <w:t>O estudo realiza uma análise sobre o conjunto de obras mantidas pela Divisão de Iconografia da Biblioteca Nacional, com foco na compreensão de sua trajetória histórica e na necessidade de expandir as diretrizes para incorporação de novos itens. As entradas mais expressivas ocorreram entre o final do século XIX e meados do século XX, com destaque para a coleção Thereza Christina Maria. A variedade de formatos e técnicas demanda soluções específicas de tratamento, preservação e armazenamento. A limitação de recursos destinados à aquisição restringe procedimentos para atualização e a diversidade do acervo. Entre as estratégias recomendadas estão o fortalecimento do diálogo com artistas emergentes de diferentes regiões e realidades socioculturais, bem como a promoção de chamadas públicas para o mapeamento de obras. Essas ações podem ampliar o alcance representativo da coleção e reafirmar seu papel como guardiã e interlocutora crítica da memória visual do país.</w:t>
      </w:r>
    </w:p>
    <w:p w14:paraId="5E416FAB" w14:textId="77777777" w:rsidR="0095782C" w:rsidRDefault="0095782C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6BB57D1D" w14:textId="77777777" w:rsidR="0095782C" w:rsidRPr="0095782C" w:rsidRDefault="001A15A4" w:rsidP="009C68D2">
      <w:pPr>
        <w:spacing w:after="0" w:line="240" w:lineRule="auto"/>
        <w:ind w:leftChars="0" w:left="0" w:firstLineChars="0" w:firstLine="0"/>
        <w:jc w:val="both"/>
        <w:outlineLvl w:val="9"/>
        <w:rPr>
          <w:rFonts w:ascii="Arial" w:eastAsia="Times New Roman" w:hAnsi="Arial" w:cs="Arial"/>
          <w:bCs/>
        </w:rPr>
      </w:pPr>
      <w:r>
        <w:rPr>
          <w:rFonts w:ascii="Arial" w:eastAsia="Arial" w:hAnsi="Arial" w:cs="Arial"/>
        </w:rPr>
        <w:t xml:space="preserve">Palavras-chave: </w:t>
      </w:r>
      <w:r w:rsidR="0095782C" w:rsidRPr="0095782C">
        <w:rPr>
          <w:rFonts w:ascii="Arial" w:eastAsia="Times New Roman" w:hAnsi="Arial" w:cs="Arial"/>
          <w:bCs/>
        </w:rPr>
        <w:t xml:space="preserve">Divisão de Iconografia, política de aquisição, coleções e arte contemporânea. </w:t>
      </w:r>
    </w:p>
    <w:p w14:paraId="1CF5ECF8" w14:textId="2C8DB18E" w:rsidR="00206125" w:rsidRDefault="00206125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2190AB41" w14:textId="77777777" w:rsidR="00206125" w:rsidRDefault="001A15A4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</w:p>
    <w:p w14:paraId="089588B5" w14:textId="61A0154E" w:rsidR="00206125" w:rsidRDefault="0095782C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 w:rsidRPr="0095782C">
        <w:rPr>
          <w:rFonts w:ascii="Arial" w:hAnsi="Arial" w:cs="Arial"/>
        </w:rPr>
        <w:t xml:space="preserve">The </w:t>
      </w:r>
      <w:proofErr w:type="spellStart"/>
      <w:r w:rsidRPr="0095782C">
        <w:rPr>
          <w:rFonts w:ascii="Arial" w:hAnsi="Arial" w:cs="Arial"/>
        </w:rPr>
        <w:t>study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presents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analysis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body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works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held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by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Division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Iconography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National</w:t>
      </w:r>
      <w:proofErr w:type="spellEnd"/>
      <w:r w:rsidRPr="0095782C">
        <w:rPr>
          <w:rFonts w:ascii="Arial" w:hAnsi="Arial" w:cs="Arial"/>
        </w:rPr>
        <w:t xml:space="preserve"> Library, </w:t>
      </w:r>
      <w:proofErr w:type="spellStart"/>
      <w:r w:rsidRPr="0095782C">
        <w:rPr>
          <w:rFonts w:ascii="Arial" w:hAnsi="Arial" w:cs="Arial"/>
        </w:rPr>
        <w:t>focusing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understanding</w:t>
      </w:r>
      <w:proofErr w:type="spellEnd"/>
      <w:r w:rsidRPr="0095782C">
        <w:rPr>
          <w:rFonts w:ascii="Arial" w:hAnsi="Arial" w:cs="Arial"/>
        </w:rPr>
        <w:t xml:space="preserve"> its </w:t>
      </w:r>
      <w:proofErr w:type="spellStart"/>
      <w:r w:rsidRPr="0095782C">
        <w:rPr>
          <w:rFonts w:ascii="Arial" w:hAnsi="Arial" w:cs="Arial"/>
        </w:rPr>
        <w:t>historical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trajectory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need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to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expand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guidelines</w:t>
      </w:r>
      <w:proofErr w:type="spellEnd"/>
      <w:r w:rsidRPr="0095782C">
        <w:rPr>
          <w:rFonts w:ascii="Arial" w:hAnsi="Arial" w:cs="Arial"/>
        </w:rPr>
        <w:t xml:space="preserve"> for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incorporation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new </w:t>
      </w:r>
      <w:proofErr w:type="spellStart"/>
      <w:r w:rsidRPr="0095782C">
        <w:rPr>
          <w:rFonts w:ascii="Arial" w:hAnsi="Arial" w:cs="Arial"/>
        </w:rPr>
        <w:t>items</w:t>
      </w:r>
      <w:proofErr w:type="spellEnd"/>
      <w:r w:rsidRPr="0095782C">
        <w:rPr>
          <w:rFonts w:ascii="Arial" w:hAnsi="Arial" w:cs="Arial"/>
        </w:rPr>
        <w:t xml:space="preserve">. The </w:t>
      </w:r>
      <w:proofErr w:type="spellStart"/>
      <w:r w:rsidRPr="0095782C">
        <w:rPr>
          <w:rFonts w:ascii="Arial" w:hAnsi="Arial" w:cs="Arial"/>
        </w:rPr>
        <w:t>most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significant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acquisitions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took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place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between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late 19th </w:t>
      </w:r>
      <w:proofErr w:type="spellStart"/>
      <w:r w:rsidRPr="0095782C">
        <w:rPr>
          <w:rFonts w:ascii="Arial" w:hAnsi="Arial" w:cs="Arial"/>
        </w:rPr>
        <w:t>century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mid-20th </w:t>
      </w:r>
      <w:proofErr w:type="spellStart"/>
      <w:r w:rsidRPr="0095782C">
        <w:rPr>
          <w:rFonts w:ascii="Arial" w:hAnsi="Arial" w:cs="Arial"/>
        </w:rPr>
        <w:t>century</w:t>
      </w:r>
      <w:proofErr w:type="spellEnd"/>
      <w:r w:rsidRPr="0095782C">
        <w:rPr>
          <w:rFonts w:ascii="Arial" w:hAnsi="Arial" w:cs="Arial"/>
        </w:rPr>
        <w:t xml:space="preserve">, </w:t>
      </w:r>
      <w:proofErr w:type="spellStart"/>
      <w:r w:rsidRPr="0095782C">
        <w:rPr>
          <w:rFonts w:ascii="Arial" w:hAnsi="Arial" w:cs="Arial"/>
        </w:rPr>
        <w:t>with</w:t>
      </w:r>
      <w:proofErr w:type="spellEnd"/>
      <w:r w:rsidRPr="0095782C">
        <w:rPr>
          <w:rFonts w:ascii="Arial" w:hAnsi="Arial" w:cs="Arial"/>
        </w:rPr>
        <w:t xml:space="preserve"> particular </w:t>
      </w:r>
      <w:proofErr w:type="spellStart"/>
      <w:r w:rsidRPr="0095782C">
        <w:rPr>
          <w:rFonts w:ascii="Arial" w:hAnsi="Arial" w:cs="Arial"/>
        </w:rPr>
        <w:t>emphasis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Thereza Christina Maria </w:t>
      </w:r>
      <w:proofErr w:type="spellStart"/>
      <w:r w:rsidRPr="0095782C">
        <w:rPr>
          <w:rFonts w:ascii="Arial" w:hAnsi="Arial" w:cs="Arial"/>
        </w:rPr>
        <w:t>collection</w:t>
      </w:r>
      <w:proofErr w:type="spellEnd"/>
      <w:r w:rsidRPr="0095782C">
        <w:rPr>
          <w:rFonts w:ascii="Arial" w:hAnsi="Arial" w:cs="Arial"/>
        </w:rPr>
        <w:t xml:space="preserve">. The </w:t>
      </w:r>
      <w:proofErr w:type="spellStart"/>
      <w:r w:rsidRPr="0095782C">
        <w:rPr>
          <w:rFonts w:ascii="Arial" w:hAnsi="Arial" w:cs="Arial"/>
        </w:rPr>
        <w:t>variety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formats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techniques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requires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specific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solutions</w:t>
      </w:r>
      <w:proofErr w:type="spellEnd"/>
      <w:r w:rsidRPr="0095782C">
        <w:rPr>
          <w:rFonts w:ascii="Arial" w:hAnsi="Arial" w:cs="Arial"/>
        </w:rPr>
        <w:t xml:space="preserve"> for </w:t>
      </w:r>
      <w:proofErr w:type="spellStart"/>
      <w:r w:rsidRPr="0095782C">
        <w:rPr>
          <w:rFonts w:ascii="Arial" w:hAnsi="Arial" w:cs="Arial"/>
        </w:rPr>
        <w:t>treatment</w:t>
      </w:r>
      <w:proofErr w:type="spellEnd"/>
      <w:r w:rsidRPr="0095782C">
        <w:rPr>
          <w:rFonts w:ascii="Arial" w:hAnsi="Arial" w:cs="Arial"/>
        </w:rPr>
        <w:t xml:space="preserve">, </w:t>
      </w:r>
      <w:proofErr w:type="spellStart"/>
      <w:r w:rsidRPr="0095782C">
        <w:rPr>
          <w:rFonts w:ascii="Arial" w:hAnsi="Arial" w:cs="Arial"/>
        </w:rPr>
        <w:t>preservation</w:t>
      </w:r>
      <w:proofErr w:type="spellEnd"/>
      <w:r w:rsidRPr="0095782C">
        <w:rPr>
          <w:rFonts w:ascii="Arial" w:hAnsi="Arial" w:cs="Arial"/>
        </w:rPr>
        <w:t xml:space="preserve">, </w:t>
      </w:r>
      <w:proofErr w:type="spellStart"/>
      <w:r w:rsidRPr="0095782C">
        <w:rPr>
          <w:rFonts w:ascii="Arial" w:hAnsi="Arial" w:cs="Arial"/>
        </w:rPr>
        <w:t>and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storage</w:t>
      </w:r>
      <w:proofErr w:type="spellEnd"/>
      <w:r w:rsidRPr="0095782C">
        <w:rPr>
          <w:rFonts w:ascii="Arial" w:hAnsi="Arial" w:cs="Arial"/>
        </w:rPr>
        <w:t xml:space="preserve">. </w:t>
      </w:r>
      <w:proofErr w:type="spellStart"/>
      <w:r w:rsidRPr="0095782C">
        <w:rPr>
          <w:rFonts w:ascii="Arial" w:hAnsi="Arial" w:cs="Arial"/>
        </w:rPr>
        <w:t>Limited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resources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allocated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to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acquisitions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restrict</w:t>
      </w:r>
      <w:proofErr w:type="spellEnd"/>
      <w:r w:rsidRPr="0095782C">
        <w:rPr>
          <w:rFonts w:ascii="Arial" w:hAnsi="Arial" w:cs="Arial"/>
        </w:rPr>
        <w:t xml:space="preserve"> procedures for </w:t>
      </w:r>
      <w:proofErr w:type="spellStart"/>
      <w:r w:rsidRPr="0095782C">
        <w:rPr>
          <w:rFonts w:ascii="Arial" w:hAnsi="Arial" w:cs="Arial"/>
        </w:rPr>
        <w:t>updating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diversifying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collection</w:t>
      </w:r>
      <w:proofErr w:type="spellEnd"/>
      <w:r w:rsidRPr="0095782C">
        <w:rPr>
          <w:rFonts w:ascii="Arial" w:hAnsi="Arial" w:cs="Arial"/>
        </w:rPr>
        <w:t xml:space="preserve">. </w:t>
      </w:r>
      <w:proofErr w:type="spellStart"/>
      <w:r w:rsidRPr="0095782C">
        <w:rPr>
          <w:rFonts w:ascii="Arial" w:hAnsi="Arial" w:cs="Arial"/>
        </w:rPr>
        <w:t>Recommended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strategies</w:t>
      </w:r>
      <w:proofErr w:type="spellEnd"/>
      <w:r w:rsidRPr="0095782C">
        <w:rPr>
          <w:rFonts w:ascii="Arial" w:hAnsi="Arial" w:cs="Arial"/>
        </w:rPr>
        <w:t xml:space="preserve"> include </w:t>
      </w:r>
      <w:proofErr w:type="spellStart"/>
      <w:r w:rsidRPr="0095782C">
        <w:rPr>
          <w:rFonts w:ascii="Arial" w:hAnsi="Arial" w:cs="Arial"/>
        </w:rPr>
        <w:t>strengthening</w:t>
      </w:r>
      <w:proofErr w:type="spellEnd"/>
      <w:r w:rsidRPr="0095782C">
        <w:rPr>
          <w:rFonts w:ascii="Arial" w:hAnsi="Arial" w:cs="Arial"/>
        </w:rPr>
        <w:t xml:space="preserve"> dialogue </w:t>
      </w:r>
      <w:proofErr w:type="spellStart"/>
      <w:r w:rsidRPr="0095782C">
        <w:rPr>
          <w:rFonts w:ascii="Arial" w:hAnsi="Arial" w:cs="Arial"/>
        </w:rPr>
        <w:t>with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emerging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artists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from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different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regions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and</w:t>
      </w:r>
      <w:proofErr w:type="spellEnd"/>
      <w:r w:rsidRPr="0095782C">
        <w:rPr>
          <w:rFonts w:ascii="Arial" w:hAnsi="Arial" w:cs="Arial"/>
        </w:rPr>
        <w:t xml:space="preserve"> </w:t>
      </w:r>
      <w:proofErr w:type="gramStart"/>
      <w:r w:rsidRPr="0095782C">
        <w:rPr>
          <w:rFonts w:ascii="Arial" w:hAnsi="Arial" w:cs="Arial"/>
        </w:rPr>
        <w:t>sociocultural backgrounds</w:t>
      </w:r>
      <w:proofErr w:type="gramEnd"/>
      <w:r w:rsidRPr="0095782C">
        <w:rPr>
          <w:rFonts w:ascii="Arial" w:hAnsi="Arial" w:cs="Arial"/>
        </w:rPr>
        <w:t xml:space="preserve">, as </w:t>
      </w:r>
      <w:proofErr w:type="spellStart"/>
      <w:r w:rsidRPr="0095782C">
        <w:rPr>
          <w:rFonts w:ascii="Arial" w:hAnsi="Arial" w:cs="Arial"/>
        </w:rPr>
        <w:t>well</w:t>
      </w:r>
      <w:proofErr w:type="spellEnd"/>
      <w:r w:rsidRPr="0095782C">
        <w:rPr>
          <w:rFonts w:ascii="Arial" w:hAnsi="Arial" w:cs="Arial"/>
        </w:rPr>
        <w:t xml:space="preserve"> as </w:t>
      </w:r>
      <w:proofErr w:type="spellStart"/>
      <w:r w:rsidRPr="0095782C">
        <w:rPr>
          <w:rFonts w:ascii="Arial" w:hAnsi="Arial" w:cs="Arial"/>
        </w:rPr>
        <w:t>promoting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public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calls</w:t>
      </w:r>
      <w:proofErr w:type="spellEnd"/>
      <w:r w:rsidRPr="0095782C">
        <w:rPr>
          <w:rFonts w:ascii="Arial" w:hAnsi="Arial" w:cs="Arial"/>
        </w:rPr>
        <w:t xml:space="preserve"> for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mapping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works</w:t>
      </w:r>
      <w:proofErr w:type="spellEnd"/>
      <w:r w:rsidRPr="0095782C">
        <w:rPr>
          <w:rFonts w:ascii="Arial" w:hAnsi="Arial" w:cs="Arial"/>
        </w:rPr>
        <w:t xml:space="preserve">. </w:t>
      </w:r>
      <w:proofErr w:type="spellStart"/>
      <w:r w:rsidRPr="0095782C">
        <w:rPr>
          <w:rFonts w:ascii="Arial" w:hAnsi="Arial" w:cs="Arial"/>
        </w:rPr>
        <w:t>These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actions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can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broaden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representative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scope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collection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reaffirm</w:t>
      </w:r>
      <w:proofErr w:type="spellEnd"/>
      <w:r w:rsidRPr="0095782C">
        <w:rPr>
          <w:rFonts w:ascii="Arial" w:hAnsi="Arial" w:cs="Arial"/>
        </w:rPr>
        <w:t xml:space="preserve"> its role as </w:t>
      </w:r>
      <w:proofErr w:type="spellStart"/>
      <w:r w:rsidRPr="0095782C">
        <w:rPr>
          <w:rFonts w:ascii="Arial" w:hAnsi="Arial" w:cs="Arial"/>
        </w:rPr>
        <w:t>both</w:t>
      </w:r>
      <w:proofErr w:type="spellEnd"/>
      <w:r w:rsidRPr="0095782C">
        <w:rPr>
          <w:rFonts w:ascii="Arial" w:hAnsi="Arial" w:cs="Arial"/>
        </w:rPr>
        <w:t xml:space="preserve"> a </w:t>
      </w:r>
      <w:proofErr w:type="spellStart"/>
      <w:r w:rsidRPr="0095782C">
        <w:rPr>
          <w:rFonts w:ascii="Arial" w:hAnsi="Arial" w:cs="Arial"/>
        </w:rPr>
        <w:t>guardian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and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critical</w:t>
      </w:r>
      <w:proofErr w:type="spellEnd"/>
      <w:r w:rsidRPr="0095782C">
        <w:rPr>
          <w:rFonts w:ascii="Arial" w:hAnsi="Arial" w:cs="Arial"/>
        </w:rPr>
        <w:t xml:space="preserve"> interlocutor </w:t>
      </w:r>
      <w:proofErr w:type="spellStart"/>
      <w:r w:rsidRPr="0095782C">
        <w:rPr>
          <w:rFonts w:ascii="Arial" w:hAnsi="Arial" w:cs="Arial"/>
        </w:rPr>
        <w:t>of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the</w:t>
      </w:r>
      <w:proofErr w:type="spellEnd"/>
      <w:r w:rsidRPr="0095782C">
        <w:rPr>
          <w:rFonts w:ascii="Arial" w:hAnsi="Arial" w:cs="Arial"/>
        </w:rPr>
        <w:t xml:space="preserve"> </w:t>
      </w:r>
      <w:proofErr w:type="spellStart"/>
      <w:r w:rsidRPr="0095782C">
        <w:rPr>
          <w:rFonts w:ascii="Arial" w:hAnsi="Arial" w:cs="Arial"/>
        </w:rPr>
        <w:t>country’s</w:t>
      </w:r>
      <w:proofErr w:type="spellEnd"/>
      <w:r w:rsidRPr="0095782C">
        <w:rPr>
          <w:rFonts w:ascii="Arial" w:hAnsi="Arial" w:cs="Arial"/>
        </w:rPr>
        <w:t xml:space="preserve"> visual </w:t>
      </w:r>
      <w:proofErr w:type="spellStart"/>
      <w:r w:rsidRPr="0095782C">
        <w:rPr>
          <w:rFonts w:ascii="Arial" w:hAnsi="Arial" w:cs="Arial"/>
        </w:rPr>
        <w:t>memory</w:t>
      </w:r>
      <w:proofErr w:type="spellEnd"/>
      <w:r>
        <w:t>.</w:t>
      </w:r>
    </w:p>
    <w:p w14:paraId="124B33EA" w14:textId="77777777" w:rsidR="0095782C" w:rsidRDefault="0095782C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27258512" w14:textId="5AE57907" w:rsidR="0095782C" w:rsidRDefault="001A15A4" w:rsidP="009C68D2">
      <w:pPr>
        <w:spacing w:after="0" w:line="240" w:lineRule="auto"/>
        <w:ind w:leftChars="0" w:left="2" w:hanging="2"/>
        <w:jc w:val="both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</w:rPr>
        <w:t>Keywords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 w:rsidR="0095782C" w:rsidRPr="0095782C">
        <w:rPr>
          <w:rFonts w:ascii="Arial" w:hAnsi="Arial" w:cs="Arial"/>
        </w:rPr>
        <w:t>Division</w:t>
      </w:r>
      <w:proofErr w:type="spellEnd"/>
      <w:r w:rsidR="0095782C" w:rsidRPr="0095782C">
        <w:rPr>
          <w:rFonts w:ascii="Arial" w:hAnsi="Arial" w:cs="Arial"/>
        </w:rPr>
        <w:t xml:space="preserve"> </w:t>
      </w:r>
      <w:proofErr w:type="spellStart"/>
      <w:r w:rsidR="0095782C" w:rsidRPr="0095782C">
        <w:rPr>
          <w:rFonts w:ascii="Arial" w:hAnsi="Arial" w:cs="Arial"/>
        </w:rPr>
        <w:t>of</w:t>
      </w:r>
      <w:proofErr w:type="spellEnd"/>
      <w:r w:rsidR="0095782C" w:rsidRPr="0095782C">
        <w:rPr>
          <w:rFonts w:ascii="Arial" w:hAnsi="Arial" w:cs="Arial"/>
        </w:rPr>
        <w:t xml:space="preserve"> </w:t>
      </w:r>
      <w:proofErr w:type="spellStart"/>
      <w:r w:rsidR="0095782C" w:rsidRPr="0095782C">
        <w:rPr>
          <w:rFonts w:ascii="Arial" w:hAnsi="Arial" w:cs="Arial"/>
        </w:rPr>
        <w:t>Iconography</w:t>
      </w:r>
      <w:proofErr w:type="spellEnd"/>
      <w:r w:rsidR="0095782C" w:rsidRPr="0095782C">
        <w:rPr>
          <w:rFonts w:ascii="Arial" w:hAnsi="Arial" w:cs="Arial"/>
        </w:rPr>
        <w:t xml:space="preserve">, </w:t>
      </w:r>
      <w:proofErr w:type="spellStart"/>
      <w:r w:rsidR="0095782C" w:rsidRPr="0095782C">
        <w:rPr>
          <w:rFonts w:ascii="Arial" w:hAnsi="Arial" w:cs="Arial"/>
        </w:rPr>
        <w:t>acquisition</w:t>
      </w:r>
      <w:proofErr w:type="spellEnd"/>
      <w:r w:rsidR="0095782C" w:rsidRPr="0095782C">
        <w:rPr>
          <w:rFonts w:ascii="Arial" w:hAnsi="Arial" w:cs="Arial"/>
        </w:rPr>
        <w:t xml:space="preserve"> </w:t>
      </w:r>
      <w:proofErr w:type="spellStart"/>
      <w:r w:rsidR="0095782C" w:rsidRPr="0095782C">
        <w:rPr>
          <w:rFonts w:ascii="Arial" w:hAnsi="Arial" w:cs="Arial"/>
        </w:rPr>
        <w:t>policy</w:t>
      </w:r>
      <w:proofErr w:type="spellEnd"/>
      <w:r w:rsidR="0095782C" w:rsidRPr="0095782C">
        <w:rPr>
          <w:rFonts w:ascii="Arial" w:hAnsi="Arial" w:cs="Arial"/>
        </w:rPr>
        <w:t xml:space="preserve">, </w:t>
      </w:r>
      <w:proofErr w:type="spellStart"/>
      <w:r w:rsidR="0095782C" w:rsidRPr="0095782C">
        <w:rPr>
          <w:rFonts w:ascii="Arial" w:hAnsi="Arial" w:cs="Arial"/>
        </w:rPr>
        <w:t>collections</w:t>
      </w:r>
      <w:proofErr w:type="spellEnd"/>
      <w:r w:rsidR="0095782C" w:rsidRPr="0095782C">
        <w:rPr>
          <w:rFonts w:ascii="Arial" w:hAnsi="Arial" w:cs="Arial"/>
        </w:rPr>
        <w:t xml:space="preserve">, </w:t>
      </w:r>
      <w:proofErr w:type="spellStart"/>
      <w:r w:rsidR="0095782C" w:rsidRPr="0095782C">
        <w:rPr>
          <w:rFonts w:ascii="Arial" w:hAnsi="Arial" w:cs="Arial"/>
        </w:rPr>
        <w:t>contemporary</w:t>
      </w:r>
      <w:proofErr w:type="spellEnd"/>
      <w:r w:rsidR="0095782C" w:rsidRPr="0095782C">
        <w:rPr>
          <w:rFonts w:ascii="Arial" w:hAnsi="Arial" w:cs="Arial"/>
        </w:rPr>
        <w:t xml:space="preserve"> art.</w:t>
      </w:r>
    </w:p>
    <w:p w14:paraId="7FD43018" w14:textId="77777777" w:rsidR="009B757F" w:rsidRDefault="009B757F" w:rsidP="009C68D2">
      <w:pPr>
        <w:spacing w:after="0" w:line="240" w:lineRule="auto"/>
        <w:ind w:leftChars="0" w:left="2" w:hanging="2"/>
        <w:jc w:val="both"/>
        <w:rPr>
          <w:rFonts w:ascii="Arial" w:hAnsi="Arial" w:cs="Arial"/>
        </w:rPr>
      </w:pPr>
    </w:p>
    <w:p w14:paraId="3060EC8B" w14:textId="77777777" w:rsidR="00FD024C" w:rsidRPr="0095782C" w:rsidRDefault="00FD024C" w:rsidP="009C68D2">
      <w:pPr>
        <w:spacing w:after="0" w:line="240" w:lineRule="auto"/>
        <w:ind w:leftChars="0" w:left="2" w:hanging="2"/>
        <w:jc w:val="both"/>
        <w:rPr>
          <w:rFonts w:ascii="Arial" w:eastAsia="Times New Roman" w:hAnsi="Arial" w:cs="Arial"/>
        </w:rPr>
      </w:pPr>
    </w:p>
    <w:p w14:paraId="7CB1F7F9" w14:textId="656EDB81" w:rsidR="00206125" w:rsidRPr="0095782C" w:rsidRDefault="00206125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5283072A" w14:textId="2CEF97CE" w:rsidR="00206125" w:rsidRDefault="00610759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1.</w:t>
      </w:r>
      <w:r w:rsidR="001A15A4">
        <w:rPr>
          <w:rFonts w:ascii="Arial" w:eastAsia="Arial" w:hAnsi="Arial" w:cs="Arial"/>
          <w:sz w:val="24"/>
          <w:szCs w:val="24"/>
        </w:rPr>
        <w:t xml:space="preserve"> INTRODUÇÃO</w:t>
      </w:r>
    </w:p>
    <w:p w14:paraId="07B6ABE8" w14:textId="77777777" w:rsidR="00206125" w:rsidRDefault="00206125" w:rsidP="009C68D2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D56E319" w14:textId="77777777" w:rsidR="006140D0" w:rsidRDefault="0095782C" w:rsidP="009C68D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3B7B9B">
        <w:rPr>
          <w:rFonts w:ascii="Arial" w:hAnsi="Arial" w:cs="Arial"/>
          <w:sz w:val="24"/>
          <w:szCs w:val="24"/>
        </w:rPr>
        <w:t>O presente trabalho propõe um diagnóstico das coleções localizadas na Divisão de Iconografia da Biblioteca Nacional, visando identificar o perfil histórico de sua formação e salientar a urgência de uma política de desenvolvimento do acervo mais atualizada. O levantamento realizado revela maior incidência de processos de aquisição entre a virada do século XIX e a primeira metade do século XX, com destaque para a coleção Thereza Christina Maria, doada pelo Imperador Pedro II em 1891.</w:t>
      </w:r>
    </w:p>
    <w:p w14:paraId="5A338ACC" w14:textId="77777777" w:rsidR="006140D0" w:rsidRDefault="0095782C" w:rsidP="009C68D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3B7B9B">
        <w:rPr>
          <w:rFonts w:ascii="Arial" w:hAnsi="Arial" w:cs="Arial"/>
          <w:sz w:val="24"/>
          <w:szCs w:val="24"/>
        </w:rPr>
        <w:t>Tratando-se de um acervo especial, cuja salvaguarda abriga diferentes suportes documentais e técnicas artísticas, a Divisão de Iconografia enfrenta como desafio o processamento técnico de seu vasto acervo e, em contrapartida, carece de incentivos para aquisição de obras co</w:t>
      </w:r>
      <w:bookmarkStart w:id="1" w:name="_GoBack"/>
      <w:bookmarkEnd w:id="1"/>
      <w:r w:rsidRPr="003B7B9B">
        <w:rPr>
          <w:rFonts w:ascii="Arial" w:hAnsi="Arial" w:cs="Arial"/>
          <w:sz w:val="24"/>
          <w:szCs w:val="24"/>
        </w:rPr>
        <w:t xml:space="preserve">ntemporâneas. A diversidade de técnicas e formatos impõe dificuldades não apenas relacionadas ao espaço físico, mas também à conservação preventiva especialmente no caso de obras produzidas em técnicas mistas e que exigem procedimentos específicos. </w:t>
      </w:r>
    </w:p>
    <w:p w14:paraId="4323BE93" w14:textId="77777777" w:rsidR="006140D0" w:rsidRDefault="0095782C" w:rsidP="009C68D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3B7B9B">
        <w:rPr>
          <w:rFonts w:ascii="Arial" w:hAnsi="Arial" w:cs="Arial"/>
          <w:sz w:val="24"/>
          <w:szCs w:val="24"/>
        </w:rPr>
        <w:t xml:space="preserve">O tratamento técnico dispensado a fotografias, gravuras, originais de arte e impressos obedece a um fluxo curatorial que se inicia pelo inventário, higienização e conservação, prossegue pela indexação, pesquisa e catalogação, e culmina na digitalização e eventual empréstimo do acervo para outras instituições. Entre essas etapas, a curadoria voltada para exposições figura como uma das principais atividades da Divisão, em consonância com a tradição da Biblioteca Nacional de promover e difundir seu acervo por meio de mostras em seus próprios espaços ou em instituições culturais, nacionais e internacionais. </w:t>
      </w:r>
    </w:p>
    <w:p w14:paraId="4EDB46B3" w14:textId="77777777" w:rsidR="006140D0" w:rsidRDefault="0095782C" w:rsidP="009C68D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3B7B9B">
        <w:rPr>
          <w:rFonts w:ascii="Arial" w:hAnsi="Arial" w:cs="Arial"/>
          <w:sz w:val="24"/>
          <w:szCs w:val="24"/>
        </w:rPr>
        <w:t xml:space="preserve">As parcerias estabelecidas com curadores convidados revelam, contudo, um desafio recorrente: a escassez de obras de produção recente capazes de enriquecer o diálogo com temas da contemporaneidade. Essa lacuna limita a possibilidade de construir narrativas expositivas que reflitam a diversidade cultural, social e artística do Brasil atual. Diante desse cenário, torna-se fundamental o fortalecimento de uma política de desenvolvimento de coleções que, além de preservar o patrimônio histórico, contemple produções representativas da pluralidade da sociedade brasileira.  </w:t>
      </w:r>
    </w:p>
    <w:p w14:paraId="643C59B4" w14:textId="77777777" w:rsidR="006140D0" w:rsidRDefault="0095782C" w:rsidP="009C68D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3B7B9B">
        <w:rPr>
          <w:rFonts w:ascii="Arial" w:hAnsi="Arial" w:cs="Arial"/>
          <w:sz w:val="24"/>
          <w:szCs w:val="24"/>
        </w:rPr>
        <w:t xml:space="preserve">A aproximação com artistas emergentes de diferentes regiões e contextos sociais, com especial atenção a produções representativas de comunidades </w:t>
      </w:r>
      <w:r w:rsidRPr="003B7B9B">
        <w:rPr>
          <w:rFonts w:ascii="Arial" w:hAnsi="Arial" w:cs="Arial"/>
          <w:sz w:val="24"/>
          <w:szCs w:val="24"/>
        </w:rPr>
        <w:lastRenderedPageBreak/>
        <w:t xml:space="preserve">tradicionalmente </w:t>
      </w:r>
      <w:proofErr w:type="spellStart"/>
      <w:r w:rsidRPr="003B7B9B">
        <w:rPr>
          <w:rFonts w:ascii="Arial" w:hAnsi="Arial" w:cs="Arial"/>
          <w:sz w:val="24"/>
          <w:szCs w:val="24"/>
        </w:rPr>
        <w:t>minorizadas</w:t>
      </w:r>
      <w:proofErr w:type="spellEnd"/>
      <w:r w:rsidRPr="003B7B9B">
        <w:rPr>
          <w:rFonts w:ascii="Arial" w:hAnsi="Arial" w:cs="Arial"/>
          <w:sz w:val="24"/>
          <w:szCs w:val="24"/>
        </w:rPr>
        <w:t xml:space="preserve">, o mapeamento de artistas de diferentes localidades por via de editais ou chamadas públicas se apresenta como importante iniciativa, porém a falta de incentivos para o patrimônio, dificulta a circulação de uma produção imagética </w:t>
      </w:r>
      <w:r w:rsidRPr="00AD533F">
        <w:rPr>
          <w:rFonts w:ascii="Arial" w:eastAsia="Times New Roman" w:hAnsi="Arial" w:cs="Arial"/>
          <w:position w:val="0"/>
          <w:sz w:val="24"/>
          <w:szCs w:val="24"/>
        </w:rPr>
        <w:t>que represente, de fato, a abrangência nacional.</w:t>
      </w:r>
      <w:r w:rsidRPr="003B7B9B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</w:p>
    <w:p w14:paraId="3B40F44E" w14:textId="4D342355" w:rsidR="0095782C" w:rsidRDefault="0095782C" w:rsidP="009C68D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3B7B9B">
        <w:rPr>
          <w:rFonts w:ascii="Arial" w:hAnsi="Arial" w:cs="Arial"/>
          <w:sz w:val="24"/>
          <w:szCs w:val="24"/>
        </w:rPr>
        <w:t>Ao adotar tais estratégias, a Divisão de Iconografia poderá não apenas diversificar e atualizar seu acervo, como reafirmará seu papel como espaço de preservação e reflexão sobre as imagens que moldam e traduzem a experiência brasileira. Em tempos de revisão crítica da produção imagética nacional, a ampliação do olhar institucional para incluir diferentes vozes e narrativas se apresenta como caminho indispensável para garantir um patrimônio verdadeiramente plural e mais representativo.</w:t>
      </w:r>
    </w:p>
    <w:p w14:paraId="0549DDB8" w14:textId="77777777" w:rsidR="009B757F" w:rsidRPr="003B7B9B" w:rsidRDefault="009B757F" w:rsidP="009C68D2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</w:p>
    <w:p w14:paraId="45E938D1" w14:textId="77777777" w:rsidR="0095782C" w:rsidRPr="003E309B" w:rsidRDefault="0095782C" w:rsidP="009C68D2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58318209" w14:textId="7E9F7AF2" w:rsidR="00206125" w:rsidRDefault="001A15A4" w:rsidP="009C68D2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="00610759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B757F">
        <w:rPr>
          <w:rFonts w:ascii="Arial" w:eastAsia="Arial" w:hAnsi="Arial" w:cs="Arial"/>
          <w:sz w:val="24"/>
          <w:szCs w:val="24"/>
        </w:rPr>
        <w:t xml:space="preserve">DIVISÃO DE ICONOGRAFIA – PERFIL DAS COLEÇÕES E DESAFIOS PARA NOVAS INSTITUIÇÕES </w:t>
      </w:r>
    </w:p>
    <w:p w14:paraId="77D220AD" w14:textId="77777777" w:rsidR="009E31DD" w:rsidRDefault="009E31DD" w:rsidP="009C68D2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F6B22F3" w14:textId="71322B83" w:rsidR="00AA0F96" w:rsidRDefault="000E2781" w:rsidP="009C68D2">
      <w:pPr>
        <w:spacing w:after="0" w:line="360" w:lineRule="auto"/>
        <w:ind w:leftChars="0" w:left="0" w:firstLineChars="125" w:firstLine="3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Originalmente intitulada “Seção de estampas”, a Divisão de Iconografia compartilha da formação de coleções de naturezas distintas. Das coleções factícias às coleções biográficas, o acervo localizado na Divisão </w:t>
      </w:r>
      <w:r w:rsidR="00AA0F96">
        <w:rPr>
          <w:rFonts w:ascii="Arial" w:eastAsia="Arial" w:hAnsi="Arial" w:cs="Arial"/>
          <w:sz w:val="24"/>
          <w:szCs w:val="24"/>
        </w:rPr>
        <w:t>coaduna</w:t>
      </w:r>
      <w:r>
        <w:rPr>
          <w:rFonts w:ascii="Arial" w:eastAsia="Arial" w:hAnsi="Arial" w:cs="Arial"/>
          <w:sz w:val="24"/>
          <w:szCs w:val="24"/>
        </w:rPr>
        <w:t xml:space="preserve"> um processo de acumulação que data da vinda da família real e que reflete a prevalência de uma memória produzida por autoridades do império,</w:t>
      </w:r>
      <w:r w:rsidR="003B6930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artistas e intelectuais, cumprindo como legado a preservação de registros visuais</w:t>
      </w:r>
      <w:r w:rsidR="003B693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document</w:t>
      </w:r>
      <w:r w:rsidR="003B6930">
        <w:rPr>
          <w:rFonts w:ascii="Arial" w:eastAsia="Arial" w:hAnsi="Arial" w:cs="Arial"/>
          <w:sz w:val="24"/>
          <w:szCs w:val="24"/>
        </w:rPr>
        <w:t>ando</w:t>
      </w:r>
      <w:r>
        <w:rPr>
          <w:rFonts w:ascii="Arial" w:eastAsia="Arial" w:hAnsi="Arial" w:cs="Arial"/>
          <w:sz w:val="24"/>
          <w:szCs w:val="24"/>
        </w:rPr>
        <w:t xml:space="preserve"> personagens e eventos da história oficial brasileira. A produção imagética dos estúdios fotográficos, bem como a produção artesanal e gráfica das gravuras, diplomas e demais impressos,</w:t>
      </w:r>
      <w:r w:rsidR="00DA34C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parte</w:t>
      </w:r>
      <w:r w:rsidR="00DA34CD">
        <w:rPr>
          <w:rFonts w:ascii="Arial" w:eastAsia="Arial" w:hAnsi="Arial" w:cs="Arial"/>
          <w:sz w:val="24"/>
          <w:szCs w:val="24"/>
        </w:rPr>
        <w:t xml:space="preserve"> delas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B6930">
        <w:rPr>
          <w:rFonts w:ascii="Arial" w:eastAsia="Arial" w:hAnsi="Arial" w:cs="Arial"/>
          <w:sz w:val="24"/>
          <w:szCs w:val="24"/>
        </w:rPr>
        <w:t>executada nas dependências da Biblioteca Nacional</w:t>
      </w:r>
      <w:r w:rsidR="00DA34CD">
        <w:rPr>
          <w:rFonts w:ascii="Arial" w:eastAsia="Arial" w:hAnsi="Arial" w:cs="Arial"/>
          <w:sz w:val="24"/>
          <w:szCs w:val="24"/>
        </w:rPr>
        <w:t>,</w:t>
      </w:r>
      <w:r w:rsidR="003B6930">
        <w:rPr>
          <w:rFonts w:ascii="Arial" w:eastAsia="Arial" w:hAnsi="Arial" w:cs="Arial"/>
          <w:sz w:val="24"/>
          <w:szCs w:val="24"/>
        </w:rPr>
        <w:t xml:space="preserve"> responde em parte à formação das coleções, mas não só. Os processos de compra, permuta e doação</w:t>
      </w:r>
      <w:r w:rsidR="00AA0F96">
        <w:rPr>
          <w:rFonts w:ascii="Arial" w:eastAsia="Arial" w:hAnsi="Arial" w:cs="Arial"/>
          <w:sz w:val="24"/>
          <w:szCs w:val="24"/>
        </w:rPr>
        <w:t xml:space="preserve"> auxiliou na</w:t>
      </w:r>
      <w:r w:rsidR="003B6930">
        <w:rPr>
          <w:rFonts w:ascii="Arial" w:eastAsia="Arial" w:hAnsi="Arial" w:cs="Arial"/>
          <w:sz w:val="24"/>
          <w:szCs w:val="24"/>
        </w:rPr>
        <w:t xml:space="preserve"> configura</w:t>
      </w:r>
      <w:r w:rsidR="00AA0F96">
        <w:rPr>
          <w:rFonts w:ascii="Arial" w:eastAsia="Arial" w:hAnsi="Arial" w:cs="Arial"/>
          <w:sz w:val="24"/>
          <w:szCs w:val="24"/>
        </w:rPr>
        <w:t xml:space="preserve">ção do acervo, evidenciado pela contribuição acadêmica, através do depósito de originais de arte da </w:t>
      </w:r>
      <w:r w:rsidR="00741EC9">
        <w:rPr>
          <w:rFonts w:ascii="Arial" w:eastAsia="Arial" w:hAnsi="Arial" w:cs="Arial"/>
          <w:sz w:val="24"/>
          <w:szCs w:val="24"/>
        </w:rPr>
        <w:t>Academia Imperial</w:t>
      </w:r>
      <w:r w:rsidR="00AA0F96">
        <w:rPr>
          <w:rFonts w:ascii="Arial" w:eastAsia="Arial" w:hAnsi="Arial" w:cs="Arial"/>
          <w:sz w:val="24"/>
          <w:szCs w:val="24"/>
        </w:rPr>
        <w:t xml:space="preserve"> de Belas Artes, mas também pelo prestígio alcançado pela instituição, uma das mais antigas do país. </w:t>
      </w:r>
    </w:p>
    <w:p w14:paraId="0C09D510" w14:textId="77777777" w:rsidR="00E63D9D" w:rsidRDefault="00E63D9D" w:rsidP="00E63D9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B4E38">
        <w:rPr>
          <w:rFonts w:ascii="Arial" w:hAnsi="Arial" w:cs="Arial"/>
        </w:rPr>
        <w:t>Evidencia-se, por meio da atuação dos dirigentes da Bibliot</w:t>
      </w:r>
      <w:r>
        <w:rPr>
          <w:rFonts w:ascii="Arial" w:hAnsi="Arial" w:cs="Arial"/>
        </w:rPr>
        <w:t>eca Nacional e de seu entorno, uma elite letrada e política</w:t>
      </w:r>
      <w:r w:rsidRPr="00BB4E38">
        <w:rPr>
          <w:rFonts w:ascii="Arial" w:hAnsi="Arial" w:cs="Arial"/>
        </w:rPr>
        <w:t xml:space="preserve">, não apenas o esforço de preservação do acervo adquirido com a vinda da família real, mas também o desejo de ampliar e </w:t>
      </w:r>
      <w:r w:rsidRPr="00BB4E38">
        <w:rPr>
          <w:rFonts w:ascii="Arial" w:hAnsi="Arial" w:cs="Arial"/>
        </w:rPr>
        <w:lastRenderedPageBreak/>
        <w:t>diversificar esse patrimônio. O poder de agência dessas autoridades e de seus pares, ainda que enfrentando restrições orçamentárias já presentes à época, revela um alto grau de influênc</w:t>
      </w:r>
      <w:r>
        <w:rPr>
          <w:rFonts w:ascii="Arial" w:hAnsi="Arial" w:cs="Arial"/>
        </w:rPr>
        <w:t xml:space="preserve">ia e circulação desses atores, gestores e bibliotecários, </w:t>
      </w:r>
      <w:r w:rsidRPr="00BB4E38">
        <w:rPr>
          <w:rFonts w:ascii="Arial" w:hAnsi="Arial" w:cs="Arial"/>
        </w:rPr>
        <w:t>junto à Corte e ao Império, sobretudo pela aproximação com o Ministério dos Negócios Interiores. Esse poder de agência, voltado ao fomento de novos projetos de aquisição e à dimensão curatorial, sofreu redirecionamentos nas últimas décadas, como veremos adiante.</w:t>
      </w:r>
      <w:r>
        <w:rPr>
          <w:rFonts w:ascii="Arial" w:hAnsi="Arial" w:cs="Arial"/>
        </w:rPr>
        <w:t xml:space="preserve"> </w:t>
      </w:r>
    </w:p>
    <w:p w14:paraId="703F87C6" w14:textId="77777777" w:rsidR="00E63D9D" w:rsidRDefault="00E63D9D" w:rsidP="00E63D9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B4E38">
        <w:rPr>
          <w:rFonts w:ascii="Arial" w:hAnsi="Arial" w:cs="Arial"/>
        </w:rPr>
        <w:t>Outro ponto relevante é a concentração e robustez das coleções entre o século XIX e o início do XX, conferindo-lhes um peso de permanência e vocação à continuidade, além de ressaltar o papel dos colecionadores privados — papel que, nas últimas décadas, perde fôlego. Podemos atribuir isso a fatores como limitações financeiras e otimização do espaço físico, condições evidentes, mas é igualmente necessário manter em aberto a reflexão sobre a missão da Biblioteca Nacional como entidade de salvaguarda da memória nacional. No caso da Divisão de Iconografia, esse sentido de continuidade, alinhado a uma produção artística contemporânea, tem se deparado com desafios significativos.</w:t>
      </w:r>
    </w:p>
    <w:p w14:paraId="5048A346" w14:textId="77777777" w:rsidR="00E63D9D" w:rsidRPr="00BB4E38" w:rsidRDefault="00E63D9D" w:rsidP="00E63D9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historiadora Tania </w:t>
      </w:r>
      <w:proofErr w:type="spellStart"/>
      <w:r>
        <w:rPr>
          <w:rFonts w:ascii="Arial" w:hAnsi="Arial" w:cs="Arial"/>
        </w:rPr>
        <w:t>Bessone</w:t>
      </w:r>
      <w:proofErr w:type="spellEnd"/>
      <w:r>
        <w:rPr>
          <w:rFonts w:ascii="Arial" w:hAnsi="Arial" w:cs="Arial"/>
        </w:rPr>
        <w:t xml:space="preserve"> (2024</w:t>
      </w:r>
      <w:r w:rsidRPr="00BB4E38">
        <w:rPr>
          <w:rFonts w:ascii="Arial" w:hAnsi="Arial" w:cs="Arial"/>
        </w:rPr>
        <w:t xml:space="preserve">) destaca o inestimável trabalho de Ana Paula Caldeira ao analisar a trajetória de </w:t>
      </w:r>
      <w:proofErr w:type="spellStart"/>
      <w:r w:rsidRPr="00BB4E38">
        <w:rPr>
          <w:rFonts w:ascii="Arial" w:hAnsi="Arial" w:cs="Arial"/>
        </w:rPr>
        <w:t>Ramiz</w:t>
      </w:r>
      <w:proofErr w:type="spellEnd"/>
      <w:r w:rsidRPr="00BB4E38">
        <w:rPr>
          <w:rFonts w:ascii="Arial" w:hAnsi="Arial" w:cs="Arial"/>
        </w:rPr>
        <w:t xml:space="preserve"> Galvão na Biblioteca Nacional, ressaltando seu pap</w:t>
      </w:r>
      <w:r>
        <w:rPr>
          <w:rFonts w:ascii="Arial" w:hAnsi="Arial" w:cs="Arial"/>
        </w:rPr>
        <w:t xml:space="preserve">el na formação do acervo, </w:t>
      </w:r>
      <w:r w:rsidRPr="00BB4E38">
        <w:rPr>
          <w:rFonts w:ascii="Arial" w:hAnsi="Arial" w:cs="Arial"/>
        </w:rPr>
        <w:t>algo inédito</w:t>
      </w:r>
      <w:r>
        <w:rPr>
          <w:rFonts w:ascii="Arial" w:hAnsi="Arial" w:cs="Arial"/>
        </w:rPr>
        <w:t xml:space="preserve">. Sobre o papel de </w:t>
      </w:r>
      <w:proofErr w:type="spellStart"/>
      <w:r>
        <w:rPr>
          <w:rFonts w:ascii="Arial" w:hAnsi="Arial" w:cs="Arial"/>
        </w:rPr>
        <w:t>Ramiz</w:t>
      </w:r>
      <w:proofErr w:type="spellEnd"/>
      <w:r>
        <w:rPr>
          <w:rFonts w:ascii="Arial" w:hAnsi="Arial" w:cs="Arial"/>
        </w:rPr>
        <w:t xml:space="preserve"> Galvão, </w:t>
      </w:r>
      <w:proofErr w:type="spellStart"/>
      <w:r>
        <w:rPr>
          <w:rFonts w:ascii="Arial" w:hAnsi="Arial" w:cs="Arial"/>
        </w:rPr>
        <w:t>Bessone</w:t>
      </w:r>
      <w:proofErr w:type="spellEnd"/>
      <w:r>
        <w:rPr>
          <w:rFonts w:ascii="Arial" w:hAnsi="Arial" w:cs="Arial"/>
        </w:rPr>
        <w:t xml:space="preserve"> reafirma</w:t>
      </w:r>
      <w:r w:rsidRPr="00BB4E38">
        <w:rPr>
          <w:rFonts w:ascii="Arial" w:hAnsi="Arial" w:cs="Arial"/>
        </w:rPr>
        <w:t>:</w:t>
      </w:r>
    </w:p>
    <w:p w14:paraId="0DACA773" w14:textId="610F953B" w:rsidR="00E63D9D" w:rsidRPr="00485F2C" w:rsidRDefault="00E63D9D" w:rsidP="00E63D9D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[...] </w:t>
      </w:r>
      <w:r w:rsidRPr="00485F2C">
        <w:rPr>
          <w:rFonts w:ascii="Arial" w:hAnsi="Arial" w:cs="Arial"/>
          <w:sz w:val="22"/>
          <w:szCs w:val="22"/>
        </w:rPr>
        <w:t>um feito inédito no contexto da época, considerando-se as doações e transformações dos acervos privados para a Biblioteca, que sofreram meandros e dependeram de muitas e complexas negociações. O processo histórico brasileiro não conheceu ações sistemáticas que promovessem e incentivassem esse tipo de procedimento. As bibliotecas e acervos particulares tendiam a se desmembrarem em leilões, se dispersarem por desinteresse de herdeiros, e não encontrarem um caminho livre e seguro para se tornarem públicas.</w:t>
      </w:r>
      <w:r w:rsidR="00B42528">
        <w:rPr>
          <w:rFonts w:ascii="Arial" w:hAnsi="Arial" w:cs="Arial"/>
          <w:sz w:val="22"/>
          <w:szCs w:val="22"/>
        </w:rPr>
        <w:t xml:space="preserve"> (FERREIRA, 2024).</w:t>
      </w:r>
    </w:p>
    <w:p w14:paraId="222D9640" w14:textId="77777777" w:rsidR="001B3D49" w:rsidRDefault="001B3D49" w:rsidP="009C68D2">
      <w:pPr>
        <w:spacing w:after="0" w:line="360" w:lineRule="auto"/>
        <w:ind w:leftChars="0" w:left="0" w:firstLineChars="125" w:firstLine="300"/>
        <w:jc w:val="both"/>
        <w:rPr>
          <w:rFonts w:ascii="Arial" w:eastAsia="Arial" w:hAnsi="Arial" w:cs="Arial"/>
          <w:sz w:val="24"/>
          <w:szCs w:val="24"/>
        </w:rPr>
      </w:pPr>
    </w:p>
    <w:p w14:paraId="7E5682C2" w14:textId="2DDCE994" w:rsidR="00206125" w:rsidRDefault="00AA0F96" w:rsidP="00B42528">
      <w:pPr>
        <w:spacing w:after="0" w:line="360" w:lineRule="auto"/>
        <w:ind w:leftChars="0" w:left="0" w:firstLineChars="125" w:firstLine="3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revisão dos principais catálogos da instituição, bem como a consulta aos anais foram fundamentais para fornecer um mapeamento atualizado das coleções localizadas na Divisão de Iconografia. Para o referido estudo</w:t>
      </w:r>
      <w:r w:rsidR="00741EC9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não nos cabe esmiuçar o teor </w:t>
      </w:r>
      <w:r w:rsidR="00584116">
        <w:rPr>
          <w:rFonts w:ascii="Arial" w:eastAsia="Arial" w:hAnsi="Arial" w:cs="Arial"/>
          <w:sz w:val="24"/>
          <w:szCs w:val="24"/>
        </w:rPr>
        <w:t xml:space="preserve">de cada coleção, pela simples impossibilidade de fazê-lo, dado </w:t>
      </w:r>
      <w:r w:rsidR="003E1E4E">
        <w:rPr>
          <w:rFonts w:ascii="Arial" w:eastAsia="Arial" w:hAnsi="Arial" w:cs="Arial"/>
          <w:sz w:val="24"/>
          <w:szCs w:val="24"/>
        </w:rPr>
        <w:t>as referências</w:t>
      </w:r>
      <w:r w:rsidR="00584116">
        <w:rPr>
          <w:rFonts w:ascii="Arial" w:eastAsia="Arial" w:hAnsi="Arial" w:cs="Arial"/>
          <w:sz w:val="24"/>
          <w:szCs w:val="24"/>
        </w:rPr>
        <w:t xml:space="preserve"> de classificação e guarda</w:t>
      </w:r>
      <w:r w:rsidR="00DA34CD">
        <w:rPr>
          <w:rFonts w:ascii="Arial" w:eastAsia="Arial" w:hAnsi="Arial" w:cs="Arial"/>
          <w:sz w:val="24"/>
          <w:szCs w:val="24"/>
        </w:rPr>
        <w:t xml:space="preserve">, </w:t>
      </w:r>
      <w:r w:rsidR="00584116">
        <w:rPr>
          <w:rFonts w:ascii="Arial" w:eastAsia="Arial" w:hAnsi="Arial" w:cs="Arial"/>
          <w:sz w:val="24"/>
          <w:szCs w:val="24"/>
        </w:rPr>
        <w:t xml:space="preserve">que, ao obedecer a </w:t>
      </w:r>
      <w:r w:rsidR="003E1E4E">
        <w:rPr>
          <w:rFonts w:ascii="Arial" w:eastAsia="Arial" w:hAnsi="Arial" w:cs="Arial"/>
          <w:sz w:val="24"/>
          <w:szCs w:val="24"/>
        </w:rPr>
        <w:t>critérios</w:t>
      </w:r>
      <w:r w:rsidR="00584116">
        <w:rPr>
          <w:rFonts w:ascii="Arial" w:eastAsia="Arial" w:hAnsi="Arial" w:cs="Arial"/>
          <w:sz w:val="24"/>
          <w:szCs w:val="24"/>
        </w:rPr>
        <w:t xml:space="preserve"> temáticos e geográficos, dispersavam seus acervos, impedindo a preservação de sua organicidade. Num </w:t>
      </w:r>
      <w:r w:rsidR="00584116">
        <w:rPr>
          <w:rFonts w:ascii="Arial" w:eastAsia="Arial" w:hAnsi="Arial" w:cs="Arial"/>
          <w:sz w:val="24"/>
          <w:szCs w:val="24"/>
        </w:rPr>
        <w:lastRenderedPageBreak/>
        <w:t>primeiro momento, interessa identificar os limites cronológicos de aquisição do acervo; o perfil do autor, produtor e eventual doador de cada coleção para assim estabelecermos índices de correspondência que confirmem uma maior concentração do acervo</w:t>
      </w:r>
      <w:r w:rsidR="00613DD4">
        <w:rPr>
          <w:rFonts w:ascii="Arial" w:eastAsia="Arial" w:hAnsi="Arial" w:cs="Arial"/>
          <w:sz w:val="24"/>
          <w:szCs w:val="24"/>
        </w:rPr>
        <w:t>,</w:t>
      </w:r>
      <w:r w:rsidR="00584116">
        <w:rPr>
          <w:rFonts w:ascii="Arial" w:eastAsia="Arial" w:hAnsi="Arial" w:cs="Arial"/>
          <w:sz w:val="24"/>
          <w:szCs w:val="24"/>
        </w:rPr>
        <w:t xml:space="preserve"> adquirido entre o</w:t>
      </w:r>
      <w:r w:rsidR="003E1E4E">
        <w:rPr>
          <w:rFonts w:ascii="Arial" w:eastAsia="Arial" w:hAnsi="Arial" w:cs="Arial"/>
          <w:sz w:val="24"/>
          <w:szCs w:val="24"/>
        </w:rPr>
        <w:t>s finais do século XIX e a primeira metade do século XX</w:t>
      </w:r>
      <w:r w:rsidR="006566CC">
        <w:rPr>
          <w:rFonts w:ascii="Arial" w:eastAsia="Arial" w:hAnsi="Arial" w:cs="Arial"/>
          <w:sz w:val="24"/>
          <w:szCs w:val="24"/>
        </w:rPr>
        <w:t xml:space="preserve">. </w:t>
      </w:r>
      <w:r w:rsidR="00584116">
        <w:rPr>
          <w:rFonts w:ascii="Arial" w:eastAsia="Arial" w:hAnsi="Arial" w:cs="Arial"/>
          <w:sz w:val="24"/>
          <w:szCs w:val="24"/>
        </w:rPr>
        <w:t xml:space="preserve"> </w:t>
      </w:r>
      <w:r w:rsidR="003B6930">
        <w:rPr>
          <w:rFonts w:ascii="Arial" w:eastAsia="Arial" w:hAnsi="Arial" w:cs="Arial"/>
          <w:sz w:val="24"/>
          <w:szCs w:val="24"/>
        </w:rPr>
        <w:t xml:space="preserve">   </w:t>
      </w:r>
      <w:r w:rsidR="000E2781">
        <w:rPr>
          <w:rFonts w:ascii="Arial" w:eastAsia="Arial" w:hAnsi="Arial" w:cs="Arial"/>
          <w:sz w:val="24"/>
          <w:szCs w:val="24"/>
        </w:rPr>
        <w:t xml:space="preserve">  </w:t>
      </w:r>
    </w:p>
    <w:p w14:paraId="34EC6E7D" w14:textId="3E3F5C4E" w:rsidR="008D719F" w:rsidRDefault="006566CC" w:rsidP="009C68D2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Como </w:t>
      </w:r>
      <w:r w:rsidR="008D719F">
        <w:rPr>
          <w:rFonts w:ascii="Arial" w:eastAsia="Arial" w:hAnsi="Arial" w:cs="Arial"/>
        </w:rPr>
        <w:t xml:space="preserve">uma das </w:t>
      </w:r>
      <w:r>
        <w:rPr>
          <w:rFonts w:ascii="Arial" w:eastAsia="Arial" w:hAnsi="Arial" w:cs="Arial"/>
        </w:rPr>
        <w:t>hipótese</w:t>
      </w:r>
      <w:r w:rsidR="008D719F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, a ocorrência de </w:t>
      </w:r>
      <w:r w:rsidR="008D719F">
        <w:rPr>
          <w:rFonts w:ascii="Arial" w:eastAsia="Arial" w:hAnsi="Arial" w:cs="Arial"/>
        </w:rPr>
        <w:t>entidades</w:t>
      </w:r>
      <w:r>
        <w:rPr>
          <w:rFonts w:ascii="Arial" w:eastAsia="Arial" w:hAnsi="Arial" w:cs="Arial"/>
        </w:rPr>
        <w:t xml:space="preserve"> de natureza museológica e/ou privada, justificam </w:t>
      </w:r>
      <w:r w:rsidR="00900F55">
        <w:rPr>
          <w:rFonts w:ascii="Arial" w:eastAsia="Arial" w:hAnsi="Arial" w:cs="Arial"/>
        </w:rPr>
        <w:t>a maior distribuição da produção imagética para esses espaços</w:t>
      </w:r>
      <w:r w:rsidR="00613DD4">
        <w:rPr>
          <w:rFonts w:ascii="Arial" w:eastAsia="Arial" w:hAnsi="Arial" w:cs="Arial"/>
        </w:rPr>
        <w:t xml:space="preserve"> nas últimas décadas do XX até os dias atuais</w:t>
      </w:r>
      <w:r w:rsidR="00900F55">
        <w:rPr>
          <w:rFonts w:ascii="Arial" w:eastAsia="Arial" w:hAnsi="Arial" w:cs="Arial"/>
        </w:rPr>
        <w:t xml:space="preserve">. </w:t>
      </w:r>
      <w:r w:rsidR="008D719F" w:rsidRPr="008D719F">
        <w:rPr>
          <w:rFonts w:ascii="Arial" w:hAnsi="Arial" w:cs="Arial"/>
        </w:rPr>
        <w:t>Do ponto de vista da orientação do sistema das artes, o papel das instituições privadas concorre como peça fundamental para a engrenagem e viabilidade do mercado. Instituições financeiras e corporações de capital privado passam a adotar com maior frequência modelos de cooperação e financiamento, amplamente praticados nas principais economias do mundo. Se o investimento nas artes estava até então vinculado a um pequeno grupo de marchands brasileiros, cada vez mais a figura dos colecionadores associados e dirigentes de instituições financeiras entrará na disputa pelo orçamento destinado à economia cultural.</w:t>
      </w:r>
    </w:p>
    <w:p w14:paraId="11E88729" w14:textId="63D54B6E" w:rsidR="008D719F" w:rsidRPr="00E25D8D" w:rsidRDefault="00E25D8D" w:rsidP="009C68D2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</w:rPr>
      </w:pPr>
      <w:r w:rsidRPr="00E25D8D">
        <w:rPr>
          <w:rFonts w:ascii="Arial" w:hAnsi="Arial" w:cs="Arial"/>
        </w:rPr>
        <w:t>São exemplos marcantes de gestão cultural assegurada pela contrapartida fiscal do Estado o Instituto Moreira Salles/IMS (1992), fundado pela União de Bancos Brasileiros e Unibanco</w:t>
      </w:r>
      <w:r>
        <w:rPr>
          <w:rFonts w:ascii="Arial" w:hAnsi="Arial" w:cs="Arial"/>
        </w:rPr>
        <w:t xml:space="preserve">, </w:t>
      </w:r>
      <w:r w:rsidRPr="00E25D8D">
        <w:rPr>
          <w:rFonts w:ascii="Arial" w:hAnsi="Arial" w:cs="Arial"/>
        </w:rPr>
        <w:t xml:space="preserve">hoje Itaú Unibanco; o Itaú Cultural (1987), pertencente ao mesmo conglomerado; o Farol Santander Porto Alegre (2001), anteriormente Santander Cultural; e o Centro Cultural Banco do Brasil/CCBB (1989), este de capital estatal. Contudo, apesar da importância e das especificidades das instituições públicas no cenário cultural, elas frequentemente enfrentam restrições orçamentárias e burocráticas que dificultam sua competitividade diante das entidades privadas nos processos de aquisição de obras e no apoio a projetos </w:t>
      </w:r>
      <w:r w:rsidR="00CD6E08">
        <w:rPr>
          <w:rFonts w:ascii="Arial" w:hAnsi="Arial" w:cs="Arial"/>
        </w:rPr>
        <w:t>mais arrojados</w:t>
      </w:r>
      <w:r w:rsidRPr="00E25D8D">
        <w:rPr>
          <w:rFonts w:ascii="Arial" w:hAnsi="Arial" w:cs="Arial"/>
        </w:rPr>
        <w:t>.</w:t>
      </w:r>
    </w:p>
    <w:p w14:paraId="76C90A0A" w14:textId="77777777" w:rsidR="00DC1442" w:rsidRDefault="008D719F" w:rsidP="00DC1442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</w:rPr>
      </w:pPr>
      <w:r w:rsidRPr="008D719F">
        <w:rPr>
          <w:rFonts w:ascii="Arial" w:hAnsi="Arial" w:cs="Arial"/>
        </w:rPr>
        <w:t>Enquanto as instituições privadas podem se adaptar rapidamente a demandas de mercado e estabelecer parcerias flexíveis, as estatais costumam esbarrar em entraves administrativos e restrições financeiras que comprometem sua atuação frente à dinâmica acelerada do setor.</w:t>
      </w:r>
      <w:r w:rsidR="001E67EE">
        <w:rPr>
          <w:rFonts w:ascii="Arial" w:hAnsi="Arial" w:cs="Arial"/>
        </w:rPr>
        <w:t xml:space="preserve"> </w:t>
      </w:r>
      <w:r w:rsidRPr="008D719F">
        <w:rPr>
          <w:rFonts w:ascii="Arial" w:hAnsi="Arial" w:cs="Arial"/>
        </w:rPr>
        <w:t xml:space="preserve">Logo, apesar das diferenças inerentes a cada segmento, os propósitos para a permanência desses espaços e as expectativas curatoriais a eles vinculadas precisam estar alinhados à lógica do mercado globalizado. As políticas culturais internas tendem a refletir os interesses originais das instituições, mas o </w:t>
      </w:r>
      <w:r w:rsidRPr="008D719F">
        <w:rPr>
          <w:rFonts w:ascii="Arial" w:hAnsi="Arial" w:cs="Arial"/>
        </w:rPr>
        <w:lastRenderedPageBreak/>
        <w:t xml:space="preserve">contexto global, multicultural e midiático impõe constantes reorganizações administrativas e conceituais. </w:t>
      </w:r>
    </w:p>
    <w:p w14:paraId="3623B441" w14:textId="19931699" w:rsidR="00113C22" w:rsidRDefault="008D719F" w:rsidP="00DC1442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</w:rPr>
      </w:pPr>
      <w:r w:rsidRPr="008D719F">
        <w:rPr>
          <w:rFonts w:ascii="Arial" w:hAnsi="Arial" w:cs="Arial"/>
        </w:rPr>
        <w:t>Programações, editais e premiações buscam se adaptar às transformações políticas e sociais como estratégias para antecipar tendências e exercer controle sobre os bens simbólicos em jogo.</w:t>
      </w:r>
      <w:r w:rsidR="001E67EE">
        <w:rPr>
          <w:rFonts w:ascii="Arial" w:hAnsi="Arial" w:cs="Arial"/>
        </w:rPr>
        <w:t xml:space="preserve"> </w:t>
      </w:r>
      <w:r w:rsidRPr="008D719F">
        <w:rPr>
          <w:rFonts w:ascii="Arial" w:hAnsi="Arial" w:cs="Arial"/>
        </w:rPr>
        <w:t>Dessa forma, as empresas apresentam-se como parceiras da sociedade, atentas às demandas e atualizando continuamente suas estratégias, tentando cumprir, para além dos protocolos ético-sociais, ações de mobilização social.</w:t>
      </w:r>
    </w:p>
    <w:p w14:paraId="2D7961C6" w14:textId="1E72DAE3" w:rsidR="00FF52A7" w:rsidRPr="00FF52A7" w:rsidRDefault="006C2F31" w:rsidP="008635B7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a esse</w:t>
      </w:r>
      <w:r w:rsidR="001E67EE">
        <w:rPr>
          <w:rFonts w:ascii="Arial" w:hAnsi="Arial" w:cs="Arial"/>
        </w:rPr>
        <w:t xml:space="preserve"> cenário, o papel da Biblioteca Nacional como entidade fomentadora para </w:t>
      </w:r>
      <w:r>
        <w:rPr>
          <w:rFonts w:ascii="Arial" w:hAnsi="Arial" w:cs="Arial"/>
        </w:rPr>
        <w:t>o incremento</w:t>
      </w:r>
      <w:r w:rsidR="001E67EE">
        <w:rPr>
          <w:rFonts w:ascii="Arial" w:hAnsi="Arial" w:cs="Arial"/>
        </w:rPr>
        <w:t xml:space="preserve"> e atualização do seu acervo detém de poder de ação reduzido </w:t>
      </w:r>
      <w:r>
        <w:rPr>
          <w:rFonts w:ascii="Arial" w:hAnsi="Arial" w:cs="Arial"/>
        </w:rPr>
        <w:t>face</w:t>
      </w:r>
      <w:r w:rsidR="001E67EE">
        <w:rPr>
          <w:rFonts w:ascii="Arial" w:hAnsi="Arial" w:cs="Arial"/>
        </w:rPr>
        <w:t xml:space="preserve"> as dificuldades de captação de recursos.</w:t>
      </w:r>
      <w:r w:rsidR="007B3299">
        <w:rPr>
          <w:rFonts w:ascii="Arial" w:hAnsi="Arial" w:cs="Arial"/>
        </w:rPr>
        <w:t xml:space="preserve"> A capacitação e formação de equipes multidisciplinares, sobretudo, para a gestão de acervos especializados é fundamental para acompanhar </w:t>
      </w:r>
      <w:r w:rsidR="00FB580A">
        <w:rPr>
          <w:rFonts w:ascii="Arial" w:hAnsi="Arial" w:cs="Arial"/>
        </w:rPr>
        <w:t>as transformações</w:t>
      </w:r>
      <w:r w:rsidR="00046F92">
        <w:rPr>
          <w:rFonts w:ascii="Arial" w:hAnsi="Arial" w:cs="Arial"/>
        </w:rPr>
        <w:t xml:space="preserve">, não apenas voltadas ao tratamento técnico, como sensíveis a práticas curatoriais alinhadas a </w:t>
      </w:r>
      <w:r w:rsidR="00046F92" w:rsidRPr="00FF52A7">
        <w:rPr>
          <w:rFonts w:ascii="Arial" w:hAnsi="Arial" w:cs="Arial"/>
        </w:rPr>
        <w:t xml:space="preserve">diversidade do acervo. </w:t>
      </w:r>
      <w:r w:rsidR="00FF52A7" w:rsidRPr="00FF52A7">
        <w:rPr>
          <w:rFonts w:ascii="Arial" w:hAnsi="Arial" w:cs="Arial"/>
        </w:rPr>
        <w:t>Em contrapartida, na última década, parcerias interinstitucionais têm aliado a e</w:t>
      </w:r>
      <w:r w:rsidR="007A7B69">
        <w:rPr>
          <w:rFonts w:ascii="Arial" w:hAnsi="Arial" w:cs="Arial"/>
        </w:rPr>
        <w:t xml:space="preserve">xpertise da Biblioteca Nacional, </w:t>
      </w:r>
      <w:r w:rsidR="00FF52A7" w:rsidRPr="00FF52A7">
        <w:rPr>
          <w:rFonts w:ascii="Arial" w:hAnsi="Arial" w:cs="Arial"/>
        </w:rPr>
        <w:t>representada pela experiê</w:t>
      </w:r>
      <w:r w:rsidR="007A7B69">
        <w:rPr>
          <w:rFonts w:ascii="Arial" w:hAnsi="Arial" w:cs="Arial"/>
        </w:rPr>
        <w:t xml:space="preserve">ncia bem-sucedida da </w:t>
      </w:r>
      <w:proofErr w:type="spellStart"/>
      <w:r w:rsidR="007A7B69">
        <w:rPr>
          <w:rFonts w:ascii="Arial" w:hAnsi="Arial" w:cs="Arial"/>
        </w:rPr>
        <w:t>BNDigital</w:t>
      </w:r>
      <w:proofErr w:type="spellEnd"/>
      <w:r w:rsidR="007A7B69">
        <w:rPr>
          <w:rFonts w:ascii="Arial" w:hAnsi="Arial" w:cs="Arial"/>
        </w:rPr>
        <w:t>,</w:t>
      </w:r>
      <w:r w:rsidR="00FF52A7" w:rsidRPr="00FF52A7">
        <w:rPr>
          <w:rFonts w:ascii="Arial" w:hAnsi="Arial" w:cs="Arial"/>
        </w:rPr>
        <w:t xml:space="preserve"> a outros órgãos públicos e privados. Um exemplo é o projeto </w:t>
      </w:r>
      <w:r w:rsidR="00FF52A7" w:rsidRPr="007A7B69">
        <w:rPr>
          <w:rStyle w:val="Forte"/>
          <w:rFonts w:ascii="Arial" w:hAnsi="Arial" w:cs="Arial"/>
          <w:b w:val="0"/>
        </w:rPr>
        <w:t>Brasiliana</w:t>
      </w:r>
      <w:r w:rsidR="007A7B69">
        <w:rPr>
          <w:rFonts w:ascii="Arial" w:hAnsi="Arial" w:cs="Arial"/>
        </w:rPr>
        <w:t>s</w:t>
      </w:r>
      <w:r w:rsidR="00FF52A7" w:rsidRPr="00FF52A7">
        <w:rPr>
          <w:rFonts w:ascii="Arial" w:hAnsi="Arial" w:cs="Arial"/>
        </w:rPr>
        <w:t xml:space="preserve"> (Fotográfica, Iconográfica e de Literatura Infantil e Juvenil), que resulta dessa cooperação voltada a tornar acessíveis, de forma remota, acervos provenientes de diferentes instituições de guarda, disponíveis ao alcance de um clique do usuário.</w:t>
      </w:r>
    </w:p>
    <w:p w14:paraId="76F0A5F3" w14:textId="75FE38E4" w:rsidR="001D6683" w:rsidRPr="001D6683" w:rsidRDefault="001D6683" w:rsidP="008635B7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</w:rPr>
      </w:pPr>
      <w:r w:rsidRPr="001D6683">
        <w:rPr>
          <w:rFonts w:ascii="Arial" w:hAnsi="Arial" w:cs="Arial"/>
        </w:rPr>
        <w:t>Assim, a metodologia empregada neste trabalho busca evidenciar os hiatos entre o perfil imagético e documental da Divisão e a necessidade de maior abrangência artística.</w:t>
      </w:r>
      <w:r w:rsidR="008023B2">
        <w:rPr>
          <w:rFonts w:ascii="Arial" w:hAnsi="Arial" w:cs="Arial"/>
        </w:rPr>
        <w:t xml:space="preserve"> Um levantamento a partir do recorte cronológico informa de partida maior dispersão da produção a partir da segunda metade do XX. Assim, p</w:t>
      </w:r>
      <w:r w:rsidRPr="001D6683">
        <w:rPr>
          <w:rFonts w:ascii="Arial" w:hAnsi="Arial" w:cs="Arial"/>
        </w:rPr>
        <w:t>ropõe-se um olhar mais atento também para tipos documentais tradicionalmente classificados como “efêmeros”, que correspondem à produção gráfica ligada à circulação de bens de consumo cotidianos. Esse conteúdo, por muito tempo, foi secundarizado em favor de obras consideradas mais nobres, como originais de arte e álbuns fotográficos do período imperial.</w:t>
      </w:r>
    </w:p>
    <w:p w14:paraId="6722E4F5" w14:textId="091B3F9C" w:rsidR="008635B7" w:rsidRPr="008635B7" w:rsidRDefault="008635B7" w:rsidP="008635B7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</w:rPr>
      </w:pPr>
      <w:r w:rsidRPr="008635B7">
        <w:rPr>
          <w:rFonts w:ascii="Arial" w:hAnsi="Arial" w:cs="Arial"/>
        </w:rPr>
        <w:t xml:space="preserve">O desenvolvimento de coleções e em sua política, a evolução cíclica das etapas que envolvem avaliação, seleção, aquisição e expurgo constitui fundamento essencial, integrando-se às demandas da comunidade à qual as bibliotecas </w:t>
      </w:r>
      <w:r w:rsidRPr="008635B7">
        <w:rPr>
          <w:rFonts w:ascii="Arial" w:hAnsi="Arial" w:cs="Arial"/>
        </w:rPr>
        <w:lastRenderedPageBreak/>
        <w:t>pertencem. Essa comunicação permanente é central para a adequação e a viabilidade do perfil das coleções adquiridas. No caso da Biblioteca Nacional, que nasce com forte vocação patrimonial e de guarda permanente, a instituição se consolidou como berço da formação de saberes disseminados</w:t>
      </w:r>
      <w:r>
        <w:rPr>
          <w:rFonts w:ascii="Arial" w:hAnsi="Arial" w:cs="Arial"/>
        </w:rPr>
        <w:t xml:space="preserve"> por uma rede de intelectuais, </w:t>
      </w:r>
      <w:r w:rsidRPr="008635B7">
        <w:rPr>
          <w:rFonts w:ascii="Arial" w:hAnsi="Arial" w:cs="Arial"/>
        </w:rPr>
        <w:t xml:space="preserve">pessoas letradas, diretamente ligadas às artes e </w:t>
      </w:r>
      <w:r>
        <w:rPr>
          <w:rFonts w:ascii="Arial" w:hAnsi="Arial" w:cs="Arial"/>
        </w:rPr>
        <w:t xml:space="preserve">às ciências, </w:t>
      </w:r>
      <w:r w:rsidRPr="008635B7">
        <w:rPr>
          <w:rFonts w:ascii="Arial" w:hAnsi="Arial" w:cs="Arial"/>
        </w:rPr>
        <w:t>conferindo-lhe um caráter singular e, ao mesmo tempo, universal. No século XIX, esse perfil estava profundamente marcado pela influência europeia.</w:t>
      </w:r>
    </w:p>
    <w:p w14:paraId="0F424562" w14:textId="77777777" w:rsidR="003D3050" w:rsidRDefault="008635B7" w:rsidP="003D3050">
      <w:pPr>
        <w:suppressAutoHyphens w:val="0"/>
        <w:spacing w:after="0" w:line="360" w:lineRule="auto"/>
        <w:ind w:leftChars="0" w:left="0" w:firstLineChars="0" w:firstLine="30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8635B7">
        <w:rPr>
          <w:rFonts w:ascii="Arial" w:eastAsia="Times New Roman" w:hAnsi="Arial" w:cs="Arial"/>
          <w:position w:val="0"/>
          <w:sz w:val="24"/>
          <w:szCs w:val="24"/>
        </w:rPr>
        <w:t>A manutenção do ideário de representação ao longo do século XX e na virada para o novo milênio convocou novos olhares sobre a historicidade do acervo da Biblioteca Nacional. Ao mesmo tempo, instigou reflexões acerca de uma das máximas da política de desenvolvimento de coleções: garantir a representatividade documental e imagética da sociedade à qual pertence, sem perder de vista a racionalidade da gestão do acervo, especialmente diante das restrições de espaço físico. Esse aspecto reforça ainda mais a necessidade de alinhamento entre o propósito institucional e o perfil dos pesquisadores.</w:t>
      </w:r>
    </w:p>
    <w:p w14:paraId="46104F37" w14:textId="7B428A7E" w:rsidR="003D3050" w:rsidRDefault="008635B7" w:rsidP="003D3050">
      <w:pPr>
        <w:suppressAutoHyphens w:val="0"/>
        <w:spacing w:after="0" w:line="360" w:lineRule="auto"/>
        <w:ind w:leftChars="0" w:left="0" w:firstLineChars="0" w:firstLine="30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8635B7">
        <w:rPr>
          <w:rFonts w:ascii="Arial" w:eastAsia="Times New Roman" w:hAnsi="Arial" w:cs="Arial"/>
          <w:position w:val="0"/>
          <w:sz w:val="24"/>
          <w:szCs w:val="24"/>
        </w:rPr>
        <w:t>Tais conexões convidam a refletir sobre as sobreposições entre passado e futuro e sobre como uma curadoria orientada por temáticas contemporâneas pode lançar novas relações com as coleções existentes</w:t>
      </w:r>
      <w:r w:rsidR="005E497D">
        <w:rPr>
          <w:rFonts w:ascii="Arial" w:eastAsia="Times New Roman" w:hAnsi="Arial" w:cs="Arial"/>
          <w:position w:val="0"/>
          <w:sz w:val="24"/>
          <w:szCs w:val="24"/>
        </w:rPr>
        <w:t>, inclusive ampliando o repertório do vocabulário controlado para a indexação dos documentos</w:t>
      </w:r>
      <w:r w:rsidRPr="008635B7">
        <w:rPr>
          <w:rFonts w:ascii="Arial" w:eastAsia="Times New Roman" w:hAnsi="Arial" w:cs="Arial"/>
          <w:position w:val="0"/>
          <w:sz w:val="24"/>
          <w:szCs w:val="24"/>
        </w:rPr>
        <w:t>.</w:t>
      </w:r>
      <w:r w:rsidR="00205196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r w:rsidR="00117FD5">
        <w:rPr>
          <w:rFonts w:ascii="Arial" w:eastAsia="Times New Roman" w:hAnsi="Arial" w:cs="Arial"/>
          <w:position w:val="0"/>
          <w:sz w:val="24"/>
          <w:szCs w:val="24"/>
        </w:rPr>
        <w:t>Cumpre salientar o papel sem igual dos diretores e chefes e demais colaboradores da Biblioteca Nacional, cuja formação e interesses moldaram a natureza da instituição, o que reflete no papel de erudição empregado nas decisões para aquisição e preservação do acervo, como também segue reflet</w:t>
      </w:r>
      <w:r w:rsidR="00741EC9">
        <w:rPr>
          <w:rFonts w:ascii="Arial" w:eastAsia="Times New Roman" w:hAnsi="Arial" w:cs="Arial"/>
          <w:position w:val="0"/>
          <w:sz w:val="24"/>
          <w:szCs w:val="24"/>
        </w:rPr>
        <w:t xml:space="preserve">indo na manutenção da consagração de obras referenciais produzidas por esses agentes e seus pares, bem como retroalimentou as redes de sociabilidades mantidas em nome do prestígio da instituição. </w:t>
      </w:r>
      <w:r w:rsidRPr="008635B7">
        <w:rPr>
          <w:rFonts w:ascii="Arial" w:eastAsia="Times New Roman" w:hAnsi="Arial" w:cs="Arial"/>
          <w:position w:val="0"/>
          <w:sz w:val="24"/>
          <w:szCs w:val="24"/>
        </w:rPr>
        <w:t>Reconhecer a missão da Biblioteca Nacional, nesse sentido, é também uma oportunidade de renovação de seus propósitos frente à produção imagética atual.</w:t>
      </w:r>
      <w:r w:rsidR="00515105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</w:p>
    <w:p w14:paraId="38FA2F0A" w14:textId="77777777" w:rsidR="00C1307A" w:rsidRDefault="003D3050" w:rsidP="00C1307A">
      <w:pPr>
        <w:suppressAutoHyphens w:val="0"/>
        <w:spacing w:after="0" w:line="360" w:lineRule="auto"/>
        <w:ind w:leftChars="0" w:left="0" w:firstLineChars="0" w:firstLine="30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3D3050">
        <w:rPr>
          <w:rFonts w:ascii="Arial" w:hAnsi="Arial" w:cs="Arial"/>
          <w:sz w:val="24"/>
          <w:szCs w:val="24"/>
        </w:rPr>
        <w:t xml:space="preserve">Com o advento da internet, a partir da década de 1970, em continuidade ao fenômeno da explosão bibliográfica, o hiato entre a aquisição e a disseminação do acervo tornou-se ainda mais evidente. Catálogos de exposições e livros especializados, em particular os voltados às artes, muitas vezes não alcançam o grande público. Soma-se a isso a dificuldade no processamento do material </w:t>
      </w:r>
      <w:r w:rsidRPr="003D3050">
        <w:rPr>
          <w:rFonts w:ascii="Arial" w:hAnsi="Arial" w:cs="Arial"/>
          <w:sz w:val="24"/>
          <w:szCs w:val="24"/>
        </w:rPr>
        <w:lastRenderedPageBreak/>
        <w:t>depositado, assim como a ausência de uma comissão curatorial dedicada à captação de exemplares que reflitam a pluralidade dessa produção.</w:t>
      </w:r>
      <w:r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r w:rsidRPr="003D3050">
        <w:rPr>
          <w:rFonts w:ascii="Arial" w:eastAsia="Times New Roman" w:hAnsi="Arial" w:cs="Arial"/>
          <w:position w:val="0"/>
          <w:sz w:val="24"/>
          <w:szCs w:val="24"/>
        </w:rPr>
        <w:t xml:space="preserve">O desafio da instituição em lidar com o “novo” atravessa também limitações de ordem jurídica. Outra hipótese, </w:t>
      </w:r>
      <w:r w:rsidR="008423DE">
        <w:rPr>
          <w:rFonts w:ascii="Arial" w:eastAsia="Times New Roman" w:hAnsi="Arial" w:cs="Arial"/>
          <w:position w:val="0"/>
          <w:sz w:val="24"/>
          <w:szCs w:val="24"/>
        </w:rPr>
        <w:t xml:space="preserve">essa </w:t>
      </w:r>
      <w:r w:rsidRPr="003D3050">
        <w:rPr>
          <w:rFonts w:ascii="Arial" w:eastAsia="Times New Roman" w:hAnsi="Arial" w:cs="Arial"/>
          <w:position w:val="0"/>
          <w:sz w:val="24"/>
          <w:szCs w:val="24"/>
        </w:rPr>
        <w:t>mais evidente, refere-se à ausência de uma política consistente de aquisição para acervos especiais. Ao contrário do que ocorre com o depósito legal de obras bibliográficas, a instituição não conseguiu estabelecer critérios claros para a guarda de formatos especiais, salvo no caso de materiais musicais, con</w:t>
      </w:r>
      <w:r w:rsidR="008423DE">
        <w:rPr>
          <w:rFonts w:ascii="Arial" w:eastAsia="Times New Roman" w:hAnsi="Arial" w:cs="Arial"/>
          <w:position w:val="0"/>
          <w:sz w:val="24"/>
          <w:szCs w:val="24"/>
        </w:rPr>
        <w:t xml:space="preserve">forme </w:t>
      </w:r>
      <w:r w:rsidR="00C44B0D">
        <w:rPr>
          <w:rFonts w:ascii="Arial" w:eastAsia="Times New Roman" w:hAnsi="Arial" w:cs="Arial"/>
          <w:position w:val="0"/>
          <w:sz w:val="24"/>
          <w:szCs w:val="24"/>
        </w:rPr>
        <w:t>a normativa do depósito legal</w:t>
      </w:r>
      <w:r w:rsidR="008423DE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r w:rsidR="00C1307A">
        <w:rPr>
          <w:rFonts w:ascii="Arial" w:eastAsia="Times New Roman" w:hAnsi="Arial" w:cs="Arial"/>
          <w:position w:val="0"/>
          <w:sz w:val="24"/>
          <w:szCs w:val="24"/>
        </w:rPr>
        <w:t>a seguir.</w:t>
      </w:r>
    </w:p>
    <w:p w14:paraId="7600C0D9" w14:textId="70EB70AA" w:rsidR="00391C9F" w:rsidRPr="00C1307A" w:rsidRDefault="00391C9F" w:rsidP="00C1307A">
      <w:pPr>
        <w:suppressAutoHyphens w:val="0"/>
        <w:spacing w:after="0" w:line="240" w:lineRule="auto"/>
        <w:ind w:leftChars="0" w:left="2268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391C9F">
        <w:rPr>
          <w:rFonts w:ascii="Arial" w:eastAsia="Times New Roman" w:hAnsi="Arial" w:cs="Arial"/>
          <w:position w:val="0"/>
          <w:bdr w:val="none" w:sz="0" w:space="0" w:color="auto" w:frame="1"/>
        </w:rPr>
        <w:t xml:space="preserve">O Depósito Legal é definido pelo envio de um exemplar de todas as publicações produzidas em território nacional, por qualquer meio ou processo, segundo as Leis N. 10.994, de 14/12/2004 e 12.192, de 14/01/2010. Tem como objetivo assegurar a coleta, a guarda e a difusão da produção intelectual brasileira, visando à preservação e formação da Coleção Memória Nacional. Nele estão inclusas obras de natureza bibliográfica e musical. </w:t>
      </w:r>
      <w:r w:rsidRPr="00391C9F">
        <w:rPr>
          <w:rFonts w:ascii="Arial" w:eastAsia="Times New Roman" w:hAnsi="Arial" w:cs="Arial"/>
          <w:position w:val="0"/>
        </w:rPr>
        <w:t>Para assegurar a coleta, a guarda e a difusão da produção intelectual brasileira, visando à preservação e formação da Coleção Memória Nacional, foi estabelecido o dispositivo de Depósito Legal, incluindo obras de natureza bibliográfica e musical.</w:t>
      </w:r>
      <w:r>
        <w:rPr>
          <w:rFonts w:ascii="Arial" w:eastAsia="Times New Roman" w:hAnsi="Arial" w:cs="Arial"/>
          <w:position w:val="0"/>
        </w:rPr>
        <w:t xml:space="preserve"> (Fundação Biblioteca Nacional – Brasil, 2022)</w:t>
      </w:r>
    </w:p>
    <w:p w14:paraId="753B2B94" w14:textId="61E9F295" w:rsidR="001E67EE" w:rsidRPr="008D719F" w:rsidRDefault="002171A0" w:rsidP="009C68D2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67EE">
        <w:rPr>
          <w:rFonts w:ascii="Arial" w:hAnsi="Arial" w:cs="Arial"/>
        </w:rPr>
        <w:t xml:space="preserve">  </w:t>
      </w:r>
    </w:p>
    <w:p w14:paraId="2629E77D" w14:textId="473C9032" w:rsidR="00E02355" w:rsidRPr="00630D9B" w:rsidRDefault="009B757F" w:rsidP="009C68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610759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A15A4">
        <w:rPr>
          <w:rFonts w:ascii="Arial" w:eastAsia="Arial" w:hAnsi="Arial" w:cs="Arial"/>
          <w:sz w:val="24"/>
          <w:szCs w:val="24"/>
        </w:rPr>
        <w:t>CONSIDERAÇÕES FINAIS</w:t>
      </w:r>
    </w:p>
    <w:p w14:paraId="4CDEF533" w14:textId="77777777" w:rsidR="00630D9B" w:rsidRDefault="00391C9F" w:rsidP="00630D9B">
      <w:pPr>
        <w:spacing w:after="0" w:line="360" w:lineRule="auto"/>
        <w:ind w:leftChars="0" w:left="0" w:firstLineChars="0" w:firstLine="720"/>
        <w:jc w:val="both"/>
        <w:rPr>
          <w:rFonts w:ascii="Arial" w:hAnsi="Arial" w:cs="Arial"/>
          <w:sz w:val="24"/>
          <w:szCs w:val="24"/>
        </w:rPr>
      </w:pPr>
      <w:r w:rsidRPr="003F62DF">
        <w:rPr>
          <w:rFonts w:ascii="Arial" w:hAnsi="Arial" w:cs="Arial"/>
          <w:sz w:val="24"/>
          <w:szCs w:val="24"/>
        </w:rPr>
        <w:t xml:space="preserve">Com base no diagnóstico realizado, o estudo </w:t>
      </w:r>
      <w:r w:rsidR="003F62DF" w:rsidRPr="003F62DF">
        <w:rPr>
          <w:rFonts w:ascii="Arial" w:hAnsi="Arial" w:cs="Arial"/>
          <w:sz w:val="24"/>
          <w:szCs w:val="24"/>
        </w:rPr>
        <w:t>endereça suas hipóteses de forma</w:t>
      </w:r>
      <w:r w:rsidRPr="003F62DF">
        <w:rPr>
          <w:rFonts w:ascii="Arial" w:hAnsi="Arial" w:cs="Arial"/>
          <w:sz w:val="24"/>
          <w:szCs w:val="24"/>
        </w:rPr>
        <w:t xml:space="preserve"> </w:t>
      </w:r>
      <w:r w:rsidR="003F62DF" w:rsidRPr="003F62DF">
        <w:rPr>
          <w:rFonts w:ascii="Arial" w:hAnsi="Arial" w:cs="Arial"/>
          <w:sz w:val="24"/>
          <w:szCs w:val="24"/>
        </w:rPr>
        <w:t>a constatar os desafios enfrentados</w:t>
      </w:r>
      <w:r w:rsidRPr="003F62DF">
        <w:rPr>
          <w:rFonts w:ascii="Arial" w:hAnsi="Arial" w:cs="Arial"/>
          <w:sz w:val="24"/>
          <w:szCs w:val="24"/>
        </w:rPr>
        <w:t xml:space="preserve"> </w:t>
      </w:r>
      <w:r w:rsidR="003F62DF" w:rsidRPr="003F62DF">
        <w:rPr>
          <w:rFonts w:ascii="Arial" w:hAnsi="Arial" w:cs="Arial"/>
          <w:sz w:val="24"/>
          <w:szCs w:val="24"/>
        </w:rPr>
        <w:t>n</w:t>
      </w:r>
      <w:r w:rsidRPr="003F62DF">
        <w:rPr>
          <w:rFonts w:ascii="Arial" w:hAnsi="Arial" w:cs="Arial"/>
          <w:sz w:val="24"/>
          <w:szCs w:val="24"/>
        </w:rPr>
        <w:t>a Divisão de Iconografia da Biblioteca Nacional</w:t>
      </w:r>
      <w:r w:rsidR="003F62DF" w:rsidRPr="003F62DF">
        <w:rPr>
          <w:rFonts w:ascii="Arial" w:hAnsi="Arial" w:cs="Arial"/>
          <w:sz w:val="24"/>
          <w:szCs w:val="24"/>
        </w:rPr>
        <w:t xml:space="preserve">, especialmente </w:t>
      </w:r>
      <w:r w:rsidRPr="003F62DF">
        <w:rPr>
          <w:rFonts w:ascii="Arial" w:hAnsi="Arial" w:cs="Arial"/>
          <w:sz w:val="24"/>
          <w:szCs w:val="24"/>
        </w:rPr>
        <w:t>relacionados à diversidade, conservação e atualização de seu acervo</w:t>
      </w:r>
      <w:r w:rsidR="003F62DF" w:rsidRPr="003F62DF">
        <w:rPr>
          <w:rFonts w:ascii="Arial" w:hAnsi="Arial" w:cs="Arial"/>
          <w:sz w:val="24"/>
          <w:szCs w:val="24"/>
        </w:rPr>
        <w:t>.</w:t>
      </w:r>
      <w:r w:rsidRPr="003F62DF">
        <w:rPr>
          <w:rFonts w:ascii="Arial" w:hAnsi="Arial" w:cs="Arial"/>
          <w:sz w:val="24"/>
          <w:szCs w:val="24"/>
        </w:rPr>
        <w:t xml:space="preserve"> </w:t>
      </w:r>
      <w:r w:rsidR="003F62DF" w:rsidRPr="003F62DF">
        <w:rPr>
          <w:rFonts w:ascii="Arial" w:hAnsi="Arial" w:cs="Arial"/>
          <w:sz w:val="24"/>
          <w:szCs w:val="24"/>
        </w:rPr>
        <w:t>H</w:t>
      </w:r>
      <w:r w:rsidRPr="003F62DF">
        <w:rPr>
          <w:rFonts w:ascii="Arial" w:hAnsi="Arial" w:cs="Arial"/>
          <w:sz w:val="24"/>
          <w:szCs w:val="24"/>
        </w:rPr>
        <w:t>istoricamente concentrado em coleções do final do século XIX e início do XX</w:t>
      </w:r>
      <w:r w:rsidR="00F81B3E">
        <w:rPr>
          <w:rFonts w:ascii="Arial" w:hAnsi="Arial" w:cs="Arial"/>
          <w:sz w:val="24"/>
          <w:szCs w:val="24"/>
        </w:rPr>
        <w:t>, nota-se</w:t>
      </w:r>
      <w:r w:rsidRPr="003F62DF">
        <w:rPr>
          <w:rFonts w:ascii="Arial" w:hAnsi="Arial" w:cs="Arial"/>
          <w:sz w:val="24"/>
          <w:szCs w:val="24"/>
        </w:rPr>
        <w:t xml:space="preserve"> </w:t>
      </w:r>
      <w:r w:rsidR="00F81B3E">
        <w:rPr>
          <w:rFonts w:ascii="Arial" w:hAnsi="Arial" w:cs="Arial"/>
          <w:sz w:val="24"/>
          <w:szCs w:val="24"/>
        </w:rPr>
        <w:t>a carência</w:t>
      </w:r>
      <w:r w:rsidRPr="003F62DF">
        <w:rPr>
          <w:rFonts w:ascii="Arial" w:hAnsi="Arial" w:cs="Arial"/>
          <w:sz w:val="24"/>
          <w:szCs w:val="24"/>
        </w:rPr>
        <w:t xml:space="preserve"> de uma política de </w:t>
      </w:r>
      <w:r w:rsidR="00F81B3E">
        <w:rPr>
          <w:rFonts w:ascii="Arial" w:hAnsi="Arial" w:cs="Arial"/>
          <w:sz w:val="24"/>
          <w:szCs w:val="24"/>
        </w:rPr>
        <w:t>desenvolvimento de coleções mais</w:t>
      </w:r>
      <w:r w:rsidRPr="003F62DF">
        <w:rPr>
          <w:rFonts w:ascii="Arial" w:hAnsi="Arial" w:cs="Arial"/>
          <w:sz w:val="24"/>
          <w:szCs w:val="24"/>
        </w:rPr>
        <w:t xml:space="preserve"> robusta</w:t>
      </w:r>
      <w:r w:rsidR="00F81B3E">
        <w:rPr>
          <w:rFonts w:ascii="Arial" w:hAnsi="Arial" w:cs="Arial"/>
          <w:sz w:val="24"/>
          <w:szCs w:val="24"/>
        </w:rPr>
        <w:t>.</w:t>
      </w:r>
      <w:r w:rsidRPr="003F62DF">
        <w:rPr>
          <w:rFonts w:ascii="Arial" w:hAnsi="Arial" w:cs="Arial"/>
          <w:sz w:val="24"/>
          <w:szCs w:val="24"/>
        </w:rPr>
        <w:t xml:space="preserve"> </w:t>
      </w:r>
      <w:r w:rsidR="00F81B3E">
        <w:rPr>
          <w:rFonts w:ascii="Arial" w:hAnsi="Arial" w:cs="Arial"/>
          <w:sz w:val="24"/>
          <w:szCs w:val="24"/>
        </w:rPr>
        <w:t>A</w:t>
      </w:r>
      <w:r w:rsidRPr="003F62DF">
        <w:rPr>
          <w:rFonts w:ascii="Arial" w:hAnsi="Arial" w:cs="Arial"/>
          <w:sz w:val="24"/>
          <w:szCs w:val="24"/>
        </w:rPr>
        <w:t xml:space="preserve"> incorporação</w:t>
      </w:r>
      <w:r w:rsidR="00F81B3E">
        <w:rPr>
          <w:rFonts w:ascii="Arial" w:hAnsi="Arial" w:cs="Arial"/>
          <w:sz w:val="24"/>
          <w:szCs w:val="24"/>
        </w:rPr>
        <w:t xml:space="preserve"> limitada</w:t>
      </w:r>
      <w:r w:rsidRPr="003F62DF">
        <w:rPr>
          <w:rFonts w:ascii="Arial" w:hAnsi="Arial" w:cs="Arial"/>
          <w:sz w:val="24"/>
          <w:szCs w:val="24"/>
        </w:rPr>
        <w:t xml:space="preserve"> de produções contemporâneas</w:t>
      </w:r>
      <w:r w:rsidR="00F81B3E">
        <w:rPr>
          <w:rFonts w:ascii="Arial" w:hAnsi="Arial" w:cs="Arial"/>
          <w:sz w:val="24"/>
          <w:szCs w:val="24"/>
        </w:rPr>
        <w:t xml:space="preserve"> e</w:t>
      </w:r>
      <w:r w:rsidRPr="003F62DF">
        <w:rPr>
          <w:rFonts w:ascii="Arial" w:hAnsi="Arial" w:cs="Arial"/>
          <w:sz w:val="24"/>
          <w:szCs w:val="24"/>
        </w:rPr>
        <w:t xml:space="preserve"> que reflitam a pluralidade sociocultural brasileira, </w:t>
      </w:r>
      <w:r w:rsidR="00F81B3E">
        <w:rPr>
          <w:rFonts w:ascii="Arial" w:hAnsi="Arial" w:cs="Arial"/>
          <w:sz w:val="24"/>
          <w:szCs w:val="24"/>
        </w:rPr>
        <w:t xml:space="preserve">acaba por </w:t>
      </w:r>
      <w:r w:rsidRPr="003F62DF">
        <w:rPr>
          <w:rFonts w:ascii="Arial" w:hAnsi="Arial" w:cs="Arial"/>
          <w:sz w:val="24"/>
          <w:szCs w:val="24"/>
        </w:rPr>
        <w:t>compromete</w:t>
      </w:r>
      <w:r w:rsidR="00F81B3E">
        <w:rPr>
          <w:rFonts w:ascii="Arial" w:hAnsi="Arial" w:cs="Arial"/>
          <w:sz w:val="24"/>
          <w:szCs w:val="24"/>
        </w:rPr>
        <w:t>r maior</w:t>
      </w:r>
      <w:r w:rsidRPr="003F62DF">
        <w:rPr>
          <w:rFonts w:ascii="Arial" w:hAnsi="Arial" w:cs="Arial"/>
          <w:sz w:val="24"/>
          <w:szCs w:val="24"/>
        </w:rPr>
        <w:t xml:space="preserve"> representatividade e o diálogo com temas atuais. Assim, torna-se imprescindível o fortalecimento de estratégias que aproximem a Divisão de artistas emergentes</w:t>
      </w:r>
      <w:r w:rsidR="0031266F">
        <w:rPr>
          <w:rFonts w:ascii="Arial" w:hAnsi="Arial" w:cs="Arial"/>
          <w:sz w:val="24"/>
          <w:szCs w:val="24"/>
        </w:rPr>
        <w:t>, e práticas curatoriais mais sensíveis às transformações sociais</w:t>
      </w:r>
      <w:r w:rsidRPr="003F62DF">
        <w:rPr>
          <w:rFonts w:ascii="Arial" w:hAnsi="Arial" w:cs="Arial"/>
          <w:sz w:val="24"/>
          <w:szCs w:val="24"/>
        </w:rPr>
        <w:t>,</w:t>
      </w:r>
      <w:r w:rsidR="0031266F">
        <w:rPr>
          <w:rFonts w:ascii="Arial" w:hAnsi="Arial" w:cs="Arial"/>
          <w:sz w:val="24"/>
          <w:szCs w:val="24"/>
        </w:rPr>
        <w:t xml:space="preserve"> seja</w:t>
      </w:r>
      <w:r w:rsidRPr="003F62DF">
        <w:rPr>
          <w:rFonts w:ascii="Arial" w:hAnsi="Arial" w:cs="Arial"/>
          <w:sz w:val="24"/>
          <w:szCs w:val="24"/>
        </w:rPr>
        <w:t xml:space="preserve"> por meio d</w:t>
      </w:r>
      <w:r w:rsidR="0031266F">
        <w:rPr>
          <w:rFonts w:ascii="Arial" w:hAnsi="Arial" w:cs="Arial"/>
          <w:sz w:val="24"/>
          <w:szCs w:val="24"/>
        </w:rPr>
        <w:t>o fomento de</w:t>
      </w:r>
      <w:r w:rsidRPr="003F62DF">
        <w:rPr>
          <w:rFonts w:ascii="Arial" w:hAnsi="Arial" w:cs="Arial"/>
          <w:sz w:val="24"/>
          <w:szCs w:val="24"/>
        </w:rPr>
        <w:t xml:space="preserve"> editais</w:t>
      </w:r>
      <w:r w:rsidR="0031266F">
        <w:rPr>
          <w:rFonts w:ascii="Arial" w:hAnsi="Arial" w:cs="Arial"/>
          <w:sz w:val="24"/>
          <w:szCs w:val="24"/>
        </w:rPr>
        <w:t>,</w:t>
      </w:r>
      <w:r w:rsidRPr="003F62DF">
        <w:rPr>
          <w:rFonts w:ascii="Arial" w:hAnsi="Arial" w:cs="Arial"/>
          <w:sz w:val="24"/>
          <w:szCs w:val="24"/>
        </w:rPr>
        <w:t xml:space="preserve"> parcerias institucionais</w:t>
      </w:r>
      <w:r w:rsidR="0031266F">
        <w:rPr>
          <w:rFonts w:ascii="Arial" w:hAnsi="Arial" w:cs="Arial"/>
          <w:sz w:val="24"/>
          <w:szCs w:val="24"/>
        </w:rPr>
        <w:t xml:space="preserve"> ou acordos de cooperação</w:t>
      </w:r>
      <w:r w:rsidRPr="003F62DF">
        <w:rPr>
          <w:rFonts w:ascii="Arial" w:hAnsi="Arial" w:cs="Arial"/>
          <w:sz w:val="24"/>
          <w:szCs w:val="24"/>
        </w:rPr>
        <w:t>, garantindo a ampliação do perfil do acervo e reafirmando o papel da instituição como espaço vital de preservação e reflexão crítica da memória visual nacional em consonância com as dinâmicas culturais contemporâneas</w:t>
      </w:r>
    </w:p>
    <w:p w14:paraId="4D521B4B" w14:textId="77777777" w:rsidR="00477679" w:rsidRDefault="00477679" w:rsidP="00630D9B">
      <w:pPr>
        <w:spacing w:after="0"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7C3461" w14:textId="391D01D3" w:rsidR="009B757F" w:rsidRPr="009B757F" w:rsidRDefault="001A15A4" w:rsidP="009B757F">
      <w:pPr>
        <w:spacing w:after="0" w:line="36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REFERÊNCIAS</w:t>
      </w:r>
    </w:p>
    <w:p w14:paraId="38F255FD" w14:textId="77777777" w:rsidR="009B757F" w:rsidRPr="0074234A" w:rsidRDefault="009B757F" w:rsidP="00EF2FF0">
      <w:pPr>
        <w:suppressAutoHyphens w:val="0"/>
        <w:autoSpaceDE w:val="0"/>
        <w:autoSpaceDN w:val="0"/>
        <w:adjustRightInd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4"/>
          <w:szCs w:val="24"/>
        </w:rPr>
      </w:pPr>
    </w:p>
    <w:p w14:paraId="43D9A25A" w14:textId="77777777" w:rsidR="009B757F" w:rsidRPr="0074234A" w:rsidRDefault="009B757F" w:rsidP="00EF2FF0">
      <w:pPr>
        <w:suppressAutoHyphens w:val="0"/>
        <w:autoSpaceDE w:val="0"/>
        <w:autoSpaceDN w:val="0"/>
        <w:adjustRightInd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4"/>
          <w:szCs w:val="24"/>
        </w:rPr>
      </w:pPr>
    </w:p>
    <w:p w14:paraId="12D96CDD" w14:textId="77777777" w:rsidR="009B757F" w:rsidRDefault="009B757F" w:rsidP="00610759">
      <w:pPr>
        <w:spacing w:after="0" w:line="240" w:lineRule="auto"/>
        <w:ind w:leftChars="0" w:left="0" w:firstLineChars="0" w:firstLine="0"/>
        <w:jc w:val="both"/>
        <w:rPr>
          <w:rFonts w:ascii="Arial" w:hAnsi="Arial" w:cs="Arial"/>
          <w:color w:val="000000"/>
          <w:position w:val="0"/>
          <w:sz w:val="24"/>
          <w:szCs w:val="24"/>
        </w:rPr>
      </w:pPr>
      <w:r w:rsidRPr="001B6B33">
        <w:rPr>
          <w:rFonts w:ascii="Arial" w:hAnsi="Arial" w:cs="Arial"/>
          <w:color w:val="000000"/>
          <w:position w:val="0"/>
          <w:sz w:val="24"/>
          <w:szCs w:val="24"/>
        </w:rPr>
        <w:t>ANAIS DA BIBLIOTECA NACIONAL. Rio de Janeiro, v.77, 1964.</w:t>
      </w:r>
    </w:p>
    <w:p w14:paraId="28DBCCCD" w14:textId="77777777" w:rsidR="009B757F" w:rsidRPr="001B6B33" w:rsidRDefault="009B757F" w:rsidP="00610759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3A3223A4" w14:textId="77777777" w:rsidR="009B757F" w:rsidRDefault="009B757F" w:rsidP="006107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B6B33">
        <w:rPr>
          <w:rStyle w:val="relative"/>
          <w:rFonts w:ascii="Arial" w:hAnsi="Arial" w:cs="Arial"/>
        </w:rPr>
        <w:t xml:space="preserve">BRASIL. Biblioteca Nacional. </w:t>
      </w:r>
      <w:r w:rsidRPr="001B6B33">
        <w:rPr>
          <w:rStyle w:val="nfase"/>
          <w:rFonts w:ascii="Arial" w:hAnsi="Arial" w:cs="Arial"/>
        </w:rPr>
        <w:t>Coleção D. Thereza Christina Maria – Álbuns fotográficos</w:t>
      </w:r>
      <w:r w:rsidRPr="001B6B33">
        <w:rPr>
          <w:rStyle w:val="relative"/>
          <w:rFonts w:ascii="Arial" w:hAnsi="Arial" w:cs="Arial"/>
        </w:rPr>
        <w:t xml:space="preserve">. Disponível em: </w:t>
      </w:r>
      <w:hyperlink r:id="rId9" w:tgtFrame="_new" w:history="1">
        <w:r w:rsidRPr="001B6B33">
          <w:rPr>
            <w:rStyle w:val="Hyperlink"/>
            <w:rFonts w:ascii="Arial" w:hAnsi="Arial" w:cs="Arial"/>
          </w:rPr>
          <w:t>https://bndigital.bn.gov.br/dossies/colecao-d-thereza-christina-maria-albuns-fotograficos/</w:t>
        </w:r>
      </w:hyperlink>
      <w:r w:rsidRPr="001B6B33">
        <w:rPr>
          <w:rStyle w:val="relative"/>
          <w:rFonts w:ascii="Arial" w:hAnsi="Arial" w:cs="Arial"/>
        </w:rPr>
        <w:t>. Acesso em: 10 ago. 2025</w:t>
      </w:r>
      <w:r>
        <w:rPr>
          <w:rStyle w:val="relative"/>
          <w:rFonts w:ascii="Arial" w:hAnsi="Arial" w:cs="Arial"/>
        </w:rPr>
        <w:t>.</w:t>
      </w:r>
      <w:r w:rsidRPr="001B6B33">
        <w:rPr>
          <w:rFonts w:ascii="Arial" w:hAnsi="Arial" w:cs="Arial"/>
        </w:rPr>
        <w:t xml:space="preserve"> </w:t>
      </w:r>
    </w:p>
    <w:p w14:paraId="22AEE7EC" w14:textId="77777777" w:rsidR="00BF4004" w:rsidRPr="001B6B33" w:rsidRDefault="00BF4004" w:rsidP="006107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08E1DC0" w14:textId="77777777" w:rsidR="009B757F" w:rsidRDefault="009B757F" w:rsidP="00610759">
      <w:pPr>
        <w:pStyle w:val="NormalWeb"/>
        <w:spacing w:before="0" w:beforeAutospacing="0" w:after="0" w:afterAutospacing="0"/>
        <w:ind w:left="-1" w:hanging="2"/>
        <w:jc w:val="both"/>
        <w:rPr>
          <w:rFonts w:ascii="Arial" w:hAnsi="Arial" w:cs="Arial"/>
        </w:rPr>
      </w:pPr>
      <w:r w:rsidRPr="001B6B33">
        <w:rPr>
          <w:rStyle w:val="relative"/>
          <w:rFonts w:ascii="Arial" w:hAnsi="Arial" w:cs="Arial"/>
        </w:rPr>
        <w:t xml:space="preserve">BRASIL. Biblioteca Nacional. </w:t>
      </w:r>
      <w:r w:rsidRPr="001B6B33">
        <w:rPr>
          <w:rStyle w:val="nfase"/>
          <w:rFonts w:ascii="Arial" w:hAnsi="Arial" w:cs="Arial"/>
        </w:rPr>
        <w:t>Coleção D. Thereza Christina Maria</w:t>
      </w:r>
      <w:r w:rsidRPr="001B6B33">
        <w:rPr>
          <w:rStyle w:val="relative"/>
          <w:rFonts w:ascii="Arial" w:hAnsi="Arial" w:cs="Arial"/>
        </w:rPr>
        <w:t xml:space="preserve">. Disponível em: </w:t>
      </w:r>
      <w:hyperlink r:id="rId10" w:tgtFrame="_new" w:history="1">
        <w:r w:rsidRPr="001B6B33">
          <w:rPr>
            <w:rStyle w:val="Hyperlink"/>
            <w:rFonts w:ascii="Arial" w:hAnsi="Arial" w:cs="Arial"/>
          </w:rPr>
          <w:t>https://antigo.bn.gov.br/explore/colecoes/thereza-christina-maria</w:t>
        </w:r>
      </w:hyperlink>
      <w:r w:rsidRPr="001B6B33">
        <w:rPr>
          <w:rStyle w:val="relative"/>
          <w:rFonts w:ascii="Arial" w:hAnsi="Arial" w:cs="Arial"/>
        </w:rPr>
        <w:t>. Acesso em: 10 ago. 20</w:t>
      </w:r>
      <w:r>
        <w:rPr>
          <w:rStyle w:val="relative"/>
          <w:rFonts w:ascii="Arial" w:hAnsi="Arial" w:cs="Arial"/>
        </w:rPr>
        <w:t>25.</w:t>
      </w:r>
      <w:r w:rsidRPr="001B6B33">
        <w:rPr>
          <w:rFonts w:ascii="Arial" w:hAnsi="Arial" w:cs="Arial"/>
        </w:rPr>
        <w:t xml:space="preserve"> </w:t>
      </w:r>
    </w:p>
    <w:p w14:paraId="33A735AA" w14:textId="77777777" w:rsidR="007511AC" w:rsidRPr="001B6B33" w:rsidRDefault="007511AC" w:rsidP="00610759">
      <w:pPr>
        <w:pStyle w:val="NormalWeb"/>
        <w:spacing w:before="0" w:beforeAutospacing="0" w:after="0" w:afterAutospacing="0"/>
        <w:ind w:left="-1" w:hanging="2"/>
        <w:jc w:val="both"/>
        <w:rPr>
          <w:rFonts w:ascii="Arial" w:hAnsi="Arial" w:cs="Arial"/>
        </w:rPr>
      </w:pPr>
    </w:p>
    <w:p w14:paraId="57181A0D" w14:textId="77777777" w:rsidR="009B757F" w:rsidRPr="00EF2FF0" w:rsidRDefault="009B757F" w:rsidP="00610759">
      <w:pPr>
        <w:spacing w:after="0" w:line="240" w:lineRule="auto"/>
        <w:ind w:left="0" w:hanging="2"/>
        <w:jc w:val="both"/>
        <w:rPr>
          <w:rFonts w:ascii="Arial" w:hAnsi="Arial" w:cs="Arial"/>
          <w:sz w:val="24"/>
          <w:szCs w:val="24"/>
        </w:rPr>
      </w:pPr>
      <w:r w:rsidRPr="00EF2FF0">
        <w:rPr>
          <w:rFonts w:ascii="Arial" w:hAnsi="Arial" w:cs="Arial"/>
          <w:sz w:val="24"/>
          <w:szCs w:val="24"/>
        </w:rPr>
        <w:t xml:space="preserve">FERNANDES DA CUNHA, Lygia da Fonseca (Org.). </w:t>
      </w:r>
      <w:r w:rsidRPr="00EF2FF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A Coleção de Estampas: Le Grand </w:t>
      </w:r>
      <w:proofErr w:type="spellStart"/>
      <w:r w:rsidRPr="00EF2FF0">
        <w:rPr>
          <w:rStyle w:val="nfase"/>
          <w:rFonts w:ascii="Arial" w:hAnsi="Arial" w:cs="Arial"/>
          <w:i w:val="0"/>
          <w:iCs w:val="0"/>
          <w:sz w:val="24"/>
          <w:szCs w:val="24"/>
        </w:rPr>
        <w:t>Théâtre</w:t>
      </w:r>
      <w:proofErr w:type="spellEnd"/>
      <w:r w:rsidRPr="00EF2FF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de </w:t>
      </w:r>
      <w:proofErr w:type="spellStart"/>
      <w:r w:rsidRPr="00EF2FF0">
        <w:rPr>
          <w:rStyle w:val="nfase"/>
          <w:rFonts w:ascii="Arial" w:hAnsi="Arial" w:cs="Arial"/>
          <w:i w:val="0"/>
          <w:iCs w:val="0"/>
          <w:sz w:val="24"/>
          <w:szCs w:val="24"/>
        </w:rPr>
        <w:t>l’Univers</w:t>
      </w:r>
      <w:proofErr w:type="spellEnd"/>
      <w:r w:rsidRPr="00EF2FF0">
        <w:rPr>
          <w:rFonts w:ascii="Arial" w:hAnsi="Arial" w:cs="Arial"/>
          <w:i/>
          <w:iCs/>
          <w:sz w:val="24"/>
          <w:szCs w:val="24"/>
        </w:rPr>
        <w:t>.</w:t>
      </w:r>
      <w:r w:rsidRPr="00EF2FF0">
        <w:rPr>
          <w:rFonts w:ascii="Arial" w:hAnsi="Arial" w:cs="Arial"/>
          <w:sz w:val="24"/>
          <w:szCs w:val="24"/>
        </w:rPr>
        <w:t xml:space="preserve"> Rio de Janeiro: Biblioteca Nacional, 1970</w:t>
      </w:r>
    </w:p>
    <w:p w14:paraId="52AC539E" w14:textId="77777777" w:rsidR="009B757F" w:rsidRDefault="009B757F" w:rsidP="00610759">
      <w:pPr>
        <w:shd w:val="clear" w:color="auto" w:fill="FFFFFF"/>
        <w:suppressAutoHyphens w:val="0"/>
        <w:spacing w:after="0" w:line="240" w:lineRule="auto"/>
        <w:ind w:leftChars="0" w:firstLineChars="0"/>
        <w:jc w:val="both"/>
        <w:textDirection w:val="lrTb"/>
        <w:textAlignment w:val="baseline"/>
        <w:outlineLvl w:val="9"/>
        <w:rPr>
          <w:rStyle w:val="transform"/>
          <w:rFonts w:ascii="Arial" w:hAnsi="Arial" w:cs="Arial"/>
          <w:sz w:val="24"/>
          <w:szCs w:val="24"/>
          <w:bdr w:val="none" w:sz="0" w:space="0" w:color="auto" w:frame="1"/>
        </w:rPr>
      </w:pPr>
      <w:hyperlink r:id="rId11" w:tgtFrame="_blank" w:history="1">
        <w:r w:rsidRPr="00EF2FF0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br/>
        </w:r>
        <w:r w:rsidRPr="00EF2FF0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FERREIRA, Tânia Maria Tavares </w:t>
        </w:r>
        <w:proofErr w:type="spellStart"/>
        <w:r w:rsidRPr="00EF2FF0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bdr w:val="none" w:sz="0" w:space="0" w:color="auto" w:frame="1"/>
          </w:rPr>
          <w:t>Bessone</w:t>
        </w:r>
        <w:proofErr w:type="spellEnd"/>
        <w:r w:rsidRPr="00EF2FF0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da Cruz</w:t>
        </w:r>
      </w:hyperlink>
      <w:r w:rsidRPr="00EF2FF0">
        <w:rPr>
          <w:rStyle w:val="transform"/>
          <w:rFonts w:ascii="Arial" w:hAnsi="Arial" w:cs="Arial"/>
          <w:sz w:val="24"/>
          <w:szCs w:val="24"/>
          <w:bdr w:val="none" w:sz="0" w:space="0" w:color="auto" w:frame="1"/>
        </w:rPr>
        <w:t>. A Biblioteca Nacional: livros, bibliofilia e leitores. In: Carlos Henrique Juvêncio; Ana Paula Sampaio Caldeira. (Org.). A Biblioteca Nacional. Instituição, coleções e imaginário social. 1ed.Belo Horizonte: Fino Traço, 2024, v. 1, p. 27-49.</w:t>
      </w:r>
    </w:p>
    <w:p w14:paraId="2B0402F5" w14:textId="77777777" w:rsidR="00BF4004" w:rsidRPr="00EF2FF0" w:rsidRDefault="00BF4004" w:rsidP="00610759">
      <w:pPr>
        <w:shd w:val="clear" w:color="auto" w:fill="FFFFFF"/>
        <w:suppressAutoHyphens w:val="0"/>
        <w:spacing w:after="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position w:val="0"/>
          <w:sz w:val="24"/>
          <w:szCs w:val="24"/>
        </w:rPr>
      </w:pPr>
    </w:p>
    <w:p w14:paraId="3810A7A5" w14:textId="77777777" w:rsidR="009B757F" w:rsidRPr="009C68D2" w:rsidRDefault="009B757F" w:rsidP="0061075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C68D2">
        <w:rPr>
          <w:rFonts w:ascii="Arial" w:hAnsi="Arial" w:cs="Arial"/>
        </w:rPr>
        <w:t xml:space="preserve">MAGALHÃES, Erasmo D'Almeida. Resenha do livro: Catálogo dos folhetos da Coleção Barbosa Machado. Anais da Biblioteca Nacional'. </w:t>
      </w:r>
      <w:r w:rsidRPr="009C68D2">
        <w:rPr>
          <w:rStyle w:val="nfase"/>
          <w:rFonts w:ascii="Arial" w:hAnsi="Arial" w:cs="Arial"/>
        </w:rPr>
        <w:t>Revista de História</w:t>
      </w:r>
      <w:r w:rsidRPr="009C68D2">
        <w:rPr>
          <w:rFonts w:ascii="Arial" w:hAnsi="Arial" w:cs="Arial"/>
        </w:rPr>
        <w:t xml:space="preserve">, São Paulo, v. 55, n. 109, p. 298–299, 1977. DOI: </w:t>
      </w:r>
      <w:hyperlink r:id="rId12" w:tgtFrame="_new" w:history="1">
        <w:r w:rsidRPr="009C68D2">
          <w:rPr>
            <w:rStyle w:val="Hyperlink"/>
            <w:rFonts w:ascii="Arial" w:hAnsi="Arial" w:cs="Arial"/>
          </w:rPr>
          <w:t>10.11606/issn.2316-9141.rh.1977.77792</w:t>
        </w:r>
      </w:hyperlink>
    </w:p>
    <w:p w14:paraId="53F229A6" w14:textId="77777777" w:rsidR="00BF4004" w:rsidRDefault="00BF4004" w:rsidP="00610759">
      <w:pPr>
        <w:spacing w:after="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</w:rPr>
      </w:pPr>
    </w:p>
    <w:p w14:paraId="71FC3736" w14:textId="77777777" w:rsidR="009B757F" w:rsidRDefault="009B757F" w:rsidP="00610759">
      <w:pPr>
        <w:spacing w:after="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</w:rPr>
      </w:pPr>
      <w:r w:rsidRPr="001B6B33">
        <w:rPr>
          <w:rFonts w:ascii="Arial" w:eastAsia="Arial" w:hAnsi="Arial" w:cs="Arial"/>
          <w:bCs/>
          <w:sz w:val="24"/>
          <w:szCs w:val="24"/>
        </w:rPr>
        <w:t xml:space="preserve">RELATÓRIO. Anais da Biblioteca Nacional, v.94, </w:t>
      </w:r>
      <w:r>
        <w:rPr>
          <w:rFonts w:ascii="Arial" w:eastAsia="Arial" w:hAnsi="Arial" w:cs="Arial"/>
          <w:bCs/>
          <w:sz w:val="24"/>
          <w:szCs w:val="24"/>
        </w:rPr>
        <w:t>1974,</w:t>
      </w:r>
      <w:r w:rsidRPr="001B6B33">
        <w:rPr>
          <w:rFonts w:ascii="Arial" w:eastAsia="Arial" w:hAnsi="Arial" w:cs="Arial"/>
          <w:bCs/>
          <w:sz w:val="24"/>
          <w:szCs w:val="24"/>
        </w:rPr>
        <w:t>1976.</w:t>
      </w:r>
    </w:p>
    <w:p w14:paraId="344CDD6F" w14:textId="77777777" w:rsidR="007511AC" w:rsidRDefault="007511AC" w:rsidP="00610759">
      <w:pPr>
        <w:spacing w:after="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</w:rPr>
      </w:pPr>
    </w:p>
    <w:p w14:paraId="73DEFD63" w14:textId="77777777" w:rsidR="009B757F" w:rsidRDefault="009B757F" w:rsidP="00610759">
      <w:pPr>
        <w:spacing w:after="0" w:line="240" w:lineRule="auto"/>
        <w:ind w:leftChars="0" w:firstLineChars="0" w:firstLine="0"/>
        <w:jc w:val="both"/>
        <w:rPr>
          <w:rFonts w:ascii="Arial" w:hAnsi="Arial" w:cs="Arial"/>
          <w:sz w:val="24"/>
          <w:szCs w:val="24"/>
        </w:rPr>
      </w:pPr>
      <w:r w:rsidRPr="00EF2FF0">
        <w:rPr>
          <w:rFonts w:ascii="Arial" w:hAnsi="Arial" w:cs="Arial"/>
          <w:sz w:val="24"/>
          <w:szCs w:val="24"/>
        </w:rPr>
        <w:t xml:space="preserve">SILVA, Luiz Antônio de Assis. </w:t>
      </w:r>
      <w:r w:rsidRPr="00EF2FF0">
        <w:rPr>
          <w:rStyle w:val="nfase"/>
          <w:rFonts w:ascii="Arial" w:hAnsi="Arial" w:cs="Arial"/>
          <w:i w:val="0"/>
          <w:iCs w:val="0"/>
          <w:sz w:val="24"/>
          <w:szCs w:val="24"/>
        </w:rPr>
        <w:t>A Coleção Araujense: O Conde da Barca e seu Acervo na Biblioteca Nacional</w:t>
      </w:r>
      <w:r w:rsidRPr="00EF2FF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EF2FF0">
        <w:rPr>
          <w:rFonts w:ascii="Arial" w:hAnsi="Arial" w:cs="Arial"/>
          <w:sz w:val="24"/>
          <w:szCs w:val="24"/>
        </w:rPr>
        <w:t xml:space="preserve"> Rio de Janeiro: Fundação Biblioteca Nacional, 1992.</w:t>
      </w:r>
    </w:p>
    <w:p w14:paraId="30C297F8" w14:textId="77777777" w:rsidR="007511AC" w:rsidRPr="00EF2FF0" w:rsidRDefault="007511AC" w:rsidP="00610759">
      <w:pPr>
        <w:spacing w:after="0" w:line="240" w:lineRule="auto"/>
        <w:ind w:leftChars="0" w:firstLineChars="0" w:firstLine="0"/>
        <w:jc w:val="both"/>
        <w:rPr>
          <w:rFonts w:ascii="Arial" w:eastAsia="Arial" w:hAnsi="Arial" w:cs="Arial"/>
          <w:bCs/>
          <w:sz w:val="24"/>
          <w:szCs w:val="24"/>
        </w:rPr>
      </w:pPr>
    </w:p>
    <w:p w14:paraId="4CABB906" w14:textId="77777777" w:rsidR="009B757F" w:rsidRDefault="009B757F" w:rsidP="00610759">
      <w:pPr>
        <w:spacing w:after="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</w:rPr>
      </w:pPr>
      <w:r w:rsidRPr="001B6B33">
        <w:rPr>
          <w:rFonts w:ascii="Arial" w:eastAsia="Arial" w:hAnsi="Arial" w:cs="Arial"/>
          <w:bCs/>
          <w:sz w:val="24"/>
          <w:szCs w:val="24"/>
        </w:rPr>
        <w:t>STASIO, Ânge</w:t>
      </w:r>
      <w:r>
        <w:rPr>
          <w:rFonts w:ascii="Arial" w:eastAsia="Arial" w:hAnsi="Arial" w:cs="Arial"/>
          <w:bCs/>
          <w:sz w:val="24"/>
          <w:szCs w:val="24"/>
        </w:rPr>
        <w:t>l</w:t>
      </w:r>
      <w:r w:rsidRPr="001B6B33">
        <w:rPr>
          <w:rFonts w:ascii="Arial" w:eastAsia="Arial" w:hAnsi="Arial" w:cs="Arial"/>
          <w:bCs/>
          <w:sz w:val="24"/>
          <w:szCs w:val="24"/>
        </w:rPr>
        <w:t>a Maria Torres Di. Coleção de manuscritos literários no acervo da Biblioteca Nacional. Anais da Biblioteca Nacional, v;122,</w:t>
      </w:r>
      <w:r w:rsidRPr="00DA38B2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1B6B33">
        <w:rPr>
          <w:rFonts w:ascii="Arial" w:eastAsia="Arial" w:hAnsi="Arial" w:cs="Arial"/>
          <w:bCs/>
          <w:sz w:val="24"/>
          <w:szCs w:val="24"/>
        </w:rPr>
        <w:t>2002.</w:t>
      </w:r>
    </w:p>
    <w:p w14:paraId="0C34AB6F" w14:textId="77777777" w:rsidR="00BF4004" w:rsidRDefault="00BF4004" w:rsidP="00610759">
      <w:pPr>
        <w:pStyle w:val="NormalWeb"/>
        <w:spacing w:before="0" w:beforeAutospacing="0" w:after="0" w:afterAutospacing="0"/>
        <w:ind w:hanging="2"/>
        <w:jc w:val="both"/>
        <w:rPr>
          <w:rStyle w:val="relative"/>
          <w:rFonts w:ascii="Arial" w:hAnsi="Arial" w:cs="Arial"/>
        </w:rPr>
      </w:pPr>
    </w:p>
    <w:p w14:paraId="72E5F0F8" w14:textId="77777777" w:rsidR="009B757F" w:rsidRDefault="009B757F" w:rsidP="00610759">
      <w:pPr>
        <w:pStyle w:val="NormalWeb"/>
        <w:spacing w:before="0" w:beforeAutospacing="0" w:after="0" w:afterAutospacing="0"/>
        <w:ind w:hanging="2"/>
        <w:jc w:val="both"/>
        <w:rPr>
          <w:rStyle w:val="relative"/>
          <w:rFonts w:ascii="Arial" w:hAnsi="Arial" w:cs="Arial"/>
        </w:rPr>
      </w:pPr>
      <w:r w:rsidRPr="001B6B33">
        <w:rPr>
          <w:rStyle w:val="relative"/>
          <w:rFonts w:ascii="Arial" w:hAnsi="Arial" w:cs="Arial"/>
        </w:rPr>
        <w:t xml:space="preserve">VASQUEZ, Pedro. </w:t>
      </w:r>
      <w:r w:rsidRPr="001B6B33">
        <w:rPr>
          <w:rStyle w:val="nfase"/>
          <w:rFonts w:ascii="Arial" w:hAnsi="Arial" w:cs="Arial"/>
        </w:rPr>
        <w:t>Coleção D. Thereza Christina Maria – A monumental biblioteca de Pedro II</w:t>
      </w:r>
      <w:r w:rsidRPr="001B6B33">
        <w:rPr>
          <w:rStyle w:val="relative"/>
          <w:rFonts w:ascii="Arial" w:hAnsi="Arial" w:cs="Arial"/>
        </w:rPr>
        <w:t xml:space="preserve">. Anais da Biblioteca Nacional, </w:t>
      </w:r>
      <w:proofErr w:type="spellStart"/>
      <w:r>
        <w:rPr>
          <w:rStyle w:val="relative"/>
          <w:rFonts w:ascii="Arial" w:hAnsi="Arial" w:cs="Arial"/>
        </w:rPr>
        <w:t>n.xx</w:t>
      </w:r>
      <w:proofErr w:type="spellEnd"/>
      <w:r>
        <w:rPr>
          <w:rStyle w:val="relative"/>
          <w:rFonts w:ascii="Arial" w:hAnsi="Arial" w:cs="Arial"/>
        </w:rPr>
        <w:t>,</w:t>
      </w:r>
      <w:r w:rsidRPr="001B6B33">
        <w:rPr>
          <w:rStyle w:val="relative"/>
          <w:rFonts w:ascii="Arial" w:hAnsi="Arial" w:cs="Arial"/>
        </w:rPr>
        <w:t xml:space="preserve"> p. </w:t>
      </w:r>
      <w:proofErr w:type="spellStart"/>
      <w:r w:rsidRPr="001B6B33">
        <w:rPr>
          <w:rStyle w:val="relative"/>
          <w:rFonts w:ascii="Arial" w:hAnsi="Arial" w:cs="Arial"/>
        </w:rPr>
        <w:t>xx-xx</w:t>
      </w:r>
      <w:proofErr w:type="spellEnd"/>
      <w:r w:rsidRPr="001B6B33">
        <w:rPr>
          <w:rStyle w:val="relative"/>
          <w:rFonts w:ascii="Arial" w:hAnsi="Arial" w:cs="Arial"/>
        </w:rPr>
        <w:t>, ano.</w:t>
      </w:r>
    </w:p>
    <w:p w14:paraId="5BA18AE7" w14:textId="77777777" w:rsidR="00BF4004" w:rsidRDefault="00BF4004" w:rsidP="00610759">
      <w:pPr>
        <w:suppressAutoHyphens w:val="0"/>
        <w:autoSpaceDE w:val="0"/>
        <w:autoSpaceDN w:val="0"/>
        <w:adjustRightInd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4"/>
          <w:szCs w:val="24"/>
        </w:rPr>
      </w:pPr>
    </w:p>
    <w:p w14:paraId="7A5A5978" w14:textId="4A4584E9" w:rsidR="009B757F" w:rsidRDefault="00BF4004" w:rsidP="00610759">
      <w:pPr>
        <w:suppressAutoHyphens w:val="0"/>
        <w:autoSpaceDE w:val="0"/>
        <w:autoSpaceDN w:val="0"/>
        <w:adjustRightInd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4"/>
          <w:szCs w:val="24"/>
        </w:rPr>
      </w:pPr>
      <w:r>
        <w:rPr>
          <w:rFonts w:ascii="Arial" w:hAnsi="Arial" w:cs="Arial"/>
          <w:position w:val="0"/>
          <w:sz w:val="24"/>
          <w:szCs w:val="24"/>
        </w:rPr>
        <w:t xml:space="preserve">VERGUEIRO, Waldomiro de Castro Santos. </w:t>
      </w:r>
      <w:r w:rsidR="009B757F" w:rsidRPr="0074234A">
        <w:rPr>
          <w:rFonts w:ascii="Arial" w:hAnsi="Arial" w:cs="Arial"/>
          <w:i/>
          <w:iCs/>
          <w:position w:val="0"/>
          <w:sz w:val="24"/>
          <w:szCs w:val="24"/>
        </w:rPr>
        <w:t>Desenvolvimento de coleções</w:t>
      </w:r>
      <w:r w:rsidR="009B757F" w:rsidRPr="0074234A">
        <w:rPr>
          <w:rFonts w:ascii="Arial" w:hAnsi="Arial" w:cs="Arial"/>
          <w:position w:val="0"/>
          <w:sz w:val="24"/>
          <w:szCs w:val="24"/>
        </w:rPr>
        <w:t>. São Paulo: Polis, 1989.</w:t>
      </w:r>
    </w:p>
    <w:p w14:paraId="49913BE8" w14:textId="77777777" w:rsidR="00BF4004" w:rsidRDefault="00BF4004" w:rsidP="00610759">
      <w:pPr>
        <w:suppressAutoHyphens w:val="0"/>
        <w:autoSpaceDE w:val="0"/>
        <w:autoSpaceDN w:val="0"/>
        <w:adjustRightInd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4"/>
          <w:szCs w:val="24"/>
        </w:rPr>
      </w:pPr>
    </w:p>
    <w:p w14:paraId="10287041" w14:textId="6AE89B7C" w:rsidR="00BF4004" w:rsidRPr="0074234A" w:rsidRDefault="00BF4004" w:rsidP="00610759">
      <w:pPr>
        <w:spacing w:after="0" w:line="240" w:lineRule="auto"/>
        <w:ind w:leftChars="0" w:firstLineChars="0" w:firstLine="0"/>
        <w:jc w:val="both"/>
        <w:rPr>
          <w:rFonts w:ascii="Arial" w:eastAsia="Arial" w:hAnsi="Arial" w:cs="Arial"/>
          <w:bCs/>
          <w:sz w:val="24"/>
          <w:szCs w:val="24"/>
        </w:rPr>
      </w:pPr>
      <w:r w:rsidRPr="0074234A">
        <w:rPr>
          <w:rFonts w:ascii="Arial" w:hAnsi="Arial" w:cs="Arial"/>
          <w:position w:val="0"/>
          <w:sz w:val="24"/>
          <w:szCs w:val="24"/>
        </w:rPr>
        <w:t>_____. O futuro das bibliotecas e o desenvolvimento de coleções: perspectivas de atuação para uma realidade em</w:t>
      </w:r>
      <w:r>
        <w:rPr>
          <w:rFonts w:ascii="Arial" w:hAnsi="Arial" w:cs="Arial"/>
          <w:position w:val="0"/>
          <w:sz w:val="24"/>
          <w:szCs w:val="24"/>
        </w:rPr>
        <w:t xml:space="preserve"> efervescência </w:t>
      </w:r>
      <w:r w:rsidRPr="0074234A">
        <w:rPr>
          <w:rFonts w:ascii="Arial" w:hAnsi="Arial" w:cs="Arial"/>
          <w:iCs/>
          <w:position w:val="0"/>
          <w:sz w:val="24"/>
          <w:szCs w:val="24"/>
        </w:rPr>
        <w:t>Persp</w:t>
      </w:r>
      <w:r>
        <w:rPr>
          <w:rFonts w:ascii="Arial" w:hAnsi="Arial" w:cs="Arial"/>
          <w:iCs/>
          <w:position w:val="0"/>
          <w:sz w:val="24"/>
          <w:szCs w:val="24"/>
        </w:rPr>
        <w:t>ectivas em Ciência da Informação.</w:t>
      </w:r>
      <w:r>
        <w:rPr>
          <w:rFonts w:ascii="Arial" w:hAnsi="Arial" w:cs="Arial"/>
          <w:position w:val="0"/>
          <w:sz w:val="24"/>
          <w:szCs w:val="24"/>
        </w:rPr>
        <w:t xml:space="preserve"> </w:t>
      </w:r>
      <w:r w:rsidRPr="0074234A">
        <w:rPr>
          <w:rFonts w:ascii="Arial" w:hAnsi="Arial" w:cs="Arial"/>
          <w:position w:val="0"/>
          <w:sz w:val="24"/>
          <w:szCs w:val="24"/>
        </w:rPr>
        <w:t xml:space="preserve">Belo Horizonte, v. 2, n. 1, p. 93-107, </w:t>
      </w:r>
      <w:proofErr w:type="gramStart"/>
      <w:r w:rsidRPr="0074234A">
        <w:rPr>
          <w:rFonts w:ascii="Arial" w:hAnsi="Arial" w:cs="Arial"/>
          <w:position w:val="0"/>
          <w:sz w:val="24"/>
          <w:szCs w:val="24"/>
        </w:rPr>
        <w:t>jan./</w:t>
      </w:r>
      <w:proofErr w:type="gramEnd"/>
      <w:r w:rsidRPr="0074234A">
        <w:rPr>
          <w:rFonts w:ascii="Arial" w:hAnsi="Arial" w:cs="Arial"/>
          <w:position w:val="0"/>
          <w:sz w:val="24"/>
          <w:szCs w:val="24"/>
        </w:rPr>
        <w:t>jun. 1997.</w:t>
      </w:r>
    </w:p>
    <w:p w14:paraId="03D7CB16" w14:textId="77777777" w:rsidR="007511AC" w:rsidRPr="0074234A" w:rsidRDefault="007511AC" w:rsidP="00610759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4"/>
          <w:szCs w:val="24"/>
        </w:rPr>
      </w:pPr>
    </w:p>
    <w:p w14:paraId="772748B3" w14:textId="77777777" w:rsidR="009B757F" w:rsidRDefault="009B757F" w:rsidP="00610759">
      <w:pPr>
        <w:spacing w:after="0" w:line="24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WEITZEL, Simone da Rocha. Elaboração de uma política de desenvolvimento de coleções em bibliotecas universitárias. Rio de Janeiro: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Interciência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, 2013.</w:t>
      </w:r>
    </w:p>
    <w:p w14:paraId="60763B3E" w14:textId="77777777" w:rsidR="00206125" w:rsidRDefault="00206125" w:rsidP="00610759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2061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3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68B79" w14:textId="77777777" w:rsidR="00F42811" w:rsidRDefault="00F4281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EAE62D8" w14:textId="77777777" w:rsidR="00F42811" w:rsidRDefault="00F4281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DA80E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C2086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</w:p>
  <w:p w14:paraId="2268B3D6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77251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4D337" w14:textId="77777777" w:rsidR="00F42811" w:rsidRDefault="00F4281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C403941" w14:textId="77777777" w:rsidR="00F42811" w:rsidRDefault="00F4281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C5297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5ACC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81B8" w14:textId="77777777" w:rsidR="00206125" w:rsidRDefault="001A15A4">
    <w:pPr>
      <w:tabs>
        <w:tab w:val="center" w:pos="4252"/>
        <w:tab w:val="right" w:pos="8504"/>
      </w:tabs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 wp14:anchorId="02DE5D63" wp14:editId="27B140AF">
          <wp:extent cx="4602953" cy="1941208"/>
          <wp:effectExtent l="0" t="0" r="0" b="0"/>
          <wp:docPr id="1850071208" name="image2.png" descr="Placa vermelha com letras brancas em fundo pre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aca vermelha com letras brancas em fundo preto&#10;&#10;O conteúdo gerado por IA pode estar incorreto."/>
                  <pic:cNvPicPr preferRelativeResize="0"/>
                </pic:nvPicPr>
                <pic:blipFill>
                  <a:blip r:embed="rId1"/>
                  <a:srcRect t="9939" b="5578"/>
                  <a:stretch>
                    <a:fillRect/>
                  </a:stretch>
                </pic:blipFill>
                <pic:spPr>
                  <a:xfrm>
                    <a:off x="0" y="0"/>
                    <a:ext cx="4602953" cy="194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B9E"/>
    <w:multiLevelType w:val="multilevel"/>
    <w:tmpl w:val="493851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25"/>
    <w:rsid w:val="000143E6"/>
    <w:rsid w:val="00046F92"/>
    <w:rsid w:val="00067C72"/>
    <w:rsid w:val="000740EB"/>
    <w:rsid w:val="000879CE"/>
    <w:rsid w:val="000E2781"/>
    <w:rsid w:val="00103716"/>
    <w:rsid w:val="00113C22"/>
    <w:rsid w:val="00117FD5"/>
    <w:rsid w:val="001A0395"/>
    <w:rsid w:val="001A15A4"/>
    <w:rsid w:val="001B3D49"/>
    <w:rsid w:val="001B6B33"/>
    <w:rsid w:val="001C5773"/>
    <w:rsid w:val="001D6683"/>
    <w:rsid w:val="001E67EE"/>
    <w:rsid w:val="00205196"/>
    <w:rsid w:val="00206125"/>
    <w:rsid w:val="00213730"/>
    <w:rsid w:val="002171A0"/>
    <w:rsid w:val="00251D0C"/>
    <w:rsid w:val="003016A2"/>
    <w:rsid w:val="0031266F"/>
    <w:rsid w:val="00364F5D"/>
    <w:rsid w:val="00390214"/>
    <w:rsid w:val="00391C9F"/>
    <w:rsid w:val="003B6930"/>
    <w:rsid w:val="003B7B9B"/>
    <w:rsid w:val="003D3050"/>
    <w:rsid w:val="003E0535"/>
    <w:rsid w:val="003E1E4E"/>
    <w:rsid w:val="003F62DF"/>
    <w:rsid w:val="00477679"/>
    <w:rsid w:val="00515105"/>
    <w:rsid w:val="00584116"/>
    <w:rsid w:val="005E497D"/>
    <w:rsid w:val="005E57F1"/>
    <w:rsid w:val="00610759"/>
    <w:rsid w:val="00613DD4"/>
    <w:rsid w:val="006140D0"/>
    <w:rsid w:val="00625C9F"/>
    <w:rsid w:val="00630D9B"/>
    <w:rsid w:val="006566CC"/>
    <w:rsid w:val="006C2F31"/>
    <w:rsid w:val="00741EC9"/>
    <w:rsid w:val="0074234A"/>
    <w:rsid w:val="007511AC"/>
    <w:rsid w:val="00783C3A"/>
    <w:rsid w:val="007939E9"/>
    <w:rsid w:val="007A7B69"/>
    <w:rsid w:val="007B3299"/>
    <w:rsid w:val="008023B2"/>
    <w:rsid w:val="008423DE"/>
    <w:rsid w:val="00842FBE"/>
    <w:rsid w:val="00843B4E"/>
    <w:rsid w:val="008472A8"/>
    <w:rsid w:val="008635B7"/>
    <w:rsid w:val="008B08EF"/>
    <w:rsid w:val="008B7FEA"/>
    <w:rsid w:val="008D719F"/>
    <w:rsid w:val="00900F55"/>
    <w:rsid w:val="0095782C"/>
    <w:rsid w:val="009B757F"/>
    <w:rsid w:val="009C68D2"/>
    <w:rsid w:val="009E31DD"/>
    <w:rsid w:val="00A276D5"/>
    <w:rsid w:val="00A30CDD"/>
    <w:rsid w:val="00A8115B"/>
    <w:rsid w:val="00AA0F96"/>
    <w:rsid w:val="00AD74A1"/>
    <w:rsid w:val="00AF3782"/>
    <w:rsid w:val="00B42528"/>
    <w:rsid w:val="00BF4004"/>
    <w:rsid w:val="00C1307A"/>
    <w:rsid w:val="00C428FB"/>
    <w:rsid w:val="00C44B0D"/>
    <w:rsid w:val="00C61060"/>
    <w:rsid w:val="00CD6E08"/>
    <w:rsid w:val="00D21175"/>
    <w:rsid w:val="00D2382D"/>
    <w:rsid w:val="00DA34CD"/>
    <w:rsid w:val="00DA38B2"/>
    <w:rsid w:val="00DC1442"/>
    <w:rsid w:val="00E02355"/>
    <w:rsid w:val="00E25D8D"/>
    <w:rsid w:val="00E63D9D"/>
    <w:rsid w:val="00EF2FF0"/>
    <w:rsid w:val="00F36248"/>
    <w:rsid w:val="00F42811"/>
    <w:rsid w:val="00F575CB"/>
    <w:rsid w:val="00F81B3E"/>
    <w:rsid w:val="00F866DE"/>
    <w:rsid w:val="00FB580A"/>
    <w:rsid w:val="00FD024C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C384"/>
  <w15:docId w15:val="{3685C6BE-A9B2-4EFD-898A-76E520FD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 w:line="240" w:lineRule="auto"/>
      <w:ind w:left="-1" w:hanging="1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 w:line="240" w:lineRule="auto"/>
      <w:ind w:left="-1" w:hanging="1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 w:line="240" w:lineRule="auto"/>
      <w:ind w:left="-1" w:hanging="1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ind w:left="-1" w:hanging="1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 w:line="240" w:lineRule="auto"/>
      <w:ind w:left="-1" w:hanging="1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 w:line="240" w:lineRule="auto"/>
      <w:ind w:left="-1" w:hanging="1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 w:line="240" w:lineRule="auto"/>
      <w:ind w:left="-1" w:hanging="1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 w:line="240" w:lineRule="auto"/>
      <w:ind w:left="-1" w:hanging="1"/>
      <w:outlineLvl w:val="8"/>
    </w:pPr>
    <w:rPr>
      <w:rFonts w:ascii="Cambria" w:eastAsia="Times New Roman" w:hAnsi="Cambria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missivo6">
    <w:name w:val="index 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emissivo81">
    <w:name w:val="Remissivo 8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missivo9">
    <w:name w:val="index 9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mrio2">
    <w:name w:val="toc 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mrio3">
    <w:name w:val="toc 3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customStyle="1" w:styleId="Ttulo2Char">
    <w:name w:val="Título 2 Char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3Char">
    <w:name w:val="Título 3 Char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4Char">
    <w:name w:val="Título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5Char">
    <w:name w:val="Título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6Char">
    <w:name w:val="Título 6 Char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8Char">
    <w:name w:val="Título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9Char">
    <w:name w:val="Título 9 Char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1ppyq">
    <w:name w:val="s1ppyq"/>
    <w:basedOn w:val="Fontepargpadro"/>
    <w:rsid w:val="00C34395"/>
  </w:style>
  <w:style w:type="paragraph" w:styleId="NormalWeb">
    <w:name w:val="Normal (Web)"/>
    <w:basedOn w:val="Normal"/>
    <w:uiPriority w:val="99"/>
    <w:unhideWhenUsed/>
    <w:rsid w:val="008956E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089F"/>
    <w:pPr>
      <w:ind w:left="720"/>
      <w:contextualSpacing/>
    </w:pPr>
  </w:style>
  <w:style w:type="character" w:customStyle="1" w:styleId="relative">
    <w:name w:val="relative"/>
    <w:basedOn w:val="Fontepargpadro"/>
    <w:rsid w:val="001B6B33"/>
  </w:style>
  <w:style w:type="character" w:styleId="nfase">
    <w:name w:val="Emphasis"/>
    <w:basedOn w:val="Fontepargpadro"/>
    <w:uiPriority w:val="20"/>
    <w:qFormat/>
    <w:rsid w:val="001B6B33"/>
    <w:rPr>
      <w:i/>
      <w:iCs/>
    </w:rPr>
  </w:style>
  <w:style w:type="character" w:customStyle="1" w:styleId="ms-1">
    <w:name w:val="ms-1"/>
    <w:basedOn w:val="Fontepargpadro"/>
    <w:rsid w:val="001B6B33"/>
  </w:style>
  <w:style w:type="character" w:customStyle="1" w:styleId="max-w-full">
    <w:name w:val="max-w-full"/>
    <w:basedOn w:val="Fontepargpadro"/>
    <w:rsid w:val="001B6B3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A3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A38B2"/>
    <w:rPr>
      <w:rFonts w:ascii="Courier New" w:eastAsia="Times New Roman" w:hAnsi="Courier New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FF52A7"/>
    <w:rPr>
      <w:b/>
      <w:bCs/>
    </w:rPr>
  </w:style>
  <w:style w:type="character" w:customStyle="1" w:styleId="transform">
    <w:name w:val="transform"/>
    <w:basedOn w:val="Fontepargpadro"/>
    <w:rsid w:val="00EF2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11606/issn.2316-9141.rh.1977.7779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ttes.cnpq.br/023406571103713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antigo.bn.gov.br/explore/colecoes/thereza-christina-maria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bndigital.bn.gov.br/dossies/colecao-d-thereza-christina-maria-albuns-fotograficos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5Z0kgXNOJm2eRVMXTEevsco5Q==">CgMxLjAyCGguZ2pkZ3hzOAByITE0Rk16c1BIRUtSaEt0VUNFNjB3anh1eUF6bFI2OEtvWg==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0EA54A-5DBB-4B85-B672-2BE09336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3364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Tatiane Paiva Cova</cp:lastModifiedBy>
  <cp:revision>3</cp:revision>
  <dcterms:created xsi:type="dcterms:W3CDTF">2025-11-11T13:05:00Z</dcterms:created>
  <dcterms:modified xsi:type="dcterms:W3CDTF">2025-11-11T13:07:00Z</dcterms:modified>
</cp:coreProperties>
</file>