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00185FDC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4D5CA7">
        <w:rPr>
          <w:rFonts w:ascii="Arial" w:hAnsi="Arial" w:cs="Arial"/>
          <w:sz w:val="24"/>
          <w:szCs w:val="24"/>
        </w:rPr>
        <w:t>Linguagens e letramentos na educação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63CB27D2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4D5CA7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0D487F0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4D5CA7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 xml:space="preserve">resencial </w:t>
      </w:r>
    </w:p>
    <w:p w14:paraId="3CACCC75" w14:textId="77777777" w:rsidR="004D5CA7" w:rsidRPr="004D5CA7" w:rsidRDefault="004D5CA7" w:rsidP="004D5CA7">
      <w:pPr>
        <w:pStyle w:val="Ttulo"/>
        <w:jc w:val="both"/>
      </w:pPr>
    </w:p>
    <w:p w14:paraId="2C8BD57A" w14:textId="4C2C77E6" w:rsidR="003B2FAA" w:rsidRDefault="004D5CA7" w:rsidP="004D5CA7">
      <w:pPr>
        <w:pStyle w:val="Ttulo"/>
      </w:pPr>
      <w:r w:rsidRPr="004D5CA7">
        <w:t xml:space="preserve"> </w:t>
      </w:r>
      <w:r w:rsidRPr="004D5CA7">
        <w:rPr>
          <w:bCs/>
        </w:rPr>
        <w:t xml:space="preserve">ENTRE DESAFIOS E OPORTUNIDADES: </w:t>
      </w:r>
      <w:r w:rsidRPr="004D5CA7">
        <w:rPr>
          <w:b w:val="0"/>
          <w:bCs/>
        </w:rPr>
        <w:t>EXPLORANDO A PRÁTICA DOCENTE EM LÍNGUA INGLESA NO ENSINO FUNDAMENTAL E MÉDIO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1C0777C2" w:rsidR="00A161E5" w:rsidRPr="00550880" w:rsidRDefault="004D5CA7" w:rsidP="004C446D">
      <w:pPr>
        <w:pStyle w:val="Autoria"/>
        <w:rPr>
          <w:sz w:val="24"/>
        </w:rPr>
      </w:pPr>
      <w:proofErr w:type="spellStart"/>
      <w:r w:rsidRPr="00550880">
        <w:rPr>
          <w:sz w:val="24"/>
        </w:rPr>
        <w:t>Kailayne</w:t>
      </w:r>
      <w:proofErr w:type="spellEnd"/>
      <w:r w:rsidRPr="00550880">
        <w:rPr>
          <w:sz w:val="24"/>
        </w:rPr>
        <w:t xml:space="preserve"> I. Vaz</w:t>
      </w:r>
      <w:r w:rsidR="00250E5E">
        <w:rPr>
          <w:rStyle w:val="Refdenotaderodap"/>
          <w:sz w:val="24"/>
        </w:rPr>
        <w:footnoteReference w:id="1"/>
      </w:r>
    </w:p>
    <w:p w14:paraId="7E0DB75F" w14:textId="46AC0CB7" w:rsidR="004D5CA7" w:rsidRPr="004D5CA7" w:rsidRDefault="004D5CA7" w:rsidP="004C446D">
      <w:pPr>
        <w:pStyle w:val="Autoria"/>
        <w:rPr>
          <w:sz w:val="24"/>
        </w:rPr>
      </w:pPr>
      <w:r w:rsidRPr="004D5CA7">
        <w:rPr>
          <w:sz w:val="24"/>
        </w:rPr>
        <w:t>Náthaly M. da Silva</w:t>
      </w:r>
      <w:r>
        <w:rPr>
          <w:rStyle w:val="Refdenotaderodap"/>
          <w:sz w:val="24"/>
        </w:rPr>
        <w:footnoteReference w:id="2"/>
      </w:r>
    </w:p>
    <w:p w14:paraId="5E96D39A" w14:textId="46B44CAB" w:rsidR="004D5CA7" w:rsidRPr="004D5CA7" w:rsidRDefault="004D5CA7" w:rsidP="004C446D">
      <w:pPr>
        <w:pStyle w:val="Autoria"/>
        <w:rPr>
          <w:sz w:val="24"/>
        </w:rPr>
      </w:pPr>
      <w:r w:rsidRPr="004D5CA7">
        <w:rPr>
          <w:sz w:val="24"/>
        </w:rPr>
        <w:t>Marta Helena de Cúrio Caetan</w:t>
      </w:r>
      <w:r>
        <w:rPr>
          <w:sz w:val="24"/>
        </w:rPr>
        <w:t>o</w:t>
      </w:r>
      <w:r>
        <w:rPr>
          <w:rStyle w:val="Refdenotaderodap"/>
          <w:sz w:val="24"/>
        </w:rPr>
        <w:footnoteReference w:id="3"/>
      </w:r>
    </w:p>
    <w:p w14:paraId="4F47D999" w14:textId="323E0AE3" w:rsidR="00DF040B" w:rsidRPr="004D5CA7" w:rsidRDefault="00250E5E" w:rsidP="00250E5E">
      <w:pPr>
        <w:pStyle w:val="Texto"/>
        <w:tabs>
          <w:tab w:val="clear" w:pos="4819"/>
          <w:tab w:val="left" w:pos="5760"/>
        </w:tabs>
      </w:pPr>
      <w:r w:rsidRPr="004D5CA7">
        <w:tab/>
      </w:r>
    </w:p>
    <w:p w14:paraId="7783C2E5" w14:textId="5185FC44" w:rsidR="00BB3206" w:rsidRDefault="00BD0F6C" w:rsidP="004D5CA7">
      <w:pPr>
        <w:pStyle w:val="Resumo"/>
        <w:rPr>
          <w:b/>
          <w:bCs/>
        </w:rPr>
      </w:pPr>
      <w:r w:rsidRPr="001A1913">
        <w:rPr>
          <w:b/>
          <w:bCs/>
        </w:rPr>
        <w:t>PALAVRAS-CHAVE:</w:t>
      </w:r>
      <w:r w:rsidR="004D5CA7">
        <w:rPr>
          <w:b/>
          <w:bCs/>
        </w:rPr>
        <w:t xml:space="preserve"> </w:t>
      </w:r>
      <w:r w:rsidR="004D5CA7" w:rsidRPr="004D5CA7">
        <w:t>Estágio Supervisionado; Formação Docente; Língua Inglesa; Prática Pedagógica.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20AB58CA" w14:textId="77777777" w:rsidR="00B82A08" w:rsidRPr="00B82A08" w:rsidRDefault="00B82A08" w:rsidP="00B82A08">
      <w:pPr>
        <w:pStyle w:val="Texto"/>
      </w:pPr>
    </w:p>
    <w:p w14:paraId="6879F25B" w14:textId="6E90E975" w:rsidR="00B82A08" w:rsidRPr="00B82A08" w:rsidRDefault="00B82A08" w:rsidP="004F2BA9">
      <w:pPr>
        <w:pStyle w:val="Texto"/>
      </w:pPr>
      <w:r w:rsidRPr="00B82A08">
        <w:t xml:space="preserve"> O Estágio Curricular Supervisionado constitui uma etapa fundamental na formação do licenciando em Letras, por possibilitar a integração entre teoria e prática e o contato direto com o ambiente escolar. No curso de Letras Português/Inglês da Universidade Regional de Blumenau (FURB), essa formação se desenvolve nos de maneira progressiva e integrada ao longo dos últimos quatro semestres da graduação, ampliando as responsabilidades do futuro professor e favorecendo uma análise crítica da realidade educacional. </w:t>
      </w:r>
      <w:r w:rsidR="004F2BA9" w:rsidRPr="004F2BA9">
        <w:t xml:space="preserve">Esse processo também contribui para o desenvolvimento dos letramentos acadêmicos e profissionais do futuro docente, que aprende a </w:t>
      </w:r>
      <w:r w:rsidR="004F2BA9" w:rsidRPr="004F2BA9">
        <w:lastRenderedPageBreak/>
        <w:t>interpretar, produzir e ressignificar práticas discursivas próprias do contexto escolar e universitário</w:t>
      </w:r>
      <w:r w:rsidR="004F2BA9">
        <w:t xml:space="preserve"> (Silva; Pan, 2022)</w:t>
      </w:r>
    </w:p>
    <w:p w14:paraId="6A46FEA6" w14:textId="29537702" w:rsidR="00B82A08" w:rsidRPr="00B82A08" w:rsidRDefault="00B82A08" w:rsidP="00B82A08">
      <w:pPr>
        <w:pStyle w:val="Texto"/>
      </w:pPr>
      <w:r w:rsidRPr="00B82A08">
        <w:t xml:space="preserve">O presente relato contempla três etapas do estágio em Língua Inglesa, realizadas em diferentes níveis de ensino, com foco no desenvolvimento das </w:t>
      </w:r>
      <w:r>
        <w:t>c</w:t>
      </w:r>
      <w:r w:rsidRPr="00B82A08">
        <w:t xml:space="preserve">ompetências linguísticas e na reflexão sobre o papel do professor como mediador de aprendizagens. </w:t>
      </w:r>
    </w:p>
    <w:p w14:paraId="251506C0" w14:textId="40A41B0B" w:rsidR="00435A4C" w:rsidRDefault="00B82A08" w:rsidP="00B82A08">
      <w:pPr>
        <w:pStyle w:val="Texto"/>
      </w:pPr>
      <w:r w:rsidRPr="00B82A08">
        <w:t xml:space="preserve">O trabalho propõe uma reflexão sobre as práticas docentes observadas e vivenciadas, articulando teoria e prática à luz do </w:t>
      </w:r>
      <w:proofErr w:type="spellStart"/>
      <w:r w:rsidRPr="00B82A08">
        <w:t>sociointeracionismo</w:t>
      </w:r>
      <w:proofErr w:type="spellEnd"/>
      <w:r w:rsidRPr="00B82A08">
        <w:t xml:space="preserve"> de Vygotsky e do conceito de engajamento escolar. A estrutura do relato abrange o referencial teórico, a descrição das experiências de regência e a análise dos desafios e avanços, culminando nas aprendizagens construídas ao longo da formação docente.</w:t>
      </w:r>
    </w:p>
    <w:p w14:paraId="6EB49995" w14:textId="77777777" w:rsidR="00B82A08" w:rsidRPr="009A33DE" w:rsidRDefault="00B82A08" w:rsidP="00B82A08">
      <w:pPr>
        <w:pStyle w:val="Texto"/>
      </w:pPr>
    </w:p>
    <w:p w14:paraId="41EEC0FF" w14:textId="3199E977" w:rsidR="00435A4C" w:rsidRDefault="00FC4166" w:rsidP="004C446D">
      <w:pPr>
        <w:pStyle w:val="Ttulo1"/>
      </w:pPr>
      <w:r>
        <w:t>2</w:t>
      </w:r>
      <w:r w:rsidR="00D97213">
        <w:t xml:space="preserve"> </w:t>
      </w:r>
      <w:r w:rsidR="00055BA2">
        <w:t>REFERENCIAL TEÓRICO</w:t>
      </w:r>
    </w:p>
    <w:p w14:paraId="1B2E4A64" w14:textId="77777777" w:rsidR="00B82A08" w:rsidRPr="00B82A08" w:rsidRDefault="00B82A08" w:rsidP="00B82A08"/>
    <w:p w14:paraId="4195883D" w14:textId="77777777" w:rsidR="00B82A08" w:rsidRPr="00B82A08" w:rsidRDefault="00B82A08" w:rsidP="00B82A08">
      <w:pPr>
        <w:pStyle w:val="Texto"/>
      </w:pPr>
      <w:r w:rsidRPr="00B82A08">
        <w:t xml:space="preserve">O ensino de Língua Inglesa no Brasil passou por diversas transformações desde sua inclusão oficial no currículo, em 1809. Somente a partir da Lei de Diretrizes e Bases da Educação Nacional (LDB) de 1996, a língua inglesa ganhou </w:t>
      </w:r>
      <w:r w:rsidRPr="00B82A08">
        <w:rPr>
          <w:i/>
          <w:iCs/>
        </w:rPr>
        <w:t xml:space="preserve">status </w:t>
      </w:r>
      <w:r w:rsidRPr="00B82A08">
        <w:t xml:space="preserve">obrigatório no ensino fundamental e médio, ampliando seu alcance e inserção na educação brasileira (Silva, 2020). Apesar dos avanços, persistem desafios como a falta de recursos e a necessidade de metodologias mais significativas e contextualizadas. </w:t>
      </w:r>
    </w:p>
    <w:p w14:paraId="00D8DB02" w14:textId="77777777" w:rsidR="00DF49EF" w:rsidRDefault="00B82A08" w:rsidP="00B82A08">
      <w:pPr>
        <w:pStyle w:val="Texto"/>
      </w:pPr>
      <w:r w:rsidRPr="00B82A08">
        <w:t>A Base Nacional Comum Curricular (Brasil, 2018) propõe que o inglês seja compreendido como língua de uso global, destacando sua função social e comunicativa em um mundo multicultural. Essa concepção aproxima-se da perspectiva do Inglês como Língua Franca (ILF), que entende o idioma como meio de interação entre falantes de diferentes contextos, e não como modelo fixo de países nativos (</w:t>
      </w:r>
      <w:proofErr w:type="spellStart"/>
      <w:r w:rsidRPr="00B82A08">
        <w:t>Aniecevski</w:t>
      </w:r>
      <w:proofErr w:type="spellEnd"/>
      <w:r w:rsidRPr="00B82A08">
        <w:t xml:space="preserve">; Passoni, 2021). </w:t>
      </w:r>
    </w:p>
    <w:p w14:paraId="20986002" w14:textId="77CEEF7E" w:rsidR="00B82A08" w:rsidRPr="00B82A08" w:rsidRDefault="00DF49EF" w:rsidP="00B82A08">
      <w:pPr>
        <w:pStyle w:val="Texto"/>
      </w:pPr>
      <w:r w:rsidRPr="00DF49EF">
        <w:t xml:space="preserve">Nessa mesma direção, o conceito de letramento contribui para compreender a aprendizagem de línguas como prática social, em que o uso da linguagem está diretamente ligado às formas de participação em diferentes contextos culturais e comunicativos. Segundo </w:t>
      </w:r>
      <w:r>
        <w:t xml:space="preserve">Terra (2013), </w:t>
      </w:r>
      <w:r w:rsidRPr="00DF49EF">
        <w:t xml:space="preserve">o letramento ultrapassa a noção de domínio técnico da escrita e envolve práticas de leitura e produção de sentidos que se constituem nas relações sociais. Assim, ser letrado em língua estrangeira significa </w:t>
      </w:r>
      <w:r w:rsidRPr="00DF49EF">
        <w:lastRenderedPageBreak/>
        <w:t>participar ativamente de eventos de linguagem, mobilizando conhecimentos linguísticos, culturais e críticos na interação com o outro.</w:t>
      </w:r>
    </w:p>
    <w:p w14:paraId="10A7EA05" w14:textId="77777777" w:rsidR="00B82A08" w:rsidRPr="00B82A08" w:rsidRDefault="00B82A08" w:rsidP="00B82A08">
      <w:pPr>
        <w:pStyle w:val="Texto"/>
      </w:pPr>
      <w:r w:rsidRPr="00B82A08">
        <w:t xml:space="preserve">Sob essa ótica, a abordagem sociointeracionista de Vygotsky (1978) fornece base teórica essencial ao compreender a aprendizagem como processo social mediado pela interação. O conceito de Zona de Desenvolvimento Proximal (ZDP) evidencia o papel do professor como mediador, capaz de auxiliar o estudante a avançar cognitivamente e comunicativamente por meio da colaboração. </w:t>
      </w:r>
    </w:p>
    <w:p w14:paraId="12FE2962" w14:textId="3BBDB796" w:rsidR="00B82A08" w:rsidRPr="00B82A08" w:rsidRDefault="00B82A08" w:rsidP="00B82A08">
      <w:pPr>
        <w:pStyle w:val="Texto"/>
      </w:pPr>
      <w:r w:rsidRPr="00B82A08">
        <w:t xml:space="preserve">O engajamento escolar surge como elemento-chave para o sucesso da aprendizagem. De acordo com </w:t>
      </w:r>
      <w:proofErr w:type="spellStart"/>
      <w:r w:rsidRPr="00B82A08">
        <w:t>Schaufeli</w:t>
      </w:r>
      <w:proofErr w:type="spellEnd"/>
      <w:r w:rsidRPr="00B82A08">
        <w:t xml:space="preserve"> </w:t>
      </w:r>
      <w:r w:rsidRPr="00B82A08">
        <w:rPr>
          <w:i/>
          <w:iCs/>
        </w:rPr>
        <w:t>et al</w:t>
      </w:r>
      <w:r w:rsidRPr="00B82A08">
        <w:t xml:space="preserve">. (2002), ele envolve vigor, dedicação e absorção, dimensões que traduzem o entusiasmo e a persistência do aluno diante das atividades. Práticas pedagógicas que valorizam a afetividade, a criatividade e o diálogo, conforme Amaral (2008), tornam o ambiente mais participativo e favorecem o aprendizado significativo. </w:t>
      </w:r>
    </w:p>
    <w:p w14:paraId="6EF99736" w14:textId="3B86472E" w:rsidR="0C591BAA" w:rsidRDefault="00B82A08" w:rsidP="00B82A08">
      <w:pPr>
        <w:pStyle w:val="Texto"/>
      </w:pPr>
      <w:r w:rsidRPr="00B82A08">
        <w:t xml:space="preserve">Por fim, a BNCC (2018) reforça a importância de práticas inovadoras que estimulem a autonomia e a criticidade. Para </w:t>
      </w:r>
      <w:proofErr w:type="spellStart"/>
      <w:r w:rsidRPr="00B82A08">
        <w:t>Bohm</w:t>
      </w:r>
      <w:proofErr w:type="spellEnd"/>
      <w:r w:rsidRPr="00B82A08">
        <w:t xml:space="preserve"> (2008) e Amaral (2008), o professor deve atuar como facilitador e criador de experiências comunicativas, integrando linguagem, cultura e interação. Assim, o ensino de inglês se consolida como espaço de construção coletiva de sentidos, promovendo o engajamento e a formação cidadã.</w:t>
      </w:r>
    </w:p>
    <w:p w14:paraId="4A9E7877" w14:textId="77777777" w:rsidR="00B82A08" w:rsidRDefault="00B82A08" w:rsidP="00B82A08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1F0B3C89" w14:textId="77777777" w:rsidR="00B82A08" w:rsidRPr="00B82A08" w:rsidRDefault="00B82A08" w:rsidP="00B82A08"/>
    <w:p w14:paraId="57E8AEDE" w14:textId="37A773D8" w:rsidR="00B82A08" w:rsidRPr="00B82A08" w:rsidRDefault="00B82A08" w:rsidP="00B82A08">
      <w:pPr>
        <w:pStyle w:val="Texto"/>
      </w:pPr>
      <w:r w:rsidRPr="00B82A08">
        <w:t>O diário de campo foi elaborado com envolvimento significativo, caracterizando uma etapa essencial na formação docente, permitindo que o estudante construa conhecimentos e práticas profissionais de forma ativa (</w:t>
      </w:r>
      <w:proofErr w:type="spellStart"/>
      <w:r w:rsidRPr="00B82A08">
        <w:t>Shigunov</w:t>
      </w:r>
      <w:proofErr w:type="spellEnd"/>
      <w:r w:rsidRPr="00B82A08">
        <w:t xml:space="preserve"> Neto; Maciel, 2002). A pesquisa seguiu</w:t>
      </w:r>
      <w:r>
        <w:t xml:space="preserve"> a</w:t>
      </w:r>
      <w:r w:rsidRPr="00B82A08">
        <w:t xml:space="preserve"> abordagem qualitativa, voltada à compreensão das práticas escolares, das interações em sala de aula e das experiências formativas, considerando significados, valores e atitudes (</w:t>
      </w:r>
      <w:proofErr w:type="spellStart"/>
      <w:r w:rsidRPr="00B82A08">
        <w:t>Vernaglia</w:t>
      </w:r>
      <w:proofErr w:type="spellEnd"/>
      <w:r w:rsidRPr="00B82A08">
        <w:t xml:space="preserve">, 2020). </w:t>
      </w:r>
    </w:p>
    <w:p w14:paraId="5905B946" w14:textId="2E13F006" w:rsidR="6EB1BE39" w:rsidRDefault="00B82A08" w:rsidP="00B82A08">
      <w:pPr>
        <w:pStyle w:val="Texto"/>
      </w:pPr>
      <w:r w:rsidRPr="00B82A08">
        <w:t xml:space="preserve">O estágio ocorreu em três etapas: observação, início da regência e entrada no Ensino Médio. Na observação, realizada em uma escola de Ibirama/SC, foram acompanhadas turmas do Ensino Fundamental II, permitindo análise das práticas pedagógicas e da gestão de sala. No início da regência, em escola de Blumenau/SC, desenvolveu-se uma sequência didática para o 8º ano, trabalhando comparativo e superlativo de adjetivos, promovendo interação e participação coletiva. Na entrada no Ensino Médio, em outra escola de Blumenau/SC, a regência focou habilidades de </w:t>
      </w:r>
      <w:r w:rsidRPr="00B82A08">
        <w:lastRenderedPageBreak/>
        <w:t xml:space="preserve">pesquisa, leitura, escrita e oralidade em Língua Inglesa, utilizando o tempo verbal </w:t>
      </w:r>
      <w:proofErr w:type="spellStart"/>
      <w:r w:rsidRPr="00B82A08">
        <w:rPr>
          <w:i/>
          <w:iCs/>
        </w:rPr>
        <w:t>Simple</w:t>
      </w:r>
      <w:proofErr w:type="spellEnd"/>
      <w:r w:rsidRPr="00B82A08">
        <w:rPr>
          <w:i/>
          <w:iCs/>
        </w:rPr>
        <w:t xml:space="preserve"> </w:t>
      </w:r>
      <w:proofErr w:type="spellStart"/>
      <w:r w:rsidRPr="00B82A08">
        <w:rPr>
          <w:i/>
          <w:iCs/>
        </w:rPr>
        <w:t>Present</w:t>
      </w:r>
      <w:proofErr w:type="spellEnd"/>
      <w:r w:rsidRPr="00B82A08">
        <w:t>, e evidenciou desafios de alunos que conciliam estudo e trabalho. A experiência proporcionou desenvolvimento de uma abordagem pedagógica reflexiva, flexível e comprometida com a educação crítica e democrática.</w:t>
      </w:r>
    </w:p>
    <w:p w14:paraId="54566A11" w14:textId="77777777" w:rsidR="00B82A08" w:rsidRDefault="00B82A08" w:rsidP="00B82A08">
      <w:pPr>
        <w:pStyle w:val="Texto"/>
      </w:pPr>
    </w:p>
    <w:p w14:paraId="4B72C82E" w14:textId="31ED3A6F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4669AC60" w14:textId="2C7EE996" w:rsidR="0C591BAA" w:rsidRDefault="0C591BAA" w:rsidP="00DF040B">
      <w:pPr>
        <w:pStyle w:val="Texto"/>
      </w:pPr>
    </w:p>
    <w:p w14:paraId="203EF51D" w14:textId="2F25ADDA" w:rsidR="00916FE2" w:rsidRPr="00916FE2" w:rsidRDefault="00916FE2" w:rsidP="00916FE2">
      <w:pPr>
        <w:pStyle w:val="Texto"/>
      </w:pPr>
      <w:r w:rsidRPr="00916FE2">
        <w:t>As observações e regências realizadas ao longo dos três estágios</w:t>
      </w:r>
      <w:r>
        <w:t>,</w:t>
      </w:r>
      <w:r w:rsidRPr="00916FE2">
        <w:t xml:space="preserve"> no </w:t>
      </w:r>
      <w:r>
        <w:t>E</w:t>
      </w:r>
      <w:r w:rsidRPr="00916FE2">
        <w:t xml:space="preserve">nsino </w:t>
      </w:r>
      <w:r>
        <w:t>F</w:t>
      </w:r>
      <w:r w:rsidRPr="00916FE2">
        <w:t>undamental</w:t>
      </w:r>
      <w:r>
        <w:t xml:space="preserve"> e</w:t>
      </w:r>
      <w:r w:rsidRPr="00916FE2">
        <w:t xml:space="preserve"> </w:t>
      </w:r>
      <w:r>
        <w:t>M</w:t>
      </w:r>
      <w:r w:rsidRPr="00916FE2">
        <w:t>édio</w:t>
      </w:r>
      <w:r>
        <w:t>,</w:t>
      </w:r>
      <w:r w:rsidRPr="00916FE2">
        <w:t xml:space="preserve"> evidenciaram a necessidade de estratégias que favoreçam o engajamento e a participação ativa dos alunos nas aulas de Língua Inglesa.</w:t>
      </w:r>
      <w:r w:rsidR="00605055">
        <w:t xml:space="preserve"> N</w:t>
      </w:r>
      <w:r w:rsidRPr="00916FE2">
        <w:t>otou-se a importância do uso de recursos visuais e atividades lúdicas que desperta</w:t>
      </w:r>
      <w:r w:rsidR="00605055">
        <w:t>ssem</w:t>
      </w:r>
      <w:r w:rsidRPr="00916FE2">
        <w:t xml:space="preserve"> o interesse</w:t>
      </w:r>
      <w:r w:rsidR="00605055">
        <w:t xml:space="preserve"> dos alunos</w:t>
      </w:r>
      <w:r w:rsidRPr="00916FE2">
        <w:t xml:space="preserve"> e facilitam a </w:t>
      </w:r>
      <w:r w:rsidR="00605055">
        <w:t>participação nas aulas</w:t>
      </w:r>
      <w:r w:rsidRPr="00916FE2">
        <w:t>.</w:t>
      </w:r>
      <w:r w:rsidR="00605055">
        <w:t xml:space="preserve"> No Ensino Fundamental</w:t>
      </w:r>
      <w:r w:rsidRPr="00916FE2">
        <w:t xml:space="preserve">, a ampliação do repertório linguístico e a introdução de textos </w:t>
      </w:r>
      <w:r w:rsidR="00605055">
        <w:t>em inglês</w:t>
      </w:r>
      <w:r w:rsidRPr="00916FE2">
        <w:t xml:space="preserve"> exigiram maior mediação pedagógica, de modo a auxiliar os alunos na construção de sentido e no reconhecimento da língua como prática social.</w:t>
      </w:r>
    </w:p>
    <w:p w14:paraId="2A4E2E21" w14:textId="2F84F6BB" w:rsidR="00916FE2" w:rsidRPr="00916FE2" w:rsidRDefault="00605055" w:rsidP="00916FE2">
      <w:pPr>
        <w:pStyle w:val="Texto"/>
      </w:pPr>
      <w:r>
        <w:t>Já n</w:t>
      </w:r>
      <w:r w:rsidR="00916FE2" w:rsidRPr="00916FE2">
        <w:t xml:space="preserve">o </w:t>
      </w:r>
      <w:r>
        <w:t>E</w:t>
      </w:r>
      <w:r w:rsidR="00916FE2" w:rsidRPr="00916FE2">
        <w:t xml:space="preserve">nsino </w:t>
      </w:r>
      <w:r>
        <w:t>M</w:t>
      </w:r>
      <w:r w:rsidR="00916FE2" w:rsidRPr="00916FE2">
        <w:t>édio, as observações mostraram que muitos estudantes ainda apresentam resistência em relação à disciplina, dedicando-se a atividades de outras áreas durante as aulas, conforme registrado no diário de campo:</w:t>
      </w:r>
    </w:p>
    <w:p w14:paraId="0C0BF21F" w14:textId="77777777" w:rsidR="00605055" w:rsidRDefault="00605055" w:rsidP="00916FE2">
      <w:pPr>
        <w:pStyle w:val="Texto"/>
        <w:rPr>
          <w:b/>
          <w:bCs/>
        </w:rPr>
      </w:pPr>
    </w:p>
    <w:p w14:paraId="45F0E62C" w14:textId="77777777" w:rsidR="00605055" w:rsidRPr="00A14820" w:rsidRDefault="00605055" w:rsidP="0060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line="360" w:lineRule="auto"/>
        <w:ind w:firstLine="0"/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</w:pPr>
      <w:r w:rsidRPr="00A14820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Ao longo da aula com a turma do 1º ano 2, os alunos estavam bastante falantes e agitados. Foi possível perceber que alguns realizavam atividades de outras disciplinas durante a explicação da professora. </w:t>
      </w:r>
    </w:p>
    <w:p w14:paraId="45BAFE06" w14:textId="77777777" w:rsidR="00605055" w:rsidRDefault="00605055" w:rsidP="00605055">
      <w:pPr>
        <w:pStyle w:val="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ind w:firstLine="0"/>
        <w:rPr>
          <w:rFonts w:eastAsia="Times New Roman"/>
          <w:color w:val="000000"/>
          <w:kern w:val="0"/>
          <w:lang w:eastAsia="pt-BR"/>
          <w14:ligatures w14:val="none"/>
        </w:rPr>
      </w:pPr>
    </w:p>
    <w:p w14:paraId="31B0166E" w14:textId="77777777" w:rsidR="00605055" w:rsidRPr="00A14820" w:rsidRDefault="00605055" w:rsidP="00605055">
      <w:pPr>
        <w:pStyle w:val="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ind w:firstLine="0"/>
      </w:pPr>
      <w:r w:rsidRPr="00A14820">
        <w:rPr>
          <w:rFonts w:eastAsia="Times New Roman"/>
          <w:color w:val="000000"/>
          <w:kern w:val="0"/>
          <w:lang w:eastAsia="pt-BR"/>
          <w14:ligatures w14:val="none"/>
        </w:rPr>
        <w:t>Frequentemente, a docente utilizava estratégias para retomar o foco da turma e estimular a participação, como circular pela sala, direcionar perguntas a estudantes específicos ou convidá-los para realizar leituras em voz alta.</w:t>
      </w:r>
      <w:r w:rsidRPr="00A14820">
        <w:t xml:space="preserve"> </w:t>
      </w:r>
    </w:p>
    <w:p w14:paraId="4B59432A" w14:textId="77777777" w:rsidR="00605055" w:rsidRDefault="00605055" w:rsidP="00605055">
      <w:pPr>
        <w:pStyle w:val="Texto"/>
        <w:ind w:firstLine="0"/>
        <w:jc w:val="center"/>
      </w:pPr>
      <w:r w:rsidRPr="00A14820">
        <w:rPr>
          <w:b/>
          <w:bCs/>
        </w:rPr>
        <w:t xml:space="preserve">Figura 01 </w:t>
      </w:r>
      <w:r>
        <w:t>– Excerto do diário de campo</w:t>
      </w:r>
    </w:p>
    <w:p w14:paraId="7D872DB1" w14:textId="77777777" w:rsidR="00605055" w:rsidRDefault="00605055" w:rsidP="00916FE2">
      <w:pPr>
        <w:pStyle w:val="Texto"/>
        <w:rPr>
          <w:b/>
          <w:bCs/>
        </w:rPr>
      </w:pPr>
    </w:p>
    <w:p w14:paraId="144C849A" w14:textId="1752C2EC" w:rsidR="00916FE2" w:rsidRPr="00916FE2" w:rsidRDefault="00916FE2" w:rsidP="00916FE2">
      <w:pPr>
        <w:pStyle w:val="Texto"/>
      </w:pPr>
      <w:r w:rsidRPr="00916FE2">
        <w:t>Esse cenário evidencia a importância de práticas que tornem o aprendizado significativo, relacionando o conteúdo ao cotidiano e às experiências dos estudantes.</w:t>
      </w:r>
    </w:p>
    <w:p w14:paraId="208674D9" w14:textId="77777777" w:rsidR="00605055" w:rsidRDefault="00916FE2" w:rsidP="00916FE2">
      <w:pPr>
        <w:pStyle w:val="Texto"/>
      </w:pPr>
      <w:r w:rsidRPr="00916FE2">
        <w:t xml:space="preserve">Durante a regência, as atividades planejadas priorizaram o trabalho com gêneros e temas próximos da realidade dos alunos, articulando o ensino da língua aos letramentos múltiplos. No </w:t>
      </w:r>
      <w:r w:rsidR="00605055">
        <w:t>E</w:t>
      </w:r>
      <w:r w:rsidRPr="00916FE2">
        <w:t xml:space="preserve">nsino </w:t>
      </w:r>
      <w:r w:rsidR="00605055">
        <w:t>F</w:t>
      </w:r>
      <w:r w:rsidRPr="00916FE2">
        <w:t xml:space="preserve">undamental, foram propostas atividades com </w:t>
      </w:r>
      <w:r w:rsidRPr="00916FE2">
        <w:lastRenderedPageBreak/>
        <w:t>músicas, jogos e pequenos textos descritivos</w:t>
      </w:r>
      <w:r w:rsidR="00605055">
        <w:t>. N</w:t>
      </w:r>
      <w:r w:rsidRPr="00916FE2">
        <w:t xml:space="preserve">o </w:t>
      </w:r>
      <w:r w:rsidR="00605055">
        <w:t>E</w:t>
      </w:r>
      <w:r w:rsidRPr="00916FE2">
        <w:t xml:space="preserve">nsino </w:t>
      </w:r>
      <w:r w:rsidR="00605055">
        <w:t>M</w:t>
      </w:r>
      <w:r w:rsidRPr="00916FE2">
        <w:t xml:space="preserve">édio, a abordagem envolveu </w:t>
      </w:r>
      <w:proofErr w:type="spellStart"/>
      <w:r w:rsidR="00605055" w:rsidRPr="00605055">
        <w:rPr>
          <w:i/>
          <w:iCs/>
        </w:rPr>
        <w:t>warm-up</w:t>
      </w:r>
      <w:proofErr w:type="spellEnd"/>
      <w:r w:rsidRPr="00916FE2">
        <w:t xml:space="preserve"> </w:t>
      </w:r>
      <w:r w:rsidR="00605055">
        <w:t xml:space="preserve">sobre os hábitos dos alunos para introdução do </w:t>
      </w:r>
      <w:proofErr w:type="spellStart"/>
      <w:r w:rsidR="00605055" w:rsidRPr="00605055">
        <w:rPr>
          <w:i/>
          <w:iCs/>
        </w:rPr>
        <w:t>Simple</w:t>
      </w:r>
      <w:proofErr w:type="spellEnd"/>
      <w:r w:rsidR="00605055" w:rsidRPr="00605055">
        <w:rPr>
          <w:i/>
          <w:iCs/>
        </w:rPr>
        <w:t xml:space="preserve"> </w:t>
      </w:r>
      <w:proofErr w:type="spellStart"/>
      <w:r w:rsidR="00605055" w:rsidRPr="00605055">
        <w:rPr>
          <w:i/>
          <w:iCs/>
        </w:rPr>
        <w:t>Present</w:t>
      </w:r>
      <w:proofErr w:type="spellEnd"/>
      <w:r w:rsidR="00605055">
        <w:t xml:space="preserve"> </w:t>
      </w:r>
      <w:r w:rsidRPr="00916FE2">
        <w:t>e discussões sobre a Geração Z</w:t>
      </w:r>
      <w:r w:rsidR="00605055">
        <w:t>, partindo de um artigo disposto no livro didático</w:t>
      </w:r>
      <w:r w:rsidRPr="00916FE2">
        <w:t>.</w:t>
      </w:r>
    </w:p>
    <w:p w14:paraId="6F34A843" w14:textId="77777777" w:rsidR="00605055" w:rsidRDefault="00605055" w:rsidP="00605055">
      <w:pPr>
        <w:pStyle w:val="Texto"/>
      </w:pPr>
      <w:r w:rsidRPr="00A14820">
        <w:t xml:space="preserve">Os resultados também apontaram desafios recorrentes, especialmente em relação à participação e à motivação dos estudantes. Em alguns momentos, foi necessário adaptar as instruções e reformular atividades para garantir a compreensão e o envolvimento dos alunos, como mostra o excerto: </w:t>
      </w:r>
    </w:p>
    <w:p w14:paraId="68FEAC54" w14:textId="77777777" w:rsidR="001779D8" w:rsidRDefault="001779D8" w:rsidP="00605055">
      <w:pPr>
        <w:pStyle w:val="Texto"/>
      </w:pPr>
    </w:p>
    <w:p w14:paraId="52281577" w14:textId="05E8AE34" w:rsidR="00605055" w:rsidRDefault="00605055" w:rsidP="00605055">
      <w:pPr>
        <w:pStyle w:val="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AE9F7" w:themeFill="text2" w:themeFillTint="1A"/>
        <w:ind w:firstLine="0"/>
      </w:pPr>
      <w:r w:rsidRPr="00A14820">
        <w:t>Após explicar como seria</w:t>
      </w:r>
      <w:r w:rsidR="001779D8">
        <w:t>m</w:t>
      </w:r>
      <w:r w:rsidRPr="00A14820">
        <w:t xml:space="preserve"> realizada</w:t>
      </w:r>
      <w:r w:rsidR="001779D8">
        <w:t>s</w:t>
      </w:r>
      <w:r w:rsidRPr="00A14820">
        <w:t xml:space="preserve"> as dinâmicas no 1º ano 01, fiquei esperando alguns segundos até que os alunos levantassem e iniciassem a atividade. Isso não aconteceu, precisei explicar de forma mais explícita o que deveria ser feito.</w:t>
      </w:r>
    </w:p>
    <w:p w14:paraId="66CC5982" w14:textId="77777777" w:rsidR="00605055" w:rsidRDefault="00605055" w:rsidP="00605055">
      <w:pPr>
        <w:pStyle w:val="Texto"/>
        <w:ind w:firstLine="0"/>
        <w:jc w:val="center"/>
      </w:pPr>
      <w:r w:rsidRPr="00A14820">
        <w:rPr>
          <w:b/>
          <w:bCs/>
        </w:rPr>
        <w:t>Figura 02 –</w:t>
      </w:r>
      <w:r>
        <w:t xml:space="preserve"> Excerto do diário de campo</w:t>
      </w:r>
    </w:p>
    <w:p w14:paraId="4892C3EA" w14:textId="77777777" w:rsidR="00605055" w:rsidRDefault="00605055" w:rsidP="00605055">
      <w:pPr>
        <w:pStyle w:val="Texto"/>
      </w:pPr>
    </w:p>
    <w:p w14:paraId="38082E97" w14:textId="4797ECB9" w:rsidR="00A14820" w:rsidRDefault="00605055" w:rsidP="001779D8">
      <w:pPr>
        <w:pStyle w:val="Texto"/>
      </w:pPr>
      <w:r w:rsidRPr="00A14820">
        <w:t xml:space="preserve">Essas situações revelam a importância da mediação pedagógica e da escuta no processo de ensino-aprendizagem. </w:t>
      </w:r>
      <w:r w:rsidR="001779D8">
        <w:t>A</w:t>
      </w:r>
      <w:r w:rsidRPr="00A14820">
        <w:t>s experiências vivenciadas durante o estágio reforçam que práticas de ensino de Língua Inglesa fundamentadas nos letramentos múltiplos contribuem para formar sujeitos críticos, capazes de interagir e produzir sentidos em diferentes contextos sociais e culturais.</w:t>
      </w:r>
    </w:p>
    <w:p w14:paraId="11EB57FB" w14:textId="77777777" w:rsidR="00A14820" w:rsidRDefault="00A14820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402114D8" w14:textId="77777777" w:rsidR="00B82A08" w:rsidRPr="00B82A08" w:rsidRDefault="00B82A08" w:rsidP="00B82A08"/>
    <w:p w14:paraId="203F8344" w14:textId="77777777" w:rsidR="00B82A08" w:rsidRPr="00B82A08" w:rsidRDefault="00B82A08" w:rsidP="00B82A08">
      <w:pPr>
        <w:pStyle w:val="Texto"/>
      </w:pPr>
      <w:r w:rsidRPr="00B82A08">
        <w:t xml:space="preserve">O estágio em Língua Inglesa possibilitou articular teoria e prática, fundamentando-se na abordagem sociointeracionista, no engajamento escolar e na BNCC, e revelou que a docência exige reflexão constante, sensibilidade e adaptação. </w:t>
      </w:r>
    </w:p>
    <w:p w14:paraId="2EABA2E7" w14:textId="3F9B98C7" w:rsidR="00126DD2" w:rsidRDefault="00B82A08" w:rsidP="00B82A08">
      <w:pPr>
        <w:pStyle w:val="Texto"/>
      </w:pPr>
      <w:r w:rsidRPr="00B82A08">
        <w:t>No Ensino Fundamental, a prática evidenciou a importância de estratégias que promovam engajamento, contextualização e flexibilidade para atender às especificidades dos estudantes. No Ensino Médio, observou-se a necessidade de ambientes acolhedores e colaborativos, capazes de motivar e favorecer a participação dos alunos, especialmente na oralidade e em habilidades cognitivas mais complexas. A experiência permitiu aplicar conhecimentos teóricos à prática, reforçando que a formação docente se constrói no ciclo de planejar, executar, refletir e aprender, desenvolvendo empatia, flexibilidade e uma identidade profissional crítica, reflexiva e comprometida com uma educação significativa e transformadora.</w:t>
      </w:r>
    </w:p>
    <w:p w14:paraId="0051A8E1" w14:textId="77777777" w:rsidR="00B82A08" w:rsidRDefault="00B82A08" w:rsidP="00B82A08">
      <w:pPr>
        <w:pStyle w:val="Texto"/>
      </w:pPr>
    </w:p>
    <w:p w14:paraId="63D47712" w14:textId="7CB2A940" w:rsidR="004D5CA7" w:rsidRDefault="00707214" w:rsidP="004D5CA7">
      <w:pPr>
        <w:pStyle w:val="TtulosNoNumerados"/>
      </w:pPr>
      <w:r w:rsidRPr="00707214">
        <w:t>REFERÊNCIAS</w:t>
      </w:r>
      <w:r w:rsidR="00F97C22">
        <w:t xml:space="preserve"> </w:t>
      </w:r>
    </w:p>
    <w:p w14:paraId="054CAA9D" w14:textId="77777777" w:rsidR="004D5CA7" w:rsidRPr="00550880" w:rsidRDefault="004D5CA7" w:rsidP="004D5CA7">
      <w:pPr>
        <w:pStyle w:val="Texto"/>
        <w:spacing w:line="240" w:lineRule="auto"/>
        <w:ind w:firstLine="0"/>
      </w:pPr>
    </w:p>
    <w:p w14:paraId="0E9E4824" w14:textId="64A77AD8" w:rsidR="004D5CA7" w:rsidRPr="00550880" w:rsidRDefault="004D5CA7" w:rsidP="004D5CA7">
      <w:pPr>
        <w:pStyle w:val="Texto"/>
        <w:spacing w:line="240" w:lineRule="auto"/>
        <w:ind w:firstLine="0"/>
        <w:rPr>
          <w:lang w:val="en-US"/>
        </w:rPr>
      </w:pPr>
      <w:r w:rsidRPr="00550880">
        <w:t xml:space="preserve">BAKKER, A. B.; SCHAUFELI, W. B.; LEITER, M. P.; &amp; TARIS, T. W. (2008). </w:t>
      </w:r>
      <w:r w:rsidRPr="004D5CA7">
        <w:rPr>
          <w:lang w:val="en-US"/>
        </w:rPr>
        <w:t xml:space="preserve">Work engagement: An emerging concept in occupational health psychology. </w:t>
      </w:r>
      <w:r w:rsidRPr="00550880">
        <w:rPr>
          <w:lang w:val="en-US"/>
        </w:rPr>
        <w:t xml:space="preserve">Work &amp; Stress 22(3), 187-200. </w:t>
      </w:r>
    </w:p>
    <w:p w14:paraId="3555C39C" w14:textId="77777777" w:rsidR="004D5CA7" w:rsidRPr="00550880" w:rsidRDefault="004D5CA7" w:rsidP="004D5CA7">
      <w:pPr>
        <w:pStyle w:val="Texto"/>
        <w:spacing w:line="240" w:lineRule="auto"/>
        <w:ind w:firstLine="0"/>
        <w:rPr>
          <w:lang w:val="en-US"/>
        </w:rPr>
      </w:pPr>
    </w:p>
    <w:p w14:paraId="6942450C" w14:textId="6A7C159B" w:rsidR="004D5CA7" w:rsidRPr="004D5CA7" w:rsidRDefault="004D5CA7" w:rsidP="004D5CA7">
      <w:pPr>
        <w:pStyle w:val="Texto"/>
        <w:spacing w:line="240" w:lineRule="auto"/>
        <w:ind w:firstLine="0"/>
      </w:pPr>
      <w:r w:rsidRPr="004D5CA7">
        <w:t xml:space="preserve">BRASIL. Ministério da Educação. Base Nacional Comum Curricular. Brasília, 2018. </w:t>
      </w:r>
    </w:p>
    <w:p w14:paraId="1ACAA080" w14:textId="77777777" w:rsidR="004D5CA7" w:rsidRDefault="004D5CA7" w:rsidP="004D5CA7">
      <w:pPr>
        <w:pStyle w:val="Texto"/>
        <w:spacing w:line="240" w:lineRule="auto"/>
        <w:ind w:firstLine="0"/>
      </w:pPr>
    </w:p>
    <w:p w14:paraId="2E5FD180" w14:textId="1C8E511E" w:rsidR="004D5CA7" w:rsidRPr="004D5CA7" w:rsidRDefault="004D5CA7" w:rsidP="004D5CA7">
      <w:pPr>
        <w:pStyle w:val="Texto"/>
        <w:spacing w:line="240" w:lineRule="auto"/>
        <w:ind w:firstLine="0"/>
      </w:pPr>
      <w:r w:rsidRPr="004D5CA7">
        <w:t xml:space="preserve">FARIAS, Gabriela Belmont de. Contributos da aprendizagem significativa de David </w:t>
      </w:r>
      <w:proofErr w:type="spellStart"/>
      <w:r w:rsidRPr="004D5CA7">
        <w:t>Ausubel</w:t>
      </w:r>
      <w:proofErr w:type="spellEnd"/>
      <w:r w:rsidRPr="004D5CA7">
        <w:t xml:space="preserve"> para o desenvolvimento da Competência em Informação. Perspectivas em Ciência da Informação, v.27, n. 2, p. 58-76, </w:t>
      </w:r>
      <w:proofErr w:type="spellStart"/>
      <w:r w:rsidRPr="004D5CA7">
        <w:t>abr</w:t>
      </w:r>
      <w:proofErr w:type="spellEnd"/>
      <w:r w:rsidRPr="004D5CA7">
        <w:t>/</w:t>
      </w:r>
      <w:proofErr w:type="spellStart"/>
      <w:r w:rsidRPr="004D5CA7">
        <w:t>jun</w:t>
      </w:r>
      <w:proofErr w:type="spellEnd"/>
      <w:r w:rsidRPr="004D5CA7">
        <w:t xml:space="preserve"> 2022. Disponível em: https://www.scielo.br/j/pci/a/ZSNC6yjPGkG6t5kTQHC3Wxp/. Acesso em: 20 nov. 2024 </w:t>
      </w:r>
    </w:p>
    <w:p w14:paraId="43B547BF" w14:textId="77777777" w:rsidR="004D5CA7" w:rsidRDefault="004D5CA7" w:rsidP="004D5CA7">
      <w:pPr>
        <w:pStyle w:val="Texto"/>
        <w:spacing w:line="240" w:lineRule="auto"/>
        <w:ind w:firstLine="0"/>
      </w:pPr>
    </w:p>
    <w:p w14:paraId="2CF4E3CF" w14:textId="73B00B7A" w:rsidR="004D5CA7" w:rsidRPr="004D5CA7" w:rsidRDefault="004D5CA7" w:rsidP="004D5CA7">
      <w:pPr>
        <w:pStyle w:val="Texto"/>
        <w:spacing w:line="240" w:lineRule="auto"/>
        <w:ind w:firstLine="0"/>
      </w:pPr>
      <w:r w:rsidRPr="004D5CA7">
        <w:t>FERREIRA, C. A. FLEXIBILIDADE CURRICULAR: um estímulo à mudança das práticas pedagógicas. Revista Espaço do Currículo, [S. l.], v. 13, n. 2, p. 316–325, 2020. DOI: 10.22478/ufpb.1983-1579.2020v13n2.45563. Disponível em: &lt;https://periodicos.ufpb.br/</w:t>
      </w:r>
      <w:proofErr w:type="spellStart"/>
      <w:r w:rsidRPr="004D5CA7">
        <w:t>index.php</w:t>
      </w:r>
      <w:proofErr w:type="spellEnd"/>
      <w:r w:rsidRPr="004D5CA7">
        <w:t>/</w:t>
      </w:r>
      <w:proofErr w:type="spellStart"/>
      <w:r w:rsidRPr="004D5CA7">
        <w:t>rec</w:t>
      </w:r>
      <w:proofErr w:type="spellEnd"/>
      <w:r w:rsidRPr="004D5CA7">
        <w:t>/</w:t>
      </w:r>
      <w:proofErr w:type="spellStart"/>
      <w:r w:rsidRPr="004D5CA7">
        <w:t>article</w:t>
      </w:r>
      <w:proofErr w:type="spellEnd"/>
      <w:r w:rsidRPr="004D5CA7">
        <w:t>/</w:t>
      </w:r>
      <w:proofErr w:type="spellStart"/>
      <w:r w:rsidRPr="004D5CA7">
        <w:t>view</w:t>
      </w:r>
      <w:proofErr w:type="spellEnd"/>
      <w:r w:rsidRPr="004D5CA7">
        <w:t xml:space="preserve">/45563&gt;. Acesso em: 20 nov. 2024. </w:t>
      </w:r>
    </w:p>
    <w:p w14:paraId="65867E81" w14:textId="77777777" w:rsidR="004D5CA7" w:rsidRDefault="004D5CA7" w:rsidP="004D5CA7">
      <w:pPr>
        <w:pStyle w:val="Texto"/>
        <w:spacing w:line="240" w:lineRule="auto"/>
        <w:ind w:firstLine="0"/>
      </w:pPr>
    </w:p>
    <w:p w14:paraId="49D43A8A" w14:textId="5BA50A3C" w:rsidR="004D5CA7" w:rsidRPr="004D5CA7" w:rsidRDefault="004D5CA7" w:rsidP="004D5CA7">
      <w:pPr>
        <w:pStyle w:val="Texto"/>
        <w:spacing w:line="240" w:lineRule="auto"/>
        <w:ind w:firstLine="0"/>
        <w:rPr>
          <w:lang w:val="en-US"/>
        </w:rPr>
      </w:pPr>
      <w:r w:rsidRPr="004D5CA7">
        <w:t xml:space="preserve">FLICK, Uwe. Pesquisa Qualitativa: por que e como fazê-la. In: FLICK, Uwe. Introdução à Pesquisa Qualitativa. </w:t>
      </w:r>
      <w:r w:rsidRPr="004D5CA7">
        <w:rPr>
          <w:lang w:val="en-US"/>
        </w:rPr>
        <w:t xml:space="preserve">3. ed. Porto Alegre: </w:t>
      </w:r>
      <w:proofErr w:type="spellStart"/>
      <w:r w:rsidRPr="004D5CA7">
        <w:rPr>
          <w:lang w:val="en-US"/>
        </w:rPr>
        <w:t>Artmed</w:t>
      </w:r>
      <w:proofErr w:type="spellEnd"/>
      <w:r w:rsidRPr="004D5CA7">
        <w:rPr>
          <w:lang w:val="en-US"/>
        </w:rPr>
        <w:t xml:space="preserve">, 2009. p. 20-38. ISBN 978-85-363-1711-3. </w:t>
      </w:r>
    </w:p>
    <w:p w14:paraId="61B44417" w14:textId="77777777" w:rsidR="004D5CA7" w:rsidRDefault="004D5CA7" w:rsidP="004D5CA7">
      <w:pPr>
        <w:pStyle w:val="Texto"/>
        <w:spacing w:line="240" w:lineRule="auto"/>
        <w:ind w:firstLine="0"/>
        <w:rPr>
          <w:lang w:val="en-US"/>
        </w:rPr>
      </w:pPr>
    </w:p>
    <w:p w14:paraId="6DD69EC4" w14:textId="2801A218" w:rsidR="004D5CA7" w:rsidRPr="004D5CA7" w:rsidRDefault="004D5CA7" w:rsidP="004D5CA7">
      <w:pPr>
        <w:pStyle w:val="Texto"/>
        <w:spacing w:line="240" w:lineRule="auto"/>
        <w:ind w:firstLine="0"/>
      </w:pPr>
      <w:r w:rsidRPr="004D5CA7">
        <w:rPr>
          <w:lang w:val="en-US"/>
        </w:rPr>
        <w:t xml:space="preserve">LEFFA, Vilson J. (org.). </w:t>
      </w:r>
      <w:r w:rsidRPr="004D5CA7">
        <w:t xml:space="preserve">O Professor de Línguas Estrangeiras: Construindo a profissão. 2. ed. Pelotas: Editora da Universidade Católica de Pelotas, 2008. 426 p. ISBN 85-7590-062-5. </w:t>
      </w:r>
    </w:p>
    <w:p w14:paraId="3E9CFF79" w14:textId="77777777" w:rsidR="004D5CA7" w:rsidRDefault="004D5CA7" w:rsidP="004D5CA7">
      <w:pPr>
        <w:pStyle w:val="Texto"/>
        <w:spacing w:line="240" w:lineRule="auto"/>
        <w:ind w:firstLine="0"/>
      </w:pPr>
    </w:p>
    <w:p w14:paraId="5D95AEDA" w14:textId="16E3DCDE" w:rsidR="004D5CA7" w:rsidRDefault="004D5CA7" w:rsidP="004D5CA7">
      <w:pPr>
        <w:pStyle w:val="Texto"/>
        <w:spacing w:line="240" w:lineRule="auto"/>
        <w:ind w:firstLine="0"/>
      </w:pPr>
      <w:r w:rsidRPr="004D5CA7">
        <w:t xml:space="preserve">RODRIGUES, Renato Guimarães; DA SILVA, José Luiz Teixeira; SILVA, Marcos </w:t>
      </w:r>
      <w:proofErr w:type="spellStart"/>
      <w:r w:rsidRPr="004D5CA7">
        <w:t>Antonio</w:t>
      </w:r>
      <w:proofErr w:type="spellEnd"/>
      <w:r w:rsidRPr="004D5CA7">
        <w:t xml:space="preserve">. Aprofundando o conhecimento sobre a Zona de Desenvolvimento Proximal (ZPD) de </w:t>
      </w:r>
      <w:proofErr w:type="spellStart"/>
      <w:r w:rsidRPr="004D5CA7">
        <w:t>Vygotski</w:t>
      </w:r>
      <w:proofErr w:type="spellEnd"/>
      <w:r w:rsidRPr="004D5CA7">
        <w:t xml:space="preserve">. Revista Carioca de Ciência, Tecnologia e Educação, v. 6, n. 1, p. 2-15, 2021. </w:t>
      </w:r>
    </w:p>
    <w:p w14:paraId="58502D3A" w14:textId="77777777" w:rsidR="004D5CA7" w:rsidRPr="004D5CA7" w:rsidRDefault="004D5CA7" w:rsidP="004D5CA7">
      <w:pPr>
        <w:pStyle w:val="Texto"/>
        <w:spacing w:line="240" w:lineRule="auto"/>
      </w:pPr>
    </w:p>
    <w:p w14:paraId="7311089F" w14:textId="5261BF87" w:rsidR="004D5CA7" w:rsidRDefault="004D5CA7" w:rsidP="004D5CA7">
      <w:pPr>
        <w:pStyle w:val="Texto"/>
        <w:spacing w:line="240" w:lineRule="auto"/>
        <w:ind w:firstLine="0"/>
      </w:pPr>
      <w:r w:rsidRPr="004D5CA7">
        <w:t xml:space="preserve">SANTA CATARINA. Currículo Base da Educação Infantil e do Ensino Fundamental do Território Catarinense. Florianópolis, SC: Governo do Estado, Secretaria de Estado da Educação, 2019. Disponível em: http://www.cee.sc.gov.br/index.php/curriculo-base-do-territorio-catarinense. Acesso em: 20 nov. 2024. </w:t>
      </w:r>
    </w:p>
    <w:p w14:paraId="5235D9AB" w14:textId="77777777" w:rsidR="004D5CA7" w:rsidRPr="004D5CA7" w:rsidRDefault="004D5CA7" w:rsidP="004D5CA7">
      <w:pPr>
        <w:pStyle w:val="Texto"/>
        <w:spacing w:line="240" w:lineRule="auto"/>
      </w:pPr>
    </w:p>
    <w:p w14:paraId="51798C7F" w14:textId="68E8D65D" w:rsidR="004D5CA7" w:rsidRDefault="004D5CA7" w:rsidP="004D5CA7">
      <w:pPr>
        <w:pStyle w:val="Texto"/>
        <w:spacing w:line="240" w:lineRule="auto"/>
        <w:ind w:firstLine="0"/>
      </w:pPr>
      <w:r w:rsidRPr="004D5CA7">
        <w:t xml:space="preserve">SANTOS, Anderson </w:t>
      </w:r>
      <w:proofErr w:type="spellStart"/>
      <w:r w:rsidRPr="004D5CA7">
        <w:t>Oramisio</w:t>
      </w:r>
      <w:proofErr w:type="spellEnd"/>
      <w:r w:rsidRPr="004D5CA7">
        <w:t xml:space="preserve">; OLIVEIRA, Guilherme Saramago de; JUNQUEIRA, Adriana Mariano Rodrigues. Relações entre aprendizagem e desenvolvimento em </w:t>
      </w:r>
      <w:proofErr w:type="spellStart"/>
      <w:r w:rsidRPr="004D5CA7">
        <w:t>piaget</w:t>
      </w:r>
      <w:proofErr w:type="spellEnd"/>
      <w:r w:rsidRPr="004D5CA7">
        <w:t xml:space="preserve"> e </w:t>
      </w:r>
      <w:proofErr w:type="spellStart"/>
      <w:r w:rsidRPr="004D5CA7">
        <w:t>vygotsky</w:t>
      </w:r>
      <w:proofErr w:type="spellEnd"/>
      <w:r w:rsidRPr="004D5CA7">
        <w:t xml:space="preserve">: o construtivismo em questão. Revista </w:t>
      </w:r>
      <w:proofErr w:type="spellStart"/>
      <w:r w:rsidRPr="004D5CA7">
        <w:t>Itinerarius</w:t>
      </w:r>
      <w:proofErr w:type="spellEnd"/>
      <w:r w:rsidRPr="004D5CA7">
        <w:t xml:space="preserve"> </w:t>
      </w:r>
      <w:proofErr w:type="spellStart"/>
      <w:r w:rsidRPr="004D5CA7">
        <w:t>Reflectionis</w:t>
      </w:r>
      <w:proofErr w:type="spellEnd"/>
      <w:r w:rsidRPr="004D5CA7">
        <w:t xml:space="preserve">, Jataí, v. 10, n. 2, jul./dez. 2014, p. 5-31. Disponível em: https://revistas.ufj.edu.br/rir/article/view/32621/pdf. Acesso em: 17 nov. 2024. </w:t>
      </w:r>
    </w:p>
    <w:p w14:paraId="24ACC46B" w14:textId="77777777" w:rsidR="004D5CA7" w:rsidRPr="004D5CA7" w:rsidRDefault="004D5CA7" w:rsidP="004D5CA7">
      <w:pPr>
        <w:pStyle w:val="Texto"/>
        <w:spacing w:line="240" w:lineRule="auto"/>
      </w:pPr>
    </w:p>
    <w:p w14:paraId="3F0FB788" w14:textId="77777777" w:rsidR="004D5CA7" w:rsidRDefault="004D5CA7" w:rsidP="004D5CA7">
      <w:pPr>
        <w:pStyle w:val="Texto"/>
        <w:spacing w:line="240" w:lineRule="auto"/>
        <w:ind w:firstLine="0"/>
      </w:pPr>
      <w:proofErr w:type="spellStart"/>
      <w:r w:rsidRPr="004D5CA7">
        <w:t>Schaufeli</w:t>
      </w:r>
      <w:proofErr w:type="spellEnd"/>
      <w:r w:rsidRPr="004D5CA7">
        <w:t xml:space="preserve">, W. B.; </w:t>
      </w:r>
      <w:proofErr w:type="spellStart"/>
      <w:r w:rsidRPr="004D5CA7">
        <w:t>Salanova</w:t>
      </w:r>
      <w:proofErr w:type="spellEnd"/>
      <w:r w:rsidRPr="004D5CA7">
        <w:t>, M.; González-</w:t>
      </w:r>
      <w:proofErr w:type="spellStart"/>
      <w:r w:rsidRPr="004D5CA7">
        <w:t>Romá</w:t>
      </w:r>
      <w:proofErr w:type="spellEnd"/>
      <w:r w:rsidRPr="004D5CA7">
        <w:t xml:space="preserve">, V.; &amp; Bakker, A. B. (2002). </w:t>
      </w:r>
      <w:r w:rsidRPr="004D5CA7">
        <w:rPr>
          <w:lang w:val="en-US"/>
        </w:rPr>
        <w:t xml:space="preserve">The measurement of engagement and burnout: A </w:t>
      </w:r>
      <w:proofErr w:type="gramStart"/>
      <w:r w:rsidRPr="004D5CA7">
        <w:rPr>
          <w:lang w:val="en-US"/>
        </w:rPr>
        <w:t>two sample</w:t>
      </w:r>
      <w:proofErr w:type="gramEnd"/>
      <w:r w:rsidRPr="004D5CA7">
        <w:rPr>
          <w:lang w:val="en-US"/>
        </w:rPr>
        <w:t xml:space="preserve"> confirmatory factor analytic approach. </w:t>
      </w:r>
      <w:proofErr w:type="spellStart"/>
      <w:r w:rsidRPr="004D5CA7">
        <w:t>Journal</w:t>
      </w:r>
      <w:proofErr w:type="spellEnd"/>
      <w:r w:rsidRPr="004D5CA7">
        <w:t xml:space="preserve"> </w:t>
      </w:r>
      <w:proofErr w:type="spellStart"/>
      <w:r w:rsidRPr="004D5CA7">
        <w:t>of</w:t>
      </w:r>
      <w:proofErr w:type="spellEnd"/>
      <w:r w:rsidRPr="004D5CA7">
        <w:t xml:space="preserve"> </w:t>
      </w:r>
      <w:proofErr w:type="spellStart"/>
      <w:r w:rsidRPr="004D5CA7">
        <w:t>Happiness</w:t>
      </w:r>
      <w:proofErr w:type="spellEnd"/>
      <w:r w:rsidRPr="004D5CA7">
        <w:t xml:space="preserve"> studies3(1), 71-92. </w:t>
      </w:r>
    </w:p>
    <w:p w14:paraId="3120776F" w14:textId="77777777" w:rsidR="004D5CA7" w:rsidRPr="004D5CA7" w:rsidRDefault="004D5CA7" w:rsidP="004D5CA7">
      <w:pPr>
        <w:pStyle w:val="Texto"/>
        <w:spacing w:line="240" w:lineRule="auto"/>
      </w:pPr>
    </w:p>
    <w:p w14:paraId="5900BC9D" w14:textId="77777777" w:rsidR="004D5CA7" w:rsidRDefault="004D5CA7" w:rsidP="004D5CA7">
      <w:pPr>
        <w:pStyle w:val="Texto"/>
        <w:spacing w:line="240" w:lineRule="auto"/>
        <w:ind w:firstLine="0"/>
      </w:pPr>
      <w:r w:rsidRPr="004D5CA7">
        <w:lastRenderedPageBreak/>
        <w:t xml:space="preserve">SILVA, M. P. Perspectivas e desafios do ensino da língua inglesa a partir de uma abordagem intercultural. Babel: Revista Eletrônica de Línguas e Literaturas Estrangeiras, Alagoinhas, BA, v. 10, n. 2, p. 52–64, 2020. DOI: 10.69969/revistababel.v10i2.9543. Disponível em: https://revistas.uneb.br/index.php/babel/article/view/9543. Acesso em: 20 nov. 2024. </w:t>
      </w:r>
    </w:p>
    <w:p w14:paraId="04C0B3D7" w14:textId="77777777" w:rsidR="004D5CA7" w:rsidRPr="004D5CA7" w:rsidRDefault="004D5CA7" w:rsidP="004D5CA7">
      <w:pPr>
        <w:pStyle w:val="Texto"/>
        <w:spacing w:line="240" w:lineRule="auto"/>
      </w:pPr>
    </w:p>
    <w:p w14:paraId="0C50B592" w14:textId="77777777" w:rsidR="004D5CA7" w:rsidRDefault="004D5CA7" w:rsidP="004D5CA7">
      <w:pPr>
        <w:pStyle w:val="Texto"/>
        <w:spacing w:line="240" w:lineRule="auto"/>
        <w:ind w:firstLine="0"/>
      </w:pPr>
      <w:r w:rsidRPr="004D5CA7">
        <w:t xml:space="preserve">SILVA, </w:t>
      </w:r>
      <w:proofErr w:type="spellStart"/>
      <w:r w:rsidRPr="004D5CA7">
        <w:t>Emilly</w:t>
      </w:r>
      <w:proofErr w:type="spellEnd"/>
      <w:r w:rsidRPr="004D5CA7">
        <w:t xml:space="preserve"> Vitória Leonardo da. A aprendizagem ativa sob a concepção de Bruner. In: Congresso Internacional de Tecnologia na Educação, 19., 2023, Recife, Anais Eletrônicos [...] Recife, 2023. Disponível em: https://www.pe.senac.br/congresso/anais/pdfs/A%20APRENDIZAGEM%20ATIVA%20SOB%20A%20CONCEP%C3%87%C3%83O%20DE%20BRUNER.pdf. Acesso em: 17 nov. 2024. </w:t>
      </w:r>
    </w:p>
    <w:p w14:paraId="35DA3E9D" w14:textId="77777777" w:rsidR="004D5CA7" w:rsidRPr="004D5CA7" w:rsidRDefault="004D5CA7" w:rsidP="004D5CA7">
      <w:pPr>
        <w:pStyle w:val="Texto"/>
        <w:spacing w:line="240" w:lineRule="auto"/>
      </w:pPr>
    </w:p>
    <w:p w14:paraId="27367D78" w14:textId="562E679C" w:rsidR="00550880" w:rsidRDefault="00550880" w:rsidP="004D5CA7">
      <w:pPr>
        <w:pStyle w:val="Texto"/>
        <w:spacing w:line="240" w:lineRule="auto"/>
        <w:ind w:firstLine="0"/>
      </w:pPr>
      <w:r>
        <w:t xml:space="preserve">TERRA, Márcia Regina. Letramento e Letramentos: uma perspectiva </w:t>
      </w:r>
      <w:proofErr w:type="spellStart"/>
      <w:proofErr w:type="gramStart"/>
      <w:r>
        <w:t>sócio-cultural</w:t>
      </w:r>
      <w:proofErr w:type="spellEnd"/>
      <w:proofErr w:type="gramEnd"/>
      <w:r>
        <w:t xml:space="preserve"> dos usos da escrita. D.E.L.T.A., v. 29, n. 1, 2013, p. 29-58. Disponível em: </w:t>
      </w:r>
      <w:hyperlink r:id="rId8" w:history="1">
        <w:r w:rsidRPr="00550880">
          <w:rPr>
            <w:rStyle w:val="Hyperlink"/>
            <w:color w:val="000000" w:themeColor="text1"/>
            <w:u w:val="none"/>
          </w:rPr>
          <w:t>https://www.scielo.br/j/delta/a/QJrmPyMcJLqb5mVM6Hn5H5z/abstract/?lang=pt</w:t>
        </w:r>
      </w:hyperlink>
      <w:r w:rsidRPr="00550880">
        <w:rPr>
          <w:color w:val="000000" w:themeColor="text1"/>
        </w:rPr>
        <w:t xml:space="preserve">. </w:t>
      </w:r>
      <w:r>
        <w:t>Acesso em: 07.11.2025.</w:t>
      </w:r>
    </w:p>
    <w:p w14:paraId="4C14C721" w14:textId="77777777" w:rsidR="00550880" w:rsidRDefault="00550880" w:rsidP="004D5CA7">
      <w:pPr>
        <w:pStyle w:val="Texto"/>
        <w:spacing w:line="240" w:lineRule="auto"/>
        <w:ind w:firstLine="0"/>
      </w:pPr>
    </w:p>
    <w:p w14:paraId="3CB62C86" w14:textId="70782448" w:rsidR="00E31A9B" w:rsidRDefault="004D5CA7" w:rsidP="004D5CA7">
      <w:pPr>
        <w:pStyle w:val="Texto"/>
        <w:spacing w:line="240" w:lineRule="auto"/>
        <w:ind w:firstLine="0"/>
      </w:pPr>
      <w:r w:rsidRPr="004D5CA7">
        <w:t>VERNAGLIA, Thais Veronica Cardoso. Pesquisa Qualitativa. 19 set. 2020. Apresentação do PowerPoint. Disponível em: https://educapes.capes.gov.br/bitstream/capes/581071/4/Pesquisa%20Qualitativa.pdf. Acesso em: 28 mai. 2024.</w:t>
      </w: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08793" w14:textId="77777777" w:rsidR="00FB237E" w:rsidRDefault="00FB237E" w:rsidP="00026BCD">
      <w:pPr>
        <w:spacing w:line="240" w:lineRule="auto"/>
      </w:pPr>
      <w:r>
        <w:separator/>
      </w:r>
    </w:p>
  </w:endnote>
  <w:endnote w:type="continuationSeparator" w:id="0">
    <w:p w14:paraId="798E93CC" w14:textId="77777777" w:rsidR="00FB237E" w:rsidRDefault="00FB237E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4AE1A" w14:textId="77777777" w:rsidR="00FB237E" w:rsidRDefault="00FB237E" w:rsidP="00026BCD">
      <w:pPr>
        <w:spacing w:line="240" w:lineRule="auto"/>
      </w:pPr>
      <w:r>
        <w:separator/>
      </w:r>
    </w:p>
  </w:footnote>
  <w:footnote w:type="continuationSeparator" w:id="0">
    <w:p w14:paraId="3B83F2E6" w14:textId="77777777" w:rsidR="00FB237E" w:rsidRDefault="00FB237E" w:rsidP="00026BCD">
      <w:pPr>
        <w:spacing w:line="240" w:lineRule="auto"/>
      </w:pPr>
      <w:r>
        <w:continuationSeparator/>
      </w:r>
    </w:p>
  </w:footnote>
  <w:footnote w:id="1">
    <w:p w14:paraId="22FD869C" w14:textId="53678DB5" w:rsidR="00250E5E" w:rsidRPr="004D5CA7" w:rsidRDefault="00250E5E" w:rsidP="004D5CA7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4D5CA7" w:rsidRPr="004D5CA7">
        <w:rPr>
          <w:rFonts w:eastAsia="Arial"/>
          <w:b w:val="0"/>
          <w:bCs w:val="0"/>
          <w:sz w:val="22"/>
          <w:szCs w:val="22"/>
        </w:rPr>
        <w:t>Estudante do curso de Letras – Português/Inglês da Universidade Regional de Blumenau (FURB), e-mail para correspondências: kvaz@furb.br</w:t>
      </w:r>
    </w:p>
  </w:footnote>
  <w:footnote w:id="2">
    <w:p w14:paraId="517090A3" w14:textId="6EE7F324" w:rsidR="004D5CA7" w:rsidRPr="004D5CA7" w:rsidRDefault="004D5CA7" w:rsidP="004D5CA7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4D5CA7">
        <w:rPr>
          <w:rStyle w:val="Refdenotaderodap"/>
          <w:rFonts w:ascii="Arial" w:hAnsi="Arial" w:cs="Arial"/>
          <w:sz w:val="22"/>
          <w:szCs w:val="22"/>
        </w:rPr>
        <w:footnoteRef/>
      </w:r>
      <w:r w:rsidRPr="004D5CA7">
        <w:rPr>
          <w:rFonts w:ascii="Arial" w:hAnsi="Arial" w:cs="Arial"/>
          <w:sz w:val="22"/>
          <w:szCs w:val="22"/>
        </w:rPr>
        <w:t xml:space="preserve"> Estudante do curso de Letras – Português/Inglês da Universidade Regional de Blumenau (FURB), e-mail para correspondências: nathaly@furb.br</w:t>
      </w:r>
    </w:p>
  </w:footnote>
  <w:footnote w:id="3">
    <w:p w14:paraId="0DEE15E3" w14:textId="02589A03" w:rsidR="004D5CA7" w:rsidRPr="004D5CA7" w:rsidRDefault="004D5CA7" w:rsidP="004D5CA7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4D5CA7">
        <w:rPr>
          <w:rStyle w:val="Refdenotaderodap"/>
          <w:rFonts w:ascii="Arial" w:hAnsi="Arial" w:cs="Arial"/>
          <w:sz w:val="22"/>
          <w:szCs w:val="22"/>
        </w:rPr>
        <w:footnoteRef/>
      </w:r>
      <w:r w:rsidRPr="004D5CA7">
        <w:rPr>
          <w:rFonts w:ascii="Arial" w:hAnsi="Arial" w:cs="Arial"/>
          <w:sz w:val="22"/>
          <w:szCs w:val="22"/>
        </w:rPr>
        <w:t xml:space="preserve"> Professora orientadora Dra. Marta Helena Cúrio de Caetano da Universidade Regional de Blumenau, e-mail para correspondências: mhelena@furb.br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5C62"/>
    <w:rsid w:val="00057443"/>
    <w:rsid w:val="00083ECD"/>
    <w:rsid w:val="0008414C"/>
    <w:rsid w:val="00091F4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779D8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9472D"/>
    <w:rsid w:val="004B0EE5"/>
    <w:rsid w:val="004C0FF1"/>
    <w:rsid w:val="004C10A5"/>
    <w:rsid w:val="004C446D"/>
    <w:rsid w:val="004D022B"/>
    <w:rsid w:val="004D5CA7"/>
    <w:rsid w:val="004F2BA9"/>
    <w:rsid w:val="00501902"/>
    <w:rsid w:val="00522804"/>
    <w:rsid w:val="00526D12"/>
    <w:rsid w:val="00531E8C"/>
    <w:rsid w:val="00550880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05055"/>
    <w:rsid w:val="006306D9"/>
    <w:rsid w:val="00646D7A"/>
    <w:rsid w:val="0068327B"/>
    <w:rsid w:val="00695D93"/>
    <w:rsid w:val="006C2E27"/>
    <w:rsid w:val="006D2F5D"/>
    <w:rsid w:val="006D3ABF"/>
    <w:rsid w:val="006D74BB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961BC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6FE2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4820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82A08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DF49EF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C2317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237E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055"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1482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j/delta/a/QJrmPyMcJLqb5mVM6Hn5H5z/abstract/?lang=p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2106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Náthaly Maria da Silva</cp:lastModifiedBy>
  <cp:revision>10</cp:revision>
  <dcterms:created xsi:type="dcterms:W3CDTF">2025-10-13T17:17:00Z</dcterms:created>
  <dcterms:modified xsi:type="dcterms:W3CDTF">2025-11-08T23:13:00Z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