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645B" w14:textId="0E94419F" w:rsidR="00390C0D" w:rsidRPr="00390C0D" w:rsidRDefault="00390C0D" w:rsidP="00892CA9">
      <w:pPr>
        <w:tabs>
          <w:tab w:val="left" w:pos="5955"/>
        </w:tabs>
        <w:ind w:firstLine="0"/>
      </w:pPr>
    </w:p>
    <w:p w14:paraId="2591950B" w14:textId="68A629A1" w:rsidR="009B4393" w:rsidRPr="008F3891" w:rsidRDefault="008562B7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5143EC0" w14:textId="4180A3A4" w:rsidR="000B3107" w:rsidRDefault="000B3107" w:rsidP="00026BCD">
      <w:pPr>
        <w:jc w:val="center"/>
        <w:rPr>
          <w:rFonts w:ascii="Arial" w:hAnsi="Arial" w:cs="Arial"/>
          <w:sz w:val="24"/>
          <w:szCs w:val="24"/>
        </w:rPr>
      </w:pP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5EB4D84D" w14:textId="36B472A0" w:rsidR="0491D5EE" w:rsidRPr="001F6136" w:rsidRDefault="2BF74FE8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Grupo de Trabalho (GT): </w:t>
      </w:r>
      <w:r w:rsidR="000C75D0" w:rsidRPr="000C75D0">
        <w:rPr>
          <w:rFonts w:ascii="Arial" w:hAnsi="Arial" w:cs="Arial"/>
          <w:sz w:val="24"/>
          <w:szCs w:val="24"/>
        </w:rPr>
        <w:t>GT 11 – Educação Superior</w:t>
      </w:r>
    </w:p>
    <w:p w14:paraId="6990960F" w14:textId="510B201E" w:rsidR="0491D5EE" w:rsidRPr="001F6136" w:rsidRDefault="0491D5EE" w:rsidP="001F6136">
      <w:pPr>
        <w:rPr>
          <w:rFonts w:ascii="Arial" w:hAnsi="Arial" w:cs="Arial"/>
          <w:sz w:val="24"/>
          <w:szCs w:val="24"/>
        </w:rPr>
      </w:pPr>
    </w:p>
    <w:p w14:paraId="7E19E27C" w14:textId="29151A65" w:rsidR="00251815" w:rsidRPr="001F6136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Modalidade d</w:t>
      </w:r>
      <w:r w:rsidR="64F49340" w:rsidRPr="001F6136">
        <w:rPr>
          <w:rFonts w:ascii="Arial" w:hAnsi="Arial" w:cs="Arial"/>
          <w:sz w:val="24"/>
          <w:szCs w:val="24"/>
        </w:rPr>
        <w:t xml:space="preserve">o </w:t>
      </w:r>
      <w:r w:rsidR="52EB1B39" w:rsidRPr="001F6136">
        <w:rPr>
          <w:rFonts w:ascii="Arial" w:hAnsi="Arial" w:cs="Arial"/>
          <w:sz w:val="24"/>
          <w:szCs w:val="24"/>
        </w:rPr>
        <w:t>trabalho</w:t>
      </w:r>
      <w:r w:rsidR="5A2C2FA2" w:rsidRPr="001F6136">
        <w:rPr>
          <w:rFonts w:ascii="Arial" w:hAnsi="Arial" w:cs="Arial"/>
          <w:sz w:val="24"/>
          <w:szCs w:val="24"/>
        </w:rPr>
        <w:t>:</w:t>
      </w:r>
      <w:r w:rsidR="261990A4" w:rsidRPr="001F6136">
        <w:rPr>
          <w:rFonts w:ascii="Arial" w:hAnsi="Arial" w:cs="Arial"/>
          <w:sz w:val="24"/>
          <w:szCs w:val="24"/>
        </w:rPr>
        <w:t xml:space="preserve"> </w:t>
      </w:r>
      <w:r w:rsidR="052D4632" w:rsidRPr="001F6136">
        <w:rPr>
          <w:rFonts w:ascii="Arial" w:hAnsi="Arial" w:cs="Arial"/>
          <w:sz w:val="24"/>
          <w:szCs w:val="24"/>
        </w:rPr>
        <w:t>comunicação</w:t>
      </w:r>
      <w:r w:rsidR="1427526F" w:rsidRPr="001F6136">
        <w:rPr>
          <w:rFonts w:ascii="Arial" w:hAnsi="Arial" w:cs="Arial"/>
          <w:sz w:val="24"/>
          <w:szCs w:val="24"/>
        </w:rPr>
        <w:t xml:space="preserve"> </w:t>
      </w:r>
    </w:p>
    <w:p w14:paraId="76D235B2" w14:textId="580693E4" w:rsidR="77D603DC" w:rsidRPr="001F6136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7F0E24DA" w:rsidR="110062EF" w:rsidRPr="001F6136" w:rsidRDefault="046AE1D2" w:rsidP="002772AD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Formato de apresentação: presencial </w:t>
      </w:r>
    </w:p>
    <w:p w14:paraId="5191CADF" w14:textId="5F803C52" w:rsidR="0491D5EE" w:rsidRDefault="0491D5EE" w:rsidP="00E73320">
      <w:pPr>
        <w:pStyle w:val="Texto"/>
      </w:pPr>
    </w:p>
    <w:p w14:paraId="5A1B1E66" w14:textId="057869BD" w:rsidR="78AE189E" w:rsidRPr="00DA1797" w:rsidRDefault="000C75D0" w:rsidP="00E73320">
      <w:pPr>
        <w:pStyle w:val="Texto"/>
      </w:pPr>
      <w:r w:rsidRPr="000C75D0">
        <w:rPr>
          <w:rFonts w:eastAsiaTheme="majorEastAsia" w:cstheme="majorBidi"/>
          <w:b/>
          <w:spacing w:val="-10"/>
          <w:kern w:val="28"/>
          <w:szCs w:val="56"/>
        </w:rPr>
        <w:t xml:space="preserve">ATIVIDADES EXTRACLASSE NA FORMAÇÃO ACADÊMICA E </w:t>
      </w:r>
      <w:r w:rsidR="002772AD">
        <w:rPr>
          <w:rFonts w:eastAsiaTheme="majorEastAsia" w:cstheme="majorBidi"/>
          <w:b/>
          <w:spacing w:val="-10"/>
          <w:kern w:val="28"/>
          <w:szCs w:val="56"/>
        </w:rPr>
        <w:t>ATENÇÃO A</w:t>
      </w:r>
      <w:r w:rsidRPr="000C75D0">
        <w:rPr>
          <w:rFonts w:eastAsiaTheme="majorEastAsia" w:cstheme="majorBidi"/>
          <w:b/>
          <w:spacing w:val="-10"/>
          <w:kern w:val="28"/>
          <w:szCs w:val="56"/>
        </w:rPr>
        <w:t>OS DIREITOS HUMANOS DOS TRABALHADORES</w:t>
      </w:r>
    </w:p>
    <w:p w14:paraId="7DC4BC66" w14:textId="22E15F28" w:rsidR="00A161E5" w:rsidRDefault="007E362A" w:rsidP="004C446D">
      <w:pPr>
        <w:pStyle w:val="Autoria"/>
        <w:rPr>
          <w:sz w:val="24"/>
        </w:rPr>
      </w:pPr>
      <w:r>
        <w:rPr>
          <w:sz w:val="24"/>
        </w:rPr>
        <w:t>L</w:t>
      </w:r>
      <w:r w:rsidR="002772AD" w:rsidRPr="002772AD">
        <w:rPr>
          <w:sz w:val="24"/>
        </w:rPr>
        <w:t>uiza</w:t>
      </w:r>
      <w:r>
        <w:rPr>
          <w:sz w:val="24"/>
        </w:rPr>
        <w:t xml:space="preserve"> B</w:t>
      </w:r>
      <w:r w:rsidR="002772AD" w:rsidRPr="002772AD">
        <w:rPr>
          <w:sz w:val="24"/>
        </w:rPr>
        <w:t>ar</w:t>
      </w:r>
      <w:r>
        <w:rPr>
          <w:sz w:val="24"/>
        </w:rPr>
        <w:t>ão O</w:t>
      </w:r>
      <w:r w:rsidR="002772AD" w:rsidRPr="002772AD">
        <w:rPr>
          <w:sz w:val="24"/>
        </w:rPr>
        <w:t>tero</w:t>
      </w:r>
      <w:r>
        <w:rPr>
          <w:sz w:val="24"/>
        </w:rPr>
        <w:t xml:space="preserve"> </w:t>
      </w:r>
      <w:r w:rsidR="002772AD" w:rsidRPr="002772AD">
        <w:rPr>
          <w:sz w:val="24"/>
        </w:rPr>
        <w:t>de</w:t>
      </w:r>
      <w:r>
        <w:rPr>
          <w:sz w:val="24"/>
        </w:rPr>
        <w:t xml:space="preserve"> A</w:t>
      </w:r>
      <w:r w:rsidR="002772AD" w:rsidRPr="002772AD">
        <w:rPr>
          <w:sz w:val="24"/>
        </w:rPr>
        <w:t>breu</w:t>
      </w:r>
      <w:r w:rsidR="00250E5E">
        <w:rPr>
          <w:rStyle w:val="Refdenotaderodap"/>
          <w:sz w:val="24"/>
        </w:rPr>
        <w:footnoteReference w:id="1"/>
      </w:r>
    </w:p>
    <w:p w14:paraId="1653FE52" w14:textId="0C54F279" w:rsidR="007E362A" w:rsidRDefault="007E362A" w:rsidP="007E362A">
      <w:pPr>
        <w:pStyle w:val="Autoria"/>
        <w:rPr>
          <w:sz w:val="24"/>
        </w:rPr>
      </w:pPr>
      <w:r>
        <w:rPr>
          <w:sz w:val="24"/>
        </w:rPr>
        <w:t>Johanna Budag Carvalho</w:t>
      </w:r>
      <w:r>
        <w:rPr>
          <w:rStyle w:val="Refdenotaderodap"/>
          <w:sz w:val="24"/>
        </w:rPr>
        <w:footnoteReference w:id="2"/>
      </w:r>
    </w:p>
    <w:p w14:paraId="5AE46EA2" w14:textId="4561854D" w:rsidR="007E362A" w:rsidRPr="007E362A" w:rsidRDefault="007E362A" w:rsidP="007E362A">
      <w:pPr>
        <w:pStyle w:val="Autoria"/>
        <w:rPr>
          <w:sz w:val="24"/>
        </w:rPr>
      </w:pPr>
      <w:proofErr w:type="spellStart"/>
      <w:r w:rsidRPr="007E362A">
        <w:rPr>
          <w:rFonts w:eastAsia="Arial"/>
          <w:color w:val="000000"/>
          <w:sz w:val="24"/>
        </w:rPr>
        <w:t>Laiane</w:t>
      </w:r>
      <w:proofErr w:type="spellEnd"/>
      <w:r w:rsidRPr="007E362A">
        <w:rPr>
          <w:rFonts w:eastAsia="Arial"/>
          <w:color w:val="000000"/>
          <w:sz w:val="24"/>
        </w:rPr>
        <w:t xml:space="preserve"> Gabrieli </w:t>
      </w:r>
      <w:proofErr w:type="spellStart"/>
      <w:r w:rsidRPr="007E362A">
        <w:rPr>
          <w:rFonts w:eastAsia="Arial"/>
          <w:color w:val="000000"/>
          <w:sz w:val="24"/>
        </w:rPr>
        <w:t>Petry</w:t>
      </w:r>
      <w:proofErr w:type="spellEnd"/>
      <w:r w:rsidRPr="007E362A">
        <w:rPr>
          <w:rStyle w:val="Refdenotaderodap"/>
          <w:sz w:val="24"/>
        </w:rPr>
        <w:t xml:space="preserve"> </w:t>
      </w:r>
      <w:r w:rsidRPr="007E362A">
        <w:rPr>
          <w:rStyle w:val="Refdenotaderodap"/>
          <w:sz w:val="24"/>
        </w:rPr>
        <w:footnoteReference w:id="3"/>
      </w:r>
    </w:p>
    <w:p w14:paraId="42CF44A7" w14:textId="483A9E14" w:rsidR="007E362A" w:rsidRPr="00DA1797" w:rsidRDefault="007E362A" w:rsidP="007E362A">
      <w:pPr>
        <w:pStyle w:val="Autoria"/>
        <w:rPr>
          <w:sz w:val="24"/>
        </w:rPr>
      </w:pPr>
      <w:r w:rsidRPr="007E362A">
        <w:rPr>
          <w:rFonts w:eastAsia="Arial"/>
          <w:color w:val="000000"/>
          <w:sz w:val="24"/>
        </w:rPr>
        <w:t xml:space="preserve">Eloysa </w:t>
      </w:r>
      <w:proofErr w:type="spellStart"/>
      <w:r w:rsidRPr="007E362A">
        <w:rPr>
          <w:rFonts w:eastAsia="Arial"/>
          <w:color w:val="000000"/>
          <w:sz w:val="24"/>
        </w:rPr>
        <w:t>Nezello</w:t>
      </w:r>
      <w:proofErr w:type="spellEnd"/>
      <w:r w:rsidRPr="007E362A">
        <w:rPr>
          <w:rStyle w:val="Refdenotaderodap"/>
          <w:sz w:val="24"/>
        </w:rPr>
        <w:footnoteReference w:id="4"/>
      </w:r>
    </w:p>
    <w:p w14:paraId="4F47D999" w14:textId="323E0AE3" w:rsidR="00DF040B" w:rsidRPr="00DA1797" w:rsidRDefault="00250E5E" w:rsidP="00250E5E">
      <w:pPr>
        <w:pStyle w:val="Texto"/>
        <w:tabs>
          <w:tab w:val="clear" w:pos="4819"/>
          <w:tab w:val="left" w:pos="5760"/>
        </w:tabs>
      </w:pPr>
      <w:r>
        <w:tab/>
      </w:r>
    </w:p>
    <w:p w14:paraId="7783C2E5" w14:textId="008291FF" w:rsidR="00BB3206" w:rsidRDefault="00BD0F6C" w:rsidP="00442C14">
      <w:pPr>
        <w:pStyle w:val="Resumo"/>
        <w:rPr>
          <w:b/>
          <w:bCs/>
        </w:rPr>
      </w:pPr>
      <w:r w:rsidRPr="001A1913">
        <w:rPr>
          <w:b/>
          <w:bCs/>
        </w:rPr>
        <w:t xml:space="preserve">PALAVRAS-CHAVE: </w:t>
      </w:r>
      <w:r w:rsidR="005B6749">
        <w:rPr>
          <w:b/>
          <w:bCs/>
        </w:rPr>
        <w:t>Trabalhadores, Educação, Alimentação</w:t>
      </w:r>
    </w:p>
    <w:p w14:paraId="7237142C" w14:textId="77777777" w:rsidR="00597F8A" w:rsidRDefault="00597F8A" w:rsidP="009A33DE">
      <w:pPr>
        <w:pStyle w:val="Texto"/>
      </w:pPr>
    </w:p>
    <w:p w14:paraId="3982CFE3" w14:textId="65C980E7" w:rsidR="00707214" w:rsidRDefault="0060173B" w:rsidP="004C446D">
      <w:pPr>
        <w:pStyle w:val="Ttulo1"/>
      </w:pPr>
      <w:r>
        <w:t xml:space="preserve">1 </w:t>
      </w:r>
      <w:r w:rsidR="00707214" w:rsidRPr="00707214">
        <w:t>INTRODUÇÃO</w:t>
      </w:r>
    </w:p>
    <w:p w14:paraId="46DEA3D0" w14:textId="2D3DC3B2" w:rsidR="00640440" w:rsidRPr="00640440" w:rsidRDefault="00640440" w:rsidP="0018620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640440">
        <w:rPr>
          <w:rFonts w:ascii="Arial" w:hAnsi="Arial" w:cs="Arial"/>
          <w:sz w:val="24"/>
          <w:szCs w:val="24"/>
        </w:rPr>
        <w:t xml:space="preserve">A participação em atividades extraclasse promovidas pela </w:t>
      </w:r>
      <w:r w:rsidRPr="0018620D">
        <w:rPr>
          <w:rFonts w:ascii="Arial" w:hAnsi="Arial" w:cs="Arial"/>
          <w:sz w:val="24"/>
          <w:szCs w:val="24"/>
        </w:rPr>
        <w:t>instituição de ensino</w:t>
      </w:r>
      <w:r w:rsidR="0018620D">
        <w:rPr>
          <w:rFonts w:ascii="Arial" w:hAnsi="Arial" w:cs="Arial"/>
          <w:sz w:val="24"/>
          <w:szCs w:val="24"/>
        </w:rPr>
        <w:t xml:space="preserve"> superior</w:t>
      </w:r>
      <w:r w:rsidRPr="00640440">
        <w:rPr>
          <w:rFonts w:ascii="Arial" w:hAnsi="Arial" w:cs="Arial"/>
          <w:sz w:val="24"/>
          <w:szCs w:val="24"/>
        </w:rPr>
        <w:t xml:space="preserve">, quando voltada para a atenção aos direitos humanos, revela-se um importante caminho de formação para os acadêmicos. A educação vai muito além dos limites da sala aula, de forma que as atividades em campo ampliam o aprendizado para além do conteúdo técnico, permitindo vivencias </w:t>
      </w:r>
      <w:r w:rsidRPr="0018620D">
        <w:rPr>
          <w:rFonts w:ascii="Arial" w:hAnsi="Arial" w:cs="Arial"/>
          <w:sz w:val="24"/>
          <w:szCs w:val="24"/>
        </w:rPr>
        <w:t xml:space="preserve">voltadas </w:t>
      </w:r>
      <w:r w:rsidRPr="00640440">
        <w:rPr>
          <w:rFonts w:ascii="Arial" w:hAnsi="Arial" w:cs="Arial"/>
          <w:sz w:val="24"/>
          <w:szCs w:val="24"/>
        </w:rPr>
        <w:t>a promoção de dignidade, autonomia e equidade social, valores dos direitos humanos.</w:t>
      </w:r>
    </w:p>
    <w:p w14:paraId="663F4B63" w14:textId="79F4CFE9" w:rsidR="00640440" w:rsidRPr="00640440" w:rsidRDefault="00640440" w:rsidP="0018620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18620D">
        <w:rPr>
          <w:rFonts w:ascii="Arial" w:hAnsi="Arial" w:cs="Arial"/>
          <w:sz w:val="24"/>
          <w:szCs w:val="24"/>
        </w:rPr>
        <w:t>Atividades educativas</w:t>
      </w:r>
      <w:r w:rsidRPr="00640440">
        <w:rPr>
          <w:rFonts w:ascii="Arial" w:hAnsi="Arial" w:cs="Arial"/>
          <w:sz w:val="24"/>
          <w:szCs w:val="24"/>
        </w:rPr>
        <w:t xml:space="preserve"> no ambiente de trabalho emerge como espaço estratégico para a efetivação desses direitos, uma vez que o tempo e o espaço ocupados pelos </w:t>
      </w:r>
      <w:r w:rsidRPr="00640440">
        <w:rPr>
          <w:rFonts w:ascii="Arial" w:hAnsi="Arial" w:cs="Arial"/>
          <w:sz w:val="24"/>
          <w:szCs w:val="24"/>
        </w:rPr>
        <w:lastRenderedPageBreak/>
        <w:t>trabalhadores oferecem possibilidade real de impactar hábitos cotidianos, fortalecer a saúde coletiva e reduzir vulnerabilidades sociais. Assim, ao desenvolverem projetos voltados a essa população, os acadêmicos exercem um papel formativo que integra teoria e prática, educação e cidadania</w:t>
      </w:r>
      <w:r w:rsidRPr="0018620D">
        <w:rPr>
          <w:rFonts w:ascii="Arial" w:hAnsi="Arial" w:cs="Arial"/>
          <w:sz w:val="24"/>
          <w:szCs w:val="24"/>
        </w:rPr>
        <w:t>.</w:t>
      </w:r>
    </w:p>
    <w:p w14:paraId="07EEBEE2" w14:textId="4C899FA5" w:rsidR="00640440" w:rsidRPr="00BA53A6" w:rsidRDefault="00640440" w:rsidP="0018620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640440">
        <w:rPr>
          <w:rFonts w:ascii="Arial" w:hAnsi="Arial" w:cs="Arial"/>
          <w:sz w:val="24"/>
          <w:szCs w:val="24"/>
        </w:rPr>
        <w:t> </w:t>
      </w:r>
      <w:r w:rsidR="0018620D">
        <w:rPr>
          <w:rFonts w:ascii="Arial" w:hAnsi="Arial" w:cs="Arial"/>
          <w:sz w:val="24"/>
          <w:szCs w:val="24"/>
        </w:rPr>
        <w:t>A</w:t>
      </w:r>
      <w:r w:rsidRPr="00640440">
        <w:rPr>
          <w:rFonts w:ascii="Arial" w:hAnsi="Arial" w:cs="Arial"/>
          <w:sz w:val="24"/>
          <w:szCs w:val="24"/>
        </w:rPr>
        <w:t xml:space="preserve"> intervenção alimentar e nutricional</w:t>
      </w:r>
      <w:r w:rsidR="0018620D">
        <w:rPr>
          <w:rFonts w:ascii="Arial" w:hAnsi="Arial" w:cs="Arial"/>
          <w:sz w:val="24"/>
          <w:szCs w:val="24"/>
        </w:rPr>
        <w:t xml:space="preserve"> </w:t>
      </w:r>
      <w:r w:rsidRPr="0018620D">
        <w:rPr>
          <w:rFonts w:ascii="Arial" w:hAnsi="Arial" w:cs="Arial"/>
          <w:sz w:val="24"/>
          <w:szCs w:val="24"/>
        </w:rPr>
        <w:t xml:space="preserve">voltado aos trabalhadores, </w:t>
      </w:r>
      <w:r w:rsidRPr="00640440">
        <w:rPr>
          <w:rFonts w:ascii="Arial" w:hAnsi="Arial" w:cs="Arial"/>
          <w:sz w:val="24"/>
          <w:szCs w:val="24"/>
        </w:rPr>
        <w:t xml:space="preserve">tem grande relevância a fim de reduzir </w:t>
      </w:r>
      <w:r w:rsidRPr="0018620D">
        <w:rPr>
          <w:rFonts w:ascii="Arial" w:hAnsi="Arial" w:cs="Arial"/>
          <w:sz w:val="24"/>
          <w:szCs w:val="24"/>
        </w:rPr>
        <w:t>os riscos</w:t>
      </w:r>
      <w:r w:rsidRPr="00640440">
        <w:rPr>
          <w:rFonts w:ascii="Arial" w:hAnsi="Arial" w:cs="Arial"/>
          <w:sz w:val="24"/>
          <w:szCs w:val="24"/>
        </w:rPr>
        <w:t xml:space="preserve"> </w:t>
      </w:r>
      <w:r w:rsidRPr="0018620D">
        <w:rPr>
          <w:rFonts w:ascii="Arial" w:hAnsi="Arial" w:cs="Arial"/>
          <w:sz w:val="24"/>
          <w:szCs w:val="24"/>
        </w:rPr>
        <w:t>do</w:t>
      </w:r>
      <w:r w:rsidRPr="00640440">
        <w:rPr>
          <w:rFonts w:ascii="Arial" w:hAnsi="Arial" w:cs="Arial"/>
          <w:sz w:val="24"/>
          <w:szCs w:val="24"/>
        </w:rPr>
        <w:t xml:space="preserve"> desenvolvimento das Doenças Crônicas Não Transmissíveis (DCNT), </w:t>
      </w:r>
      <w:r w:rsidRPr="0018620D">
        <w:rPr>
          <w:rFonts w:ascii="Arial" w:hAnsi="Arial" w:cs="Arial"/>
          <w:sz w:val="24"/>
          <w:szCs w:val="24"/>
        </w:rPr>
        <w:t>com relevante</w:t>
      </w:r>
      <w:r w:rsidRPr="00640440">
        <w:rPr>
          <w:rFonts w:ascii="Arial" w:hAnsi="Arial" w:cs="Arial"/>
          <w:sz w:val="24"/>
          <w:szCs w:val="24"/>
        </w:rPr>
        <w:t xml:space="preserve"> papel para promo</w:t>
      </w:r>
      <w:r w:rsidR="0018620D">
        <w:rPr>
          <w:rFonts w:ascii="Arial" w:hAnsi="Arial" w:cs="Arial"/>
          <w:sz w:val="24"/>
          <w:szCs w:val="24"/>
        </w:rPr>
        <w:t>ção da</w:t>
      </w:r>
      <w:r w:rsidRPr="00640440">
        <w:rPr>
          <w:rFonts w:ascii="Arial" w:hAnsi="Arial" w:cs="Arial"/>
          <w:sz w:val="24"/>
          <w:szCs w:val="24"/>
        </w:rPr>
        <w:t xml:space="preserve"> alimentação adequada e saudável, no controle das carências nutricionais (</w:t>
      </w:r>
      <w:proofErr w:type="spellStart"/>
      <w:r w:rsidR="004774B8">
        <w:rPr>
          <w:rFonts w:ascii="Arial" w:eastAsia="Arial" w:hAnsi="Arial" w:cs="Arial"/>
          <w:sz w:val="24"/>
          <w:szCs w:val="24"/>
        </w:rPr>
        <w:t>R</w:t>
      </w:r>
      <w:r w:rsidR="004774B8" w:rsidRPr="004774B8">
        <w:rPr>
          <w:rFonts w:ascii="Arial" w:eastAsia="Arial" w:hAnsi="Arial" w:cs="Arial"/>
          <w:sz w:val="24"/>
          <w:szCs w:val="24"/>
        </w:rPr>
        <w:t>uthsatz</w:t>
      </w:r>
      <w:proofErr w:type="spellEnd"/>
      <w:r w:rsidR="004774B8" w:rsidRPr="004774B8">
        <w:rPr>
          <w:rFonts w:ascii="Arial" w:eastAsia="Arial" w:hAnsi="Arial" w:cs="Arial"/>
          <w:sz w:val="24"/>
          <w:szCs w:val="24"/>
        </w:rPr>
        <w:t xml:space="preserve">; </w:t>
      </w:r>
      <w:r w:rsidR="004774B8">
        <w:rPr>
          <w:rFonts w:ascii="Arial" w:eastAsia="Arial" w:hAnsi="Arial" w:cs="Arial"/>
          <w:sz w:val="24"/>
          <w:szCs w:val="24"/>
        </w:rPr>
        <w:t>C</w:t>
      </w:r>
      <w:r w:rsidR="004774B8" w:rsidRPr="004774B8">
        <w:rPr>
          <w:rFonts w:ascii="Arial" w:eastAsia="Arial" w:hAnsi="Arial" w:cs="Arial"/>
          <w:sz w:val="24"/>
          <w:szCs w:val="24"/>
        </w:rPr>
        <w:t>andeias</w:t>
      </w:r>
      <w:r w:rsidR="004774B8" w:rsidRPr="00640440">
        <w:rPr>
          <w:rFonts w:ascii="Arial" w:hAnsi="Arial" w:cs="Arial"/>
          <w:sz w:val="24"/>
          <w:szCs w:val="24"/>
        </w:rPr>
        <w:t xml:space="preserve"> </w:t>
      </w:r>
      <w:r w:rsidRPr="00640440">
        <w:rPr>
          <w:rFonts w:ascii="Arial" w:hAnsi="Arial" w:cs="Arial"/>
          <w:sz w:val="24"/>
          <w:szCs w:val="24"/>
        </w:rPr>
        <w:t>202</w:t>
      </w:r>
      <w:r w:rsidR="004774B8">
        <w:rPr>
          <w:rFonts w:ascii="Arial" w:hAnsi="Arial" w:cs="Arial"/>
          <w:sz w:val="24"/>
          <w:szCs w:val="24"/>
        </w:rPr>
        <w:t>0</w:t>
      </w:r>
      <w:r w:rsidRPr="00640440">
        <w:rPr>
          <w:rFonts w:ascii="Arial" w:hAnsi="Arial" w:cs="Arial"/>
          <w:sz w:val="24"/>
          <w:szCs w:val="24"/>
        </w:rPr>
        <w:t>).</w:t>
      </w:r>
      <w:r w:rsidRPr="0018620D">
        <w:rPr>
          <w:rFonts w:ascii="Arial" w:hAnsi="Arial" w:cs="Arial"/>
          <w:b/>
          <w:bCs/>
          <w:sz w:val="24"/>
          <w:szCs w:val="24"/>
        </w:rPr>
        <w:t xml:space="preserve"> </w:t>
      </w:r>
      <w:r w:rsidRPr="00640440">
        <w:rPr>
          <w:rFonts w:ascii="Arial" w:hAnsi="Arial" w:cs="Arial"/>
          <w:sz w:val="24"/>
          <w:szCs w:val="24"/>
        </w:rPr>
        <w:t xml:space="preserve">O ambiente de trabalho representa um espaço estratégico para </w:t>
      </w:r>
      <w:r w:rsidRPr="0018620D">
        <w:rPr>
          <w:rFonts w:ascii="Arial" w:hAnsi="Arial" w:cs="Arial"/>
          <w:sz w:val="24"/>
          <w:szCs w:val="24"/>
        </w:rPr>
        <w:t xml:space="preserve">a aplicação </w:t>
      </w:r>
      <w:r w:rsidRPr="00640440">
        <w:rPr>
          <w:rFonts w:ascii="Arial" w:hAnsi="Arial" w:cs="Arial"/>
          <w:sz w:val="24"/>
          <w:szCs w:val="24"/>
        </w:rPr>
        <w:t xml:space="preserve">de ações de educação alimentar e nutricional (EAN), considerando o tempo que os indivíduos passam nesses locais e o potencial de influência sobre seus hábitos </w:t>
      </w:r>
      <w:r w:rsidRPr="00BA53A6">
        <w:rPr>
          <w:rFonts w:ascii="Arial" w:hAnsi="Arial" w:cs="Arial"/>
          <w:sz w:val="24"/>
          <w:szCs w:val="24"/>
        </w:rPr>
        <w:t>alimentares (BRASIL, 2022).</w:t>
      </w:r>
    </w:p>
    <w:p w14:paraId="353DFA8C" w14:textId="77777777" w:rsidR="00E4606B" w:rsidRDefault="0018620D" w:rsidP="0018620D">
      <w:pPr>
        <w:pStyle w:val="Texto"/>
      </w:pPr>
      <w:r w:rsidRPr="00BA53A6">
        <w:t>A atuação prática de acadêmicos do ensino superior em atividades extraclasse junto a trabalhadores de uma empresa destaca-se enriquecedor tanto para sua formação quanto para a promoção dos direitos humanos no ambiente laboral. Ao desenvolver ações voltadas a EAN, os estudantes transformam seu aprendizado em prática social. Paralelamente, os trabalhadores beneficiados com essas iniciativas concretizam o acesso ao direito humano.</w:t>
      </w:r>
      <w:r w:rsidR="00E4606B">
        <w:t xml:space="preserve"> </w:t>
      </w:r>
    </w:p>
    <w:p w14:paraId="251506C0" w14:textId="5E7FA1BE" w:rsidR="00435A4C" w:rsidRDefault="00E4606B" w:rsidP="0018620D">
      <w:pPr>
        <w:pStyle w:val="Texto"/>
      </w:pPr>
      <w:r w:rsidRPr="00E4606B">
        <w:t>O presente trabalho tem como objetivo relatar a experiência de uma ação de EAN desenvolvida em uma empresa alimentícia, visando estimular a conscientização e aquisição de hábitos alimentares saudáveis entre os funcionários. Portanto, o trabalho relata</w:t>
      </w:r>
      <w:r>
        <w:t xml:space="preserve"> </w:t>
      </w:r>
      <w:r w:rsidRPr="00E4606B">
        <w:t xml:space="preserve">a experiência de uma ação educativa em alimentação e nutrição desenvolvida em uma empresa do ramo alimentício, com o intuito de promover hábitos alimentares saudáveis entre os trabalhadores e fortalecer a </w:t>
      </w:r>
      <w:r>
        <w:t>prática acadêmica de estudantes do ensino superior.</w:t>
      </w:r>
    </w:p>
    <w:p w14:paraId="323D46C7" w14:textId="77777777" w:rsidR="00E4606B" w:rsidRPr="00BA53A6" w:rsidRDefault="00E4606B" w:rsidP="0018620D">
      <w:pPr>
        <w:pStyle w:val="Texto"/>
      </w:pPr>
    </w:p>
    <w:p w14:paraId="4AAA6585" w14:textId="01005913" w:rsidR="0018620D" w:rsidRPr="009A33DE" w:rsidRDefault="0018620D" w:rsidP="00E4606B">
      <w:pPr>
        <w:pStyle w:val="Texto"/>
        <w:ind w:firstLine="0"/>
      </w:pPr>
    </w:p>
    <w:p w14:paraId="41EEC0FF" w14:textId="3199E977" w:rsidR="00435A4C" w:rsidRDefault="00FC4166" w:rsidP="004C446D">
      <w:pPr>
        <w:pStyle w:val="Ttulo1"/>
      </w:pPr>
      <w:r>
        <w:lastRenderedPageBreak/>
        <w:t>2</w:t>
      </w:r>
      <w:r w:rsidR="00D97213">
        <w:t xml:space="preserve"> </w:t>
      </w:r>
      <w:r w:rsidR="00055BA2">
        <w:t>REFERENCIAL TEÓRICO</w:t>
      </w:r>
    </w:p>
    <w:p w14:paraId="0BAA7EF9" w14:textId="2ECA2C64" w:rsidR="009A7FAE" w:rsidRPr="009A7FAE" w:rsidRDefault="00C77E67" w:rsidP="00D8242E">
      <w:pPr>
        <w:pStyle w:val="Ttulo1"/>
        <w:ind w:firstLine="708"/>
        <w:rPr>
          <w:rFonts w:eastAsia="Arial" w:cs="Arial"/>
          <w:b w:val="0"/>
          <w:bCs/>
          <w:szCs w:val="24"/>
        </w:rPr>
      </w:pPr>
      <w:r w:rsidRPr="00BE08B2">
        <w:rPr>
          <w:rFonts w:eastAsia="Arial" w:cs="Arial"/>
          <w:b w:val="0"/>
          <w:bCs/>
          <w:szCs w:val="24"/>
        </w:rPr>
        <w:t xml:space="preserve">A EAN é definida como um campo de conhecimento e de práticas contínuas, transversais e intersetoriais, fundamentadas nos princípios do direito humano à alimentação adequada e na promoção da saúde (BRASIL, 2021). Segundo o </w:t>
      </w:r>
      <w:r w:rsidRPr="00C77E67">
        <w:rPr>
          <w:rFonts w:eastAsia="Arial" w:cs="Arial"/>
          <w:b w:val="0"/>
          <w:bCs/>
          <w:iCs/>
          <w:szCs w:val="24"/>
        </w:rPr>
        <w:t>Guia Alimentar para a População Brasileira (BRASIL, 2022), as ações educativas d</w:t>
      </w:r>
      <w:r w:rsidRPr="00BE08B2">
        <w:rPr>
          <w:rFonts w:eastAsia="Arial" w:cs="Arial"/>
          <w:b w:val="0"/>
          <w:bCs/>
          <w:szCs w:val="24"/>
        </w:rPr>
        <w:t>evem considerar o contexto sociocultural e o ambiente alimentar dos indivíduos, priorizando o incentivo ao consumo de alimentos in natura e minimamente processados.</w:t>
      </w:r>
    </w:p>
    <w:p w14:paraId="5D9EAEAD" w14:textId="2BA0023C" w:rsidR="009A7FAE" w:rsidRPr="009A7FAE" w:rsidRDefault="00C77E67" w:rsidP="00D8242E">
      <w:pPr>
        <w:pStyle w:val="Ttulo1"/>
        <w:ind w:firstLine="720"/>
        <w:rPr>
          <w:rFonts w:eastAsia="Arial" w:cs="Arial"/>
          <w:b w:val="0"/>
          <w:bCs/>
          <w:szCs w:val="24"/>
        </w:rPr>
      </w:pPr>
      <w:r w:rsidRPr="00BE08B2">
        <w:rPr>
          <w:rFonts w:eastAsia="Arial" w:cs="Arial"/>
          <w:b w:val="0"/>
          <w:bCs/>
          <w:szCs w:val="24"/>
        </w:rPr>
        <w:t>De acordo com a Organização Mundial da Saúde (WHO, 2023), ambientes de trabalho saudáveis contribuem diretamente para o bem-estar físico e mental dos colaboradores, refletindo em maior produtividade e qualidade de vida. Assim, a realização de oficinas e atividades educativas no contexto corporativo se apresenta como uma ferramenta de impacto positivo para o fortalecimento de práticas alimentares mais conscientes.</w:t>
      </w:r>
    </w:p>
    <w:p w14:paraId="6EF99736" w14:textId="618871C7" w:rsidR="0C591BAA" w:rsidRDefault="0C591BAA" w:rsidP="00D8242E">
      <w:pPr>
        <w:pStyle w:val="Texto"/>
        <w:ind w:firstLine="0"/>
      </w:pPr>
    </w:p>
    <w:p w14:paraId="1DD2BBB3" w14:textId="0B784F74" w:rsidR="00707214" w:rsidRDefault="00FC4166" w:rsidP="00D8242E">
      <w:pPr>
        <w:pStyle w:val="Ttulo1"/>
      </w:pPr>
      <w:r>
        <w:t>3</w:t>
      </w:r>
      <w:r w:rsidR="0060173B">
        <w:t xml:space="preserve"> </w:t>
      </w:r>
      <w:r w:rsidR="00707214" w:rsidRPr="00707214">
        <w:t>METODOLOGIA</w:t>
      </w:r>
    </w:p>
    <w:p w14:paraId="263BA778" w14:textId="4F0C7626" w:rsidR="00C77E67" w:rsidRPr="00C77E67" w:rsidRDefault="00C77E67" w:rsidP="00D8242E">
      <w:pPr>
        <w:spacing w:line="360" w:lineRule="auto"/>
        <w:rPr>
          <w:rFonts w:ascii="Arial" w:hAnsi="Arial" w:cs="Arial"/>
          <w:sz w:val="24"/>
          <w:szCs w:val="24"/>
        </w:rPr>
      </w:pPr>
      <w:r w:rsidRPr="00C77E67">
        <w:rPr>
          <w:rFonts w:ascii="Arial" w:hAnsi="Arial" w:cs="Arial"/>
          <w:sz w:val="24"/>
          <w:szCs w:val="24"/>
        </w:rPr>
        <w:t>Trata-se de uma metodologia ativa, realizada em uma empresa do ramo alimentício, com a participação dos funcionários da empresa, totalizando 118 pessoas. A intervenção teve duração de duas horas, ocorrendo no turno vespertino (14h às 16h).</w:t>
      </w:r>
    </w:p>
    <w:p w14:paraId="59947FAF" w14:textId="2F3BBB09" w:rsidR="00C77E67" w:rsidRPr="00C77E67" w:rsidRDefault="00C77E67" w:rsidP="00D8242E">
      <w:pPr>
        <w:spacing w:line="360" w:lineRule="auto"/>
        <w:rPr>
          <w:rFonts w:ascii="Arial" w:hAnsi="Arial" w:cs="Arial"/>
          <w:sz w:val="24"/>
          <w:szCs w:val="24"/>
        </w:rPr>
      </w:pPr>
      <w:r w:rsidRPr="00C77E67">
        <w:rPr>
          <w:rFonts w:ascii="Arial" w:hAnsi="Arial" w:cs="Arial"/>
          <w:sz w:val="24"/>
          <w:szCs w:val="24"/>
        </w:rPr>
        <w:t>A oficina foi conduzida por estagiárias do curso de Nutrição e Enfermagem da Universidade do Vale do Itajaí (UNIVALI), sob supervisão docente. No primeiro momento, os funcionários passaram por triagem com aferição de pressão arterial e glicemia capilar, realizada pelos estudantes de enfermagem. Em seguida, foram encaminhados às estagiárias de nutrição para avaliação antropométrica (peso e estatura), permitindo o cálculo do índice de massa corporal (IMC).</w:t>
      </w:r>
    </w:p>
    <w:p w14:paraId="4B72C82E" w14:textId="73459672" w:rsidR="00707214" w:rsidRPr="00C77E67" w:rsidRDefault="00C77E67" w:rsidP="00D8242E">
      <w:pPr>
        <w:spacing w:line="360" w:lineRule="auto"/>
        <w:rPr>
          <w:rFonts w:ascii="Arial" w:hAnsi="Arial" w:cs="Arial"/>
          <w:sz w:val="24"/>
          <w:szCs w:val="24"/>
        </w:rPr>
      </w:pPr>
      <w:r w:rsidRPr="00C77E67">
        <w:rPr>
          <w:rFonts w:ascii="Arial" w:hAnsi="Arial" w:cs="Arial"/>
          <w:sz w:val="24"/>
          <w:szCs w:val="24"/>
        </w:rPr>
        <w:t xml:space="preserve">Com base nos resultados da triagem e da avaliação, foram realizadas orientações nutricionais personalizadas, abordando temas como controle de hipertensão, diabetes, consumo reduzido de ultraprocessados e substituição do sal comum por sal de ervas. Durante a atividade, utilizou-se o Prato Saudável como recurso visual para reforçar a proporção equilibrada dos grupos alimentares nas refeições. Os materiais utilizados incluíram balança, </w:t>
      </w:r>
      <w:proofErr w:type="spellStart"/>
      <w:r w:rsidRPr="00C77E67">
        <w:rPr>
          <w:rFonts w:ascii="Arial" w:hAnsi="Arial" w:cs="Arial"/>
          <w:sz w:val="24"/>
          <w:szCs w:val="24"/>
        </w:rPr>
        <w:t>estadiômetro</w:t>
      </w:r>
      <w:proofErr w:type="spellEnd"/>
      <w:r w:rsidRPr="00C77E67">
        <w:rPr>
          <w:rFonts w:ascii="Arial" w:hAnsi="Arial" w:cs="Arial"/>
          <w:sz w:val="24"/>
          <w:szCs w:val="24"/>
        </w:rPr>
        <w:t>, alimentos exemplificativos, prato saudável, amostras de ultraprocessados e folheto com receita de sal de ervas.</w:t>
      </w:r>
    </w:p>
    <w:p w14:paraId="4669AC60" w14:textId="2C7EE996" w:rsidR="0C591BAA" w:rsidRDefault="0C591BAA" w:rsidP="00D8242E">
      <w:pPr>
        <w:pStyle w:val="Texto"/>
      </w:pPr>
    </w:p>
    <w:p w14:paraId="48D133EA" w14:textId="4FF1960F" w:rsidR="00707214" w:rsidRDefault="00C77E67" w:rsidP="00D8242E">
      <w:pPr>
        <w:pStyle w:val="Ttulo1"/>
      </w:pPr>
      <w:r>
        <w:t>4</w:t>
      </w:r>
      <w:r w:rsidR="0060173B">
        <w:t xml:space="preserve"> </w:t>
      </w:r>
      <w:r w:rsidR="00E4606B">
        <w:t>RESULTADOS E DISCUSSÕES</w:t>
      </w:r>
    </w:p>
    <w:p w14:paraId="7C2F4CE1" w14:textId="4BA24BC9" w:rsidR="00E4606B" w:rsidRDefault="00E4606B" w:rsidP="00F71945">
      <w:pPr>
        <w:spacing w:line="360" w:lineRule="auto"/>
        <w:rPr>
          <w:rFonts w:ascii="Arial" w:hAnsi="Arial" w:cs="Arial"/>
          <w:sz w:val="24"/>
          <w:szCs w:val="24"/>
        </w:rPr>
      </w:pPr>
      <w:r w:rsidRPr="00E4606B">
        <w:rPr>
          <w:rFonts w:ascii="Arial" w:hAnsi="Arial" w:cs="Arial"/>
          <w:sz w:val="24"/>
          <w:szCs w:val="24"/>
        </w:rPr>
        <w:t>A atividade apresentou resultados positivos, com ampla participação e envolvimento dos trabalhadores. A maioria dos participantes demonstrou interesse em conhecer seu Índice de Massa Corporal (IMC) e a recomendação hídrica diária, além de buscar informações sobre hábitos de vida mais saudáveis, relacionados à alimentação. Essa receptividade evidenciou que ações práticas e interativas de EAN são eficazes para despertar o interesse e a reflexão sobre o autocuidado, reforçando a importância de intervenções educativas em ambientes corporativos.</w:t>
      </w:r>
    </w:p>
    <w:p w14:paraId="19AE31A5" w14:textId="5180DDA0" w:rsidR="00C56D66" w:rsidRPr="00D84454" w:rsidRDefault="00F71945" w:rsidP="00C56D6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Além disso, a</w:t>
      </w:r>
      <w:r w:rsidR="00C56D66" w:rsidRPr="00D84454">
        <w:rPr>
          <w:rFonts w:ascii="Arial" w:hAnsi="Arial" w:cs="Arial"/>
          <w:sz w:val="24"/>
          <w:szCs w:val="24"/>
        </w:rPr>
        <w:t xml:space="preserve"> vivência de atividades extraclasse </w:t>
      </w:r>
      <w:r w:rsidR="00C56D66">
        <w:rPr>
          <w:rFonts w:ascii="Arial" w:hAnsi="Arial" w:cs="Arial"/>
          <w:sz w:val="24"/>
          <w:szCs w:val="24"/>
        </w:rPr>
        <w:t>é enriquecedora</w:t>
      </w:r>
      <w:r w:rsidR="00C56D66" w:rsidRPr="00D84454">
        <w:rPr>
          <w:rFonts w:ascii="Arial" w:hAnsi="Arial" w:cs="Arial"/>
          <w:sz w:val="24"/>
          <w:szCs w:val="24"/>
        </w:rPr>
        <w:t xml:space="preserve"> para a formação d</w:t>
      </w:r>
      <w:r w:rsidR="00C56D66">
        <w:rPr>
          <w:rFonts w:ascii="Arial" w:hAnsi="Arial" w:cs="Arial"/>
          <w:sz w:val="24"/>
          <w:szCs w:val="24"/>
        </w:rPr>
        <w:t>o</w:t>
      </w:r>
      <w:r w:rsidR="00C56D66" w:rsidRPr="00D84454">
        <w:rPr>
          <w:rFonts w:ascii="Arial" w:hAnsi="Arial" w:cs="Arial"/>
          <w:sz w:val="24"/>
          <w:szCs w:val="24"/>
        </w:rPr>
        <w:t>s acadêmic</w:t>
      </w:r>
      <w:r w:rsidR="00C56D66">
        <w:rPr>
          <w:rFonts w:ascii="Arial" w:hAnsi="Arial" w:cs="Arial"/>
          <w:sz w:val="24"/>
          <w:szCs w:val="24"/>
        </w:rPr>
        <w:t>o</w:t>
      </w:r>
      <w:r w:rsidR="00C56D66" w:rsidRPr="00D84454">
        <w:rPr>
          <w:rFonts w:ascii="Arial" w:hAnsi="Arial" w:cs="Arial"/>
          <w:sz w:val="24"/>
          <w:szCs w:val="24"/>
        </w:rPr>
        <w:t>s do ensino superior, pois elas transcendem o ambiente tradicional da sala de aula e se vinculam a práticas sociais reais</w:t>
      </w:r>
      <w:r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eastAsia="Arial" w:hAnsi="Arial" w:cs="Arial"/>
          <w:sz w:val="24"/>
          <w:szCs w:val="24"/>
        </w:rPr>
        <w:t>T</w:t>
      </w:r>
      <w:r w:rsidRPr="00C56D66">
        <w:rPr>
          <w:rFonts w:ascii="Arial" w:eastAsia="Arial" w:hAnsi="Arial" w:cs="Arial"/>
          <w:sz w:val="24"/>
          <w:szCs w:val="24"/>
        </w:rPr>
        <w:t xml:space="preserve">enorio; </w:t>
      </w:r>
      <w:r>
        <w:rPr>
          <w:rFonts w:ascii="Arial" w:eastAsia="Arial" w:hAnsi="Arial" w:cs="Arial"/>
          <w:sz w:val="24"/>
          <w:szCs w:val="24"/>
        </w:rPr>
        <w:t>C</w:t>
      </w:r>
      <w:r w:rsidRPr="00C56D66">
        <w:rPr>
          <w:rFonts w:ascii="Arial" w:eastAsia="Arial" w:hAnsi="Arial" w:cs="Arial"/>
          <w:sz w:val="24"/>
          <w:szCs w:val="24"/>
        </w:rPr>
        <w:t xml:space="preserve">osta; </w:t>
      </w:r>
      <w:r>
        <w:rPr>
          <w:rFonts w:ascii="Arial" w:eastAsia="Arial" w:hAnsi="Arial" w:cs="Arial"/>
          <w:sz w:val="24"/>
          <w:szCs w:val="24"/>
        </w:rPr>
        <w:t>D</w:t>
      </w:r>
      <w:r w:rsidRPr="00C56D66">
        <w:rPr>
          <w:rFonts w:ascii="Arial" w:eastAsia="Arial" w:hAnsi="Arial" w:cs="Arial"/>
          <w:sz w:val="24"/>
          <w:szCs w:val="24"/>
        </w:rPr>
        <w:t xml:space="preserve">os </w:t>
      </w:r>
      <w:r>
        <w:rPr>
          <w:rFonts w:ascii="Arial" w:eastAsia="Arial" w:hAnsi="Arial" w:cs="Arial"/>
          <w:sz w:val="24"/>
          <w:szCs w:val="24"/>
        </w:rPr>
        <w:t>S</w:t>
      </w:r>
      <w:r w:rsidRPr="00C56D66">
        <w:rPr>
          <w:rFonts w:ascii="Arial" w:eastAsia="Arial" w:hAnsi="Arial" w:cs="Arial"/>
          <w:sz w:val="24"/>
          <w:szCs w:val="24"/>
        </w:rPr>
        <w:t>antos</w:t>
      </w:r>
      <w:r>
        <w:rPr>
          <w:rFonts w:ascii="Arial" w:eastAsia="Arial" w:hAnsi="Arial" w:cs="Arial"/>
          <w:sz w:val="24"/>
          <w:szCs w:val="24"/>
        </w:rPr>
        <w:t>, 2020)</w:t>
      </w:r>
      <w:r w:rsidR="00C56D66" w:rsidRPr="00D84454">
        <w:rPr>
          <w:rFonts w:ascii="Arial" w:hAnsi="Arial" w:cs="Arial"/>
          <w:sz w:val="24"/>
          <w:szCs w:val="24"/>
        </w:rPr>
        <w:t xml:space="preserve">. Ao atuarem junto aos trabalhadores de uma empresa, aplicando projetos de </w:t>
      </w:r>
      <w:r w:rsidR="00C56D66">
        <w:rPr>
          <w:rFonts w:ascii="Arial" w:hAnsi="Arial" w:cs="Arial"/>
          <w:sz w:val="24"/>
          <w:szCs w:val="24"/>
        </w:rPr>
        <w:t>EAN</w:t>
      </w:r>
      <w:r w:rsidR="00C56D66" w:rsidRPr="00D84454">
        <w:rPr>
          <w:rFonts w:ascii="Arial" w:hAnsi="Arial" w:cs="Arial"/>
          <w:sz w:val="24"/>
          <w:szCs w:val="24"/>
        </w:rPr>
        <w:t xml:space="preserve">, as </w:t>
      </w:r>
      <w:r>
        <w:rPr>
          <w:rFonts w:ascii="Arial" w:hAnsi="Arial" w:cs="Arial"/>
          <w:sz w:val="24"/>
          <w:szCs w:val="24"/>
        </w:rPr>
        <w:t xml:space="preserve">acadêmicas </w:t>
      </w:r>
      <w:r w:rsidR="00C56D66" w:rsidRPr="00D84454">
        <w:rPr>
          <w:rFonts w:ascii="Arial" w:hAnsi="Arial" w:cs="Arial"/>
          <w:sz w:val="24"/>
          <w:szCs w:val="24"/>
        </w:rPr>
        <w:t>não apenas consolidam seus conhecimentos técnicos, mas também desenvolvem competências como empatia, responsabilidade social e reflexão ética. Esse tipo de ação fortalece a educação superior como agente de transformação, preparando profissionais que compreendem a complexidade da realidade e que estão aptos a articular teoria com prática comunitária</w:t>
      </w:r>
      <w:r w:rsidR="00816C2E">
        <w:rPr>
          <w:rFonts w:ascii="Arial" w:hAnsi="Arial" w:cs="Arial"/>
          <w:sz w:val="24"/>
          <w:szCs w:val="24"/>
        </w:rPr>
        <w:t xml:space="preserve"> (</w:t>
      </w:r>
      <w:r w:rsidR="00816C2E">
        <w:rPr>
          <w:rFonts w:ascii="Arial" w:eastAsia="Arial" w:hAnsi="Arial" w:cs="Arial"/>
          <w:sz w:val="24"/>
          <w:szCs w:val="24"/>
        </w:rPr>
        <w:t>M</w:t>
      </w:r>
      <w:r w:rsidR="00816C2E" w:rsidRPr="00816C2E">
        <w:rPr>
          <w:rFonts w:ascii="Arial" w:eastAsia="Arial" w:hAnsi="Arial" w:cs="Arial"/>
          <w:sz w:val="24"/>
          <w:szCs w:val="24"/>
        </w:rPr>
        <w:t xml:space="preserve">eneghetti; </w:t>
      </w:r>
      <w:r w:rsidR="00816C2E">
        <w:rPr>
          <w:rFonts w:ascii="Arial" w:eastAsia="Arial" w:hAnsi="Arial" w:cs="Arial"/>
          <w:sz w:val="24"/>
          <w:szCs w:val="24"/>
        </w:rPr>
        <w:t>D</w:t>
      </w:r>
      <w:r w:rsidR="00816C2E" w:rsidRPr="00816C2E">
        <w:rPr>
          <w:rFonts w:ascii="Arial" w:eastAsia="Arial" w:hAnsi="Arial" w:cs="Arial"/>
          <w:sz w:val="24"/>
          <w:szCs w:val="24"/>
        </w:rPr>
        <w:t xml:space="preserve">a </w:t>
      </w:r>
      <w:r w:rsidR="00816C2E">
        <w:rPr>
          <w:rFonts w:ascii="Arial" w:eastAsia="Arial" w:hAnsi="Arial" w:cs="Arial"/>
          <w:sz w:val="24"/>
          <w:szCs w:val="24"/>
        </w:rPr>
        <w:t>C</w:t>
      </w:r>
      <w:r w:rsidR="00816C2E" w:rsidRPr="00816C2E">
        <w:rPr>
          <w:rFonts w:ascii="Arial" w:eastAsia="Arial" w:hAnsi="Arial" w:cs="Arial"/>
          <w:sz w:val="24"/>
          <w:szCs w:val="24"/>
        </w:rPr>
        <w:t>osta</w:t>
      </w:r>
      <w:r w:rsidR="00816C2E">
        <w:rPr>
          <w:rFonts w:ascii="Arial" w:eastAsia="Arial" w:hAnsi="Arial" w:cs="Arial"/>
          <w:sz w:val="24"/>
          <w:szCs w:val="24"/>
        </w:rPr>
        <w:t>;</w:t>
      </w:r>
      <w:r w:rsidR="00816C2E" w:rsidRPr="00816C2E">
        <w:rPr>
          <w:rFonts w:ascii="Arial" w:eastAsia="Arial" w:hAnsi="Arial" w:cs="Arial"/>
          <w:sz w:val="24"/>
          <w:szCs w:val="24"/>
        </w:rPr>
        <w:t xml:space="preserve"> </w:t>
      </w:r>
      <w:r w:rsidR="00816C2E">
        <w:rPr>
          <w:rFonts w:ascii="Arial" w:eastAsia="Arial" w:hAnsi="Arial" w:cs="Arial"/>
          <w:sz w:val="24"/>
          <w:szCs w:val="24"/>
        </w:rPr>
        <w:t>Lopes, 2022).</w:t>
      </w:r>
    </w:p>
    <w:p w14:paraId="56691DEF" w14:textId="000BA00D" w:rsidR="00C56D66" w:rsidRDefault="00F71945" w:rsidP="00C56D66">
      <w:pPr>
        <w:spacing w:line="360" w:lineRule="auto"/>
        <w:rPr>
          <w:rFonts w:ascii="Arial" w:hAnsi="Arial" w:cs="Arial"/>
          <w:sz w:val="24"/>
          <w:szCs w:val="24"/>
        </w:rPr>
      </w:pPr>
      <w:r w:rsidRPr="00E4606B">
        <w:rPr>
          <w:rFonts w:ascii="Arial" w:hAnsi="Arial" w:cs="Arial"/>
          <w:sz w:val="24"/>
          <w:szCs w:val="24"/>
        </w:rPr>
        <w:t>De acordo com o Guia Alimentar para a População Brasileira (BRASIL, 2022), promover reflexões sobre escolhas alimentares no ambiente de trabalho amplia o alcance da educação em saúde e fortalece a autonomia dos indivíduos</w:t>
      </w:r>
      <w:r>
        <w:rPr>
          <w:rFonts w:ascii="Arial" w:hAnsi="Arial" w:cs="Arial"/>
          <w:sz w:val="24"/>
          <w:szCs w:val="24"/>
        </w:rPr>
        <w:t xml:space="preserve">. </w:t>
      </w:r>
      <w:r w:rsidR="00C56D66">
        <w:rPr>
          <w:rFonts w:ascii="Arial" w:hAnsi="Arial" w:cs="Arial"/>
          <w:sz w:val="24"/>
          <w:szCs w:val="24"/>
        </w:rPr>
        <w:t>Simultaneamente</w:t>
      </w:r>
      <w:r w:rsidR="00C56D66" w:rsidRPr="00D84454">
        <w:rPr>
          <w:rFonts w:ascii="Arial" w:hAnsi="Arial" w:cs="Arial"/>
          <w:sz w:val="24"/>
          <w:szCs w:val="24"/>
        </w:rPr>
        <w:t>, essa intervenção evidencia a importância de assegurar o direito humano à alimentação adequada para os trabalhadores</w:t>
      </w:r>
      <w:r w:rsidR="00C56D66">
        <w:rPr>
          <w:rFonts w:ascii="Arial" w:hAnsi="Arial" w:cs="Arial"/>
          <w:sz w:val="24"/>
          <w:szCs w:val="24"/>
        </w:rPr>
        <w:t>,</w:t>
      </w:r>
      <w:r w:rsidR="00C56D66" w:rsidRPr="00D84454">
        <w:rPr>
          <w:rFonts w:ascii="Arial" w:hAnsi="Arial" w:cs="Arial"/>
          <w:sz w:val="24"/>
          <w:szCs w:val="24"/>
        </w:rPr>
        <w:t xml:space="preserve"> princípio reconhecido que inclu</w:t>
      </w:r>
      <w:r w:rsidR="00C56D66">
        <w:rPr>
          <w:rFonts w:ascii="Arial" w:hAnsi="Arial" w:cs="Arial"/>
          <w:sz w:val="24"/>
          <w:szCs w:val="24"/>
        </w:rPr>
        <w:t>i</w:t>
      </w:r>
      <w:r w:rsidR="00C56D66" w:rsidRPr="00D84454">
        <w:rPr>
          <w:rFonts w:ascii="Arial" w:hAnsi="Arial" w:cs="Arial"/>
          <w:sz w:val="24"/>
          <w:szCs w:val="24"/>
        </w:rPr>
        <w:t xml:space="preserve"> a alimentação entre os direitos sociais garantidos pela Emenda Constitucional nº 64</w:t>
      </w:r>
      <w:r w:rsidR="00C56D66">
        <w:rPr>
          <w:rFonts w:ascii="Arial" w:hAnsi="Arial" w:cs="Arial"/>
          <w:sz w:val="24"/>
          <w:szCs w:val="24"/>
        </w:rPr>
        <w:t xml:space="preserve">. </w:t>
      </w:r>
      <w:r w:rsidR="00C56D66" w:rsidRPr="00D84454">
        <w:rPr>
          <w:rFonts w:ascii="Arial" w:hAnsi="Arial" w:cs="Arial"/>
          <w:sz w:val="24"/>
          <w:szCs w:val="24"/>
        </w:rPr>
        <w:t xml:space="preserve">Ao fomentar a </w:t>
      </w:r>
      <w:r w:rsidR="00C56D66">
        <w:rPr>
          <w:rFonts w:ascii="Arial" w:hAnsi="Arial" w:cs="Arial"/>
          <w:sz w:val="24"/>
          <w:szCs w:val="24"/>
        </w:rPr>
        <w:t>EAN</w:t>
      </w:r>
      <w:r w:rsidR="00C56D66" w:rsidRPr="00D84454">
        <w:rPr>
          <w:rFonts w:ascii="Arial" w:hAnsi="Arial" w:cs="Arial"/>
          <w:sz w:val="24"/>
          <w:szCs w:val="24"/>
        </w:rPr>
        <w:t>, a universidade contribui para que esses trabalhadores possam exercer o direito à alimentação digna, autônoma e saudável, reforçando a dimensão de justiça social da educação e da saúde coletiva.</w:t>
      </w:r>
    </w:p>
    <w:p w14:paraId="08A26A32" w14:textId="77777777" w:rsidR="00E4606B" w:rsidRPr="00E4606B" w:rsidRDefault="00E4606B" w:rsidP="00E4606B">
      <w:pPr>
        <w:spacing w:line="360" w:lineRule="auto"/>
        <w:rPr>
          <w:rFonts w:ascii="Arial" w:hAnsi="Arial" w:cs="Arial"/>
          <w:sz w:val="24"/>
          <w:szCs w:val="24"/>
        </w:rPr>
      </w:pPr>
    </w:p>
    <w:p w14:paraId="39631049" w14:textId="287499B0" w:rsidR="00E4606B" w:rsidRDefault="00E4606B" w:rsidP="00E4606B">
      <w:pPr>
        <w:pStyle w:val="Ttulo1"/>
      </w:pPr>
      <w:r>
        <w:t xml:space="preserve">5 </w:t>
      </w:r>
      <w:r w:rsidRPr="00707214">
        <w:t>CONSIDERAÇÕES FINAIS</w:t>
      </w:r>
    </w:p>
    <w:p w14:paraId="0286CDB5" w14:textId="77777777" w:rsidR="00816C2E" w:rsidRPr="00816C2E" w:rsidRDefault="00816C2E" w:rsidP="00816C2E"/>
    <w:p w14:paraId="6E613CF4" w14:textId="4BA25D98" w:rsidR="00816C2E" w:rsidRDefault="00816C2E" w:rsidP="00816C2E">
      <w:pPr>
        <w:pStyle w:val="TtulosNoNumerados"/>
        <w:ind w:firstLine="708"/>
        <w:jc w:val="both"/>
        <w:rPr>
          <w:b w:val="0"/>
          <w:bCs w:val="0"/>
        </w:rPr>
      </w:pPr>
      <w:r w:rsidRPr="00816C2E">
        <w:rPr>
          <w:b w:val="0"/>
          <w:bCs w:val="0"/>
        </w:rPr>
        <w:t xml:space="preserve">A participação em atividades extraclasse demonstra-se </w:t>
      </w:r>
      <w:r>
        <w:rPr>
          <w:b w:val="0"/>
          <w:bCs w:val="0"/>
        </w:rPr>
        <w:t>enriquecedora</w:t>
      </w:r>
      <w:r w:rsidRPr="00816C2E">
        <w:rPr>
          <w:b w:val="0"/>
          <w:bCs w:val="0"/>
        </w:rPr>
        <w:t xml:space="preserve"> para a formação acadêmica, ao possibilitar a aplicação prática dos conhecimentos e o desenvolvimento de competências éticas e sociais. Ao intervir junto aos trabalhadores </w:t>
      </w:r>
      <w:r w:rsidRPr="00816C2E">
        <w:rPr>
          <w:b w:val="0"/>
          <w:bCs w:val="0"/>
        </w:rPr>
        <w:lastRenderedPageBreak/>
        <w:t>por meio de ações de E</w:t>
      </w:r>
      <w:r>
        <w:rPr>
          <w:b w:val="0"/>
          <w:bCs w:val="0"/>
        </w:rPr>
        <w:t>AN</w:t>
      </w:r>
      <w:r w:rsidRPr="00816C2E">
        <w:rPr>
          <w:b w:val="0"/>
          <w:bCs w:val="0"/>
        </w:rPr>
        <w:t>, as estudantes consolidam saberes e ampliam sua compreensão sobre a realidade comunitária. Paralelamente, tais iniciativas reafirmam o compromisso da universidade com a promoção do direito humano à alimentação adequada, contribuindo para a construção de profissionais socialmente responsáveis e alinhados aos princípios da saúde coletiva e da justiça social.</w:t>
      </w:r>
      <w:r w:rsidRPr="00816C2E">
        <w:rPr>
          <w:b w:val="0"/>
          <w:bCs w:val="0"/>
        </w:rPr>
        <w:t xml:space="preserve"> </w:t>
      </w:r>
    </w:p>
    <w:p w14:paraId="0B8C6653" w14:textId="77777777" w:rsidR="00816C2E" w:rsidRDefault="00816C2E" w:rsidP="00D8242E">
      <w:pPr>
        <w:pStyle w:val="TtulosNoNumerados"/>
        <w:jc w:val="both"/>
        <w:rPr>
          <w:b w:val="0"/>
          <w:bCs w:val="0"/>
        </w:rPr>
      </w:pPr>
    </w:p>
    <w:p w14:paraId="45D3A3FF" w14:textId="236C447E" w:rsidR="00D84454" w:rsidRDefault="00707214" w:rsidP="00D8242E">
      <w:pPr>
        <w:pStyle w:val="TtulosNoNumerados"/>
        <w:jc w:val="both"/>
      </w:pPr>
      <w:r w:rsidRPr="00707214">
        <w:t>REFERÊNCIAS</w:t>
      </w:r>
      <w:r w:rsidR="00F97C22">
        <w:t xml:space="preserve"> </w:t>
      </w:r>
    </w:p>
    <w:p w14:paraId="53BA3D79" w14:textId="0F203E9E" w:rsidR="002772AD" w:rsidRDefault="002772AD" w:rsidP="00D8242E">
      <w:pPr>
        <w:tabs>
          <w:tab w:val="center" w:pos="4819"/>
        </w:tabs>
        <w:spacing w:before="240" w:after="240" w:line="36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 w:rsidRPr="002772AD">
        <w:rPr>
          <w:rFonts w:ascii="Arial" w:eastAsia="Arial" w:hAnsi="Arial" w:cs="Arial"/>
          <w:sz w:val="24"/>
          <w:szCs w:val="24"/>
        </w:rPr>
        <w:t>BRASIL. Emenda Constitucional nº 64, de 4 de fevereiro de 2010. Altera o art. 6º da Constituição Federal, para introduzir a alimentação como direito social. </w:t>
      </w:r>
      <w:r w:rsidRPr="002772AD">
        <w:rPr>
          <w:rFonts w:ascii="Arial" w:eastAsia="Arial" w:hAnsi="Arial" w:cs="Arial"/>
          <w:b/>
          <w:bCs/>
          <w:sz w:val="24"/>
          <w:szCs w:val="24"/>
        </w:rPr>
        <w:t>Diário Oficial da União</w:t>
      </w:r>
      <w:r w:rsidRPr="002772AD">
        <w:rPr>
          <w:rFonts w:ascii="Arial" w:eastAsia="Arial" w:hAnsi="Arial" w:cs="Arial"/>
          <w:sz w:val="24"/>
          <w:szCs w:val="24"/>
        </w:rPr>
        <w:t>, Brasília, DF</w:t>
      </w:r>
      <w:r>
        <w:rPr>
          <w:rFonts w:ascii="Arial" w:eastAsia="Arial" w:hAnsi="Arial" w:cs="Arial"/>
          <w:sz w:val="24"/>
          <w:szCs w:val="24"/>
        </w:rPr>
        <w:t>, 2010</w:t>
      </w:r>
    </w:p>
    <w:p w14:paraId="22264B94" w14:textId="58947E33" w:rsidR="00D84454" w:rsidRPr="00D84454" w:rsidRDefault="00D84454" w:rsidP="00D8242E">
      <w:pPr>
        <w:tabs>
          <w:tab w:val="center" w:pos="4819"/>
        </w:tabs>
        <w:spacing w:before="240" w:after="240" w:line="36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 w:rsidRPr="00D84454">
        <w:rPr>
          <w:rFonts w:ascii="Arial" w:eastAsia="Arial" w:hAnsi="Arial" w:cs="Arial"/>
          <w:sz w:val="24"/>
          <w:szCs w:val="24"/>
        </w:rPr>
        <w:t xml:space="preserve">BRASIL. Guia alimentar para a população brasileira. 2. ed. </w:t>
      </w:r>
      <w:r w:rsidRPr="00D84454">
        <w:rPr>
          <w:rFonts w:ascii="Arial" w:eastAsia="Arial" w:hAnsi="Arial" w:cs="Arial"/>
          <w:b/>
          <w:bCs/>
          <w:sz w:val="24"/>
          <w:szCs w:val="24"/>
        </w:rPr>
        <w:t>Brasília</w:t>
      </w:r>
      <w:r w:rsidRPr="00D84454">
        <w:rPr>
          <w:rFonts w:ascii="Arial" w:eastAsia="Arial" w:hAnsi="Arial" w:cs="Arial"/>
          <w:sz w:val="24"/>
          <w:szCs w:val="24"/>
        </w:rPr>
        <w:t>, DF: Ministério da Saúde, 2022.</w:t>
      </w:r>
    </w:p>
    <w:p w14:paraId="3BA9258E" w14:textId="63127BF2" w:rsidR="002772AD" w:rsidRDefault="00D84454" w:rsidP="00D8242E">
      <w:pPr>
        <w:tabs>
          <w:tab w:val="center" w:pos="4819"/>
        </w:tabs>
        <w:spacing w:before="240" w:after="240" w:line="36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 w:rsidRPr="00D84454">
        <w:rPr>
          <w:rFonts w:ascii="Arial" w:eastAsia="Arial" w:hAnsi="Arial" w:cs="Arial"/>
          <w:sz w:val="24"/>
          <w:szCs w:val="24"/>
        </w:rPr>
        <w:t xml:space="preserve">BRASIL. Marco de referência de educação alimentar e nutricional para as políticas públicas. </w:t>
      </w:r>
      <w:r w:rsidRPr="00D84454">
        <w:rPr>
          <w:rFonts w:ascii="Arial" w:eastAsia="Arial" w:hAnsi="Arial" w:cs="Arial"/>
          <w:b/>
          <w:bCs/>
          <w:sz w:val="24"/>
          <w:szCs w:val="24"/>
        </w:rPr>
        <w:t>Brasília</w:t>
      </w:r>
      <w:r w:rsidRPr="00D84454">
        <w:rPr>
          <w:rFonts w:ascii="Arial" w:eastAsia="Arial" w:hAnsi="Arial" w:cs="Arial"/>
          <w:sz w:val="24"/>
          <w:szCs w:val="24"/>
        </w:rPr>
        <w:t>, DF: Ministério da Saúde, 2021.</w:t>
      </w:r>
    </w:p>
    <w:p w14:paraId="5CC88FDB" w14:textId="77F45994" w:rsidR="00816C2E" w:rsidRDefault="00816C2E" w:rsidP="00D8242E">
      <w:pPr>
        <w:tabs>
          <w:tab w:val="center" w:pos="4819"/>
        </w:tabs>
        <w:spacing w:before="240" w:after="240" w:line="36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 w:rsidRPr="00816C2E">
        <w:rPr>
          <w:rFonts w:ascii="Arial" w:eastAsia="Arial" w:hAnsi="Arial" w:cs="Arial"/>
          <w:sz w:val="24"/>
          <w:szCs w:val="24"/>
        </w:rPr>
        <w:t>MENEGHETTI, M</w:t>
      </w:r>
      <w:r>
        <w:rPr>
          <w:rFonts w:ascii="Arial" w:eastAsia="Arial" w:hAnsi="Arial" w:cs="Arial"/>
          <w:sz w:val="24"/>
          <w:szCs w:val="24"/>
        </w:rPr>
        <w:t>.</w:t>
      </w:r>
      <w:r w:rsidRPr="00816C2E">
        <w:rPr>
          <w:rFonts w:ascii="Arial" w:eastAsia="Arial" w:hAnsi="Arial" w:cs="Arial"/>
          <w:sz w:val="24"/>
          <w:szCs w:val="24"/>
        </w:rPr>
        <w:t xml:space="preserve"> R</w:t>
      </w:r>
      <w:r>
        <w:rPr>
          <w:rFonts w:ascii="Arial" w:eastAsia="Arial" w:hAnsi="Arial" w:cs="Arial"/>
          <w:sz w:val="24"/>
          <w:szCs w:val="24"/>
        </w:rPr>
        <w:t>.</w:t>
      </w:r>
      <w:r w:rsidRPr="00816C2E">
        <w:rPr>
          <w:rFonts w:ascii="Arial" w:eastAsia="Arial" w:hAnsi="Arial" w:cs="Arial"/>
          <w:sz w:val="24"/>
          <w:szCs w:val="24"/>
        </w:rPr>
        <w:t>; DA COSTA, L</w:t>
      </w:r>
      <w:r>
        <w:rPr>
          <w:rFonts w:ascii="Arial" w:eastAsia="Arial" w:hAnsi="Arial" w:cs="Arial"/>
          <w:sz w:val="24"/>
          <w:szCs w:val="24"/>
        </w:rPr>
        <w:t xml:space="preserve">. </w:t>
      </w:r>
      <w:r w:rsidRPr="00816C2E"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.</w:t>
      </w:r>
      <w:r w:rsidRPr="00816C2E">
        <w:rPr>
          <w:rFonts w:ascii="Arial" w:eastAsia="Arial" w:hAnsi="Arial" w:cs="Arial"/>
          <w:sz w:val="24"/>
          <w:szCs w:val="24"/>
        </w:rPr>
        <w:t>; LOPES, M</w:t>
      </w:r>
      <w:r>
        <w:rPr>
          <w:rFonts w:ascii="Arial" w:eastAsia="Arial" w:hAnsi="Arial" w:cs="Arial"/>
          <w:sz w:val="24"/>
          <w:szCs w:val="24"/>
        </w:rPr>
        <w:t>.</w:t>
      </w:r>
      <w:r w:rsidRPr="00816C2E">
        <w:rPr>
          <w:rFonts w:ascii="Arial" w:eastAsia="Arial" w:hAnsi="Arial" w:cs="Arial"/>
          <w:sz w:val="24"/>
          <w:szCs w:val="24"/>
        </w:rPr>
        <w:t xml:space="preserve"> M</w:t>
      </w:r>
      <w:r>
        <w:rPr>
          <w:rFonts w:ascii="Arial" w:eastAsia="Arial" w:hAnsi="Arial" w:cs="Arial"/>
          <w:sz w:val="24"/>
          <w:szCs w:val="24"/>
        </w:rPr>
        <w:t>.</w:t>
      </w:r>
      <w:r w:rsidRPr="00816C2E">
        <w:rPr>
          <w:rFonts w:ascii="Arial" w:eastAsia="Arial" w:hAnsi="Arial" w:cs="Arial"/>
          <w:sz w:val="24"/>
          <w:szCs w:val="24"/>
        </w:rPr>
        <w:t xml:space="preserve"> A relevância do estágio supervisionado no processo de formação do enfermeiro na graduação e o papel do docente. </w:t>
      </w:r>
      <w:r w:rsidRPr="00816C2E">
        <w:rPr>
          <w:rFonts w:ascii="Arial" w:eastAsia="Arial" w:hAnsi="Arial" w:cs="Arial"/>
          <w:b/>
          <w:bCs/>
          <w:sz w:val="24"/>
          <w:szCs w:val="24"/>
        </w:rPr>
        <w:t>Revista Interdisciplinar de Saúde e Educação</w:t>
      </w:r>
      <w:r w:rsidRPr="00816C2E">
        <w:rPr>
          <w:rFonts w:ascii="Arial" w:eastAsia="Arial" w:hAnsi="Arial" w:cs="Arial"/>
          <w:sz w:val="24"/>
          <w:szCs w:val="24"/>
        </w:rPr>
        <w:t>, v. 3, n. 1, p. 91-111, 2022.</w:t>
      </w:r>
    </w:p>
    <w:p w14:paraId="359270ED" w14:textId="57EB7191" w:rsidR="004774B8" w:rsidRDefault="004774B8" w:rsidP="00D8242E">
      <w:pPr>
        <w:spacing w:line="36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 w:rsidRPr="004774B8">
        <w:rPr>
          <w:rFonts w:ascii="Arial" w:eastAsia="Arial" w:hAnsi="Arial" w:cs="Arial"/>
          <w:sz w:val="24"/>
          <w:szCs w:val="24"/>
        </w:rPr>
        <w:t>RUTHSATZ, M</w:t>
      </w:r>
      <w:r w:rsidR="00F84A31">
        <w:rPr>
          <w:rFonts w:ascii="Arial" w:eastAsia="Arial" w:hAnsi="Arial" w:cs="Arial"/>
          <w:sz w:val="24"/>
          <w:szCs w:val="24"/>
        </w:rPr>
        <w:t>.</w:t>
      </w:r>
      <w:r w:rsidRPr="004774B8">
        <w:rPr>
          <w:rFonts w:ascii="Arial" w:eastAsia="Arial" w:hAnsi="Arial" w:cs="Arial"/>
          <w:sz w:val="24"/>
          <w:szCs w:val="24"/>
        </w:rPr>
        <w:t>; CANDEIAS, V</w:t>
      </w:r>
      <w:r w:rsidR="00F84A31">
        <w:rPr>
          <w:rFonts w:ascii="Arial" w:eastAsia="Arial" w:hAnsi="Arial" w:cs="Arial"/>
          <w:sz w:val="24"/>
          <w:szCs w:val="24"/>
        </w:rPr>
        <w:t>.</w:t>
      </w:r>
      <w:r w:rsidRPr="004774B8">
        <w:rPr>
          <w:rFonts w:ascii="Arial" w:eastAsia="Arial" w:hAnsi="Arial" w:cs="Arial"/>
          <w:sz w:val="24"/>
          <w:szCs w:val="24"/>
        </w:rPr>
        <w:t xml:space="preserve"> Non-</w:t>
      </w:r>
      <w:proofErr w:type="spellStart"/>
      <w:r w:rsidRPr="004774B8">
        <w:rPr>
          <w:rFonts w:ascii="Arial" w:eastAsia="Arial" w:hAnsi="Arial" w:cs="Arial"/>
          <w:sz w:val="24"/>
          <w:szCs w:val="24"/>
        </w:rPr>
        <w:t>communicable</w:t>
      </w:r>
      <w:proofErr w:type="spellEnd"/>
      <w:r w:rsidRPr="004774B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774B8">
        <w:rPr>
          <w:rFonts w:ascii="Arial" w:eastAsia="Arial" w:hAnsi="Arial" w:cs="Arial"/>
          <w:sz w:val="24"/>
          <w:szCs w:val="24"/>
        </w:rPr>
        <w:t>disease</w:t>
      </w:r>
      <w:proofErr w:type="spellEnd"/>
      <w:r w:rsidRPr="004774B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774B8">
        <w:rPr>
          <w:rFonts w:ascii="Arial" w:eastAsia="Arial" w:hAnsi="Arial" w:cs="Arial"/>
          <w:sz w:val="24"/>
          <w:szCs w:val="24"/>
        </w:rPr>
        <w:t>prevention</w:t>
      </w:r>
      <w:proofErr w:type="spellEnd"/>
      <w:r w:rsidRPr="004774B8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774B8">
        <w:rPr>
          <w:rFonts w:ascii="Arial" w:eastAsia="Arial" w:hAnsi="Arial" w:cs="Arial"/>
          <w:sz w:val="24"/>
          <w:szCs w:val="24"/>
        </w:rPr>
        <w:t>nutrition</w:t>
      </w:r>
      <w:proofErr w:type="spellEnd"/>
      <w:r w:rsidRPr="004774B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774B8">
        <w:rPr>
          <w:rFonts w:ascii="Arial" w:eastAsia="Arial" w:hAnsi="Arial" w:cs="Arial"/>
          <w:sz w:val="24"/>
          <w:szCs w:val="24"/>
        </w:rPr>
        <w:t>and</w:t>
      </w:r>
      <w:proofErr w:type="spellEnd"/>
      <w:r w:rsidRPr="004774B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774B8">
        <w:rPr>
          <w:rFonts w:ascii="Arial" w:eastAsia="Arial" w:hAnsi="Arial" w:cs="Arial"/>
          <w:sz w:val="24"/>
          <w:szCs w:val="24"/>
        </w:rPr>
        <w:t>aging</w:t>
      </w:r>
      <w:proofErr w:type="spellEnd"/>
      <w:r w:rsidRPr="004774B8">
        <w:rPr>
          <w:rFonts w:ascii="Arial" w:eastAsia="Arial" w:hAnsi="Arial" w:cs="Arial"/>
          <w:sz w:val="24"/>
          <w:szCs w:val="24"/>
        </w:rPr>
        <w:t>. </w:t>
      </w:r>
      <w:r w:rsidRPr="004774B8">
        <w:rPr>
          <w:rFonts w:ascii="Arial" w:eastAsia="Arial" w:hAnsi="Arial" w:cs="Arial"/>
          <w:b/>
          <w:bCs/>
          <w:sz w:val="24"/>
          <w:szCs w:val="24"/>
        </w:rPr>
        <w:t xml:space="preserve">Acta </w:t>
      </w:r>
      <w:proofErr w:type="spellStart"/>
      <w:r w:rsidRPr="004774B8">
        <w:rPr>
          <w:rFonts w:ascii="Arial" w:eastAsia="Arial" w:hAnsi="Arial" w:cs="Arial"/>
          <w:b/>
          <w:bCs/>
          <w:sz w:val="24"/>
          <w:szCs w:val="24"/>
        </w:rPr>
        <w:t>Bio</w:t>
      </w:r>
      <w:proofErr w:type="spellEnd"/>
      <w:r w:rsidRPr="004774B8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gramStart"/>
      <w:r w:rsidRPr="004774B8">
        <w:rPr>
          <w:rFonts w:ascii="Arial" w:eastAsia="Arial" w:hAnsi="Arial" w:cs="Arial"/>
          <w:b/>
          <w:bCs/>
          <w:sz w:val="24"/>
          <w:szCs w:val="24"/>
        </w:rPr>
        <w:t>Medica</w:t>
      </w:r>
      <w:proofErr w:type="gramEnd"/>
      <w:r w:rsidRPr="004774B8">
        <w:rPr>
          <w:rFonts w:ascii="Arial" w:eastAsia="Arial" w:hAnsi="Arial" w:cs="Arial"/>
          <w:b/>
          <w:bCs/>
          <w:sz w:val="24"/>
          <w:szCs w:val="24"/>
        </w:rPr>
        <w:t xml:space="preserve">: </w:t>
      </w:r>
      <w:proofErr w:type="spellStart"/>
      <w:r w:rsidRPr="004774B8">
        <w:rPr>
          <w:rFonts w:ascii="Arial" w:eastAsia="Arial" w:hAnsi="Arial" w:cs="Arial"/>
          <w:b/>
          <w:bCs/>
          <w:sz w:val="24"/>
          <w:szCs w:val="24"/>
        </w:rPr>
        <w:t>Atenei</w:t>
      </w:r>
      <w:proofErr w:type="spellEnd"/>
      <w:r w:rsidRPr="004774B8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spellStart"/>
      <w:r w:rsidRPr="004774B8">
        <w:rPr>
          <w:rFonts w:ascii="Arial" w:eastAsia="Arial" w:hAnsi="Arial" w:cs="Arial"/>
          <w:b/>
          <w:bCs/>
          <w:sz w:val="24"/>
          <w:szCs w:val="24"/>
        </w:rPr>
        <w:t>Parmensis</w:t>
      </w:r>
      <w:proofErr w:type="spellEnd"/>
      <w:r w:rsidRPr="004774B8">
        <w:rPr>
          <w:rFonts w:ascii="Arial" w:eastAsia="Arial" w:hAnsi="Arial" w:cs="Arial"/>
          <w:sz w:val="24"/>
          <w:szCs w:val="24"/>
        </w:rPr>
        <w:t>, v. 91, n. 2, p. 379, 2020.</w:t>
      </w:r>
    </w:p>
    <w:p w14:paraId="359F2B86" w14:textId="77777777" w:rsidR="00C56D66" w:rsidRDefault="00C56D66" w:rsidP="00D8242E">
      <w:pPr>
        <w:spacing w:line="36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</w:p>
    <w:p w14:paraId="0BF1EFAE" w14:textId="6DD0EF0E" w:rsidR="00C56D66" w:rsidRPr="00D84454" w:rsidRDefault="00C56D66" w:rsidP="00D8242E">
      <w:pPr>
        <w:spacing w:line="36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 w:rsidRPr="00C56D66">
        <w:rPr>
          <w:rFonts w:ascii="Arial" w:eastAsia="Arial" w:hAnsi="Arial" w:cs="Arial"/>
          <w:sz w:val="24"/>
          <w:szCs w:val="24"/>
        </w:rPr>
        <w:t>TENORIO, J</w:t>
      </w:r>
      <w:r>
        <w:rPr>
          <w:rFonts w:ascii="Arial" w:eastAsia="Arial" w:hAnsi="Arial" w:cs="Arial"/>
          <w:sz w:val="24"/>
          <w:szCs w:val="24"/>
        </w:rPr>
        <w:t>.</w:t>
      </w:r>
      <w:r w:rsidRPr="00C56D66">
        <w:rPr>
          <w:rFonts w:ascii="Arial" w:eastAsia="Arial" w:hAnsi="Arial" w:cs="Arial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>.</w:t>
      </w:r>
      <w:r w:rsidRPr="00C56D66">
        <w:rPr>
          <w:rFonts w:ascii="Arial" w:eastAsia="Arial" w:hAnsi="Arial" w:cs="Arial"/>
          <w:sz w:val="24"/>
          <w:szCs w:val="24"/>
        </w:rPr>
        <w:t>; COSTA, C</w:t>
      </w:r>
      <w:r>
        <w:rPr>
          <w:rFonts w:ascii="Arial" w:eastAsia="Arial" w:hAnsi="Arial" w:cs="Arial"/>
          <w:sz w:val="24"/>
          <w:szCs w:val="24"/>
        </w:rPr>
        <w:t>.</w:t>
      </w:r>
      <w:r w:rsidRPr="00C56D66">
        <w:rPr>
          <w:rFonts w:ascii="Arial" w:eastAsia="Arial" w:hAnsi="Arial" w:cs="Arial"/>
          <w:sz w:val="24"/>
          <w:szCs w:val="24"/>
        </w:rPr>
        <w:t xml:space="preserve"> J</w:t>
      </w:r>
      <w:r>
        <w:rPr>
          <w:rFonts w:ascii="Arial" w:eastAsia="Arial" w:hAnsi="Arial" w:cs="Arial"/>
          <w:sz w:val="24"/>
          <w:szCs w:val="24"/>
        </w:rPr>
        <w:t>.</w:t>
      </w:r>
      <w:r w:rsidRPr="00C56D66">
        <w:rPr>
          <w:rFonts w:ascii="Arial" w:eastAsia="Arial" w:hAnsi="Arial" w:cs="Arial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.</w:t>
      </w:r>
      <w:r w:rsidRPr="00C56D66">
        <w:rPr>
          <w:rFonts w:ascii="Arial" w:eastAsia="Arial" w:hAnsi="Arial" w:cs="Arial"/>
          <w:sz w:val="24"/>
          <w:szCs w:val="24"/>
        </w:rPr>
        <w:t>; DOS SANTOS, G</w:t>
      </w:r>
      <w:r>
        <w:rPr>
          <w:rFonts w:ascii="Arial" w:eastAsia="Arial" w:hAnsi="Arial" w:cs="Arial"/>
          <w:sz w:val="24"/>
          <w:szCs w:val="24"/>
        </w:rPr>
        <w:t>.</w:t>
      </w:r>
      <w:r w:rsidRPr="00C56D66">
        <w:rPr>
          <w:rFonts w:ascii="Arial" w:eastAsia="Arial" w:hAnsi="Arial" w:cs="Arial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.</w:t>
      </w:r>
      <w:r w:rsidRPr="00C56D66">
        <w:rPr>
          <w:rFonts w:ascii="Arial" w:eastAsia="Arial" w:hAnsi="Arial" w:cs="Arial"/>
          <w:sz w:val="24"/>
          <w:szCs w:val="24"/>
        </w:rPr>
        <w:t xml:space="preserve"> O uso de vídeos como recurso avaliativo para aprendizagem: uma experiência na educação do Ensino Superior. </w:t>
      </w:r>
      <w:proofErr w:type="spellStart"/>
      <w:r w:rsidRPr="00C56D66">
        <w:rPr>
          <w:rFonts w:ascii="Arial" w:eastAsia="Arial" w:hAnsi="Arial" w:cs="Arial"/>
          <w:b/>
          <w:bCs/>
          <w:sz w:val="24"/>
          <w:szCs w:val="24"/>
        </w:rPr>
        <w:t>Interdisciplinary</w:t>
      </w:r>
      <w:proofErr w:type="spellEnd"/>
      <w:r w:rsidRPr="00C56D66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spellStart"/>
      <w:r w:rsidRPr="00C56D66">
        <w:rPr>
          <w:rFonts w:ascii="Arial" w:eastAsia="Arial" w:hAnsi="Arial" w:cs="Arial"/>
          <w:b/>
          <w:bCs/>
          <w:sz w:val="24"/>
          <w:szCs w:val="24"/>
        </w:rPr>
        <w:t>Journal</w:t>
      </w:r>
      <w:proofErr w:type="spellEnd"/>
      <w:r w:rsidRPr="00C56D66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spellStart"/>
      <w:r w:rsidRPr="00C56D66">
        <w:rPr>
          <w:rFonts w:ascii="Arial" w:eastAsia="Arial" w:hAnsi="Arial" w:cs="Arial"/>
          <w:b/>
          <w:bCs/>
          <w:sz w:val="24"/>
          <w:szCs w:val="24"/>
        </w:rPr>
        <w:t>of</w:t>
      </w:r>
      <w:proofErr w:type="spellEnd"/>
      <w:r w:rsidRPr="00C56D66">
        <w:rPr>
          <w:rFonts w:ascii="Arial" w:eastAsia="Arial" w:hAnsi="Arial" w:cs="Arial"/>
          <w:b/>
          <w:bCs/>
          <w:sz w:val="24"/>
          <w:szCs w:val="24"/>
        </w:rPr>
        <w:t xml:space="preserve"> Applied Science</w:t>
      </w:r>
      <w:r w:rsidRPr="00C56D66">
        <w:rPr>
          <w:rFonts w:ascii="Arial" w:eastAsia="Arial" w:hAnsi="Arial" w:cs="Arial"/>
          <w:sz w:val="24"/>
          <w:szCs w:val="24"/>
        </w:rPr>
        <w:t>, v. 6, n. 10, p. 37-43, 2022.</w:t>
      </w:r>
    </w:p>
    <w:p w14:paraId="7F3622E1" w14:textId="77777777" w:rsidR="00D84454" w:rsidRPr="00D84454" w:rsidRDefault="00D84454" w:rsidP="00D8242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</w:p>
    <w:p w14:paraId="79BEE3E7" w14:textId="349A23DB" w:rsidR="001E54C1" w:rsidRPr="004774B8" w:rsidRDefault="00D84454" w:rsidP="00D8242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 w:rsidRPr="00D84454">
        <w:rPr>
          <w:rFonts w:ascii="Arial" w:eastAsia="Arial" w:hAnsi="Arial" w:cs="Arial"/>
          <w:sz w:val="24"/>
          <w:szCs w:val="24"/>
        </w:rPr>
        <w:t xml:space="preserve">WORLD HEALTH ORGANIZATION (WHO). </w:t>
      </w:r>
      <w:proofErr w:type="spellStart"/>
      <w:r w:rsidRPr="00D84454">
        <w:rPr>
          <w:rFonts w:ascii="Arial" w:eastAsia="Arial" w:hAnsi="Arial" w:cs="Arial"/>
          <w:sz w:val="24"/>
          <w:szCs w:val="24"/>
        </w:rPr>
        <w:t>Healthy</w:t>
      </w:r>
      <w:proofErr w:type="spellEnd"/>
      <w:r w:rsidRPr="00D8445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84454">
        <w:rPr>
          <w:rFonts w:ascii="Arial" w:eastAsia="Arial" w:hAnsi="Arial" w:cs="Arial"/>
          <w:sz w:val="24"/>
          <w:szCs w:val="24"/>
        </w:rPr>
        <w:t>workplaces</w:t>
      </w:r>
      <w:proofErr w:type="spellEnd"/>
      <w:r w:rsidRPr="00D84454">
        <w:rPr>
          <w:rFonts w:ascii="Arial" w:eastAsia="Arial" w:hAnsi="Arial" w:cs="Arial"/>
          <w:sz w:val="24"/>
          <w:szCs w:val="24"/>
        </w:rPr>
        <w:t xml:space="preserve">: a model for </w:t>
      </w:r>
      <w:proofErr w:type="spellStart"/>
      <w:r w:rsidRPr="00D84454">
        <w:rPr>
          <w:rFonts w:ascii="Arial" w:eastAsia="Arial" w:hAnsi="Arial" w:cs="Arial"/>
          <w:sz w:val="24"/>
          <w:szCs w:val="24"/>
        </w:rPr>
        <w:t>action</w:t>
      </w:r>
      <w:proofErr w:type="spellEnd"/>
      <w:r w:rsidRPr="00D84454">
        <w:rPr>
          <w:rFonts w:ascii="Arial" w:eastAsia="Arial" w:hAnsi="Arial" w:cs="Arial"/>
          <w:sz w:val="24"/>
          <w:szCs w:val="24"/>
        </w:rPr>
        <w:t xml:space="preserve">. Geneva: World Health </w:t>
      </w:r>
      <w:proofErr w:type="spellStart"/>
      <w:r w:rsidRPr="00D84454">
        <w:rPr>
          <w:rFonts w:ascii="Arial" w:eastAsia="Arial" w:hAnsi="Arial" w:cs="Arial"/>
          <w:sz w:val="24"/>
          <w:szCs w:val="24"/>
        </w:rPr>
        <w:t>Organization</w:t>
      </w:r>
      <w:proofErr w:type="spellEnd"/>
      <w:r w:rsidRPr="00D84454">
        <w:rPr>
          <w:rFonts w:ascii="Arial" w:eastAsia="Arial" w:hAnsi="Arial" w:cs="Arial"/>
          <w:sz w:val="24"/>
          <w:szCs w:val="24"/>
        </w:rPr>
        <w:t>, 2023.</w:t>
      </w:r>
    </w:p>
    <w:p w14:paraId="61126B4C" w14:textId="77777777" w:rsidR="001E54C1" w:rsidRDefault="001E54C1">
      <w:pPr>
        <w:pStyle w:val="TtulosNoNumerados"/>
      </w:pPr>
    </w:p>
    <w:p w14:paraId="361B03A7" w14:textId="77777777" w:rsidR="001E54C1" w:rsidRDefault="001E54C1">
      <w:pPr>
        <w:pStyle w:val="TtulosNoNumerados"/>
      </w:pPr>
    </w:p>
    <w:p w14:paraId="3CB62C86" w14:textId="77777777" w:rsidR="00E31A9B" w:rsidRDefault="00E31A9B">
      <w:pPr>
        <w:pStyle w:val="TtulosNoNumerados"/>
      </w:pPr>
    </w:p>
    <w:p w14:paraId="400A594F" w14:textId="77777777" w:rsidR="001E54C1" w:rsidRPr="00CD581C" w:rsidRDefault="001E54C1">
      <w:pPr>
        <w:pStyle w:val="TtulosNoNumerados"/>
      </w:pPr>
    </w:p>
    <w:sectPr w:rsidR="001E54C1" w:rsidRPr="00CD581C" w:rsidSect="00D8242E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960C07" w14:textId="77777777" w:rsidR="00900A64" w:rsidRDefault="00900A64" w:rsidP="00026BCD">
      <w:pPr>
        <w:spacing w:line="240" w:lineRule="auto"/>
      </w:pPr>
      <w:r>
        <w:separator/>
      </w:r>
    </w:p>
  </w:endnote>
  <w:endnote w:type="continuationSeparator" w:id="0">
    <w:p w14:paraId="5DF6A1B9" w14:textId="77777777" w:rsidR="00900A64" w:rsidRDefault="00900A64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B7E5FB" w14:textId="77777777" w:rsidR="00900A64" w:rsidRDefault="00900A64" w:rsidP="00026BCD">
      <w:pPr>
        <w:spacing w:line="240" w:lineRule="auto"/>
      </w:pPr>
      <w:r>
        <w:separator/>
      </w:r>
    </w:p>
  </w:footnote>
  <w:footnote w:type="continuationSeparator" w:id="0">
    <w:p w14:paraId="53F69A8C" w14:textId="77777777" w:rsidR="00900A64" w:rsidRDefault="00900A64" w:rsidP="00026BCD">
      <w:pPr>
        <w:spacing w:line="240" w:lineRule="auto"/>
      </w:pPr>
      <w:r>
        <w:continuationSeparator/>
      </w:r>
    </w:p>
  </w:footnote>
  <w:footnote w:id="1">
    <w:p w14:paraId="22FD869C" w14:textId="15F12454" w:rsidR="00250E5E" w:rsidRPr="007E362A" w:rsidRDefault="00250E5E" w:rsidP="00D8242E">
      <w:pPr>
        <w:pStyle w:val="TtulosNoNumerados"/>
        <w:rPr>
          <w:b w:val="0"/>
          <w:bCs w:val="0"/>
          <w:sz w:val="22"/>
          <w:szCs w:val="22"/>
        </w:rPr>
      </w:pPr>
      <w:r w:rsidRPr="00250E5E">
        <w:rPr>
          <w:rStyle w:val="Refdenotaderodap"/>
          <w:b w:val="0"/>
          <w:bCs w:val="0"/>
          <w:sz w:val="22"/>
          <w:szCs w:val="22"/>
        </w:rPr>
        <w:footnoteRef/>
      </w:r>
      <w:r w:rsidRPr="00250E5E">
        <w:rPr>
          <w:b w:val="0"/>
          <w:bCs w:val="0"/>
          <w:sz w:val="22"/>
          <w:szCs w:val="22"/>
        </w:rPr>
        <w:t xml:space="preserve"> </w:t>
      </w:r>
      <w:r w:rsidR="007E362A">
        <w:rPr>
          <w:rFonts w:eastAsia="Arial"/>
          <w:b w:val="0"/>
          <w:bCs w:val="0"/>
          <w:sz w:val="22"/>
          <w:szCs w:val="22"/>
        </w:rPr>
        <w:t>Acadêmica de Nutrição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2772AD" w:rsidRPr="001A72C6">
        <w:rPr>
          <w:rFonts w:eastAsia="Arial"/>
          <w:b w:val="0"/>
          <w:bCs w:val="0"/>
          <w:sz w:val="22"/>
          <w:szCs w:val="22"/>
        </w:rPr>
        <w:t xml:space="preserve">Universidade do Vale do Itajaí, Itajaí, Santa Catarina, Brasil, </w:t>
      </w:r>
      <w:r w:rsidR="002772AD" w:rsidRPr="002772AD">
        <w:rPr>
          <w:b w:val="0"/>
          <w:bCs w:val="0"/>
          <w:sz w:val="22"/>
          <w:szCs w:val="22"/>
        </w:rPr>
        <w:t>luizabaraooterodeabreu@gmail.com</w:t>
      </w:r>
    </w:p>
  </w:footnote>
  <w:footnote w:id="2">
    <w:p w14:paraId="2F50595F" w14:textId="355DEB2F" w:rsidR="007E362A" w:rsidRPr="00AD1E34" w:rsidRDefault="007E362A" w:rsidP="00D8242E">
      <w:pPr>
        <w:pStyle w:val="Textodenotaderodap"/>
        <w:spacing w:line="360" w:lineRule="auto"/>
        <w:ind w:firstLine="0"/>
        <w:rPr>
          <w:rFonts w:ascii="Arial" w:hAnsi="Arial" w:cs="Arial"/>
          <w:sz w:val="22"/>
          <w:szCs w:val="22"/>
        </w:rPr>
      </w:pPr>
      <w:r w:rsidRPr="00AD1E34">
        <w:rPr>
          <w:rStyle w:val="Refdenotaderodap"/>
          <w:rFonts w:ascii="Arial" w:hAnsi="Arial" w:cs="Arial"/>
          <w:sz w:val="22"/>
          <w:szCs w:val="22"/>
        </w:rPr>
        <w:footnoteRef/>
      </w:r>
      <w:r w:rsidRPr="00AD1E34">
        <w:rPr>
          <w:rFonts w:ascii="Arial" w:hAnsi="Arial" w:cs="Arial"/>
          <w:sz w:val="22"/>
          <w:szCs w:val="22"/>
        </w:rPr>
        <w:t xml:space="preserve"> </w:t>
      </w:r>
      <w:r w:rsidRPr="007E362A">
        <w:rPr>
          <w:rFonts w:ascii="Arial" w:eastAsia="Arial" w:hAnsi="Arial" w:cs="Arial"/>
          <w:sz w:val="22"/>
          <w:szCs w:val="22"/>
        </w:rPr>
        <w:t>Acadêmica de Nutrição</w:t>
      </w:r>
      <w:r w:rsidRPr="00AD1E34">
        <w:rPr>
          <w:rFonts w:ascii="Arial" w:hAnsi="Arial" w:cs="Arial"/>
          <w:sz w:val="22"/>
          <w:szCs w:val="22"/>
        </w:rPr>
        <w:t xml:space="preserve">, </w:t>
      </w:r>
      <w:r w:rsidRPr="00AD1E34">
        <w:rPr>
          <w:rFonts w:ascii="Arial" w:eastAsia="Arial" w:hAnsi="Arial" w:cs="Arial"/>
          <w:sz w:val="22"/>
          <w:szCs w:val="22"/>
        </w:rPr>
        <w:t xml:space="preserve">Universidade do Vale do Itajaí, Itajaí, Santa Catarina, Brasil, </w:t>
      </w:r>
      <w:r w:rsidRPr="007E362A">
        <w:rPr>
          <w:rFonts w:ascii="Arial" w:eastAsia="Arial" w:hAnsi="Arial" w:cs="Arial"/>
          <w:sz w:val="22"/>
          <w:szCs w:val="22"/>
        </w:rPr>
        <w:t>johanna.budag.carvalho@gmail.com</w:t>
      </w:r>
    </w:p>
  </w:footnote>
  <w:footnote w:id="3">
    <w:p w14:paraId="08752694" w14:textId="5727154F" w:rsidR="007E362A" w:rsidRPr="00AD1E34" w:rsidRDefault="007E362A" w:rsidP="00D8242E">
      <w:pPr>
        <w:pStyle w:val="Textodenotaderodap"/>
        <w:spacing w:line="360" w:lineRule="auto"/>
        <w:ind w:firstLine="0"/>
        <w:rPr>
          <w:rFonts w:ascii="Arial" w:hAnsi="Arial" w:cs="Arial"/>
          <w:sz w:val="22"/>
          <w:szCs w:val="22"/>
        </w:rPr>
      </w:pPr>
      <w:r w:rsidRPr="00AD1E34">
        <w:rPr>
          <w:rStyle w:val="Refdenotaderodap"/>
          <w:rFonts w:ascii="Arial" w:hAnsi="Arial" w:cs="Arial"/>
          <w:sz w:val="22"/>
          <w:szCs w:val="22"/>
        </w:rPr>
        <w:footnoteRef/>
      </w:r>
      <w:r w:rsidRPr="00AD1E34">
        <w:rPr>
          <w:rFonts w:ascii="Arial" w:hAnsi="Arial" w:cs="Arial"/>
          <w:sz w:val="22"/>
          <w:szCs w:val="22"/>
        </w:rPr>
        <w:t xml:space="preserve"> </w:t>
      </w:r>
      <w:r w:rsidRPr="007E362A">
        <w:rPr>
          <w:rFonts w:ascii="Arial" w:eastAsia="Arial" w:hAnsi="Arial" w:cs="Arial"/>
          <w:sz w:val="22"/>
          <w:szCs w:val="22"/>
        </w:rPr>
        <w:t>Acadêmica de Nutrição</w:t>
      </w:r>
      <w:r w:rsidRPr="00AD1E34">
        <w:rPr>
          <w:rFonts w:ascii="Arial" w:hAnsi="Arial" w:cs="Arial"/>
          <w:sz w:val="22"/>
          <w:szCs w:val="22"/>
        </w:rPr>
        <w:t xml:space="preserve">, </w:t>
      </w:r>
      <w:r w:rsidRPr="00AD1E34">
        <w:rPr>
          <w:rFonts w:ascii="Arial" w:eastAsia="Arial" w:hAnsi="Arial" w:cs="Arial"/>
          <w:sz w:val="22"/>
          <w:szCs w:val="22"/>
        </w:rPr>
        <w:t xml:space="preserve">Universidade do Vale do Itajaí, Itajaí, Santa Catarina, Brasil, </w:t>
      </w:r>
      <w:r w:rsidRPr="007E362A">
        <w:rPr>
          <w:rFonts w:ascii="Arial" w:eastAsia="Arial" w:hAnsi="Arial" w:cs="Arial"/>
          <w:sz w:val="22"/>
          <w:szCs w:val="22"/>
        </w:rPr>
        <w:t>petry.laiane@gmail.com</w:t>
      </w:r>
    </w:p>
  </w:footnote>
  <w:footnote w:id="4">
    <w:p w14:paraId="70C602CA" w14:textId="6F1C30C3" w:rsidR="007E362A" w:rsidRPr="00AD1E34" w:rsidRDefault="007E362A" w:rsidP="00D8242E">
      <w:pPr>
        <w:pStyle w:val="Textodenotaderodap"/>
        <w:spacing w:line="360" w:lineRule="auto"/>
        <w:ind w:firstLine="0"/>
        <w:rPr>
          <w:rFonts w:ascii="Arial" w:hAnsi="Arial" w:cs="Arial"/>
          <w:sz w:val="22"/>
          <w:szCs w:val="22"/>
        </w:rPr>
      </w:pPr>
      <w:r w:rsidRPr="00AD1E34">
        <w:rPr>
          <w:rStyle w:val="Refdenotaderodap"/>
          <w:rFonts w:ascii="Arial" w:hAnsi="Arial" w:cs="Arial"/>
          <w:sz w:val="22"/>
          <w:szCs w:val="22"/>
        </w:rPr>
        <w:footnoteRef/>
      </w:r>
      <w:r w:rsidRPr="00AD1E3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</w:t>
      </w:r>
      <w:r w:rsidRPr="007E362A">
        <w:rPr>
          <w:rFonts w:ascii="Arial" w:hAnsi="Arial" w:cs="Arial"/>
          <w:sz w:val="22"/>
          <w:szCs w:val="22"/>
        </w:rPr>
        <w:t xml:space="preserve">estre em </w:t>
      </w:r>
      <w:r>
        <w:rPr>
          <w:rFonts w:ascii="Arial" w:hAnsi="Arial" w:cs="Arial"/>
          <w:sz w:val="22"/>
          <w:szCs w:val="22"/>
        </w:rPr>
        <w:t>A</w:t>
      </w:r>
      <w:r w:rsidRPr="007E362A">
        <w:rPr>
          <w:rFonts w:ascii="Arial" w:hAnsi="Arial" w:cs="Arial"/>
          <w:sz w:val="22"/>
          <w:szCs w:val="22"/>
        </w:rPr>
        <w:t>groecossistemas</w:t>
      </w:r>
      <w:r w:rsidRPr="00AD1E34">
        <w:rPr>
          <w:rFonts w:ascii="Arial" w:hAnsi="Arial" w:cs="Arial"/>
          <w:sz w:val="22"/>
          <w:szCs w:val="22"/>
        </w:rPr>
        <w:t xml:space="preserve">, </w:t>
      </w:r>
      <w:r w:rsidRPr="00AD1E34">
        <w:rPr>
          <w:rFonts w:ascii="Arial" w:eastAsia="Arial" w:hAnsi="Arial" w:cs="Arial"/>
          <w:sz w:val="22"/>
          <w:szCs w:val="22"/>
        </w:rPr>
        <w:t xml:space="preserve">Universidade do Vale do Itajaí, Itajaí, Santa Catarina, Brasil, </w:t>
      </w:r>
      <w:r w:rsidRPr="007E362A">
        <w:rPr>
          <w:rFonts w:ascii="Arial" w:eastAsia="Arial" w:hAnsi="Arial" w:cs="Arial"/>
          <w:sz w:val="22"/>
          <w:szCs w:val="22"/>
        </w:rPr>
        <w:t>eloysa.mosimann@univali.br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C001" w14:textId="675325A4" w:rsidR="34CB68DF" w:rsidRDefault="00000000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3"/>
  </w:num>
  <w:num w:numId="2" w16cid:durableId="1066029037">
    <w:abstractNumId w:val="6"/>
  </w:num>
  <w:num w:numId="3" w16cid:durableId="1085955489">
    <w:abstractNumId w:val="4"/>
  </w:num>
  <w:num w:numId="4" w16cid:durableId="425228222">
    <w:abstractNumId w:val="0"/>
  </w:num>
  <w:num w:numId="5" w16cid:durableId="1219895703">
    <w:abstractNumId w:val="5"/>
  </w:num>
  <w:num w:numId="6" w16cid:durableId="881675366">
    <w:abstractNumId w:val="1"/>
  </w:num>
  <w:num w:numId="7" w16cid:durableId="1310018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251AB"/>
    <w:rsid w:val="00026BCD"/>
    <w:rsid w:val="000374B3"/>
    <w:rsid w:val="0004284F"/>
    <w:rsid w:val="00042954"/>
    <w:rsid w:val="00055BA2"/>
    <w:rsid w:val="00057443"/>
    <w:rsid w:val="00083ECD"/>
    <w:rsid w:val="0008414C"/>
    <w:rsid w:val="00091F4C"/>
    <w:rsid w:val="000B3107"/>
    <w:rsid w:val="000B3767"/>
    <w:rsid w:val="000B4E8F"/>
    <w:rsid w:val="000C75D0"/>
    <w:rsid w:val="000D4380"/>
    <w:rsid w:val="00116C61"/>
    <w:rsid w:val="00126DD2"/>
    <w:rsid w:val="00133DE8"/>
    <w:rsid w:val="00143DA4"/>
    <w:rsid w:val="0015196A"/>
    <w:rsid w:val="00154AF7"/>
    <w:rsid w:val="00163493"/>
    <w:rsid w:val="00172360"/>
    <w:rsid w:val="0018620D"/>
    <w:rsid w:val="00194448"/>
    <w:rsid w:val="001A1913"/>
    <w:rsid w:val="001A3BDA"/>
    <w:rsid w:val="001B0B31"/>
    <w:rsid w:val="001D23A0"/>
    <w:rsid w:val="001E54C1"/>
    <w:rsid w:val="001E75F3"/>
    <w:rsid w:val="001F6136"/>
    <w:rsid w:val="00217CF3"/>
    <w:rsid w:val="002506BE"/>
    <w:rsid w:val="00250E5E"/>
    <w:rsid w:val="00251815"/>
    <w:rsid w:val="002772AD"/>
    <w:rsid w:val="0029403C"/>
    <w:rsid w:val="00297730"/>
    <w:rsid w:val="002A4BA5"/>
    <w:rsid w:val="002A6224"/>
    <w:rsid w:val="002D4387"/>
    <w:rsid w:val="002E5744"/>
    <w:rsid w:val="0030144E"/>
    <w:rsid w:val="0030158D"/>
    <w:rsid w:val="003063C9"/>
    <w:rsid w:val="0035744C"/>
    <w:rsid w:val="00364434"/>
    <w:rsid w:val="00390C0D"/>
    <w:rsid w:val="00391E0A"/>
    <w:rsid w:val="00391F87"/>
    <w:rsid w:val="003A16B9"/>
    <w:rsid w:val="003A53FB"/>
    <w:rsid w:val="003B2FAA"/>
    <w:rsid w:val="003B5B9D"/>
    <w:rsid w:val="003B6045"/>
    <w:rsid w:val="003D08B6"/>
    <w:rsid w:val="003E279A"/>
    <w:rsid w:val="003F656B"/>
    <w:rsid w:val="00403677"/>
    <w:rsid w:val="00435A4C"/>
    <w:rsid w:val="004371A8"/>
    <w:rsid w:val="00442C14"/>
    <w:rsid w:val="00454912"/>
    <w:rsid w:val="004774B8"/>
    <w:rsid w:val="00483A93"/>
    <w:rsid w:val="00485239"/>
    <w:rsid w:val="00485697"/>
    <w:rsid w:val="004B0EE5"/>
    <w:rsid w:val="004C0FF1"/>
    <w:rsid w:val="004C10A5"/>
    <w:rsid w:val="004C446D"/>
    <w:rsid w:val="004D022B"/>
    <w:rsid w:val="004F4210"/>
    <w:rsid w:val="00501902"/>
    <w:rsid w:val="00522804"/>
    <w:rsid w:val="00526D12"/>
    <w:rsid w:val="00531E8C"/>
    <w:rsid w:val="0057474E"/>
    <w:rsid w:val="00576DF9"/>
    <w:rsid w:val="00597F8A"/>
    <w:rsid w:val="005A2B0A"/>
    <w:rsid w:val="005B4259"/>
    <w:rsid w:val="005B6749"/>
    <w:rsid w:val="005C5724"/>
    <w:rsid w:val="005C58D8"/>
    <w:rsid w:val="005D188C"/>
    <w:rsid w:val="005D3A9E"/>
    <w:rsid w:val="0060173B"/>
    <w:rsid w:val="006017C1"/>
    <w:rsid w:val="006032B4"/>
    <w:rsid w:val="006306D9"/>
    <w:rsid w:val="00640440"/>
    <w:rsid w:val="00646D7A"/>
    <w:rsid w:val="0068327B"/>
    <w:rsid w:val="00695D93"/>
    <w:rsid w:val="006C2E27"/>
    <w:rsid w:val="006D2F5D"/>
    <w:rsid w:val="006D3ABF"/>
    <w:rsid w:val="006E7866"/>
    <w:rsid w:val="007016EA"/>
    <w:rsid w:val="00704890"/>
    <w:rsid w:val="00707214"/>
    <w:rsid w:val="007144DE"/>
    <w:rsid w:val="00717678"/>
    <w:rsid w:val="00760B15"/>
    <w:rsid w:val="0076389E"/>
    <w:rsid w:val="00777399"/>
    <w:rsid w:val="00777958"/>
    <w:rsid w:val="007A1F67"/>
    <w:rsid w:val="007B3083"/>
    <w:rsid w:val="007B7881"/>
    <w:rsid w:val="007C257B"/>
    <w:rsid w:val="007D0EAE"/>
    <w:rsid w:val="007E2E87"/>
    <w:rsid w:val="007E33B8"/>
    <w:rsid w:val="007E362A"/>
    <w:rsid w:val="007F3400"/>
    <w:rsid w:val="008118E7"/>
    <w:rsid w:val="00812F49"/>
    <w:rsid w:val="00816C2E"/>
    <w:rsid w:val="00816D36"/>
    <w:rsid w:val="00823FCA"/>
    <w:rsid w:val="00826CBF"/>
    <w:rsid w:val="00836A3A"/>
    <w:rsid w:val="008562B7"/>
    <w:rsid w:val="00865FF8"/>
    <w:rsid w:val="0087040B"/>
    <w:rsid w:val="00892CA9"/>
    <w:rsid w:val="008967EE"/>
    <w:rsid w:val="008B711F"/>
    <w:rsid w:val="008C02E5"/>
    <w:rsid w:val="008C6DFB"/>
    <w:rsid w:val="008F32E8"/>
    <w:rsid w:val="008F3891"/>
    <w:rsid w:val="00900A64"/>
    <w:rsid w:val="0090786F"/>
    <w:rsid w:val="00915550"/>
    <w:rsid w:val="009173EC"/>
    <w:rsid w:val="00965B62"/>
    <w:rsid w:val="009676AF"/>
    <w:rsid w:val="00971680"/>
    <w:rsid w:val="0098531D"/>
    <w:rsid w:val="009A0059"/>
    <w:rsid w:val="009A33DE"/>
    <w:rsid w:val="009A7FAE"/>
    <w:rsid w:val="009B4393"/>
    <w:rsid w:val="009E3B90"/>
    <w:rsid w:val="009E6C0F"/>
    <w:rsid w:val="00A032AF"/>
    <w:rsid w:val="00A03412"/>
    <w:rsid w:val="00A161E5"/>
    <w:rsid w:val="00A223FB"/>
    <w:rsid w:val="00A27006"/>
    <w:rsid w:val="00A35ED3"/>
    <w:rsid w:val="00A47061"/>
    <w:rsid w:val="00AB2173"/>
    <w:rsid w:val="00AB47AE"/>
    <w:rsid w:val="00AD5392"/>
    <w:rsid w:val="00AD658C"/>
    <w:rsid w:val="00AF346D"/>
    <w:rsid w:val="00AF4418"/>
    <w:rsid w:val="00B2706C"/>
    <w:rsid w:val="00B31EAA"/>
    <w:rsid w:val="00B35ECD"/>
    <w:rsid w:val="00B47A4E"/>
    <w:rsid w:val="00B61910"/>
    <w:rsid w:val="00B61B60"/>
    <w:rsid w:val="00B6500C"/>
    <w:rsid w:val="00B663F7"/>
    <w:rsid w:val="00B7745C"/>
    <w:rsid w:val="00B801C6"/>
    <w:rsid w:val="00BA460D"/>
    <w:rsid w:val="00BA53A6"/>
    <w:rsid w:val="00BA68B0"/>
    <w:rsid w:val="00BB3206"/>
    <w:rsid w:val="00BB34FF"/>
    <w:rsid w:val="00BD004B"/>
    <w:rsid w:val="00BD042D"/>
    <w:rsid w:val="00BD0F6C"/>
    <w:rsid w:val="00BD278E"/>
    <w:rsid w:val="00BD722D"/>
    <w:rsid w:val="00BE76DE"/>
    <w:rsid w:val="00BF09E3"/>
    <w:rsid w:val="00C56D66"/>
    <w:rsid w:val="00C77E67"/>
    <w:rsid w:val="00C8769A"/>
    <w:rsid w:val="00CA612A"/>
    <w:rsid w:val="00CC3A42"/>
    <w:rsid w:val="00CD2AF8"/>
    <w:rsid w:val="00CD581C"/>
    <w:rsid w:val="00CD7E56"/>
    <w:rsid w:val="00CF427F"/>
    <w:rsid w:val="00D07AAE"/>
    <w:rsid w:val="00D16DAA"/>
    <w:rsid w:val="00D17DEF"/>
    <w:rsid w:val="00D4622B"/>
    <w:rsid w:val="00D77336"/>
    <w:rsid w:val="00D8242E"/>
    <w:rsid w:val="00D84454"/>
    <w:rsid w:val="00D86381"/>
    <w:rsid w:val="00D97213"/>
    <w:rsid w:val="00DA1797"/>
    <w:rsid w:val="00DC0714"/>
    <w:rsid w:val="00DE30BE"/>
    <w:rsid w:val="00DF040B"/>
    <w:rsid w:val="00E044EA"/>
    <w:rsid w:val="00E05F28"/>
    <w:rsid w:val="00E31A9B"/>
    <w:rsid w:val="00E406F6"/>
    <w:rsid w:val="00E4606B"/>
    <w:rsid w:val="00E57BDA"/>
    <w:rsid w:val="00E65BC9"/>
    <w:rsid w:val="00E73320"/>
    <w:rsid w:val="00E91D9C"/>
    <w:rsid w:val="00EA5575"/>
    <w:rsid w:val="00EC1F91"/>
    <w:rsid w:val="00ED4385"/>
    <w:rsid w:val="00ED7BE5"/>
    <w:rsid w:val="00EE2639"/>
    <w:rsid w:val="00F27CE0"/>
    <w:rsid w:val="00F32F47"/>
    <w:rsid w:val="00F46CF2"/>
    <w:rsid w:val="00F647DC"/>
    <w:rsid w:val="00F71945"/>
    <w:rsid w:val="00F72FD3"/>
    <w:rsid w:val="00F84A31"/>
    <w:rsid w:val="00F97363"/>
    <w:rsid w:val="00F97C22"/>
    <w:rsid w:val="00FB7715"/>
    <w:rsid w:val="00FC02FB"/>
    <w:rsid w:val="00FC4166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1382</Words>
  <Characters>7463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Johanna Budag Carvalho</cp:lastModifiedBy>
  <cp:revision>2</cp:revision>
  <dcterms:created xsi:type="dcterms:W3CDTF">2025-11-08T14:46:00Z</dcterms:created>
  <dcterms:modified xsi:type="dcterms:W3CDTF">2025-11-08T14:46:00Z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