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190257A1" w:rsidR="0491D5EE" w:rsidRPr="00412274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412274">
        <w:rPr>
          <w:rFonts w:ascii="Arial" w:hAnsi="Arial" w:cs="Arial"/>
          <w:sz w:val="24"/>
          <w:szCs w:val="24"/>
        </w:rPr>
        <w:t xml:space="preserve">Grupo de Trabalho (GT): </w:t>
      </w:r>
      <w:r w:rsidR="00412274" w:rsidRPr="00412274">
        <w:rPr>
          <w:rFonts w:ascii="Arial" w:hAnsi="Arial" w:cs="Arial"/>
          <w:sz w:val="24"/>
          <w:szCs w:val="24"/>
        </w:rPr>
        <w:t>GT 11 – Educação Superior</w:t>
      </w:r>
    </w:p>
    <w:p w14:paraId="6990960F" w14:textId="510B201E" w:rsidR="0491D5EE" w:rsidRPr="00412274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3E513FD7" w:rsidR="00251815" w:rsidRPr="00412274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412274">
        <w:rPr>
          <w:rFonts w:ascii="Arial" w:hAnsi="Arial" w:cs="Arial"/>
          <w:sz w:val="24"/>
          <w:szCs w:val="24"/>
        </w:rPr>
        <w:t>Modalidade d</w:t>
      </w:r>
      <w:r w:rsidR="64F49340" w:rsidRPr="00412274">
        <w:rPr>
          <w:rFonts w:ascii="Arial" w:hAnsi="Arial" w:cs="Arial"/>
          <w:sz w:val="24"/>
          <w:szCs w:val="24"/>
        </w:rPr>
        <w:t xml:space="preserve">o </w:t>
      </w:r>
      <w:r w:rsidR="52EB1B39" w:rsidRPr="00412274">
        <w:rPr>
          <w:rFonts w:ascii="Arial" w:hAnsi="Arial" w:cs="Arial"/>
          <w:sz w:val="24"/>
          <w:szCs w:val="24"/>
        </w:rPr>
        <w:t>trabalho</w:t>
      </w:r>
      <w:r w:rsidR="5A2C2FA2" w:rsidRPr="00412274">
        <w:rPr>
          <w:rFonts w:ascii="Arial" w:hAnsi="Arial" w:cs="Arial"/>
          <w:sz w:val="24"/>
          <w:szCs w:val="24"/>
        </w:rPr>
        <w:t>:</w:t>
      </w:r>
      <w:r w:rsidR="261990A4" w:rsidRPr="00412274">
        <w:rPr>
          <w:rFonts w:ascii="Arial" w:hAnsi="Arial" w:cs="Arial"/>
          <w:sz w:val="24"/>
          <w:szCs w:val="24"/>
        </w:rPr>
        <w:t xml:space="preserve"> </w:t>
      </w:r>
      <w:r w:rsidR="052D4632" w:rsidRPr="00412274">
        <w:rPr>
          <w:rFonts w:ascii="Arial" w:hAnsi="Arial" w:cs="Arial"/>
          <w:sz w:val="24"/>
          <w:szCs w:val="24"/>
        </w:rPr>
        <w:t>comunicação</w:t>
      </w:r>
      <w:r w:rsidR="1427526F" w:rsidRPr="00412274">
        <w:rPr>
          <w:rFonts w:ascii="Arial" w:hAnsi="Arial" w:cs="Arial"/>
          <w:sz w:val="24"/>
          <w:szCs w:val="24"/>
        </w:rPr>
        <w:t xml:space="preserve"> oral</w:t>
      </w:r>
      <w:r w:rsidR="7E56827D" w:rsidRPr="00412274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412274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18D76B9E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412274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Default="0491D5EE" w:rsidP="00E73320">
      <w:pPr>
        <w:pStyle w:val="Texto"/>
      </w:pPr>
    </w:p>
    <w:p w14:paraId="5A1B1E66" w14:textId="401E4CB4" w:rsidR="78AE189E" w:rsidRPr="00DA1797" w:rsidRDefault="0028210D" w:rsidP="0028210D">
      <w:pPr>
        <w:pStyle w:val="Texto"/>
        <w:jc w:val="center"/>
      </w:pPr>
      <w:r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O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P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apel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d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o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PET- Saúde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 na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F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ormação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A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cadêmica e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C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 xml:space="preserve">idadã dos </w:t>
      </w:r>
      <w:r w:rsidR="003E7207">
        <w:rPr>
          <w:rFonts w:eastAsiaTheme="majorEastAsia" w:cstheme="majorBidi"/>
          <w:b/>
          <w:spacing w:val="-10"/>
          <w:kern w:val="28"/>
          <w:szCs w:val="56"/>
        </w:rPr>
        <w:t>E</w:t>
      </w:r>
      <w:r w:rsidR="003E7207" w:rsidRPr="00412274">
        <w:rPr>
          <w:rFonts w:eastAsiaTheme="majorEastAsia" w:cstheme="majorBidi"/>
          <w:b/>
          <w:spacing w:val="-10"/>
          <w:kern w:val="28"/>
          <w:szCs w:val="56"/>
        </w:rPr>
        <w:t>studantes</w:t>
      </w:r>
    </w:p>
    <w:p w14:paraId="7DC4BC66" w14:textId="0E9CCEC4" w:rsidR="00A161E5" w:rsidRDefault="001A72C6" w:rsidP="004C446D">
      <w:pPr>
        <w:pStyle w:val="Autoria"/>
        <w:rPr>
          <w:sz w:val="24"/>
        </w:rPr>
      </w:pPr>
      <w:r w:rsidRPr="001A72C6">
        <w:rPr>
          <w:sz w:val="24"/>
        </w:rPr>
        <w:t>Johanna Budag Carvalho</w:t>
      </w:r>
      <w:r w:rsidR="00250E5E" w:rsidRPr="001A72C6">
        <w:rPr>
          <w:rStyle w:val="Refdenotaderodap"/>
          <w:sz w:val="24"/>
        </w:rPr>
        <w:footnoteReference w:id="1"/>
      </w:r>
    </w:p>
    <w:p w14:paraId="50D53036" w14:textId="30B4FCB0" w:rsidR="00B959E4" w:rsidRDefault="00B959E4" w:rsidP="004C446D">
      <w:pPr>
        <w:pStyle w:val="Autoria"/>
        <w:rPr>
          <w:rFonts w:eastAsia="Arial"/>
          <w:color w:val="000000"/>
          <w:sz w:val="24"/>
        </w:rPr>
      </w:pPr>
      <w:r w:rsidRPr="007E362A">
        <w:rPr>
          <w:rFonts w:eastAsia="Arial"/>
          <w:color w:val="000000"/>
          <w:sz w:val="24"/>
        </w:rPr>
        <w:t xml:space="preserve">Eloysa </w:t>
      </w:r>
      <w:proofErr w:type="spellStart"/>
      <w:r w:rsidRPr="007E362A">
        <w:rPr>
          <w:rFonts w:eastAsia="Arial"/>
          <w:color w:val="000000"/>
          <w:sz w:val="24"/>
        </w:rPr>
        <w:t>Nezello</w:t>
      </w:r>
      <w:proofErr w:type="spellEnd"/>
      <w:r w:rsidRPr="001A72C6">
        <w:rPr>
          <w:rStyle w:val="Refdenotaderodap"/>
          <w:sz w:val="24"/>
        </w:rPr>
        <w:footnoteReference w:id="2"/>
      </w:r>
    </w:p>
    <w:p w14:paraId="080527E6" w14:textId="69126D93" w:rsidR="00B959E4" w:rsidRPr="00DA1797" w:rsidRDefault="00B959E4" w:rsidP="00B959E4">
      <w:pPr>
        <w:pStyle w:val="Autoria"/>
        <w:rPr>
          <w:sz w:val="24"/>
        </w:rPr>
      </w:pPr>
      <w:r w:rsidRPr="00B959E4">
        <w:rPr>
          <w:rFonts w:eastAsia="Arial"/>
          <w:color w:val="000000"/>
          <w:sz w:val="24"/>
        </w:rPr>
        <w:t>Clarice Aparecida Munaro</w:t>
      </w:r>
      <w:r w:rsidRPr="001A72C6">
        <w:rPr>
          <w:rStyle w:val="Refdenotaderodap"/>
          <w:sz w:val="24"/>
        </w:rPr>
        <w:footnoteReference w:id="3"/>
      </w:r>
    </w:p>
    <w:p w14:paraId="559D20EE" w14:textId="679BDB8D" w:rsidR="00B959E4" w:rsidRPr="00DA1797" w:rsidRDefault="00B959E4" w:rsidP="00B959E4">
      <w:pPr>
        <w:pStyle w:val="Autoria"/>
        <w:rPr>
          <w:sz w:val="24"/>
        </w:rPr>
      </w:pPr>
      <w:r w:rsidRPr="00B959E4">
        <w:rPr>
          <w:rFonts w:eastAsia="Arial"/>
          <w:color w:val="000000"/>
          <w:sz w:val="24"/>
        </w:rPr>
        <w:t>Ana Luiza Reis Vasques</w:t>
      </w:r>
      <w:r w:rsidRPr="001A72C6">
        <w:rPr>
          <w:rStyle w:val="Refdenotaderodap"/>
          <w:sz w:val="24"/>
        </w:rPr>
        <w:footnoteReference w:id="4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1C4E3D85" w:rsidR="00BB3206" w:rsidRDefault="00BD0F6C" w:rsidP="00442C14">
      <w:pPr>
        <w:pStyle w:val="Resumo"/>
        <w:rPr>
          <w:b/>
          <w:bCs/>
        </w:rPr>
      </w:pPr>
      <w:r w:rsidRPr="00412274">
        <w:rPr>
          <w:b/>
          <w:bCs/>
        </w:rPr>
        <w:t>PALAVRAS-CHAVE:</w:t>
      </w:r>
      <w:r w:rsidRPr="001A1913">
        <w:rPr>
          <w:b/>
          <w:bCs/>
        </w:rPr>
        <w:t xml:space="preserve"> </w:t>
      </w:r>
      <w:r w:rsidR="00412274" w:rsidRPr="00412274">
        <w:rPr>
          <w:b/>
          <w:bCs/>
        </w:rPr>
        <w:t xml:space="preserve">Educação em </w:t>
      </w:r>
      <w:r w:rsidR="00DD2935">
        <w:rPr>
          <w:b/>
          <w:bCs/>
        </w:rPr>
        <w:t>s</w:t>
      </w:r>
      <w:r w:rsidR="00412274" w:rsidRPr="00412274">
        <w:rPr>
          <w:b/>
          <w:bCs/>
        </w:rPr>
        <w:t>aúde</w:t>
      </w:r>
      <w:r w:rsidR="00DD2935">
        <w:rPr>
          <w:b/>
          <w:bCs/>
        </w:rPr>
        <w:t>;</w:t>
      </w:r>
      <w:r w:rsidR="00412274">
        <w:rPr>
          <w:b/>
          <w:bCs/>
        </w:rPr>
        <w:t xml:space="preserve"> R</w:t>
      </w:r>
      <w:r w:rsidR="00412274" w:rsidRPr="00412274">
        <w:rPr>
          <w:b/>
          <w:bCs/>
        </w:rPr>
        <w:t xml:space="preserve">elações </w:t>
      </w:r>
      <w:r w:rsidR="00DD2935">
        <w:rPr>
          <w:b/>
          <w:bCs/>
        </w:rPr>
        <w:t>c</w:t>
      </w:r>
      <w:r w:rsidR="00412274" w:rsidRPr="00412274">
        <w:rPr>
          <w:b/>
          <w:bCs/>
        </w:rPr>
        <w:t>omunidade-</w:t>
      </w:r>
      <w:r w:rsidR="00DD2935">
        <w:rPr>
          <w:b/>
          <w:bCs/>
        </w:rPr>
        <w:t>i</w:t>
      </w:r>
      <w:r w:rsidR="00412274" w:rsidRPr="00412274">
        <w:rPr>
          <w:b/>
          <w:bCs/>
        </w:rPr>
        <w:t>nstituição; Sistema Único de Saúde</w:t>
      </w:r>
      <w:r w:rsidR="00DD2935">
        <w:rPr>
          <w:b/>
          <w:bCs/>
        </w:rPr>
        <w:t>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1841EFBE" w14:textId="61528DCB" w:rsidR="007E3734" w:rsidRPr="00CC1ED1" w:rsidRDefault="007E3734" w:rsidP="00CC1ED1">
      <w:pPr>
        <w:spacing w:line="360" w:lineRule="auto"/>
        <w:rPr>
          <w:rFonts w:ascii="Arial" w:hAnsi="Arial" w:cs="Arial"/>
          <w:sz w:val="24"/>
          <w:szCs w:val="24"/>
        </w:rPr>
      </w:pPr>
      <w:r w:rsidRPr="00CC1ED1">
        <w:rPr>
          <w:rFonts w:ascii="Arial" w:hAnsi="Arial" w:cs="Arial"/>
          <w:sz w:val="24"/>
          <w:szCs w:val="24"/>
        </w:rPr>
        <w:t xml:space="preserve">O Programa de Educação pelo Trabalho para a Saúde (PET-Saúde) é importante estratégia de integração entre ensino, serviço e comunidade, voltada à formação de profissionais comprometidos com os princípios do Sistema Único de Saúde (SUS). A edição PET-Saúde: Equidade, lançada pelo Ministério da Saúde em parceria com o Ministério da Educação, tem como foco a promoção da equidade nas práticas de saúde, contemplando temáticas relacionadas a gênero, raça, etnia, deficiência, </w:t>
      </w:r>
      <w:r w:rsidRPr="00CC1ED1">
        <w:rPr>
          <w:rFonts w:ascii="Arial" w:hAnsi="Arial" w:cs="Arial"/>
          <w:sz w:val="24"/>
          <w:szCs w:val="24"/>
        </w:rPr>
        <w:lastRenderedPageBreak/>
        <w:t xml:space="preserve">sexualidade e demais dimensões da diversidade </w:t>
      </w:r>
      <w:commentRangeStart w:id="0"/>
      <w:r w:rsidRPr="00CC1ED1">
        <w:rPr>
          <w:rFonts w:ascii="Arial" w:hAnsi="Arial" w:cs="Arial"/>
          <w:sz w:val="24"/>
          <w:szCs w:val="24"/>
        </w:rPr>
        <w:t>humana</w:t>
      </w:r>
      <w:commentRangeEnd w:id="0"/>
      <w:r w:rsidR="00EC4689" w:rsidRPr="00CC1ED1">
        <w:rPr>
          <w:rStyle w:val="Refdecomentrio"/>
          <w:rFonts w:ascii="Arial" w:hAnsi="Arial" w:cs="Arial"/>
          <w:sz w:val="24"/>
          <w:szCs w:val="24"/>
        </w:rPr>
        <w:commentReference w:id="0"/>
      </w:r>
      <w:r w:rsidRPr="00CC1ED1">
        <w:rPr>
          <w:rFonts w:ascii="Arial" w:hAnsi="Arial" w:cs="Arial"/>
          <w:sz w:val="24"/>
          <w:szCs w:val="24"/>
        </w:rPr>
        <w:t xml:space="preserve"> </w:t>
      </w:r>
      <w:r w:rsidR="001A72C6" w:rsidRPr="00CC1ED1">
        <w:rPr>
          <w:rFonts w:ascii="Arial" w:hAnsi="Arial" w:cs="Arial"/>
          <w:sz w:val="24"/>
          <w:szCs w:val="24"/>
        </w:rPr>
        <w:t>c</w:t>
      </w:r>
      <w:r w:rsidR="00412274" w:rsidRPr="00CC1ED1">
        <w:rPr>
          <w:rFonts w:ascii="Arial" w:hAnsi="Arial" w:cs="Arial"/>
          <w:sz w:val="24"/>
          <w:szCs w:val="24"/>
        </w:rPr>
        <w:t>om enfoque nas trabalhadoras e futuras trabalhadoras do SUS</w:t>
      </w:r>
      <w:r w:rsidR="001A72C6" w:rsidRPr="00CC1ED1">
        <w:rPr>
          <w:rFonts w:ascii="Arial" w:hAnsi="Arial" w:cs="Arial"/>
          <w:sz w:val="24"/>
          <w:szCs w:val="24"/>
        </w:rPr>
        <w:t xml:space="preserve"> </w:t>
      </w:r>
      <w:r w:rsidRPr="00CC1ED1">
        <w:rPr>
          <w:rFonts w:ascii="Arial" w:hAnsi="Arial" w:cs="Arial"/>
          <w:sz w:val="24"/>
          <w:szCs w:val="24"/>
        </w:rPr>
        <w:t>(BRASIL, 2024).</w:t>
      </w:r>
    </w:p>
    <w:p w14:paraId="3497117C" w14:textId="77777777" w:rsidR="007E3734" w:rsidRPr="00CC1ED1" w:rsidRDefault="007E3734" w:rsidP="00CC1ED1">
      <w:pPr>
        <w:spacing w:line="360" w:lineRule="auto"/>
        <w:rPr>
          <w:rFonts w:ascii="Arial" w:hAnsi="Arial" w:cs="Arial"/>
          <w:sz w:val="24"/>
          <w:szCs w:val="24"/>
        </w:rPr>
      </w:pPr>
      <w:r w:rsidRPr="00CC1ED1">
        <w:rPr>
          <w:rFonts w:ascii="Arial" w:hAnsi="Arial" w:cs="Arial"/>
          <w:sz w:val="24"/>
          <w:szCs w:val="24"/>
        </w:rPr>
        <w:t>Dessa forma, o PET-Saúde Equidade assume papel relevante no desenvolvimento acadêmico dos futuros profissionais de saúde, fortalecendo competências técnicas, relacionais e ético-políticas, e consolidando a formação voltada para a integralidade do cuidado e a transformação social.</w:t>
      </w:r>
    </w:p>
    <w:p w14:paraId="251506C0" w14:textId="77777777" w:rsidR="00435A4C" w:rsidRPr="0037143D" w:rsidRDefault="00435A4C" w:rsidP="001A72C6">
      <w:pPr>
        <w:pStyle w:val="Texto"/>
        <w:ind w:firstLine="0"/>
      </w:pPr>
    </w:p>
    <w:p w14:paraId="41EEC0FF" w14:textId="3199E977" w:rsidR="00435A4C" w:rsidRPr="0037143D" w:rsidRDefault="00FC4166" w:rsidP="0037143D">
      <w:pPr>
        <w:pStyle w:val="Ttulo1"/>
        <w:rPr>
          <w:rFonts w:cs="Arial"/>
          <w:szCs w:val="24"/>
        </w:rPr>
      </w:pPr>
      <w:r w:rsidRPr="0037143D">
        <w:rPr>
          <w:rFonts w:cs="Arial"/>
          <w:szCs w:val="24"/>
        </w:rPr>
        <w:t>2</w:t>
      </w:r>
      <w:r w:rsidR="00D97213" w:rsidRPr="0037143D">
        <w:rPr>
          <w:rFonts w:cs="Arial"/>
          <w:szCs w:val="24"/>
        </w:rPr>
        <w:t xml:space="preserve"> </w:t>
      </w:r>
      <w:r w:rsidR="00055BA2" w:rsidRPr="0037143D">
        <w:rPr>
          <w:rFonts w:cs="Arial"/>
          <w:szCs w:val="24"/>
        </w:rPr>
        <w:t>REFERENCIAL TEÓRICO</w:t>
      </w:r>
    </w:p>
    <w:p w14:paraId="643DB6A0" w14:textId="6571772C" w:rsidR="00E74D61" w:rsidRPr="00E74D61" w:rsidRDefault="00E74D61" w:rsidP="00E74D61">
      <w:pPr>
        <w:pStyle w:val="Texto"/>
      </w:pPr>
      <w:r w:rsidRPr="00E74D61">
        <w:t xml:space="preserve">A formação em saúde no contexto do Sistema Único de Saúde (SUS) exige a articulação entre teoria, prática e compromisso social, alinhada aos princípios da integralidade, equidade e participação social. Nesse cenário, </w:t>
      </w:r>
      <w:r>
        <w:t>P</w:t>
      </w:r>
      <w:r w:rsidRPr="00E74D61">
        <w:t>ET-Saúde constitui-se como uma estratégia de integração ensino-serviço-comunidad</w:t>
      </w:r>
      <w:r w:rsidR="00105327">
        <w:t>e</w:t>
      </w:r>
      <w:r w:rsidRPr="00E74D61">
        <w:t xml:space="preserve"> (IESC), fundamentada na concepção de que o aprendizado se consolida na práxis, entendida como a unidade entre reflexão crítica e ação transformadora</w:t>
      </w:r>
      <w:r w:rsidR="00105327">
        <w:t xml:space="preserve"> (Basílio; Ribeiro 2021</w:t>
      </w:r>
      <w:r w:rsidRPr="00E74D61">
        <w:t>). Inspirada em perspectivas pedagógicas críticas e na noção de educação em saúde como produção de sujeitos, a formação no SUS demanda profissionais capazes de compreender o papel social da universidade na transformação das realidades</w:t>
      </w:r>
      <w:r w:rsidR="00105327">
        <w:t xml:space="preserve"> (Leandro et al., 2024)</w:t>
      </w:r>
      <w:r w:rsidR="003E7207">
        <w:t>.</w:t>
      </w:r>
    </w:p>
    <w:p w14:paraId="2E940C91" w14:textId="0A71D994" w:rsidR="00E74D61" w:rsidRPr="00E74D61" w:rsidRDefault="00E74D61" w:rsidP="00105327">
      <w:pPr>
        <w:pStyle w:val="Texto"/>
      </w:pPr>
      <w:r w:rsidRPr="00E74D61">
        <w:t xml:space="preserve">Assim, o PET-Saúde favorece uma formação crítica ao inserir o estudante em espaços reais de cuidado, gestão e educação, permitindo a construção do conhecimento a partir das necessidades dos territórios e da população. </w:t>
      </w:r>
      <w:r w:rsidR="00105327">
        <w:t>A</w:t>
      </w:r>
      <w:r w:rsidRPr="00E74D61">
        <w:t xml:space="preserve"> vivência no serviço reorganiza o processo de aprender e de produzir saúde, estimulando a reflexão sobre práticas, tecnologias</w:t>
      </w:r>
      <w:r w:rsidR="00CE219D">
        <w:t xml:space="preserve"> </w:t>
      </w:r>
      <w:r w:rsidRPr="00E74D61">
        <w:t xml:space="preserve">e encontros de cuidado. Dessa forma, a integração ensino-serviço não se limita à prática, mas representa um processo formativo ético-político comprometido com o SUS </w:t>
      </w:r>
      <w:r w:rsidR="00105327">
        <w:t xml:space="preserve">(Santos; </w:t>
      </w:r>
      <w:r w:rsidR="00CE219D">
        <w:t>Sodré,</w:t>
      </w:r>
      <w:r w:rsidR="00105327">
        <w:t xml:space="preserve"> </w:t>
      </w:r>
      <w:r w:rsidRPr="00E74D61">
        <w:t>202</w:t>
      </w:r>
      <w:r w:rsidR="00CE219D">
        <w:t>4</w:t>
      </w:r>
      <w:r w:rsidR="00105327">
        <w:t>)</w:t>
      </w:r>
      <w:r w:rsidRPr="00E74D61">
        <w:t>.</w:t>
      </w:r>
    </w:p>
    <w:p w14:paraId="00B2D47F" w14:textId="41BCA241" w:rsidR="00E74D61" w:rsidRPr="00E74D61" w:rsidRDefault="00E74D61" w:rsidP="00E74D61">
      <w:pPr>
        <w:pStyle w:val="Texto"/>
      </w:pPr>
      <w:r>
        <w:t xml:space="preserve">Os </w:t>
      </w:r>
      <w:r w:rsidRPr="00E74D61">
        <w:t>Determinantes Sociais da Saúde (DSS)</w:t>
      </w:r>
      <w:r>
        <w:t xml:space="preserve"> são</w:t>
      </w:r>
      <w:r w:rsidRPr="00E74D61">
        <w:t xml:space="preserve"> compreendidos como as condições sociais, econômicas, culturais e políticas que moldam o processo saúde-doença. </w:t>
      </w:r>
      <w:r>
        <w:t>Os</w:t>
      </w:r>
      <w:r w:rsidRPr="00E74D61">
        <w:t xml:space="preserve"> DSS estruturam desigualdades e determinam iniquidades persistentes. Considerar a equidade na saúde implica reconhecer que desigualdades não são neutras, mas derivam de processos históricos de opressão relacionados à raça</w:t>
      </w:r>
      <w:r w:rsidR="00CE219D">
        <w:t xml:space="preserve"> e </w:t>
      </w:r>
      <w:r w:rsidRPr="00E74D61">
        <w:t>etnia, gênero, classe e território</w:t>
      </w:r>
      <w:r w:rsidR="00CE219D">
        <w:t xml:space="preserve"> (</w:t>
      </w:r>
      <w:proofErr w:type="spellStart"/>
      <w:r w:rsidR="00CE219D" w:rsidRPr="00CE219D">
        <w:t>S</w:t>
      </w:r>
      <w:r w:rsidR="00CE219D" w:rsidRPr="00CE219D">
        <w:t>chenkman</w:t>
      </w:r>
      <w:proofErr w:type="spellEnd"/>
      <w:r w:rsidR="00CE219D">
        <w:t>, 2023</w:t>
      </w:r>
      <w:r w:rsidRPr="00E74D61">
        <w:t>).</w:t>
      </w:r>
    </w:p>
    <w:p w14:paraId="678EB9FE" w14:textId="01DBDB23" w:rsidR="00E74D61" w:rsidRPr="00E74D61" w:rsidRDefault="00E74D61" w:rsidP="00E74D61">
      <w:pPr>
        <w:pStyle w:val="Texto"/>
      </w:pPr>
      <w:r w:rsidRPr="00E74D61">
        <w:t>No campo analisado</w:t>
      </w:r>
      <w:r>
        <w:t xml:space="preserve">, </w:t>
      </w:r>
      <w:r w:rsidRPr="00E74D61">
        <w:t>saúde d</w:t>
      </w:r>
      <w:r w:rsidR="00CE219D">
        <w:t>as</w:t>
      </w:r>
      <w:r w:rsidRPr="00E74D61">
        <w:t xml:space="preserve"> trabalhador</w:t>
      </w:r>
      <w:r w:rsidR="00CE219D">
        <w:t>as do SUS</w:t>
      </w:r>
      <w:r w:rsidRPr="00E74D61">
        <w:t xml:space="preserve"> e segurança alimentar</w:t>
      </w:r>
      <w:r>
        <w:t xml:space="preserve">, </w:t>
      </w:r>
      <w:r w:rsidRPr="00E74D61">
        <w:t xml:space="preserve">temas que envolvem </w:t>
      </w:r>
      <w:r>
        <w:t>a</w:t>
      </w:r>
      <w:r w:rsidRPr="00E74D61">
        <w:t xml:space="preserve"> interseção entre maternagem, trabalho e cuidado. </w:t>
      </w:r>
      <w:r>
        <w:t>As</w:t>
      </w:r>
      <w:r w:rsidRPr="00E74D61">
        <w:t xml:space="preserve"> </w:t>
      </w:r>
      <w:r w:rsidRPr="00E74D61">
        <w:lastRenderedPageBreak/>
        <w:t xml:space="preserve">desigualdades de gênero </w:t>
      </w:r>
      <w:r w:rsidR="00CE219D">
        <w:t xml:space="preserve">fazem parte </w:t>
      </w:r>
      <w:r w:rsidRPr="00E74D61">
        <w:t xml:space="preserve">do </w:t>
      </w:r>
      <w:r w:rsidR="00CE219D">
        <w:t xml:space="preserve">contexto do </w:t>
      </w:r>
      <w:r w:rsidRPr="00E74D61">
        <w:t>trabalho, gerando cargas desiguais de cuidado e limitações para práticas alimentares adequadas. Tais desigualdades são intensificadas por marcadores de raça</w:t>
      </w:r>
      <w:r w:rsidR="00CE219D">
        <w:t xml:space="preserve"> e </w:t>
      </w:r>
      <w:r w:rsidRPr="00E74D61">
        <w:t>etnia, que moldam o acesso a ocupações precarizadas e à proteção socia</w:t>
      </w:r>
      <w:r w:rsidR="00CE219D">
        <w:t>l</w:t>
      </w:r>
      <w:r w:rsidRPr="00E74D61">
        <w:t xml:space="preserve"> </w:t>
      </w:r>
      <w:r>
        <w:t>(Fragoso,</w:t>
      </w:r>
      <w:r w:rsidRPr="00E74D61">
        <w:t xml:space="preserve"> 20</w:t>
      </w:r>
      <w:r>
        <w:t>24</w:t>
      </w:r>
      <w:r w:rsidRPr="00E74D61">
        <w:t>). Assim, compreender essas intersecções é fundamental para analisar como o PET-Saúde: Equidade fomenta reflexões ético-políticas e ações voltadas ao enfrentamento das injustiças estruturais.</w:t>
      </w:r>
    </w:p>
    <w:p w14:paraId="21AF9519" w14:textId="23F6C9DB" w:rsidR="00416437" w:rsidRPr="0030797A" w:rsidRDefault="000031EB" w:rsidP="0030797A">
      <w:pPr>
        <w:pStyle w:val="Texto"/>
      </w:pPr>
      <w:r w:rsidRPr="0030797A">
        <w:t xml:space="preserve">Dessa forma, o </w:t>
      </w:r>
      <w:r w:rsidR="00416437" w:rsidRPr="0030797A">
        <w:t>PET- Saúde: Equidade</w:t>
      </w:r>
      <w:r w:rsidRPr="0030797A">
        <w:t xml:space="preserve"> possibilitou a oportunidade </w:t>
      </w:r>
      <w:r w:rsidR="00AE3E8B" w:rsidRPr="0030797A">
        <w:t>às</w:t>
      </w:r>
      <w:r w:rsidRPr="0030797A">
        <w:t xml:space="preserve"> </w:t>
      </w:r>
      <w:commentRangeStart w:id="1"/>
      <w:r w:rsidRPr="0030797A">
        <w:t>acadêmicas</w:t>
      </w:r>
      <w:commentRangeEnd w:id="1"/>
      <w:r w:rsidR="00EC4689" w:rsidRPr="0030797A">
        <w:rPr>
          <w:rStyle w:val="Refdecomentrio"/>
          <w:sz w:val="24"/>
          <w:szCs w:val="24"/>
        </w:rPr>
        <w:commentReference w:id="1"/>
      </w:r>
      <w:r w:rsidR="00412274" w:rsidRPr="0030797A">
        <w:t>, professor</w:t>
      </w:r>
      <w:r w:rsidR="001A72C6" w:rsidRPr="0030797A">
        <w:t>a</w:t>
      </w:r>
      <w:r w:rsidR="00412274" w:rsidRPr="0030797A">
        <w:t>s e</w:t>
      </w:r>
      <w:r w:rsidRPr="0030797A">
        <w:t xml:space="preserve"> perceptoras </w:t>
      </w:r>
      <w:r w:rsidR="00AE3E8B" w:rsidRPr="0030797A">
        <w:t>a</w:t>
      </w:r>
      <w:r w:rsidRPr="0030797A">
        <w:t xml:space="preserve"> </w:t>
      </w:r>
      <w:r w:rsidR="00AE3E8B" w:rsidRPr="0030797A">
        <w:t>elabora</w:t>
      </w:r>
      <w:r w:rsidR="002E0F85" w:rsidRPr="0030797A">
        <w:t>ção de</w:t>
      </w:r>
      <w:r w:rsidRPr="0030797A">
        <w:t xml:space="preserve"> um projeto de pesquisa</w:t>
      </w:r>
      <w:r w:rsidR="00AE3E8B" w:rsidRPr="0030797A">
        <w:t xml:space="preserve"> como meio de </w:t>
      </w:r>
      <w:commentRangeStart w:id="2"/>
      <w:r w:rsidR="00AE3E8B" w:rsidRPr="0030797A">
        <w:t>desenvolvimento de atividades do grupo</w:t>
      </w:r>
      <w:r w:rsidR="001A72C6" w:rsidRPr="0030797A">
        <w:t xml:space="preserve"> propostas pelo programa</w:t>
      </w:r>
      <w:r w:rsidR="00AE3E8B" w:rsidRPr="0030797A">
        <w:t xml:space="preserve">, a fim de identificar a </w:t>
      </w:r>
      <w:r w:rsidR="00416437" w:rsidRPr="0030797A">
        <w:t>real condição</w:t>
      </w:r>
      <w:r w:rsidR="00AE3E8B" w:rsidRPr="0030797A">
        <w:t xml:space="preserve"> da comunidade</w:t>
      </w:r>
      <w:r w:rsidR="00CE219D">
        <w:t xml:space="preserve"> no âmbito das trabalhadoras do SUS e segurança alimentar,</w:t>
      </w:r>
      <w:r w:rsidR="00AE3E8B" w:rsidRPr="0030797A">
        <w:t xml:space="preserve"> e agir </w:t>
      </w:r>
      <w:r w:rsidR="001A72C6" w:rsidRPr="0030797A">
        <w:t>s</w:t>
      </w:r>
      <w:r w:rsidR="00AE3E8B" w:rsidRPr="0030797A">
        <w:t xml:space="preserve">obre </w:t>
      </w:r>
      <w:commentRangeStart w:id="3"/>
      <w:r w:rsidR="00AE3E8B" w:rsidRPr="0030797A">
        <w:t>ela</w:t>
      </w:r>
      <w:commentRangeEnd w:id="3"/>
      <w:r w:rsidR="00EC4689" w:rsidRPr="0030797A">
        <w:rPr>
          <w:rStyle w:val="Refdecomentrio"/>
          <w:sz w:val="24"/>
          <w:szCs w:val="24"/>
        </w:rPr>
        <w:commentReference w:id="3"/>
      </w:r>
      <w:r w:rsidR="00AE3E8B" w:rsidRPr="0030797A">
        <w:t>.</w:t>
      </w:r>
      <w:r w:rsidR="00416437" w:rsidRPr="0030797A">
        <w:t xml:space="preserve"> </w:t>
      </w:r>
      <w:commentRangeEnd w:id="2"/>
      <w:r w:rsidR="00EC4689" w:rsidRPr="0030797A">
        <w:rPr>
          <w:rStyle w:val="Refdecomentrio"/>
          <w:sz w:val="24"/>
          <w:szCs w:val="24"/>
        </w:rPr>
        <w:commentReference w:id="2"/>
      </w:r>
    </w:p>
    <w:p w14:paraId="6EF99736" w14:textId="67F79CC6" w:rsidR="0C591BAA" w:rsidRDefault="0C591BAA" w:rsidP="00DF040B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3924060F" w14:textId="32D4B017" w:rsidR="00416437" w:rsidRPr="0030797A" w:rsidRDefault="000031EB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 xml:space="preserve">O estudo </w:t>
      </w:r>
      <w:r w:rsidR="005331AF" w:rsidRPr="0030797A">
        <w:rPr>
          <w:rFonts w:ascii="Arial" w:hAnsi="Arial" w:cs="Arial"/>
          <w:sz w:val="24"/>
          <w:szCs w:val="24"/>
        </w:rPr>
        <w:t>em desenvolvimento</w:t>
      </w:r>
      <w:r w:rsidR="00416437" w:rsidRPr="0030797A">
        <w:rPr>
          <w:rFonts w:ascii="Arial" w:hAnsi="Arial" w:cs="Arial"/>
          <w:sz w:val="24"/>
          <w:szCs w:val="24"/>
        </w:rPr>
        <w:t xml:space="preserve"> pelas </w:t>
      </w:r>
      <w:commentRangeStart w:id="4"/>
      <w:r w:rsidR="00416437" w:rsidRPr="0030797A">
        <w:rPr>
          <w:rFonts w:ascii="Arial" w:hAnsi="Arial" w:cs="Arial"/>
          <w:sz w:val="24"/>
          <w:szCs w:val="24"/>
        </w:rPr>
        <w:t>acadêmicas</w:t>
      </w:r>
      <w:r w:rsidR="00412274" w:rsidRPr="0030797A">
        <w:rPr>
          <w:rFonts w:ascii="Arial" w:hAnsi="Arial" w:cs="Arial"/>
          <w:sz w:val="24"/>
          <w:szCs w:val="24"/>
        </w:rPr>
        <w:t>, professoras</w:t>
      </w:r>
      <w:r w:rsidR="00416437" w:rsidRPr="0030797A">
        <w:rPr>
          <w:rFonts w:ascii="Arial" w:hAnsi="Arial" w:cs="Arial"/>
          <w:sz w:val="24"/>
          <w:szCs w:val="24"/>
        </w:rPr>
        <w:t xml:space="preserve"> </w:t>
      </w:r>
      <w:commentRangeEnd w:id="4"/>
      <w:r w:rsidR="00B73D95" w:rsidRPr="0030797A">
        <w:rPr>
          <w:rStyle w:val="Refdecomentrio"/>
          <w:rFonts w:ascii="Arial" w:hAnsi="Arial" w:cs="Arial"/>
          <w:sz w:val="24"/>
          <w:szCs w:val="24"/>
        </w:rPr>
        <w:commentReference w:id="4"/>
      </w:r>
      <w:r w:rsidR="00416437" w:rsidRPr="0030797A">
        <w:rPr>
          <w:rFonts w:ascii="Arial" w:hAnsi="Arial" w:cs="Arial"/>
          <w:sz w:val="24"/>
          <w:szCs w:val="24"/>
        </w:rPr>
        <w:t xml:space="preserve">e perceptoras do grupo PET- Saúde: Equidade, vigente até a data de hoje, </w:t>
      </w:r>
      <w:r w:rsidRPr="0030797A">
        <w:rPr>
          <w:rFonts w:ascii="Arial" w:hAnsi="Arial" w:cs="Arial"/>
          <w:sz w:val="24"/>
          <w:szCs w:val="24"/>
        </w:rPr>
        <w:t xml:space="preserve">trata-se de uma pesquisa com metodologia mista, qualitativa e quantitativa, com delineamento descritivo exploratório, que visa compreender como as trabalhadoras percebem seu processo de maternagem e diagnosticar sua (in)segurança alimentar e nutricional. </w:t>
      </w:r>
    </w:p>
    <w:p w14:paraId="2087DD65" w14:textId="3FB0AFE1" w:rsidR="00416437" w:rsidRPr="0030797A" w:rsidRDefault="000031EB" w:rsidP="0030797A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 xml:space="preserve">A amostra </w:t>
      </w:r>
      <w:r w:rsidR="005331AF" w:rsidRPr="0030797A">
        <w:rPr>
          <w:rFonts w:ascii="Arial" w:hAnsi="Arial" w:cs="Arial"/>
          <w:sz w:val="24"/>
          <w:szCs w:val="24"/>
        </w:rPr>
        <w:t xml:space="preserve">do estudo </w:t>
      </w:r>
      <w:r w:rsidR="00416437" w:rsidRPr="0030797A">
        <w:rPr>
          <w:rFonts w:ascii="Arial" w:hAnsi="Arial" w:cs="Arial"/>
          <w:sz w:val="24"/>
          <w:szCs w:val="24"/>
        </w:rPr>
        <w:t>é</w:t>
      </w:r>
      <w:r w:rsidRPr="0030797A">
        <w:rPr>
          <w:rFonts w:ascii="Arial" w:hAnsi="Arial" w:cs="Arial"/>
          <w:sz w:val="24"/>
          <w:szCs w:val="24"/>
        </w:rPr>
        <w:t xml:space="preserve"> composta por trabalhadoras do Sistema Único de Saúde atuantes na Unidade Básica de Saúde Nossa Senhora das Graças, no município de Itajaí-SC, com seleção baseada na disponibilidade das voluntárias</w:t>
      </w:r>
      <w:r w:rsidR="005331AF" w:rsidRPr="0030797A">
        <w:rPr>
          <w:rFonts w:ascii="Arial" w:hAnsi="Arial" w:cs="Arial"/>
          <w:sz w:val="24"/>
          <w:szCs w:val="24"/>
        </w:rPr>
        <w:t xml:space="preserve">. Os critérios de </w:t>
      </w:r>
      <w:r w:rsidRPr="0030797A">
        <w:rPr>
          <w:rFonts w:ascii="Arial" w:hAnsi="Arial" w:cs="Arial"/>
          <w:sz w:val="24"/>
          <w:szCs w:val="24"/>
        </w:rPr>
        <w:t>inclusão</w:t>
      </w:r>
      <w:r w:rsidR="005331AF" w:rsidRPr="0030797A">
        <w:rPr>
          <w:rFonts w:ascii="Arial" w:hAnsi="Arial" w:cs="Arial"/>
          <w:sz w:val="24"/>
          <w:szCs w:val="24"/>
        </w:rPr>
        <w:t xml:space="preserve"> abrangem trabalhadoras do SUS atuantes na Atenção Primária à Saúde na UBS pesquisada que estejam vivenciando e/ou </w:t>
      </w:r>
      <w:proofErr w:type="gramStart"/>
      <w:r w:rsidR="005331AF" w:rsidRPr="0030797A">
        <w:rPr>
          <w:rFonts w:ascii="Arial" w:hAnsi="Arial" w:cs="Arial"/>
          <w:sz w:val="24"/>
          <w:szCs w:val="24"/>
        </w:rPr>
        <w:t>vivenciado</w:t>
      </w:r>
      <w:proofErr w:type="gramEnd"/>
      <w:r w:rsidR="005331AF" w:rsidRPr="0030797A">
        <w:rPr>
          <w:rFonts w:ascii="Arial" w:hAnsi="Arial" w:cs="Arial"/>
          <w:sz w:val="24"/>
          <w:szCs w:val="24"/>
        </w:rPr>
        <w:t xml:space="preserve"> o processo de maternagem e assinarem o Termo de Consentimento Livre e Esclarecido. São excluídas trabalhadoras do SUS da UBS pesquisada que estejam afastadas do trabalho no período da coleta de dados, bem como não estejam vivenciando e/ou tenham vivenciado o processo de maternagem.</w:t>
      </w:r>
    </w:p>
    <w:p w14:paraId="59F028B6" w14:textId="6ACE9658" w:rsidR="00575962" w:rsidRPr="0030797A" w:rsidRDefault="000031EB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 xml:space="preserve">Os dados </w:t>
      </w:r>
      <w:r w:rsidR="00416437" w:rsidRPr="0030797A">
        <w:rPr>
          <w:rFonts w:ascii="Arial" w:hAnsi="Arial" w:cs="Arial"/>
          <w:sz w:val="24"/>
          <w:szCs w:val="24"/>
        </w:rPr>
        <w:t>são</w:t>
      </w:r>
      <w:r w:rsidRPr="0030797A">
        <w:rPr>
          <w:rFonts w:ascii="Arial" w:hAnsi="Arial" w:cs="Arial"/>
          <w:sz w:val="24"/>
          <w:szCs w:val="24"/>
        </w:rPr>
        <w:t xml:space="preserve"> coletados por meio de entrevista presencial com a aplicação de um questionário semiestruturado</w:t>
      </w:r>
      <w:r w:rsidR="00575962" w:rsidRPr="0030797A">
        <w:rPr>
          <w:rFonts w:ascii="Arial" w:hAnsi="Arial" w:cs="Arial"/>
          <w:sz w:val="24"/>
          <w:szCs w:val="24"/>
        </w:rPr>
        <w:t xml:space="preserve"> que contempla perguntas sobre maternagem e segurança alimentar e nutricional, abordando dados sociodemográficos, informações sobre o processo de maternagem (potencialidades/fragilidades), existência de rede </w:t>
      </w:r>
      <w:r w:rsidR="00575962" w:rsidRPr="0030797A">
        <w:rPr>
          <w:rFonts w:ascii="Arial" w:hAnsi="Arial" w:cs="Arial"/>
          <w:sz w:val="24"/>
          <w:szCs w:val="24"/>
        </w:rPr>
        <w:lastRenderedPageBreak/>
        <w:t>de apoio no retorno ao trabalho, após licença maternidade, e sobre segurança alimentar e nutricional. </w:t>
      </w:r>
    </w:p>
    <w:p w14:paraId="6D56BD3C" w14:textId="5BD873DE" w:rsidR="00575962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 xml:space="preserve">O questionário aplicado, contém as questões: na identificação (peso; altura; se é mãe ou não, se sim: os filhos moram com você? Qual a idade do(s) </w:t>
      </w:r>
      <w:proofErr w:type="gramStart"/>
      <w:r w:rsidRPr="0030797A">
        <w:rPr>
          <w:rFonts w:ascii="Arial" w:hAnsi="Arial" w:cs="Arial"/>
          <w:sz w:val="24"/>
          <w:szCs w:val="24"/>
        </w:rPr>
        <w:t>filho(</w:t>
      </w:r>
      <w:proofErr w:type="gramEnd"/>
      <w:r w:rsidRPr="0030797A">
        <w:rPr>
          <w:rFonts w:ascii="Arial" w:hAnsi="Arial" w:cs="Arial"/>
          <w:sz w:val="24"/>
          <w:szCs w:val="24"/>
        </w:rPr>
        <w:t>s</w:t>
      </w:r>
      <w:proofErr w:type="gramStart"/>
      <w:r w:rsidRPr="0030797A">
        <w:rPr>
          <w:rFonts w:ascii="Arial" w:hAnsi="Arial" w:cs="Arial"/>
          <w:sz w:val="24"/>
          <w:szCs w:val="24"/>
        </w:rPr>
        <w:t>)?;</w:t>
      </w:r>
      <w:proofErr w:type="gramEnd"/>
      <w:r w:rsidRPr="0030797A">
        <w:rPr>
          <w:rFonts w:ascii="Arial" w:hAnsi="Arial" w:cs="Arial"/>
          <w:sz w:val="24"/>
          <w:szCs w:val="24"/>
        </w:rPr>
        <w:t xml:space="preserve"> na sua residência moram pessoas com deficiência (PCDs</w:t>
      </w:r>
      <w:proofErr w:type="gramStart"/>
      <w:r w:rsidRPr="0030797A">
        <w:rPr>
          <w:rFonts w:ascii="Arial" w:hAnsi="Arial" w:cs="Arial"/>
          <w:sz w:val="24"/>
          <w:szCs w:val="24"/>
        </w:rPr>
        <w:t>)?;</w:t>
      </w:r>
      <w:proofErr w:type="gramEnd"/>
      <w:r w:rsidRPr="0030797A">
        <w:rPr>
          <w:rFonts w:ascii="Arial" w:hAnsi="Arial" w:cs="Arial"/>
          <w:sz w:val="24"/>
          <w:szCs w:val="24"/>
        </w:rPr>
        <w:t xml:space="preserve"> sobre maternagem: se é mãe, quais as principais dificuldades que tiveram enquanto mãe para o retorno ao </w:t>
      </w:r>
      <w:proofErr w:type="gramStart"/>
      <w:r w:rsidRPr="0030797A">
        <w:rPr>
          <w:rFonts w:ascii="Arial" w:hAnsi="Arial" w:cs="Arial"/>
          <w:sz w:val="24"/>
          <w:szCs w:val="24"/>
        </w:rPr>
        <w:t>trabalho?;</w:t>
      </w:r>
      <w:proofErr w:type="gramEnd"/>
      <w:r w:rsidRPr="0030797A">
        <w:rPr>
          <w:rFonts w:ascii="Arial" w:hAnsi="Arial" w:cs="Arial"/>
          <w:sz w:val="24"/>
          <w:szCs w:val="24"/>
        </w:rPr>
        <w:t xml:space="preserve"> quais outros apoios tiveram no retorno ao trabalho, além da licença maternidade?</w:t>
      </w:r>
      <w:r w:rsidR="00CC1ED1" w:rsidRPr="0030797A">
        <w:rPr>
          <w:rFonts w:ascii="Arial" w:hAnsi="Arial" w:cs="Arial"/>
          <w:sz w:val="24"/>
          <w:szCs w:val="24"/>
        </w:rPr>
        <w:t xml:space="preserve">). </w:t>
      </w:r>
    </w:p>
    <w:p w14:paraId="33A68EF3" w14:textId="51A06497" w:rsidR="00575962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>Após a coleta de dados inicial, é utilizada a Escala Brasileira de Insegurança Alimentar (EBIA14), validada e utilizada em pesquisas nacionais como a Pesquisa Nacional por Amostra de Domicílios e a Pesquisa de Orçamentos Familiares 2017/2018 (B</w:t>
      </w:r>
      <w:r w:rsidR="003E7207" w:rsidRPr="0030797A">
        <w:rPr>
          <w:rFonts w:ascii="Arial" w:hAnsi="Arial" w:cs="Arial"/>
          <w:sz w:val="24"/>
          <w:szCs w:val="24"/>
        </w:rPr>
        <w:t>ortolini</w:t>
      </w:r>
      <w:r w:rsidRPr="0030797A">
        <w:rPr>
          <w:rFonts w:ascii="Arial" w:hAnsi="Arial" w:cs="Arial"/>
          <w:sz w:val="24"/>
          <w:szCs w:val="24"/>
        </w:rPr>
        <w:t xml:space="preserve">, </w:t>
      </w:r>
      <w:r w:rsidRPr="0030797A">
        <w:rPr>
          <w:rFonts w:ascii="Arial" w:hAnsi="Arial" w:cs="Arial"/>
          <w:i/>
          <w:iCs/>
          <w:sz w:val="24"/>
          <w:szCs w:val="24"/>
        </w:rPr>
        <w:t>et al</w:t>
      </w:r>
      <w:r w:rsidRPr="0030797A">
        <w:rPr>
          <w:rFonts w:ascii="Arial" w:hAnsi="Arial" w:cs="Arial"/>
          <w:sz w:val="24"/>
          <w:szCs w:val="24"/>
        </w:rPr>
        <w:t>., 2025). Também é utilizado o Formulário de Marcadores do Consumo Alimentar adotado pelo Ministério da Saúde, através do Sistema de Vigilância Alimentar e Nutricional – SISVAN (BRASIL, 2015).</w:t>
      </w:r>
    </w:p>
    <w:p w14:paraId="17C6C657" w14:textId="77777777" w:rsidR="00575962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>A EBIA14 é a versão completa da EBIA, sendo composta de 14 perguntas. As quatro perguntas iniciais (1 a 4) referem-se ao acesso de alimentos do coletivo de moradores do domicílio, o que inclui crianças e adolescentes. As quatro perguntas restantes (5 a 8) avaliam esta mesma condição, porém, vivenciada por algum morador com idade superior a 18 anos. As últimas perguntas (9 a 14) são relativas ao acesso aos alimentos vivenciado pelas crianças e adolescentes do domicílio. Portanto, quando não existem moradores nesta faixa de idade (menores de 18 anos), as 6 últimas perguntas da EBIA14, não serão realizadas (Rede PENSSAN, 2024).</w:t>
      </w:r>
    </w:p>
    <w:p w14:paraId="4DA25E06" w14:textId="0F4F21C6" w:rsidR="00416437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>Será utilizado o bloco do Formulário de Marcadores de Consumo Alimentar direcionado aos maiores de dois anos, adolescentes, adultos, idosos e gestantes. Esse bloco foi elaborado com o objetivo de identificar padrões de alimentação e comportamento saudáveis ou não saudáveis. O formulário questiona sobre os alimentos consumidos no dia anterior, o que reduz possíveis vieses de memória, ou seja, esquecimento em relação à alimentação realizada (BRASIL, 2015). </w:t>
      </w:r>
    </w:p>
    <w:p w14:paraId="4B2F7065" w14:textId="159A0E1D" w:rsidR="00144FF3" w:rsidRPr="00144FF3" w:rsidRDefault="00144FF3" w:rsidP="00144FF3">
      <w:pPr>
        <w:spacing w:line="360" w:lineRule="auto"/>
        <w:rPr>
          <w:rFonts w:ascii="Arial" w:hAnsi="Arial" w:cs="Arial"/>
          <w:sz w:val="24"/>
          <w:szCs w:val="24"/>
        </w:rPr>
      </w:pPr>
      <w:r w:rsidRPr="00144FF3">
        <w:rPr>
          <w:rFonts w:ascii="Arial" w:hAnsi="Arial" w:cs="Arial"/>
          <w:sz w:val="24"/>
          <w:szCs w:val="24"/>
        </w:rPr>
        <w:t>Por se tratar de uma pesquisa quanti-qualitativa</w:t>
      </w:r>
      <w:r>
        <w:rPr>
          <w:rFonts w:ascii="Arial" w:hAnsi="Arial" w:cs="Arial"/>
          <w:sz w:val="24"/>
          <w:szCs w:val="24"/>
        </w:rPr>
        <w:t xml:space="preserve">, será </w:t>
      </w:r>
      <w:r w:rsidRPr="00144FF3">
        <w:rPr>
          <w:rFonts w:ascii="Arial" w:hAnsi="Arial" w:cs="Arial"/>
          <w:sz w:val="24"/>
          <w:szCs w:val="24"/>
        </w:rPr>
        <w:t>utiliza</w:t>
      </w:r>
      <w:r>
        <w:rPr>
          <w:rFonts w:ascii="Arial" w:hAnsi="Arial" w:cs="Arial"/>
          <w:sz w:val="24"/>
          <w:szCs w:val="24"/>
        </w:rPr>
        <w:t>do</w:t>
      </w:r>
      <w:r w:rsidRPr="00144FF3">
        <w:rPr>
          <w:rFonts w:ascii="Arial" w:hAnsi="Arial" w:cs="Arial"/>
          <w:sz w:val="24"/>
          <w:szCs w:val="24"/>
        </w:rPr>
        <w:t xml:space="preserve"> para a parte qualitativa a metodologia da </w:t>
      </w:r>
      <w:proofErr w:type="spellStart"/>
      <w:r w:rsidRPr="00144FF3">
        <w:rPr>
          <w:rFonts w:ascii="Arial" w:hAnsi="Arial" w:cs="Arial"/>
          <w:sz w:val="24"/>
          <w:szCs w:val="24"/>
        </w:rPr>
        <w:t>Minayo</w:t>
      </w:r>
      <w:proofErr w:type="spellEnd"/>
      <w:r w:rsidRPr="00144FF3">
        <w:rPr>
          <w:rFonts w:ascii="Arial" w:hAnsi="Arial" w:cs="Arial"/>
          <w:sz w:val="24"/>
          <w:szCs w:val="24"/>
        </w:rPr>
        <w:t xml:space="preserve"> (2014) que é amplamente reconhecida no campo das ciências sociais aplicadas à saúde, especialmente por sua contribuição à pesquisa qualitativa. </w:t>
      </w:r>
      <w:r>
        <w:rPr>
          <w:rFonts w:ascii="Arial" w:hAnsi="Arial" w:cs="Arial"/>
          <w:sz w:val="24"/>
          <w:szCs w:val="24"/>
        </w:rPr>
        <w:t>Será utilizado</w:t>
      </w:r>
      <w:r w:rsidRPr="00144FF3">
        <w:rPr>
          <w:rFonts w:ascii="Arial" w:hAnsi="Arial" w:cs="Arial"/>
          <w:sz w:val="24"/>
          <w:szCs w:val="24"/>
        </w:rPr>
        <w:t xml:space="preserve"> o método de Análise Temática que possui a estrutura em três fases: A primeira fase refere-se à </w:t>
      </w:r>
      <w:proofErr w:type="spellStart"/>
      <w:r w:rsidRPr="00144FF3">
        <w:rPr>
          <w:rFonts w:ascii="Arial" w:hAnsi="Arial" w:cs="Arial"/>
          <w:sz w:val="24"/>
          <w:szCs w:val="24"/>
        </w:rPr>
        <w:t>pré-análise</w:t>
      </w:r>
      <w:proofErr w:type="spellEnd"/>
      <w:r w:rsidRPr="00144FF3">
        <w:rPr>
          <w:rFonts w:ascii="Arial" w:hAnsi="Arial" w:cs="Arial"/>
          <w:sz w:val="24"/>
          <w:szCs w:val="24"/>
        </w:rPr>
        <w:t xml:space="preserve">, na qual </w:t>
      </w:r>
      <w:r>
        <w:rPr>
          <w:rFonts w:ascii="Arial" w:hAnsi="Arial" w:cs="Arial"/>
          <w:sz w:val="24"/>
          <w:szCs w:val="24"/>
        </w:rPr>
        <w:t>será utilizado</w:t>
      </w:r>
      <w:r w:rsidRPr="00144FF3">
        <w:rPr>
          <w:rFonts w:ascii="Arial" w:hAnsi="Arial" w:cs="Arial"/>
          <w:sz w:val="24"/>
          <w:szCs w:val="24"/>
        </w:rPr>
        <w:t xml:space="preserve"> </w:t>
      </w:r>
      <w:r w:rsidRPr="00144FF3">
        <w:rPr>
          <w:rFonts w:ascii="Arial" w:hAnsi="Arial" w:cs="Arial"/>
          <w:sz w:val="24"/>
          <w:szCs w:val="24"/>
        </w:rPr>
        <w:lastRenderedPageBreak/>
        <w:t>a fase preparatória, na qual será organizado o material das entrevistas e realizado uma leitura flutuante, ou seja, uma leitura livre e atenta do conteúdo para familiarizar-se com os dados e identificar ideias iniciais.</w:t>
      </w:r>
    </w:p>
    <w:p w14:paraId="75F7A93B" w14:textId="77777777" w:rsidR="00144FF3" w:rsidRPr="00144FF3" w:rsidRDefault="00144FF3" w:rsidP="00144FF3">
      <w:pPr>
        <w:spacing w:line="360" w:lineRule="auto"/>
        <w:rPr>
          <w:rFonts w:ascii="Arial" w:hAnsi="Arial" w:cs="Arial"/>
          <w:sz w:val="24"/>
          <w:szCs w:val="24"/>
        </w:rPr>
      </w:pPr>
      <w:r w:rsidRPr="00144FF3">
        <w:rPr>
          <w:rFonts w:ascii="Arial" w:hAnsi="Arial" w:cs="Arial"/>
          <w:sz w:val="24"/>
          <w:szCs w:val="24"/>
        </w:rPr>
        <w:t> </w:t>
      </w:r>
      <w:r w:rsidRPr="00144FF3">
        <w:rPr>
          <w:rFonts w:ascii="Arial" w:hAnsi="Arial" w:cs="Arial"/>
          <w:sz w:val="24"/>
          <w:szCs w:val="24"/>
        </w:rPr>
        <w:tab/>
        <w:t xml:space="preserve">A segunda fase refere-se à exploração do material, na qual é realizada a codificação e classificação </w:t>
      </w:r>
      <w:proofErr w:type="gramStart"/>
      <w:r w:rsidRPr="00144FF3">
        <w:rPr>
          <w:rFonts w:ascii="Arial" w:hAnsi="Arial" w:cs="Arial"/>
          <w:sz w:val="24"/>
          <w:szCs w:val="24"/>
        </w:rPr>
        <w:t>do mesmo</w:t>
      </w:r>
      <w:proofErr w:type="gramEnd"/>
      <w:r w:rsidRPr="00144FF3">
        <w:rPr>
          <w:rFonts w:ascii="Arial" w:hAnsi="Arial" w:cs="Arial"/>
          <w:sz w:val="24"/>
          <w:szCs w:val="24"/>
        </w:rPr>
        <w:t>, com base em unidades de registro (palavras, frases, expressões significativas). As falas dos participantes são agrupadas em categorias temáticas, que refletem os núcleos de sentido mais relevantes. Por fim, a terceira fase refere-se ao tratamento dos resultados, inferência e interpretação, nesta última fase as pesquisadoras irão interpretam os dados à luz do referencial teórico, articulando os sentidos emergentes com o problema de pesquisa, buscando compreender os significados e contextualizar os achados. </w:t>
      </w:r>
    </w:p>
    <w:p w14:paraId="39C7EED2" w14:textId="2A929C4B" w:rsidR="000031EB" w:rsidRPr="0030797A" w:rsidRDefault="00144FF3" w:rsidP="00144FF3">
      <w:pPr>
        <w:spacing w:line="360" w:lineRule="auto"/>
        <w:rPr>
          <w:rFonts w:ascii="Arial" w:hAnsi="Arial" w:cs="Arial"/>
          <w:sz w:val="24"/>
          <w:szCs w:val="24"/>
        </w:rPr>
      </w:pPr>
      <w:r w:rsidRPr="00144FF3">
        <w:rPr>
          <w:rFonts w:ascii="Arial" w:hAnsi="Arial" w:cs="Arial"/>
          <w:sz w:val="24"/>
          <w:szCs w:val="24"/>
        </w:rPr>
        <w:t xml:space="preserve">A análise da parte quantitativa será realizada por meio de procedimentos estatísticos descritivos apropriados à natureza quantitativa da pesquisa. Inicialmente, os dados serão organizados em planilhas eletrônicas por meio do </w:t>
      </w:r>
      <w:r w:rsidRPr="00144FF3">
        <w:rPr>
          <w:rFonts w:ascii="Arial" w:hAnsi="Arial" w:cs="Arial"/>
          <w:i/>
          <w:iCs/>
          <w:sz w:val="24"/>
          <w:szCs w:val="24"/>
        </w:rPr>
        <w:t>Software Excel</w:t>
      </w:r>
      <w:r w:rsidRPr="00144FF3">
        <w:rPr>
          <w:rFonts w:ascii="Arial" w:hAnsi="Arial" w:cs="Arial"/>
          <w:sz w:val="24"/>
          <w:szCs w:val="24"/>
        </w:rPr>
        <w:t xml:space="preserve"> e posteriormente serão submetidos a uma análise descritiva, com o objetivo de caracterizar os dados e descrever as principais variáveis estudadas.</w:t>
      </w:r>
      <w:r>
        <w:rPr>
          <w:rFonts w:ascii="Arial" w:hAnsi="Arial" w:cs="Arial"/>
          <w:sz w:val="24"/>
          <w:szCs w:val="24"/>
        </w:rPr>
        <w:t xml:space="preserve"> </w:t>
      </w:r>
      <w:r w:rsidR="000031EB" w:rsidRPr="0030797A">
        <w:rPr>
          <w:rFonts w:ascii="Arial" w:hAnsi="Arial" w:cs="Arial"/>
          <w:sz w:val="24"/>
          <w:szCs w:val="24"/>
        </w:rPr>
        <w:t>Os dados do Formulário de Marcadores do Consumo Alimentar serão inseridos</w:t>
      </w:r>
      <w:r w:rsidR="00CC1ED1" w:rsidRPr="0030797A">
        <w:rPr>
          <w:rFonts w:ascii="Arial" w:hAnsi="Arial" w:cs="Arial"/>
          <w:sz w:val="24"/>
          <w:szCs w:val="24"/>
        </w:rPr>
        <w:t xml:space="preserve"> no Sistema de Vigilância Alimentar e Nutricional (SISVAN) </w:t>
      </w:r>
      <w:r w:rsidR="000031EB" w:rsidRPr="0030797A">
        <w:rPr>
          <w:rFonts w:ascii="Arial" w:hAnsi="Arial" w:cs="Arial"/>
          <w:sz w:val="24"/>
          <w:szCs w:val="24"/>
        </w:rPr>
        <w:t>para geração de relatórios.</w:t>
      </w:r>
    </w:p>
    <w:p w14:paraId="77854166" w14:textId="77777777" w:rsidR="00575962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>A partir da coleta de dados de gênero, etnia e deficiência, espera-se que seja possível dar visibilidade a quem são as trabalhadoras em saúde, evidenciando suas necessidades. Após a análise destes resultados, serão desenvolvidas ações com o objetivo de valorizar e apoiar as trabalhadoras e futuras trabalhadoras em seu processo de trabalho, considerando suas necessidades, para melhoria da qualidade de vida. Esse questionário possibilitará o levantamento de dados que demonstram a situação atual destas trabalhadoras, apoiando a elaboração e incorporação de serviços voltados às trabalhadoras do SUS, articulados com a Rede de Atenção à Saúde (RAS) e outros equipamentos públicos e políticas de segurança alimentar e nutricional.  </w:t>
      </w:r>
    </w:p>
    <w:p w14:paraId="5905B946" w14:textId="2BE6F815" w:rsidR="6EB1BE39" w:rsidRPr="0030797A" w:rsidRDefault="00575962" w:rsidP="0030797A">
      <w:pPr>
        <w:spacing w:line="360" w:lineRule="auto"/>
        <w:rPr>
          <w:rFonts w:ascii="Arial" w:hAnsi="Arial" w:cs="Arial"/>
          <w:sz w:val="24"/>
          <w:szCs w:val="24"/>
        </w:rPr>
      </w:pPr>
      <w:r w:rsidRPr="0030797A">
        <w:rPr>
          <w:rFonts w:ascii="Arial" w:hAnsi="Arial" w:cs="Arial"/>
          <w:sz w:val="24"/>
          <w:szCs w:val="24"/>
        </w:rPr>
        <w:t xml:space="preserve">Outro benefício indireto é a possibilidade de desenvolvimento de estratégias que promovam equidade no local de trabalho, levando em conta questões como gênero, sexualidade, raça, etnia, deficiências, vulnerabilidade social, insegurança alimentar e nutricional, saúde mental e maternagem. Além disso, espera-se que os resultados possam servir como base para projetos de lei e/ou objetivos no Plano Municipal de </w:t>
      </w:r>
      <w:r w:rsidRPr="0030797A">
        <w:rPr>
          <w:rFonts w:ascii="Arial" w:hAnsi="Arial" w:cs="Arial"/>
          <w:sz w:val="24"/>
          <w:szCs w:val="24"/>
        </w:rPr>
        <w:lastRenderedPageBreak/>
        <w:t>Saúde que estejam alicerçados na promoção da saúde e da segurança alimentar e nutricional das trabalhadoras, visando um cuidado ético e horizontal.</w:t>
      </w:r>
    </w:p>
    <w:p w14:paraId="4669AC60" w14:textId="2C7EE996" w:rsidR="0C591BAA" w:rsidRDefault="0C591BAA" w:rsidP="00DF040B">
      <w:pPr>
        <w:pStyle w:val="Texto"/>
      </w:pPr>
    </w:p>
    <w:p w14:paraId="48D133EA" w14:textId="2299E290" w:rsidR="00707214" w:rsidRDefault="00EA26A3" w:rsidP="004C446D">
      <w:pPr>
        <w:pStyle w:val="Ttulo1"/>
      </w:pPr>
      <w:r>
        <w:t>4</w:t>
      </w:r>
      <w:r w:rsidR="0060173B">
        <w:t xml:space="preserve"> </w:t>
      </w:r>
      <w:r w:rsidR="00707214" w:rsidRPr="00707214">
        <w:t>CONSIDERAÇÕES FINAIS</w:t>
      </w:r>
    </w:p>
    <w:p w14:paraId="6B21816F" w14:textId="4023C4F3" w:rsidR="00EA26A3" w:rsidRPr="00EA26A3" w:rsidRDefault="00EA26A3" w:rsidP="00EA26A3">
      <w:pPr>
        <w:spacing w:line="360" w:lineRule="auto"/>
        <w:rPr>
          <w:rFonts w:ascii="Arial" w:hAnsi="Arial" w:cs="Arial"/>
          <w:sz w:val="24"/>
          <w:szCs w:val="24"/>
        </w:rPr>
      </w:pPr>
      <w:r w:rsidRPr="00EA26A3">
        <w:rPr>
          <w:rFonts w:ascii="Arial" w:hAnsi="Arial" w:cs="Arial"/>
          <w:sz w:val="24"/>
          <w:szCs w:val="24"/>
        </w:rPr>
        <w:t xml:space="preserve">O PET-Saúde </w:t>
      </w:r>
      <w:r w:rsidR="002E0F85">
        <w:rPr>
          <w:rFonts w:ascii="Arial" w:hAnsi="Arial" w:cs="Arial"/>
          <w:sz w:val="24"/>
          <w:szCs w:val="24"/>
        </w:rPr>
        <w:t>se destaca</w:t>
      </w:r>
      <w:r w:rsidRPr="00EA26A3">
        <w:rPr>
          <w:rFonts w:ascii="Arial" w:hAnsi="Arial" w:cs="Arial"/>
          <w:sz w:val="24"/>
          <w:szCs w:val="24"/>
        </w:rPr>
        <w:t xml:space="preserve"> como um instrumento relevante na formação acadêmica, ao promover a articulação entre ensino, pesquisa e extensão. Como política pública voltada à educação pelo trabalho, o programa oferece aos estudantes a possibilidade de vivenciarem experiências que vão além dos limites da sala de aula, aproximando-os das realidades sociais e dos desafios cotidianos do Sistema Único de Saúde (SUS).</w:t>
      </w:r>
    </w:p>
    <w:p w14:paraId="7F6F6D77" w14:textId="103B01C9" w:rsidR="00EA26A3" w:rsidRPr="00EA26A3" w:rsidRDefault="00EA26A3" w:rsidP="00EA26A3">
      <w:pPr>
        <w:spacing w:line="360" w:lineRule="auto"/>
        <w:rPr>
          <w:rFonts w:ascii="Arial" w:hAnsi="Arial" w:cs="Arial"/>
          <w:sz w:val="24"/>
          <w:szCs w:val="24"/>
        </w:rPr>
      </w:pPr>
      <w:r w:rsidRPr="00EA26A3">
        <w:rPr>
          <w:rFonts w:ascii="Arial" w:hAnsi="Arial" w:cs="Arial"/>
          <w:sz w:val="24"/>
          <w:szCs w:val="24"/>
        </w:rPr>
        <w:t>Ao inserir o acadêmico em espaços reais de cuidado e educação em saúde, o programa possibilita o exercício do diálogo com a comunidade, a troca de saberes e o fortalecimento do compromisso social da universidade. Dessa forma, a extensão ocupa um papel central na formação, contribuindo para a transformação da realidade e para a consolidação de práticas inclusivas e equitativas.</w:t>
      </w:r>
    </w:p>
    <w:p w14:paraId="2DFB690A" w14:textId="3F607A95" w:rsidR="00EA26A3" w:rsidRPr="00EA26A3" w:rsidRDefault="00EA26A3" w:rsidP="00EA26A3">
      <w:pPr>
        <w:spacing w:line="360" w:lineRule="auto"/>
        <w:rPr>
          <w:rFonts w:ascii="Arial" w:hAnsi="Arial" w:cs="Arial"/>
          <w:sz w:val="24"/>
          <w:szCs w:val="24"/>
        </w:rPr>
      </w:pPr>
      <w:r w:rsidRPr="00EA26A3">
        <w:rPr>
          <w:rFonts w:ascii="Arial" w:hAnsi="Arial" w:cs="Arial"/>
          <w:sz w:val="24"/>
          <w:szCs w:val="24"/>
        </w:rPr>
        <w:t>Em síntese, o PET-Saúde representa muito mais do que uma experiência extracurricular: é um instrumento de formação integral, que integra teoria, prática e compromisso social. Por meio da extensão, os acadêmicos têm a oportunidade de ampliarem seu aprendizado, desenvolvendo habilidades relacionadas à prática profissional e contribuindo de forma efetiva para o fortalecimento do SUS e para a promoção da equidade em saúde.</w:t>
      </w:r>
    </w:p>
    <w:p w14:paraId="2EABA2E7" w14:textId="77777777" w:rsidR="00126DD2" w:rsidRDefault="00126DD2" w:rsidP="00CC1ED1">
      <w:pPr>
        <w:pStyle w:val="Texto"/>
        <w:ind w:firstLine="0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CEA4D6E" w14:textId="77777777" w:rsidR="00597F8A" w:rsidRPr="00D13732" w:rsidRDefault="00597F8A" w:rsidP="0030797A">
      <w:pPr>
        <w:pStyle w:val="Texto"/>
        <w:jc w:val="left"/>
      </w:pPr>
    </w:p>
    <w:p w14:paraId="7C68FA39" w14:textId="2597CD5D" w:rsidR="00144FF3" w:rsidRDefault="00144FF3" w:rsidP="0030797A">
      <w:pPr>
        <w:pStyle w:val="TtulosNoNumerados"/>
        <w:rPr>
          <w:b w:val="0"/>
          <w:bCs w:val="0"/>
        </w:rPr>
      </w:pPr>
      <w:r w:rsidRPr="00105327">
        <w:rPr>
          <w:b w:val="0"/>
          <w:bCs w:val="0"/>
        </w:rPr>
        <w:t>BASÍLIO, E</w:t>
      </w:r>
      <w:r>
        <w:rPr>
          <w:b w:val="0"/>
          <w:bCs w:val="0"/>
        </w:rPr>
        <w:t>.</w:t>
      </w:r>
      <w:r w:rsidRPr="00105327">
        <w:rPr>
          <w:b w:val="0"/>
          <w:bCs w:val="0"/>
        </w:rPr>
        <w:t xml:space="preserve"> F</w:t>
      </w:r>
      <w:r>
        <w:rPr>
          <w:b w:val="0"/>
          <w:bCs w:val="0"/>
        </w:rPr>
        <w:t>.</w:t>
      </w:r>
      <w:r w:rsidRPr="00105327">
        <w:rPr>
          <w:b w:val="0"/>
          <w:bCs w:val="0"/>
        </w:rPr>
        <w:t>; RIBEIRO, L</w:t>
      </w:r>
      <w:r>
        <w:rPr>
          <w:b w:val="0"/>
          <w:bCs w:val="0"/>
        </w:rPr>
        <w:t>.</w:t>
      </w:r>
      <w:r w:rsidRPr="00105327">
        <w:rPr>
          <w:b w:val="0"/>
          <w:bCs w:val="0"/>
        </w:rPr>
        <w:t xml:space="preserve"> T</w:t>
      </w:r>
      <w:r>
        <w:rPr>
          <w:b w:val="0"/>
          <w:bCs w:val="0"/>
        </w:rPr>
        <w:t>.</w:t>
      </w:r>
      <w:r w:rsidRPr="00105327">
        <w:rPr>
          <w:b w:val="0"/>
          <w:bCs w:val="0"/>
        </w:rPr>
        <w:t xml:space="preserve"> F. Ensinar exige: pressupostos necessários à prática docente sob a ótica da pedagogia da autonomia de Paulo Freire. </w:t>
      </w:r>
      <w:r w:rsidRPr="00105327">
        <w:t>Humanidades &amp; Inovação</w:t>
      </w:r>
      <w:r w:rsidRPr="00105327">
        <w:rPr>
          <w:b w:val="0"/>
          <w:bCs w:val="0"/>
        </w:rPr>
        <w:t>, v. 8, n. 56, p. 93-103, 2021.</w:t>
      </w:r>
    </w:p>
    <w:p w14:paraId="4FE5C0F4" w14:textId="77777777" w:rsidR="00144FF3" w:rsidRDefault="00144FF3" w:rsidP="0030797A">
      <w:pPr>
        <w:pStyle w:val="TtulosNoNumerados"/>
        <w:rPr>
          <w:b w:val="0"/>
          <w:bCs w:val="0"/>
        </w:rPr>
      </w:pPr>
    </w:p>
    <w:p w14:paraId="62544BC0" w14:textId="04BDF65C" w:rsidR="00144FF3" w:rsidRDefault="00144FF3" w:rsidP="0030797A">
      <w:pPr>
        <w:pStyle w:val="TtulosNoNumerados"/>
        <w:rPr>
          <w:b w:val="0"/>
          <w:bCs w:val="0"/>
        </w:rPr>
      </w:pPr>
      <w:r w:rsidRPr="00D13732">
        <w:rPr>
          <w:b w:val="0"/>
          <w:bCs w:val="0"/>
        </w:rPr>
        <w:t>‌BORTOLINI, G. A</w:t>
      </w:r>
      <w:r w:rsidR="00CA180D">
        <w:rPr>
          <w:b w:val="0"/>
          <w:bCs w:val="0"/>
        </w:rPr>
        <w:t xml:space="preserve"> et al.</w:t>
      </w:r>
      <w:r>
        <w:rPr>
          <w:b w:val="0"/>
          <w:bCs w:val="0"/>
        </w:rPr>
        <w:t xml:space="preserve"> </w:t>
      </w:r>
      <w:r w:rsidRPr="00D13732">
        <w:rPr>
          <w:b w:val="0"/>
          <w:bCs w:val="0"/>
        </w:rPr>
        <w:t xml:space="preserve">Atenção Primária e o direito humano à alimentação no contexto de insegurança alimentar e nutricional: a entrada na agenda nacional. </w:t>
      </w:r>
      <w:proofErr w:type="spellStart"/>
      <w:r w:rsidRPr="00D13732">
        <w:t>Nutrivisa</w:t>
      </w:r>
      <w:proofErr w:type="spellEnd"/>
      <w:r w:rsidRPr="00D13732">
        <w:t xml:space="preserve"> Revista de Nutrição e Vigilância em Saúde, Fortaleza</w:t>
      </w:r>
      <w:r w:rsidRPr="00D13732">
        <w:rPr>
          <w:b w:val="0"/>
          <w:bCs w:val="0"/>
        </w:rPr>
        <w:t>, v. 12, n. 1, p. 149</w:t>
      </w:r>
      <w:r w:rsidR="00CA180D">
        <w:rPr>
          <w:b w:val="0"/>
          <w:bCs w:val="0"/>
        </w:rPr>
        <w:t xml:space="preserve"> - 1</w:t>
      </w:r>
      <w:r w:rsidRPr="00D13732">
        <w:rPr>
          <w:b w:val="0"/>
          <w:bCs w:val="0"/>
        </w:rPr>
        <w:t xml:space="preserve">57, 2025. </w:t>
      </w:r>
    </w:p>
    <w:p w14:paraId="56EAE615" w14:textId="77777777" w:rsidR="00144FF3" w:rsidRDefault="00144FF3" w:rsidP="0030797A">
      <w:pPr>
        <w:pStyle w:val="TtulosNoNumerados"/>
        <w:rPr>
          <w:b w:val="0"/>
          <w:bCs w:val="0"/>
        </w:rPr>
      </w:pPr>
      <w:r w:rsidRPr="00D13732">
        <w:rPr>
          <w:b w:val="0"/>
          <w:bCs w:val="0"/>
        </w:rPr>
        <w:lastRenderedPageBreak/>
        <w:t>BRASIL. Ministério da Saúde. PET-Saúde Equidade: apresentação e diretrizes do programa.</w:t>
      </w:r>
      <w:r w:rsidRPr="00D13732">
        <w:t xml:space="preserve"> Brasília, DF: Ministério da Saúde</w:t>
      </w:r>
      <w:r w:rsidRPr="00D13732">
        <w:rPr>
          <w:b w:val="0"/>
          <w:bCs w:val="0"/>
        </w:rPr>
        <w:t>, 2024.</w:t>
      </w:r>
    </w:p>
    <w:p w14:paraId="5925861C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0C898B99" w14:textId="77777777" w:rsidR="00144FF3" w:rsidRDefault="00144FF3" w:rsidP="0030797A">
      <w:pPr>
        <w:pStyle w:val="TtulosNoNumerados"/>
        <w:rPr>
          <w:b w:val="0"/>
          <w:bCs w:val="0"/>
        </w:rPr>
      </w:pPr>
      <w:r>
        <w:rPr>
          <w:b w:val="0"/>
          <w:bCs w:val="0"/>
        </w:rPr>
        <w:t>BRASIL</w:t>
      </w:r>
      <w:r w:rsidRPr="00D13732">
        <w:rPr>
          <w:b w:val="0"/>
          <w:bCs w:val="0"/>
        </w:rPr>
        <w:t xml:space="preserve">. Ministério da Saúde. Secretaria de Atenção à Saúde. Departamento de Atenção Básica. Orientações para avaliação de marcadores de consumo alimentar na atenção básica. </w:t>
      </w:r>
      <w:r w:rsidRPr="00D13732">
        <w:t>Brasília: Ministério da Saúde</w:t>
      </w:r>
      <w:r w:rsidRPr="00D13732">
        <w:rPr>
          <w:b w:val="0"/>
          <w:bCs w:val="0"/>
        </w:rPr>
        <w:t>, 2015.</w:t>
      </w:r>
    </w:p>
    <w:p w14:paraId="2567CB62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13BD2980" w14:textId="77777777" w:rsidR="00144FF3" w:rsidRDefault="00144FF3" w:rsidP="0030797A">
      <w:pPr>
        <w:pStyle w:val="TtulosNoNumerados"/>
        <w:rPr>
          <w:b w:val="0"/>
          <w:bCs w:val="0"/>
        </w:rPr>
      </w:pPr>
      <w:r w:rsidRPr="00E74D61">
        <w:rPr>
          <w:b w:val="0"/>
          <w:bCs w:val="0"/>
        </w:rPr>
        <w:t>FRAGOSO, João. </w:t>
      </w:r>
      <w:r w:rsidRPr="00E74D61">
        <w:t>A sociedade perfeita: as origens da desigualdade social no Brasil</w:t>
      </w:r>
      <w:r w:rsidRPr="00E74D61">
        <w:rPr>
          <w:b w:val="0"/>
          <w:bCs w:val="0"/>
        </w:rPr>
        <w:t>. Editora Contexto, 2024.</w:t>
      </w:r>
    </w:p>
    <w:p w14:paraId="7C25C780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5AEDE0D3" w14:textId="77777777" w:rsidR="00144FF3" w:rsidRDefault="00144FF3" w:rsidP="0030797A">
      <w:pPr>
        <w:pStyle w:val="TtulosNoNumerados"/>
        <w:rPr>
          <w:b w:val="0"/>
          <w:bCs w:val="0"/>
        </w:rPr>
      </w:pPr>
      <w:r w:rsidRPr="00105327">
        <w:rPr>
          <w:b w:val="0"/>
          <w:bCs w:val="0"/>
        </w:rPr>
        <w:t>LEANDRO, B</w:t>
      </w:r>
      <w:r>
        <w:rPr>
          <w:b w:val="0"/>
          <w:bCs w:val="0"/>
        </w:rPr>
        <w:t xml:space="preserve">. </w:t>
      </w:r>
      <w:r w:rsidRPr="00105327">
        <w:rPr>
          <w:b w:val="0"/>
          <w:bCs w:val="0"/>
        </w:rPr>
        <w:t>B</w:t>
      </w:r>
      <w:r>
        <w:rPr>
          <w:b w:val="0"/>
          <w:bCs w:val="0"/>
        </w:rPr>
        <w:t>.</w:t>
      </w:r>
      <w:r w:rsidRPr="00105327">
        <w:rPr>
          <w:b w:val="0"/>
          <w:bCs w:val="0"/>
        </w:rPr>
        <w:t xml:space="preserve"> S</w:t>
      </w:r>
      <w:r>
        <w:rPr>
          <w:b w:val="0"/>
          <w:bCs w:val="0"/>
        </w:rPr>
        <w:t xml:space="preserve">. </w:t>
      </w:r>
      <w:r w:rsidRPr="00105327">
        <w:rPr>
          <w:b w:val="0"/>
          <w:bCs w:val="0"/>
        </w:rPr>
        <w:t>et al. Monitoramento e avaliação para o controle social do Sistema Único de Saúde: reflexões sobre o agir formativo. </w:t>
      </w:r>
      <w:r w:rsidRPr="00105327">
        <w:t>Trabalho, Educação e Saúde</w:t>
      </w:r>
      <w:r w:rsidRPr="00105327">
        <w:rPr>
          <w:b w:val="0"/>
          <w:bCs w:val="0"/>
        </w:rPr>
        <w:t>, v. 22, p. e02804269, 2024.</w:t>
      </w:r>
    </w:p>
    <w:p w14:paraId="10B15DA0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72D6E9DF" w14:textId="77777777" w:rsidR="00144FF3" w:rsidRDefault="00144FF3" w:rsidP="0030797A">
      <w:pPr>
        <w:pStyle w:val="TtulosNoNumerados"/>
        <w:rPr>
          <w:b w:val="0"/>
          <w:bCs w:val="0"/>
        </w:rPr>
      </w:pPr>
      <w:r w:rsidRPr="00D13732">
        <w:rPr>
          <w:b w:val="0"/>
          <w:bCs w:val="0"/>
        </w:rPr>
        <w:t>Rede Brasileira de Pesquisa em Soberania e Segurança Alimentar e Nutricional PENSSAN - Nota Técnica sobre a comparação das Estimativas Nacionais de Insegurança Alimentar com base nas versões da Escala Brasileira de Insegurança Alimentar (EBIA) curta e a completa</w:t>
      </w:r>
      <w:r>
        <w:rPr>
          <w:b w:val="0"/>
          <w:bCs w:val="0"/>
        </w:rPr>
        <w:t xml:space="preserve">. </w:t>
      </w:r>
      <w:r w:rsidRPr="002E0F85">
        <w:t>Grupo Técnico de Monitoramento</w:t>
      </w:r>
      <w:r>
        <w:t xml:space="preserve">, </w:t>
      </w:r>
      <w:r>
        <w:rPr>
          <w:b w:val="0"/>
          <w:bCs w:val="0"/>
        </w:rPr>
        <w:t>2024.</w:t>
      </w:r>
    </w:p>
    <w:p w14:paraId="5CDE37C6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39D70D71" w14:textId="77777777" w:rsidR="00144FF3" w:rsidRDefault="00144FF3" w:rsidP="0030797A">
      <w:pPr>
        <w:pStyle w:val="TtulosNoNumerados"/>
        <w:rPr>
          <w:b w:val="0"/>
          <w:bCs w:val="0"/>
        </w:rPr>
      </w:pPr>
      <w:r w:rsidRPr="00CE219D">
        <w:rPr>
          <w:b w:val="0"/>
          <w:bCs w:val="0"/>
        </w:rPr>
        <w:t xml:space="preserve">SANTOS, </w:t>
      </w:r>
      <w:r>
        <w:rPr>
          <w:b w:val="0"/>
          <w:bCs w:val="0"/>
        </w:rPr>
        <w:t>L.</w:t>
      </w:r>
      <w:r w:rsidRPr="00CE219D">
        <w:rPr>
          <w:b w:val="0"/>
          <w:bCs w:val="0"/>
        </w:rPr>
        <w:t xml:space="preserve"> E</w:t>
      </w:r>
      <w:r>
        <w:rPr>
          <w:b w:val="0"/>
          <w:bCs w:val="0"/>
        </w:rPr>
        <w:t>.</w:t>
      </w:r>
      <w:r w:rsidRPr="00CE219D">
        <w:rPr>
          <w:b w:val="0"/>
          <w:bCs w:val="0"/>
        </w:rPr>
        <w:t xml:space="preserve">; SODRÉ, F. </w:t>
      </w:r>
      <w:r>
        <w:rPr>
          <w:b w:val="0"/>
          <w:bCs w:val="0"/>
        </w:rPr>
        <w:t>e</w:t>
      </w:r>
      <w:r w:rsidRPr="00CE219D">
        <w:rPr>
          <w:b w:val="0"/>
          <w:bCs w:val="0"/>
        </w:rPr>
        <w:t>conomia política em saúde em tempos de crise e reforço de práticas conservadoras: disputa entre público e privado no estado do espírito santo</w:t>
      </w:r>
      <w:r w:rsidRPr="00CE219D">
        <w:rPr>
          <w:b w:val="0"/>
          <w:bCs w:val="0"/>
        </w:rPr>
        <w:t>. </w:t>
      </w:r>
      <w:r w:rsidRPr="00CE219D">
        <w:t>Revista Serviço Social em Perspectiva</w:t>
      </w:r>
      <w:r w:rsidRPr="00CE219D">
        <w:rPr>
          <w:b w:val="0"/>
          <w:bCs w:val="0"/>
        </w:rPr>
        <w:t>, v. 8, n. 2, p. 248-266, 2024.</w:t>
      </w:r>
    </w:p>
    <w:p w14:paraId="4EBBF137" w14:textId="77777777" w:rsidR="003E7207" w:rsidRDefault="003E7207" w:rsidP="0030797A">
      <w:pPr>
        <w:pStyle w:val="TtulosNoNumerados"/>
        <w:rPr>
          <w:b w:val="0"/>
          <w:bCs w:val="0"/>
        </w:rPr>
      </w:pPr>
    </w:p>
    <w:p w14:paraId="0A2B8497" w14:textId="77777777" w:rsidR="00144FF3" w:rsidRPr="00D13732" w:rsidRDefault="00144FF3" w:rsidP="0030797A">
      <w:pPr>
        <w:pStyle w:val="TtulosNoNumerados"/>
        <w:rPr>
          <w:b w:val="0"/>
          <w:bCs w:val="0"/>
        </w:rPr>
      </w:pPr>
      <w:r w:rsidRPr="00CE219D">
        <w:rPr>
          <w:b w:val="0"/>
          <w:bCs w:val="0"/>
        </w:rPr>
        <w:t>SCHENKMAN, S. Epidemiologia e emancipação humana: uma revisita aos princípios da justiça. </w:t>
      </w:r>
      <w:r w:rsidRPr="00CE219D">
        <w:t>Saúde em Debate</w:t>
      </w:r>
      <w:r w:rsidRPr="00CE219D">
        <w:rPr>
          <w:b w:val="0"/>
          <w:bCs w:val="0"/>
        </w:rPr>
        <w:t xml:space="preserve">, v. 47, </w:t>
      </w:r>
      <w:r>
        <w:rPr>
          <w:b w:val="0"/>
          <w:bCs w:val="0"/>
        </w:rPr>
        <w:t xml:space="preserve">n. 136, </w:t>
      </w:r>
      <w:r w:rsidRPr="00CE219D">
        <w:rPr>
          <w:b w:val="0"/>
          <w:bCs w:val="0"/>
        </w:rPr>
        <w:t>p. 269-291, 2023.</w:t>
      </w: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larice Aparecida Munaro" w:date="2025-10-27T11:40:00Z" w:initials="CM">
    <w:p w14:paraId="3F44DBD8" w14:textId="77777777" w:rsidR="00EC4689" w:rsidRDefault="00EC4689" w:rsidP="00EC4689">
      <w:pPr>
        <w:jc w:val="left"/>
      </w:pPr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Com enfoque nas trabalhadoras e futuras trabalhadoras do SUS</w:t>
      </w:r>
    </w:p>
  </w:comment>
  <w:comment w:id="1" w:author="Clarice Aparecida Munaro" w:date="2025-10-27T11:46:00Z" w:initials="CM">
    <w:p w14:paraId="6FD115A0" w14:textId="77777777" w:rsidR="00EC4689" w:rsidRDefault="00EC4689" w:rsidP="00EC4689">
      <w:pPr>
        <w:jc w:val="left"/>
      </w:pPr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Professores</w:t>
      </w:r>
    </w:p>
  </w:comment>
  <w:comment w:id="3" w:author="Clarice Aparecida Munaro" w:date="2025-10-27T11:49:00Z" w:initials="CM">
    <w:p w14:paraId="4DF7694F" w14:textId="77777777" w:rsidR="00EC4689" w:rsidRDefault="00EC4689" w:rsidP="00EC4689">
      <w:pPr>
        <w:jc w:val="left"/>
      </w:pPr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Precisa ficar no texto esses temas, ficou perdido no texto…</w:t>
      </w:r>
    </w:p>
  </w:comment>
  <w:comment w:id="2" w:author="Clarice Aparecida Munaro" w:date="2025-10-27T11:48:00Z" w:initials="CM">
    <w:p w14:paraId="7AFFF2CA" w14:textId="38B0A112" w:rsidR="00EC4689" w:rsidRDefault="00EC4689" w:rsidP="00EC4689">
      <w:pPr>
        <w:jc w:val="left"/>
      </w:pPr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Não ficou claro isso…</w:t>
      </w:r>
    </w:p>
  </w:comment>
  <w:comment w:id="4" w:author="Clarice Aparecida Munaro" w:date="2025-10-27T11:49:00Z" w:initials="CM">
    <w:p w14:paraId="47D65142" w14:textId="77777777" w:rsidR="00B73D95" w:rsidRDefault="00B73D95" w:rsidP="00B73D95">
      <w:pPr>
        <w:jc w:val="left"/>
      </w:pPr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Professores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F44DBD8" w15:done="1"/>
  <w15:commentEx w15:paraId="6FD115A0" w15:done="1"/>
  <w15:commentEx w15:paraId="4DF7694F" w15:done="1"/>
  <w15:commentEx w15:paraId="7AFFF2CA" w15:done="1"/>
  <w15:commentEx w15:paraId="47D6514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01FF289" w16cex:dateUtc="2025-10-27T14:40:00Z">
    <w16cex:extLst>
      <w16:ext w16:uri="{CE6994B0-6A32-4C9F-8C6B-6E91EDA988CE}">
        <cr:reactions xmlns:cr="http://schemas.microsoft.com/office/comments/2020/reactions">
          <cr:reaction reactionType="1">
            <cr:reactionInfo dateUtc="2025-10-30T14:02:27Z">
              <cr:user userId="S::johanna.7729650@edu.univali.br::e63178b4-0850-4cd2-9367-b4602ef8c454" userProvider="AD" userName="Johanna Budag Carvalho"/>
            </cr:reactionInfo>
          </cr:reaction>
        </cr:reactions>
      </w16:ext>
    </w16cex:extLst>
  </w16cex:commentExtensible>
  <w16cex:commentExtensible w16cex:durableId="61214E5F" w16cex:dateUtc="2025-10-27T14:46:00Z"/>
  <w16cex:commentExtensible w16cex:durableId="18C4872C" w16cex:dateUtc="2025-10-27T14:49:00Z"/>
  <w16cex:commentExtensible w16cex:durableId="42F5739E" w16cex:dateUtc="2025-10-27T14:48:00Z"/>
  <w16cex:commentExtensible w16cex:durableId="78A67380" w16cex:dateUtc="2025-10-27T1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F44DBD8" w16cid:durableId="601FF289"/>
  <w16cid:commentId w16cid:paraId="6FD115A0" w16cid:durableId="61214E5F"/>
  <w16cid:commentId w16cid:paraId="4DF7694F" w16cid:durableId="18C4872C"/>
  <w16cid:commentId w16cid:paraId="7AFFF2CA" w16cid:durableId="42F5739E"/>
  <w16cid:commentId w16cid:paraId="47D65142" w16cid:durableId="78A6738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F23BB" w14:textId="77777777" w:rsidR="00806236" w:rsidRDefault="00806236" w:rsidP="00026BCD">
      <w:pPr>
        <w:spacing w:line="240" w:lineRule="auto"/>
      </w:pPr>
      <w:r>
        <w:separator/>
      </w:r>
    </w:p>
  </w:endnote>
  <w:endnote w:type="continuationSeparator" w:id="0">
    <w:p w14:paraId="68160D3F" w14:textId="77777777" w:rsidR="00806236" w:rsidRDefault="00806236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83979" w14:textId="77777777" w:rsidR="00806236" w:rsidRDefault="00806236" w:rsidP="00026BCD">
      <w:pPr>
        <w:spacing w:line="240" w:lineRule="auto"/>
      </w:pPr>
      <w:r>
        <w:separator/>
      </w:r>
    </w:p>
  </w:footnote>
  <w:footnote w:type="continuationSeparator" w:id="0">
    <w:p w14:paraId="36722E5E" w14:textId="77777777" w:rsidR="00806236" w:rsidRDefault="00806236" w:rsidP="00026BCD">
      <w:pPr>
        <w:spacing w:line="240" w:lineRule="auto"/>
      </w:pPr>
      <w:r>
        <w:continuationSeparator/>
      </w:r>
    </w:p>
  </w:footnote>
  <w:footnote w:id="1">
    <w:p w14:paraId="22FD869C" w14:textId="30531578" w:rsidR="00250E5E" w:rsidRDefault="00250E5E" w:rsidP="001A72C6">
      <w:pPr>
        <w:pStyle w:val="TtulosNoNumerados"/>
      </w:pPr>
      <w:r w:rsidRPr="001A72C6">
        <w:rPr>
          <w:rStyle w:val="Refdenotaderodap"/>
          <w:b w:val="0"/>
          <w:bCs w:val="0"/>
          <w:sz w:val="22"/>
          <w:szCs w:val="22"/>
        </w:rPr>
        <w:footnoteRef/>
      </w:r>
      <w:r w:rsidR="00B959E4">
        <w:rPr>
          <w:rFonts w:eastAsia="Arial"/>
          <w:b w:val="0"/>
          <w:bCs w:val="0"/>
          <w:sz w:val="22"/>
          <w:szCs w:val="22"/>
        </w:rPr>
        <w:t>Acadêmica de Nutrição</w:t>
      </w:r>
      <w:r w:rsidRPr="001A72C6">
        <w:rPr>
          <w:rFonts w:eastAsia="Arial"/>
          <w:b w:val="0"/>
          <w:bCs w:val="0"/>
          <w:sz w:val="22"/>
          <w:szCs w:val="22"/>
        </w:rPr>
        <w:t xml:space="preserve">, </w:t>
      </w:r>
      <w:r w:rsidR="00412274" w:rsidRPr="001A72C6">
        <w:rPr>
          <w:rFonts w:eastAsia="Arial"/>
          <w:b w:val="0"/>
          <w:bCs w:val="0"/>
          <w:sz w:val="22"/>
          <w:szCs w:val="22"/>
        </w:rPr>
        <w:t>Universidade do Vale do Itajaí, Itajaí, Santa Catarina, Brasil</w:t>
      </w:r>
      <w:r w:rsidR="001A72C6" w:rsidRPr="001A72C6">
        <w:rPr>
          <w:rFonts w:eastAsia="Arial"/>
          <w:b w:val="0"/>
          <w:bCs w:val="0"/>
          <w:sz w:val="22"/>
          <w:szCs w:val="22"/>
        </w:rPr>
        <w:t>, johanna.budag.carvalho@gmail.com</w:t>
      </w:r>
    </w:p>
  </w:footnote>
  <w:footnote w:id="2">
    <w:p w14:paraId="14FFACAC" w14:textId="548B8D62" w:rsidR="00B959E4" w:rsidRPr="00B959E4" w:rsidRDefault="00B959E4" w:rsidP="00B959E4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1A72C6">
        <w:rPr>
          <w:rStyle w:val="Refdenotaderodap"/>
          <w:sz w:val="22"/>
          <w:szCs w:val="22"/>
        </w:rPr>
        <w:footnoteRef/>
      </w:r>
      <w:r>
        <w:rPr>
          <w:rFonts w:ascii="Arial" w:hAnsi="Arial" w:cs="Arial"/>
          <w:sz w:val="22"/>
          <w:szCs w:val="22"/>
        </w:rPr>
        <w:t>M</w:t>
      </w:r>
      <w:r w:rsidRPr="007E362A">
        <w:rPr>
          <w:rFonts w:ascii="Arial" w:hAnsi="Arial" w:cs="Arial"/>
          <w:sz w:val="22"/>
          <w:szCs w:val="22"/>
        </w:rPr>
        <w:t xml:space="preserve">estre em </w:t>
      </w:r>
      <w:r>
        <w:rPr>
          <w:rFonts w:ascii="Arial" w:hAnsi="Arial" w:cs="Arial"/>
          <w:sz w:val="22"/>
          <w:szCs w:val="22"/>
        </w:rPr>
        <w:t>A</w:t>
      </w:r>
      <w:r w:rsidRPr="007E362A">
        <w:rPr>
          <w:rFonts w:ascii="Arial" w:hAnsi="Arial" w:cs="Arial"/>
          <w:sz w:val="22"/>
          <w:szCs w:val="22"/>
        </w:rPr>
        <w:t>groecossistemas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eloysa.mosimann@univali.br</w:t>
      </w:r>
    </w:p>
  </w:footnote>
  <w:footnote w:id="3">
    <w:p w14:paraId="3151C115" w14:textId="79856298" w:rsidR="00B959E4" w:rsidRPr="00B959E4" w:rsidRDefault="00B959E4" w:rsidP="00B959E4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1A72C6">
        <w:rPr>
          <w:rStyle w:val="Refdenotaderodap"/>
          <w:sz w:val="22"/>
          <w:szCs w:val="22"/>
        </w:rPr>
        <w:footnoteRef/>
      </w:r>
      <w:r>
        <w:rPr>
          <w:rFonts w:ascii="Arial" w:hAnsi="Arial" w:cs="Arial"/>
          <w:sz w:val="22"/>
          <w:szCs w:val="22"/>
        </w:rPr>
        <w:t>M</w:t>
      </w:r>
      <w:r w:rsidRPr="007E362A">
        <w:rPr>
          <w:rFonts w:ascii="Arial" w:hAnsi="Arial" w:cs="Arial"/>
          <w:sz w:val="22"/>
          <w:szCs w:val="22"/>
        </w:rPr>
        <w:t xml:space="preserve">estre em </w:t>
      </w:r>
      <w:r w:rsidRPr="00B959E4">
        <w:rPr>
          <w:rFonts w:ascii="Arial" w:hAnsi="Arial" w:cs="Arial"/>
          <w:sz w:val="22"/>
          <w:szCs w:val="22"/>
        </w:rPr>
        <w:t>Gestão em Sa</w:t>
      </w:r>
      <w:r>
        <w:rPr>
          <w:rFonts w:ascii="Arial" w:hAnsi="Arial" w:cs="Arial"/>
          <w:sz w:val="22"/>
          <w:szCs w:val="22"/>
        </w:rPr>
        <w:t>ú</w:t>
      </w:r>
      <w:r w:rsidRPr="00B959E4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B959E4">
        <w:rPr>
          <w:rFonts w:ascii="Arial" w:eastAsia="Arial" w:hAnsi="Arial" w:cs="Arial"/>
          <w:sz w:val="22"/>
          <w:szCs w:val="22"/>
        </w:rPr>
        <w:t>clarice@univali.br</w:t>
      </w:r>
    </w:p>
  </w:footnote>
  <w:footnote w:id="4">
    <w:p w14:paraId="646A4E45" w14:textId="1003DC4F" w:rsidR="00B959E4" w:rsidRPr="00AD1E34" w:rsidRDefault="00B959E4" w:rsidP="00B959E4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1A72C6">
        <w:rPr>
          <w:rStyle w:val="Refdenotaderodap"/>
          <w:sz w:val="22"/>
          <w:szCs w:val="22"/>
        </w:rPr>
        <w:footnoteRef/>
      </w:r>
      <w:r w:rsidR="002F2B55">
        <w:rPr>
          <w:rFonts w:ascii="Arial" w:hAnsi="Arial" w:cs="Arial"/>
          <w:sz w:val="22"/>
          <w:szCs w:val="22"/>
        </w:rPr>
        <w:t>N</w:t>
      </w:r>
      <w:r w:rsidR="002F2B55" w:rsidRPr="002F2B55">
        <w:rPr>
          <w:rFonts w:ascii="Arial" w:hAnsi="Arial" w:cs="Arial"/>
          <w:sz w:val="22"/>
          <w:szCs w:val="22"/>
        </w:rPr>
        <w:t>utricionista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B959E4">
        <w:rPr>
          <w:rFonts w:ascii="Arial" w:eastAsia="Arial" w:hAnsi="Arial" w:cs="Arial"/>
          <w:sz w:val="22"/>
          <w:szCs w:val="22"/>
        </w:rPr>
        <w:t>planeja.dve@itajai.sc.gov.br</w:t>
      </w:r>
    </w:p>
    <w:p w14:paraId="5D49A7CC" w14:textId="77777777" w:rsidR="00B959E4" w:rsidRDefault="00B959E4" w:rsidP="00B959E4">
      <w:pPr>
        <w:pStyle w:val="TtulosNoNumerados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larice Aparecida Munaro">
    <w15:presenceInfo w15:providerId="AD" w15:userId="S::clarice@univali.br::906ee632-9924-4ed2-9dbe-d277fd750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31EB"/>
    <w:rsid w:val="000045B3"/>
    <w:rsid w:val="000158D2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05327"/>
    <w:rsid w:val="00116466"/>
    <w:rsid w:val="00116C61"/>
    <w:rsid w:val="00126DD2"/>
    <w:rsid w:val="00133DE8"/>
    <w:rsid w:val="00143DA4"/>
    <w:rsid w:val="00144A07"/>
    <w:rsid w:val="00144FF3"/>
    <w:rsid w:val="0015196A"/>
    <w:rsid w:val="00154AF7"/>
    <w:rsid w:val="00163493"/>
    <w:rsid w:val="00172360"/>
    <w:rsid w:val="00194448"/>
    <w:rsid w:val="001A1913"/>
    <w:rsid w:val="001A3BDA"/>
    <w:rsid w:val="001A72C6"/>
    <w:rsid w:val="001B0B31"/>
    <w:rsid w:val="001D23A0"/>
    <w:rsid w:val="001E54C1"/>
    <w:rsid w:val="001E75F3"/>
    <w:rsid w:val="001F0EFE"/>
    <w:rsid w:val="001F6136"/>
    <w:rsid w:val="00217CF3"/>
    <w:rsid w:val="002506BE"/>
    <w:rsid w:val="00250E5E"/>
    <w:rsid w:val="00251815"/>
    <w:rsid w:val="0028210D"/>
    <w:rsid w:val="0029403C"/>
    <w:rsid w:val="00297730"/>
    <w:rsid w:val="002A4BA5"/>
    <w:rsid w:val="002A6224"/>
    <w:rsid w:val="002D4387"/>
    <w:rsid w:val="002E0F85"/>
    <w:rsid w:val="002E5744"/>
    <w:rsid w:val="002F2B55"/>
    <w:rsid w:val="0030144E"/>
    <w:rsid w:val="0030158D"/>
    <w:rsid w:val="003063C9"/>
    <w:rsid w:val="0030797A"/>
    <w:rsid w:val="0037143D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E7207"/>
    <w:rsid w:val="003F656B"/>
    <w:rsid w:val="00403677"/>
    <w:rsid w:val="00412274"/>
    <w:rsid w:val="00416437"/>
    <w:rsid w:val="00435A4C"/>
    <w:rsid w:val="004371A8"/>
    <w:rsid w:val="00442C14"/>
    <w:rsid w:val="00454912"/>
    <w:rsid w:val="00483A93"/>
    <w:rsid w:val="00485239"/>
    <w:rsid w:val="00485697"/>
    <w:rsid w:val="004B0EE5"/>
    <w:rsid w:val="004B6DAC"/>
    <w:rsid w:val="004C0FF1"/>
    <w:rsid w:val="004C10A5"/>
    <w:rsid w:val="004C446D"/>
    <w:rsid w:val="004D022B"/>
    <w:rsid w:val="00501902"/>
    <w:rsid w:val="00510A78"/>
    <w:rsid w:val="00522804"/>
    <w:rsid w:val="00526D12"/>
    <w:rsid w:val="00531E8C"/>
    <w:rsid w:val="005331AF"/>
    <w:rsid w:val="0057474E"/>
    <w:rsid w:val="00575962"/>
    <w:rsid w:val="00576DF9"/>
    <w:rsid w:val="00597F8A"/>
    <w:rsid w:val="005A2B0A"/>
    <w:rsid w:val="005C5724"/>
    <w:rsid w:val="005C58D8"/>
    <w:rsid w:val="005C68AE"/>
    <w:rsid w:val="005D3A9E"/>
    <w:rsid w:val="0060173B"/>
    <w:rsid w:val="006017C1"/>
    <w:rsid w:val="006032B4"/>
    <w:rsid w:val="00630151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7E3734"/>
    <w:rsid w:val="007F3400"/>
    <w:rsid w:val="00806236"/>
    <w:rsid w:val="00812F49"/>
    <w:rsid w:val="00816D36"/>
    <w:rsid w:val="00823FCA"/>
    <w:rsid w:val="00836A3A"/>
    <w:rsid w:val="008562B7"/>
    <w:rsid w:val="00865FF8"/>
    <w:rsid w:val="0087040B"/>
    <w:rsid w:val="008807C2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E3E8B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3D95"/>
    <w:rsid w:val="00B7745C"/>
    <w:rsid w:val="00B801C6"/>
    <w:rsid w:val="00B959E4"/>
    <w:rsid w:val="00BA460D"/>
    <w:rsid w:val="00BA68B0"/>
    <w:rsid w:val="00BB3206"/>
    <w:rsid w:val="00BB34FF"/>
    <w:rsid w:val="00BB6BF4"/>
    <w:rsid w:val="00BD004B"/>
    <w:rsid w:val="00BD042D"/>
    <w:rsid w:val="00BD0F6C"/>
    <w:rsid w:val="00BD278E"/>
    <w:rsid w:val="00BD722D"/>
    <w:rsid w:val="00BE76DE"/>
    <w:rsid w:val="00BF09E3"/>
    <w:rsid w:val="00C27F21"/>
    <w:rsid w:val="00C41EC7"/>
    <w:rsid w:val="00C8769A"/>
    <w:rsid w:val="00CA180D"/>
    <w:rsid w:val="00CA612A"/>
    <w:rsid w:val="00CC1ED1"/>
    <w:rsid w:val="00CC3A42"/>
    <w:rsid w:val="00CD2AF8"/>
    <w:rsid w:val="00CD581C"/>
    <w:rsid w:val="00CD7E56"/>
    <w:rsid w:val="00CE219D"/>
    <w:rsid w:val="00CF427F"/>
    <w:rsid w:val="00D07AAE"/>
    <w:rsid w:val="00D13732"/>
    <w:rsid w:val="00D16DAA"/>
    <w:rsid w:val="00D17DEF"/>
    <w:rsid w:val="00D4622B"/>
    <w:rsid w:val="00D77336"/>
    <w:rsid w:val="00D86381"/>
    <w:rsid w:val="00D97213"/>
    <w:rsid w:val="00DA1797"/>
    <w:rsid w:val="00DB06D2"/>
    <w:rsid w:val="00DC0714"/>
    <w:rsid w:val="00DD2935"/>
    <w:rsid w:val="00DE30BE"/>
    <w:rsid w:val="00DF040B"/>
    <w:rsid w:val="00E044EA"/>
    <w:rsid w:val="00E05F28"/>
    <w:rsid w:val="00E31A9B"/>
    <w:rsid w:val="00E406F6"/>
    <w:rsid w:val="00E47E95"/>
    <w:rsid w:val="00E57BDA"/>
    <w:rsid w:val="00E65BC9"/>
    <w:rsid w:val="00E73320"/>
    <w:rsid w:val="00E74D61"/>
    <w:rsid w:val="00E91D9C"/>
    <w:rsid w:val="00EA26A3"/>
    <w:rsid w:val="00EC1F91"/>
    <w:rsid w:val="00EC4689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416437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C46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46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468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46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46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2119</Words>
  <Characters>11447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Johanna Budag Carvalho</cp:lastModifiedBy>
  <cp:revision>2</cp:revision>
  <dcterms:created xsi:type="dcterms:W3CDTF">2025-11-08T13:25:00Z</dcterms:created>
  <dcterms:modified xsi:type="dcterms:W3CDTF">2025-11-08T13:25:00Z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