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6865D1C1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622580" w:rsidRPr="00622580">
        <w:rPr>
          <w:rFonts w:ascii="Arial" w:hAnsi="Arial" w:cs="Arial"/>
          <w:sz w:val="24"/>
          <w:szCs w:val="24"/>
        </w:rPr>
        <w:t>Educação Profissional e Tecnológica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5F37A1AF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622580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B51FAE2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622580">
        <w:rPr>
          <w:rFonts w:ascii="Arial" w:hAnsi="Arial" w:cs="Arial"/>
          <w:sz w:val="24"/>
          <w:szCs w:val="24"/>
        </w:rPr>
        <w:t>Online</w:t>
      </w:r>
    </w:p>
    <w:p w14:paraId="5191CADF" w14:textId="5F803C52" w:rsidR="0491D5EE" w:rsidRDefault="0491D5EE" w:rsidP="00E73320">
      <w:pPr>
        <w:pStyle w:val="Texto"/>
      </w:pPr>
    </w:p>
    <w:p w14:paraId="5A1B1E66" w14:textId="13D221FD" w:rsidR="78AE189E" w:rsidRDefault="00622580" w:rsidP="00E73320">
      <w:pPr>
        <w:pStyle w:val="Texto"/>
        <w:rPr>
          <w:rFonts w:eastAsiaTheme="majorEastAsia" w:cstheme="majorBidi"/>
          <w:b/>
          <w:spacing w:val="-10"/>
          <w:kern w:val="28"/>
          <w:szCs w:val="56"/>
        </w:rPr>
      </w:pPr>
      <w:r w:rsidRPr="00622580">
        <w:rPr>
          <w:rFonts w:eastAsiaTheme="majorEastAsia" w:cstheme="majorBidi"/>
          <w:b/>
          <w:spacing w:val="-10"/>
          <w:kern w:val="28"/>
          <w:szCs w:val="56"/>
        </w:rPr>
        <w:t>A EDUCAÇÃO PROFISSIONAL E TECNOLÓGICA E O PAPEL DO INSTITUTO FEDERAL CATARINENSE – CAMPUS CAMBORIÚ NA EXPANSÃO DA REDE FEDERAL</w:t>
      </w:r>
    </w:p>
    <w:p w14:paraId="7F6EA2A0" w14:textId="77777777" w:rsidR="00622580" w:rsidRPr="00DA1797" w:rsidRDefault="00622580" w:rsidP="00E73320">
      <w:pPr>
        <w:pStyle w:val="Texto"/>
      </w:pPr>
    </w:p>
    <w:p w14:paraId="7DC4BC66" w14:textId="607C18D9" w:rsidR="00A161E5" w:rsidRPr="00DA1797" w:rsidRDefault="00622580" w:rsidP="004C446D">
      <w:pPr>
        <w:pStyle w:val="Autoria"/>
        <w:rPr>
          <w:sz w:val="24"/>
        </w:rPr>
      </w:pPr>
      <w:r>
        <w:rPr>
          <w:sz w:val="24"/>
        </w:rPr>
        <w:t>Gustavo Garcia de Amo</w:t>
      </w:r>
      <w:r w:rsidR="00A161E5" w:rsidRPr="00DA1797">
        <w:rPr>
          <w:sz w:val="24"/>
          <w:vertAlign w:val="superscript"/>
        </w:rPr>
        <w:footnoteReference w:id="1"/>
      </w:r>
    </w:p>
    <w:p w14:paraId="4F47D999" w14:textId="77777777" w:rsidR="00DF040B" w:rsidRPr="00DA1797" w:rsidRDefault="00DF040B" w:rsidP="00E73320">
      <w:pPr>
        <w:pStyle w:val="Texto"/>
      </w:pPr>
    </w:p>
    <w:p w14:paraId="2ABD9A48" w14:textId="10470007" w:rsidR="00622580" w:rsidRDefault="00622580" w:rsidP="00442C14">
      <w:pPr>
        <w:pStyle w:val="Resumo"/>
        <w:rPr>
          <w:b/>
          <w:bCs/>
        </w:rPr>
      </w:pPr>
      <w:r>
        <w:rPr>
          <w:b/>
          <w:bCs/>
        </w:rPr>
        <w:t>RESUMO</w:t>
      </w:r>
    </w:p>
    <w:p w14:paraId="5B0EB4A2" w14:textId="77777777" w:rsidR="00622580" w:rsidRDefault="00622580" w:rsidP="00442C14">
      <w:pPr>
        <w:pStyle w:val="Resumo"/>
        <w:rPr>
          <w:bCs/>
        </w:rPr>
      </w:pPr>
    </w:p>
    <w:p w14:paraId="0ED8D620" w14:textId="608CD465" w:rsidR="00622580" w:rsidRPr="00622580" w:rsidRDefault="00622580" w:rsidP="00442C14">
      <w:pPr>
        <w:pStyle w:val="Resumo"/>
        <w:rPr>
          <w:bCs/>
        </w:rPr>
      </w:pPr>
      <w:r w:rsidRPr="00622580">
        <w:rPr>
          <w:bCs/>
        </w:rPr>
        <w:t>A Educação Profissional e Tecnológica (EPT) no Brasil passou por transformações estruturais e conceituais significativas desde a criação das Escolas de Aprendizes Artífices, em 1909. Ao longo do século XX, políticas públicas consolidaram a EPT como instrumento de desenvolvimento social e econômico, culminando na instituição dos Institutos Federais. Este estudo tem como objetivo compreender o papel do Inst</w:t>
      </w:r>
      <w:r>
        <w:rPr>
          <w:bCs/>
        </w:rPr>
        <w:t>ituto Federal Catarinense (IFC) -</w:t>
      </w:r>
      <w:r w:rsidRPr="00622580">
        <w:rPr>
          <w:bCs/>
        </w:rPr>
        <w:t xml:space="preserve"> Campus Camboriú, no contexto da expansão e consolidação da Rede Federal. Fundamenta-se nos aportes teóricos de Saviani (2008), </w:t>
      </w:r>
      <w:proofErr w:type="spellStart"/>
      <w:r w:rsidRPr="00622580">
        <w:rPr>
          <w:bCs/>
        </w:rPr>
        <w:t>Frigotto</w:t>
      </w:r>
      <w:proofErr w:type="spellEnd"/>
      <w:r w:rsidRPr="00622580">
        <w:rPr>
          <w:bCs/>
        </w:rPr>
        <w:t xml:space="preserve"> (2010), Freire (1996) e Arroyo (2011), que defendem uma educação pública comprometida com a emancipação. A pesquisa, de caráter documental e descritivo, baseia-se em dados do Plano de Desenvolvimento Institucional (2024–2028), da Plataforma Nilo Peçanha</w:t>
      </w:r>
      <w:r w:rsidR="00AF6A8D">
        <w:rPr>
          <w:bCs/>
        </w:rPr>
        <w:t xml:space="preserve"> (2024)</w:t>
      </w:r>
      <w:r w:rsidRPr="00622580">
        <w:rPr>
          <w:bCs/>
        </w:rPr>
        <w:t xml:space="preserve"> e MEC. Os resultados indicam que o IFC-Camboriú desempenha papel estratégico na oferta de uma educação pública, gratuita e de qualidade, articulando ensino, pesquisa e extensão com base na inclusão e no desenvolvimento.</w:t>
      </w:r>
    </w:p>
    <w:p w14:paraId="73A6078B" w14:textId="77777777" w:rsidR="00622580" w:rsidRPr="00622580" w:rsidRDefault="00622580" w:rsidP="00622580">
      <w:pPr>
        <w:pStyle w:val="Resumo"/>
        <w:rPr>
          <w:bCs/>
        </w:rPr>
      </w:pPr>
    </w:p>
    <w:p w14:paraId="7783C2E5" w14:textId="67ACB028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622580" w:rsidRPr="00622580">
        <w:rPr>
          <w:bCs/>
        </w:rPr>
        <w:t>Educação Profissional; Instituto Federal; Inclusão; Desenvolvimento Regional; Formação Integral.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16064152" w14:textId="77777777" w:rsidR="00472370" w:rsidRDefault="00472370" w:rsidP="00472370">
      <w:pPr>
        <w:pStyle w:val="Texto"/>
      </w:pPr>
    </w:p>
    <w:p w14:paraId="60FD8157" w14:textId="128A4024" w:rsidR="00472370" w:rsidRDefault="00472370" w:rsidP="00472370">
      <w:pPr>
        <w:pStyle w:val="Texto"/>
      </w:pPr>
      <w:r>
        <w:t xml:space="preserve">A Educação Profissional e Tecnológica (EPT) no Brasil constitui um dos pilares das políticas públicas voltadas à formação de trabalhadores e à democratização do </w:t>
      </w:r>
      <w:r>
        <w:lastRenderedPageBreak/>
        <w:t>acesso ao ensino. Desde o Decreto nº 7.566, de 1909, que criou as Escolas de Aprendizes Artífices, a educação profissional passou a integrar o projeto de desenvolvimento nacional, assumindo papel estratégico na formaçã</w:t>
      </w:r>
      <w:r>
        <w:t>o técnica e na inclusão social.</w:t>
      </w:r>
    </w:p>
    <w:p w14:paraId="5CEB5FA4" w14:textId="407A8A6D" w:rsidR="00472370" w:rsidRDefault="00472370" w:rsidP="00472370">
      <w:pPr>
        <w:pStyle w:val="Texto"/>
      </w:pPr>
      <w:r>
        <w:t xml:space="preserve">Conforme </w:t>
      </w:r>
      <w:r>
        <w:t xml:space="preserve">Saviani (2008, p. 32) destaca o caráter dual da educação brasileira, que historicamente separou a formação intelectual da formação manual, mantendo a desigualdade entre as classes sociais. Para superar esse modelo, a EPT precisa se afirmar como espaço de emancipação e de formação integral. </w:t>
      </w:r>
      <w:proofErr w:type="spellStart"/>
      <w:r>
        <w:t>Frigotto</w:t>
      </w:r>
      <w:proofErr w:type="spellEnd"/>
      <w:r>
        <w:t xml:space="preserve"> (2010, p. 47) complementa que o trabalho deve ser entendido como princípio educativo, pois é nele que “se articulam ciência, cultura e técnica na formação </w:t>
      </w:r>
      <w:proofErr w:type="spellStart"/>
      <w:r>
        <w:t>omnilateral</w:t>
      </w:r>
      <w:proofErr w:type="spellEnd"/>
      <w:r>
        <w:t xml:space="preserve"> do ser humano”. Nessa perspectiva, Freire (1996, p. 77) defende que “ensinar não é transferir conhecimento, mas criar as possibilidades para a sua própria produção”, e Arroyo (2011, p. 59) reforça a importância da escola pública como lugar de reconhecimento e perten</w:t>
      </w:r>
      <w:r>
        <w:t>cimento dos sujeitos populares.</w:t>
      </w:r>
    </w:p>
    <w:p w14:paraId="22217B8B" w14:textId="58D27B76" w:rsidR="00472370" w:rsidRDefault="00472370" w:rsidP="00472370">
      <w:pPr>
        <w:pStyle w:val="Texto"/>
      </w:pPr>
      <w:r>
        <w:t xml:space="preserve">A criação dos Institutos Federais pela Lei nº 11.892/2008 consolidou esse projeto, ao propor uma rede pública </w:t>
      </w:r>
      <w:proofErr w:type="spellStart"/>
      <w:r>
        <w:t>multicampi</w:t>
      </w:r>
      <w:proofErr w:type="spellEnd"/>
      <w:r>
        <w:t xml:space="preserve"> voltada à verticalização do ensino e ao desenvolvimento regional. Entre essas instituições, o Instituto Federal Catarinense (IFC) se destaca por integrar ensino, pesquisa e extensão com base nos pri</w:t>
      </w:r>
      <w:r>
        <w:t>ncípios de inclusão e equidade.</w:t>
      </w:r>
    </w:p>
    <w:p w14:paraId="3C8ADD36" w14:textId="651C2571" w:rsidR="00472370" w:rsidRDefault="00472370" w:rsidP="00472370">
      <w:pPr>
        <w:pStyle w:val="Texto"/>
      </w:pPr>
      <w:r>
        <w:t>Este estudo tem como objetivo compreender o papel do IFC, com foco no Campus Camboriú, no contexto da expansão e consolidação da Rede Federal de Educação Profissional e Tecnológica. A pesquisa justifica-se pela importância de analisar como o campus materializa os princípios da EPT, contribuindo para o desenvolvimento regional e a democratização do acesso à</w:t>
      </w:r>
      <w:r>
        <w:t xml:space="preserve"> educação pública de qualidade.</w:t>
      </w:r>
    </w:p>
    <w:p w14:paraId="251506C0" w14:textId="03D54116" w:rsidR="00435A4C" w:rsidRDefault="00472370" w:rsidP="00472370">
      <w:pPr>
        <w:pStyle w:val="Texto"/>
      </w:pPr>
      <w:r>
        <w:t>De natureza básica, abordagem qualitativa e caráter documental, o estudo utiliza como fontes o Plano de Desenvolvimento Institucional (PDI 2024–2028), dados da Plataforma Nilo Peçanha (2024) e publicações oficiais do MEC e do IBGE (2022). Espera-se demonstrar que o IFC-Camboriú cumpre papel estratégico na consolidação da EPT como política pública de inclusão, permanência e formação integral, reafirmando a educação pública como instrumento de emancipação e transformação social.</w:t>
      </w:r>
    </w:p>
    <w:p w14:paraId="110C2F77" w14:textId="77777777" w:rsidR="00472370" w:rsidRPr="009A33DE" w:rsidRDefault="00472370" w:rsidP="00472370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lastRenderedPageBreak/>
        <w:t>2</w:t>
      </w:r>
      <w:r w:rsidR="00D97213">
        <w:t xml:space="preserve"> </w:t>
      </w:r>
      <w:r w:rsidR="00055BA2">
        <w:t>REFERENCIAL TEÓRICO</w:t>
      </w:r>
    </w:p>
    <w:p w14:paraId="7B29F0D6" w14:textId="77777777" w:rsidR="00472370" w:rsidRDefault="00472370" w:rsidP="00472370">
      <w:pPr>
        <w:pStyle w:val="Texto"/>
      </w:pPr>
    </w:p>
    <w:p w14:paraId="63AEC5D9" w14:textId="0239B6E4" w:rsidR="00472370" w:rsidRDefault="00472370" w:rsidP="00472370">
      <w:pPr>
        <w:pStyle w:val="Texto"/>
      </w:pPr>
      <w:r>
        <w:t xml:space="preserve">A trajetória da Educação Profissional e Tecnológica (EPT) no Brasil reflete as transformações sociais e econômicas do país. Desde o Decreto nº 7.566, de 1909, que criou as Escolas de Aprendizes Artífices, o ensino profissional assumiu função estratégica na formação de trabalhadores e na inclusão </w:t>
      </w:r>
      <w:r>
        <w:t>social (IFC, 2024–2028, p. 45).</w:t>
      </w:r>
    </w:p>
    <w:p w14:paraId="7FE8AC81" w14:textId="6FED7A83" w:rsidR="00472370" w:rsidRDefault="00472370" w:rsidP="00472370">
      <w:pPr>
        <w:pStyle w:val="Texto"/>
      </w:pPr>
      <w:r>
        <w:t xml:space="preserve">Segundo </w:t>
      </w:r>
      <w:r>
        <w:t xml:space="preserve">Saviani (2008, p. 42) a história da EPT expressa o dualismo estrutural da educação brasileira, em que “o trabalho intelectual é reservado às elites e o manual às classes populares”. </w:t>
      </w:r>
      <w:r>
        <w:t>A</w:t>
      </w:r>
      <w:r>
        <w:t xml:space="preserve"> superação dessa fragmentação exige compreender o trabalho como princípio educativo e a educação como prática social voltada à emancipação humana. Nesse sentido, </w:t>
      </w:r>
      <w:proofErr w:type="spellStart"/>
      <w:r>
        <w:t>Frigotto</w:t>
      </w:r>
      <w:proofErr w:type="spellEnd"/>
      <w:r>
        <w:t xml:space="preserve"> (2010, p. 53) defende que a EPT deve articular ciência, cultura e técnica, promovendo a formação </w:t>
      </w:r>
      <w:proofErr w:type="spellStart"/>
      <w:r>
        <w:t>omnilateral</w:t>
      </w:r>
      <w:proofErr w:type="spellEnd"/>
      <w:r>
        <w:t xml:space="preserve"> do ser humano e não apenas</w:t>
      </w:r>
      <w:r>
        <w:t xml:space="preserve"> o adestramento para o mercado.</w:t>
      </w:r>
    </w:p>
    <w:p w14:paraId="48628A2A" w14:textId="725F340D" w:rsidR="00472370" w:rsidRDefault="00472370" w:rsidP="00472370">
      <w:pPr>
        <w:pStyle w:val="Texto"/>
      </w:pPr>
      <w:r>
        <w:t xml:space="preserve"> O ensino não está apenas na ação de transmitir </w:t>
      </w:r>
      <w:r w:rsidR="000B64B4">
        <w:t>conhecimento,</w:t>
      </w:r>
      <w:r>
        <w:t xml:space="preserve"> mas </w:t>
      </w:r>
      <w:r w:rsidR="000B64B4">
        <w:t xml:space="preserve">em tudo que envolve esta prática. Conforme </w:t>
      </w:r>
      <w:r>
        <w:t xml:space="preserve">Freire (1996, p. 79) reforça essa perspectiva ao afirmar que “a prática educativa é um ato político”, que deve promover diálogo, criticidade e autonomia. </w:t>
      </w:r>
      <w:r w:rsidR="000B64B4">
        <w:t xml:space="preserve">Escola não é uma empresa responsável por produção de mão de obra ao mercado, ela é um local de transformação social e esperança. </w:t>
      </w:r>
      <w:r>
        <w:t>Arroyo (2011, p. 61) complementa ao compreender a escola pública como “espaço de reconhecimento e pertencimento para os sujeitos populares”, reafirmando a dimen</w:t>
      </w:r>
      <w:r>
        <w:t>são ética e social da educação.</w:t>
      </w:r>
    </w:p>
    <w:p w14:paraId="5524EBD9" w14:textId="157A1C6A" w:rsidR="00472370" w:rsidRDefault="00472370" w:rsidP="00472370">
      <w:pPr>
        <w:pStyle w:val="Texto"/>
      </w:pPr>
      <w:r>
        <w:t>Essas concepções fundamentam o modelo dos Institutos Federais, criados pela Lei nº 11.892/2008, que incorporam a integração entre ensino, pesquisa e extensão. Para Pacheco (2011, p. 24), essa nova institucionalidade pública expressa o compromisso com a formação humana integral e a interiorização da educação. Cunha (2005, p. 67) acrescenta que a Rede Federal representa a redefinição do papel do Estado na promoção da equidade e no desenvolviment</w:t>
      </w:r>
      <w:r>
        <w:t>o regional.</w:t>
      </w:r>
    </w:p>
    <w:p w14:paraId="19197F6A" w14:textId="77777777" w:rsidR="00472370" w:rsidRDefault="00472370" w:rsidP="00472370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3E22CDEE" w14:textId="77777777" w:rsidR="000B64B4" w:rsidRDefault="000B64B4" w:rsidP="6EB1BE39">
      <w:pPr>
        <w:pStyle w:val="Texto"/>
      </w:pPr>
    </w:p>
    <w:p w14:paraId="538DE9F7" w14:textId="3E0281F1" w:rsidR="000B64B4" w:rsidRDefault="000B64B4" w:rsidP="6EB1BE39">
      <w:pPr>
        <w:pStyle w:val="Texto"/>
      </w:pPr>
      <w:r w:rsidRPr="000B64B4">
        <w:t xml:space="preserve">Esta pesquisa caracteriza-se como um estudo documental e descritivo, desenvolvido a partir da análise de fontes institucionais e normativas relacionadas à </w:t>
      </w:r>
      <w:r w:rsidRPr="000B64B4">
        <w:lastRenderedPageBreak/>
        <w:t>Educação Profissional e Tecnológica (EPT) no Brasil.</w:t>
      </w:r>
      <w:r>
        <w:t xml:space="preserve"> Segundo Gil (2022</w:t>
      </w:r>
      <w:r w:rsidRPr="000B64B4">
        <w:t xml:space="preserve">), </w:t>
      </w:r>
      <w:r>
        <w:t>“</w:t>
      </w:r>
      <w:r w:rsidRPr="000B64B4">
        <w:t>estudos documentais permitem examinar fenômenos sociais a partir de registros oficiais, possibilitando uma análise histórica e contextualizada</w:t>
      </w:r>
      <w:r>
        <w:t>”</w:t>
      </w:r>
      <w:r w:rsidRPr="000B64B4">
        <w:t>.</w:t>
      </w:r>
      <w:r w:rsidR="00732CF7" w:rsidRPr="00732CF7">
        <w:t xml:space="preserve"> A escolha por uma abordagem documental possibilitou compreender a EPT como fenômeno histórico e social, permitindo analisar as políticas institucionais do IFC à luz de referenciais críticos da educação.</w:t>
      </w:r>
    </w:p>
    <w:p w14:paraId="5F31700A" w14:textId="083F97F4" w:rsidR="000B64B4" w:rsidRDefault="000B64B4" w:rsidP="6EB1BE39">
      <w:pPr>
        <w:pStyle w:val="Texto"/>
      </w:pPr>
      <w:r w:rsidRPr="000B64B4">
        <w:t>O corpus empírico da pesquisa foi composto por documentos oficiais, incluindo o PDI do IFC (2024–2028), o Documento Base da Educação Profissional Técnica de Nível Médio Integrada ao Ensino Médio (BRASIL, 2007), a Lei nº 11.892/2008, e dados disponibilizados pela PNP (2024) e pelo Instituto Brasileiro de Geografia e Estatística (IBGE, 2022).</w:t>
      </w:r>
      <w:r w:rsidR="00732CF7">
        <w:t xml:space="preserve"> </w:t>
      </w:r>
      <w:r w:rsidRPr="000B64B4">
        <w:t xml:space="preserve">A análise dos dados foi realizada por meio de interpretação qualitativa </w:t>
      </w:r>
      <w:r>
        <w:t xml:space="preserve">de dados públicos nas bases dos institutos de pesquisa </w:t>
      </w:r>
      <w:r w:rsidRPr="000B64B4">
        <w:t xml:space="preserve">e </w:t>
      </w:r>
      <w:r>
        <w:t xml:space="preserve">através de </w:t>
      </w:r>
      <w:r w:rsidRPr="000B64B4">
        <w:t>referenciais teóricos clássicos, visando identificar tendências e relações entre as políticas públicas e a consolidação da EPT no âmbito do IFC.</w:t>
      </w:r>
    </w:p>
    <w:p w14:paraId="04B3B115" w14:textId="77777777" w:rsidR="000B64B4" w:rsidRDefault="000B64B4" w:rsidP="6EB1BE39">
      <w:pPr>
        <w:pStyle w:val="Texto"/>
      </w:pPr>
    </w:p>
    <w:p w14:paraId="4B72C82E" w14:textId="16B46A63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0A9CA461" w14:textId="77777777" w:rsidR="00872ECA" w:rsidRDefault="00872ECA" w:rsidP="000B64B4">
      <w:pPr>
        <w:pStyle w:val="Texto"/>
      </w:pPr>
    </w:p>
    <w:p w14:paraId="7739F216" w14:textId="2C45BE27" w:rsidR="000B64B4" w:rsidRDefault="000B64B4" w:rsidP="000B64B4">
      <w:pPr>
        <w:pStyle w:val="Texto"/>
      </w:pPr>
      <w:r>
        <w:t xml:space="preserve">No contexto catarinense, o Instituto Federal Catarinense (IFC), criado pela mesma lei, possui papel estratégico na interiorização do ensino público. Conforme o Plano de Desenvolvimento Institucional 2024–2028, o estado de Santa Catarina conta com 15 </w:t>
      </w:r>
      <w:proofErr w:type="spellStart"/>
      <w:r>
        <w:t>campi</w:t>
      </w:r>
      <w:proofErr w:type="spellEnd"/>
      <w:r>
        <w:t xml:space="preserve"> — entre eles, o de Camboriú — e uma reitoria localizada em Blumenau. Essa capilaridade permite uma articulação direta entre o local e o global, fortalecendo a relação entre poder público, comunidade e setor produtivo (IFC, 2024–2028, p. 52). O IFC oferece programas de assistência estudantil, moradia, alimentação escolar e apoio pedagógico, demonstrando compromisso com a permanência e o êxito dos estudantes. Entre 2019 e 2023, foram ofertadas 22 mil vagas em diferentes níveis, sendo 11.540 em cursos técnicos de nível médio, 2.958 em qualificação profissional e 7.947 em cursos superiores (IFC, 2024).</w:t>
      </w:r>
    </w:p>
    <w:p w14:paraId="05092BC9" w14:textId="77777777" w:rsidR="000B64B4" w:rsidRDefault="000B64B4" w:rsidP="000B64B4">
      <w:pPr>
        <w:pStyle w:val="Texto"/>
      </w:pPr>
      <w:r>
        <w:t xml:space="preserve">O Campus Camboriú, foco deste estudo, destaca-se como unidade de referência no Vale do Itajaí. Fundado em 1953 como Colégio Agrícola de Camboriú, tornou-se campus do IFC em 2008, com infraestrutura consolidada e crescente diversificação da oferta formativa. Atualmente, atende cerca de 2.500 estudantes, com 240 servidores e 50 terceirizados (PDI, 2025, p. 60). O campus oferece cursos de </w:t>
      </w:r>
      <w:r>
        <w:lastRenderedPageBreak/>
        <w:t>qualificação profissional, educação de jovens e adultos (EJA-EPT), quatro cursos técnicos integrados ao ensino médio, quatro subsequentes, seis graduações, duas especializações e um Mestrado em Educação.</w:t>
      </w:r>
    </w:p>
    <w:p w14:paraId="4BE15FD0" w14:textId="67EB595B" w:rsidR="000B64B4" w:rsidRDefault="00235104" w:rsidP="000B64B4">
      <w:pPr>
        <w:pStyle w:val="Texto"/>
      </w:pPr>
      <w:r w:rsidRPr="00235104">
        <w:t>Com base nos documentos institucionais analisados, os resultados apontam para</w:t>
      </w:r>
      <w:r w:rsidR="000B64B4">
        <w:t xml:space="preserve"> apontam que o campus apresenta um perfil discente diverso e inclusivo, com 53,72% de estudantes do gênero feminino e 46,28% masculino, além de 29 discentes com deficiência. A composição étnica é variada, com predominância de alunos autodeclarados brancos (773), seguidos por pardos (282) e pretos (70). Quanto à renda, cerca de 26% dos estudantes possuem renda familiar per capita inferior a 1,5 salário mínimo, o que reforça a importância das políticas de assistência estudantil.</w:t>
      </w:r>
    </w:p>
    <w:p w14:paraId="20258555" w14:textId="77777777" w:rsidR="000B64B4" w:rsidRDefault="000B64B4" w:rsidP="000B64B4">
      <w:pPr>
        <w:pStyle w:val="Texto"/>
      </w:pPr>
      <w:r>
        <w:t>O crescimento institucional também é expressivo. Entre 2023 e 2028, prevê-se um aumento de 714 para 1.154 vagas, representando expansão de aproximadamente 62% (IFC, 2024–2028). Além disso, o campus deverá incorporar novas áreas formativas, como Cuidados de Idosos, Enfermagem, Educação Especial e Informática, ampliando sua atuação nos eixos de Ambiente e Saúde, Gestão e Negócios, Recursos Naturais e Informação e Comunicação. Essa expansão está alinhada ao Novo PAC, que prevê a criação de 100 novos campi e 140 mil vagas até 2026, com investimento federal estimado em R$ 3,9 bilhões (BRASIL, 2024).</w:t>
      </w:r>
    </w:p>
    <w:p w14:paraId="4669AC60" w14:textId="162361A8" w:rsidR="0C591BAA" w:rsidRDefault="000B64B4" w:rsidP="000B64B4">
      <w:pPr>
        <w:pStyle w:val="Texto"/>
      </w:pPr>
      <w:r>
        <w:t>Esses resultados demonstram que o IFC – Campus Camboriú cumpre papel essencial na consolidação da EPT como política pública de inclusão e desenvolvimento. Sua estrutura física, diversidade de cursos e políticas de apoio evidenciam o compromisso com a formação integral e a interiorização da educação de qualidade, reafirmando os princípios de uma educação pública vo</w:t>
      </w:r>
      <w:r w:rsidR="00235104">
        <w:t>ltada ao trabalho, à cidadania,</w:t>
      </w:r>
      <w:r>
        <w:t xml:space="preserve"> à </w:t>
      </w:r>
      <w:r w:rsidR="00235104" w:rsidRPr="00235104">
        <w:t>educação inclusiva e promotora de equidade</w:t>
      </w:r>
      <w:r>
        <w:t>.</w:t>
      </w:r>
    </w:p>
    <w:p w14:paraId="0325854D" w14:textId="77777777" w:rsidR="000B64B4" w:rsidRDefault="000B64B4" w:rsidP="000B64B4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4708CA3B" w14:textId="77777777" w:rsidR="00872ECA" w:rsidRDefault="00872ECA" w:rsidP="00872ECA">
      <w:pPr>
        <w:pStyle w:val="Texto"/>
      </w:pPr>
    </w:p>
    <w:p w14:paraId="2B9140B4" w14:textId="64767A7F" w:rsidR="00C02B67" w:rsidRDefault="00C02B67" w:rsidP="00C02B67">
      <w:pPr>
        <w:pStyle w:val="Texto"/>
      </w:pPr>
      <w:r>
        <w:t xml:space="preserve">O Instituto Federal Catarinense (IFC), especialmente o Campus Camboriú, expressa de forma concreta esses princípios, atuando como agente de interiorização da educação pública e </w:t>
      </w:r>
      <w:r w:rsidR="00732CF7">
        <w:t>inclusiva</w:t>
      </w:r>
      <w:r>
        <w:t>. Os dados documentais analisados evidenciam o compromisso institucional com a inclusão e o êxito estudantil, por meio de políticas de assistência, diversidade de cursos e expansão de vagas.</w:t>
      </w:r>
    </w:p>
    <w:p w14:paraId="2EABA2E7" w14:textId="032507F5" w:rsidR="00126DD2" w:rsidRDefault="00C02B67" w:rsidP="00C02B67">
      <w:pPr>
        <w:pStyle w:val="Texto"/>
      </w:pPr>
      <w:r>
        <w:lastRenderedPageBreak/>
        <w:t>Essas ações se materializam em uma série de programas assistencialistas e de apoio à permanência, que integram dimensões pedagógicas, sociais e econômicas voltadas à garantia do direito à educação. Tais iniciativas reforçam o compromisso do IFC com a formação integral e com a justiça social, assegurando condições concretas para o acesso e a permanência de estudantes em situação de vulnerabilidade.</w:t>
      </w:r>
    </w:p>
    <w:p w14:paraId="3EAEECCA" w14:textId="77777777" w:rsidR="00C02B67" w:rsidRDefault="00C02B67" w:rsidP="00C02B67">
      <w:pPr>
        <w:pStyle w:val="Texto"/>
      </w:pPr>
    </w:p>
    <w:p w14:paraId="641D7A7D" w14:textId="1383FA70" w:rsidR="00C02B67" w:rsidRDefault="00C02B67" w:rsidP="00C02B67">
      <w:pPr>
        <w:pStyle w:val="Texto"/>
        <w:ind w:firstLine="0"/>
        <w:jc w:val="center"/>
      </w:pPr>
      <w:r>
        <w:t>Quadro 1 – Programas de Assistência Estudantil</w:t>
      </w:r>
      <w:r w:rsidR="00AF6A8D">
        <w:t xml:space="preserve"> - IFC</w:t>
      </w: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2262"/>
        <w:gridCol w:w="3174"/>
        <w:gridCol w:w="1505"/>
        <w:gridCol w:w="2120"/>
      </w:tblGrid>
      <w:tr w:rsidR="00C02B67" w:rsidRPr="00C02B67" w14:paraId="6C4DB6FE" w14:textId="77777777" w:rsidTr="00C02B67">
        <w:tc>
          <w:tcPr>
            <w:tcW w:w="2262" w:type="dxa"/>
            <w:vAlign w:val="center"/>
            <w:hideMark/>
          </w:tcPr>
          <w:p w14:paraId="746262D2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Programa / Ação</w:t>
            </w:r>
          </w:p>
        </w:tc>
        <w:tc>
          <w:tcPr>
            <w:tcW w:w="3174" w:type="dxa"/>
            <w:vAlign w:val="center"/>
            <w:hideMark/>
          </w:tcPr>
          <w:p w14:paraId="7D760E4B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505" w:type="dxa"/>
            <w:vAlign w:val="center"/>
            <w:hideMark/>
          </w:tcPr>
          <w:p w14:paraId="350F44C3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Público-Alvo</w:t>
            </w:r>
          </w:p>
        </w:tc>
        <w:tc>
          <w:tcPr>
            <w:tcW w:w="2120" w:type="dxa"/>
            <w:vAlign w:val="center"/>
            <w:hideMark/>
          </w:tcPr>
          <w:p w14:paraId="25CDCDE0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Benefícios Concedidos / Valores</w:t>
            </w:r>
          </w:p>
        </w:tc>
      </w:tr>
      <w:tr w:rsidR="00C02B67" w:rsidRPr="00C02B67" w14:paraId="1EB804A7" w14:textId="77777777" w:rsidTr="00C02B67">
        <w:tc>
          <w:tcPr>
            <w:tcW w:w="2262" w:type="dxa"/>
            <w:vAlign w:val="center"/>
            <w:hideMark/>
          </w:tcPr>
          <w:p w14:paraId="7C722076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Equipe Multiprofissional</w:t>
            </w:r>
          </w:p>
        </w:tc>
        <w:tc>
          <w:tcPr>
            <w:tcW w:w="3174" w:type="dxa"/>
            <w:vAlign w:val="center"/>
            <w:hideMark/>
          </w:tcPr>
          <w:p w14:paraId="4154482D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Atendimento pedagógico, psicológico e social integrado.</w:t>
            </w:r>
          </w:p>
        </w:tc>
        <w:tc>
          <w:tcPr>
            <w:tcW w:w="1505" w:type="dxa"/>
            <w:vAlign w:val="center"/>
            <w:hideMark/>
          </w:tcPr>
          <w:p w14:paraId="5961C32F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em vulnerabilidade socioeconômica</w:t>
            </w:r>
          </w:p>
        </w:tc>
        <w:tc>
          <w:tcPr>
            <w:tcW w:w="2120" w:type="dxa"/>
            <w:vAlign w:val="center"/>
            <w:hideMark/>
          </w:tcPr>
          <w:p w14:paraId="1689BDF0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Acompanhamento individualizado em todos os campi</w:t>
            </w:r>
          </w:p>
        </w:tc>
      </w:tr>
      <w:tr w:rsidR="00C02B67" w:rsidRPr="00C02B67" w14:paraId="0D5D9F22" w14:textId="77777777" w:rsidTr="00C02B67">
        <w:tc>
          <w:tcPr>
            <w:tcW w:w="2262" w:type="dxa"/>
            <w:vAlign w:val="center"/>
            <w:hideMark/>
          </w:tcPr>
          <w:p w14:paraId="14972CA6" w14:textId="6FAFB57F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Atendimento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Educacional Especializado</w:t>
            </w:r>
          </w:p>
        </w:tc>
        <w:tc>
          <w:tcPr>
            <w:tcW w:w="3174" w:type="dxa"/>
            <w:vAlign w:val="center"/>
            <w:hideMark/>
          </w:tcPr>
          <w:p w14:paraId="069895B4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Apoio pedagógico e de acessibilidade a alunos com deficiência.</w:t>
            </w:r>
          </w:p>
        </w:tc>
        <w:tc>
          <w:tcPr>
            <w:tcW w:w="1505" w:type="dxa"/>
            <w:vAlign w:val="center"/>
            <w:hideMark/>
          </w:tcPr>
          <w:p w14:paraId="26B3D31D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da Educação Especial</w:t>
            </w:r>
          </w:p>
        </w:tc>
        <w:tc>
          <w:tcPr>
            <w:tcW w:w="2120" w:type="dxa"/>
            <w:vAlign w:val="center"/>
            <w:hideMark/>
          </w:tcPr>
          <w:p w14:paraId="5BB6C644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467 atendidos</w:t>
            </w:r>
          </w:p>
        </w:tc>
      </w:tr>
      <w:tr w:rsidR="00C02B67" w:rsidRPr="00C02B67" w14:paraId="5149935A" w14:textId="77777777" w:rsidTr="00C02B67">
        <w:tc>
          <w:tcPr>
            <w:tcW w:w="2262" w:type="dxa"/>
            <w:vAlign w:val="center"/>
            <w:hideMark/>
          </w:tcPr>
          <w:p w14:paraId="5BAE96C5" w14:textId="30894F1C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Programa Nacion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 de Alimentação Escolar</w:t>
            </w:r>
          </w:p>
        </w:tc>
        <w:tc>
          <w:tcPr>
            <w:tcW w:w="3174" w:type="dxa"/>
            <w:vAlign w:val="center"/>
            <w:hideMark/>
          </w:tcPr>
          <w:p w14:paraId="53DADEFA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Alimentação subsidiada com recursos do FNDE e orçamento próprio.</w:t>
            </w:r>
          </w:p>
        </w:tc>
        <w:tc>
          <w:tcPr>
            <w:tcW w:w="1505" w:type="dxa"/>
            <w:vAlign w:val="center"/>
            <w:hideMark/>
          </w:tcPr>
          <w:p w14:paraId="0EA90DBE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Todos os estudantes dos campi</w:t>
            </w:r>
          </w:p>
        </w:tc>
        <w:tc>
          <w:tcPr>
            <w:tcW w:w="2120" w:type="dxa"/>
            <w:vAlign w:val="center"/>
            <w:hideMark/>
          </w:tcPr>
          <w:p w14:paraId="0680DB3D" w14:textId="1EACB9B1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R$ 1.693.296,00</w:t>
            </w:r>
          </w:p>
        </w:tc>
      </w:tr>
      <w:tr w:rsidR="00C02B67" w:rsidRPr="00C02B67" w14:paraId="06881FA0" w14:textId="77777777" w:rsidTr="00C02B67">
        <w:tc>
          <w:tcPr>
            <w:tcW w:w="2262" w:type="dxa"/>
            <w:vAlign w:val="center"/>
            <w:hideMark/>
          </w:tcPr>
          <w:p w14:paraId="0EA6CB53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Programa “Barriga Cheia: IFC Alimentando o Futuro”</w:t>
            </w:r>
          </w:p>
        </w:tc>
        <w:tc>
          <w:tcPr>
            <w:tcW w:w="3174" w:type="dxa"/>
            <w:vAlign w:val="center"/>
            <w:hideMark/>
          </w:tcPr>
          <w:p w14:paraId="2FD2EAA6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Subsídio adicional para refeições (almoço) nos campi.</w:t>
            </w:r>
          </w:p>
        </w:tc>
        <w:tc>
          <w:tcPr>
            <w:tcW w:w="1505" w:type="dxa"/>
            <w:vAlign w:val="center"/>
            <w:hideMark/>
          </w:tcPr>
          <w:p w14:paraId="49809E52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da Educação Básica</w:t>
            </w:r>
          </w:p>
        </w:tc>
        <w:tc>
          <w:tcPr>
            <w:tcW w:w="2120" w:type="dxa"/>
            <w:vAlign w:val="center"/>
            <w:hideMark/>
          </w:tcPr>
          <w:p w14:paraId="66469C95" w14:textId="195834BF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5.950 estudantes atendidos / R$ 776.868,00</w:t>
            </w:r>
          </w:p>
        </w:tc>
      </w:tr>
      <w:tr w:rsidR="00C02B67" w:rsidRPr="00C02B67" w14:paraId="304F4588" w14:textId="77777777" w:rsidTr="00C02B67">
        <w:tc>
          <w:tcPr>
            <w:tcW w:w="2262" w:type="dxa"/>
            <w:vAlign w:val="center"/>
            <w:hideMark/>
          </w:tcPr>
          <w:p w14:paraId="2F31F70C" w14:textId="635C90F1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ama de Auxílios Estudantis</w:t>
            </w:r>
          </w:p>
        </w:tc>
        <w:tc>
          <w:tcPr>
            <w:tcW w:w="3174" w:type="dxa"/>
            <w:vAlign w:val="center"/>
            <w:hideMark/>
          </w:tcPr>
          <w:p w14:paraId="2ADF4A7F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Auxílios de moradia e permanência.</w:t>
            </w:r>
          </w:p>
        </w:tc>
        <w:tc>
          <w:tcPr>
            <w:tcW w:w="1505" w:type="dxa"/>
            <w:vAlign w:val="center"/>
            <w:hideMark/>
          </w:tcPr>
          <w:p w14:paraId="5339BA62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em vulnerabilidade socioeconômica</w:t>
            </w:r>
          </w:p>
        </w:tc>
        <w:tc>
          <w:tcPr>
            <w:tcW w:w="2120" w:type="dxa"/>
            <w:vAlign w:val="center"/>
            <w:hideMark/>
          </w:tcPr>
          <w:p w14:paraId="68B0300B" w14:textId="71315EFD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2.592 auxílios</w:t>
            </w:r>
          </w:p>
        </w:tc>
      </w:tr>
      <w:tr w:rsidR="00C02B67" w:rsidRPr="00C02B67" w14:paraId="479FD94D" w14:textId="77777777" w:rsidTr="00C02B67">
        <w:tc>
          <w:tcPr>
            <w:tcW w:w="2262" w:type="dxa"/>
            <w:vAlign w:val="center"/>
            <w:hideMark/>
          </w:tcPr>
          <w:p w14:paraId="6C2B3491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Bolsa Permanência MEC</w:t>
            </w:r>
          </w:p>
        </w:tc>
        <w:tc>
          <w:tcPr>
            <w:tcW w:w="3174" w:type="dxa"/>
            <w:vAlign w:val="center"/>
            <w:hideMark/>
          </w:tcPr>
          <w:p w14:paraId="508C876D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Apoio a estudantes indígenas e quilombolas.</w:t>
            </w:r>
          </w:p>
        </w:tc>
        <w:tc>
          <w:tcPr>
            <w:tcW w:w="1505" w:type="dxa"/>
            <w:vAlign w:val="center"/>
            <w:hideMark/>
          </w:tcPr>
          <w:p w14:paraId="3A34380A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Graduação presencial</w:t>
            </w:r>
          </w:p>
        </w:tc>
        <w:tc>
          <w:tcPr>
            <w:tcW w:w="2120" w:type="dxa"/>
            <w:vAlign w:val="center"/>
            <w:hideMark/>
          </w:tcPr>
          <w:p w14:paraId="0056B081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estudantes atendidos</w:t>
            </w:r>
          </w:p>
        </w:tc>
      </w:tr>
      <w:tr w:rsidR="00C02B67" w:rsidRPr="00C02B67" w14:paraId="23E8A14E" w14:textId="77777777" w:rsidTr="00C02B67">
        <w:tc>
          <w:tcPr>
            <w:tcW w:w="2262" w:type="dxa"/>
            <w:vAlign w:val="center"/>
            <w:hideMark/>
          </w:tcPr>
          <w:p w14:paraId="5A6036B2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Programa Pé-de-Meia</w:t>
            </w:r>
          </w:p>
        </w:tc>
        <w:tc>
          <w:tcPr>
            <w:tcW w:w="3174" w:type="dxa"/>
            <w:vAlign w:val="center"/>
            <w:hideMark/>
          </w:tcPr>
          <w:p w14:paraId="381F20E8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Incentivo financeiro-educacional (poupança estudantil).</w:t>
            </w:r>
          </w:p>
        </w:tc>
        <w:tc>
          <w:tcPr>
            <w:tcW w:w="1505" w:type="dxa"/>
            <w:vAlign w:val="center"/>
            <w:hideMark/>
          </w:tcPr>
          <w:p w14:paraId="1D3E40BF" w14:textId="0E161044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do ensino médio e EJA</w:t>
            </w:r>
          </w:p>
        </w:tc>
        <w:tc>
          <w:tcPr>
            <w:tcW w:w="2120" w:type="dxa"/>
            <w:vAlign w:val="center"/>
            <w:hideMark/>
          </w:tcPr>
          <w:p w14:paraId="78469867" w14:textId="6050EF5F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4.017 pagamentos realizados </w:t>
            </w: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(R$ 803.400,00)</w:t>
            </w:r>
          </w:p>
        </w:tc>
      </w:tr>
      <w:tr w:rsidR="00C02B67" w:rsidRPr="00C02B67" w14:paraId="7B070673" w14:textId="77777777" w:rsidTr="00C02B67">
        <w:tc>
          <w:tcPr>
            <w:tcW w:w="2262" w:type="dxa"/>
            <w:vAlign w:val="center"/>
            <w:hideMark/>
          </w:tcPr>
          <w:p w14:paraId="2E80F0EC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Auxílio para Tecnologia </w:t>
            </w:r>
            <w:proofErr w:type="spellStart"/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Assistiva</w:t>
            </w:r>
            <w:proofErr w:type="spellEnd"/>
          </w:p>
        </w:tc>
        <w:tc>
          <w:tcPr>
            <w:tcW w:w="3174" w:type="dxa"/>
            <w:vAlign w:val="center"/>
            <w:hideMark/>
          </w:tcPr>
          <w:p w14:paraId="23A7616E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Apoio financeiro para aquisição de recursos tecnológicos.</w:t>
            </w:r>
          </w:p>
        </w:tc>
        <w:tc>
          <w:tcPr>
            <w:tcW w:w="1505" w:type="dxa"/>
            <w:vAlign w:val="center"/>
            <w:hideMark/>
          </w:tcPr>
          <w:p w14:paraId="67518EAD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com deficiência</w:t>
            </w:r>
          </w:p>
        </w:tc>
        <w:tc>
          <w:tcPr>
            <w:tcW w:w="2120" w:type="dxa"/>
            <w:vAlign w:val="center"/>
            <w:hideMark/>
          </w:tcPr>
          <w:p w14:paraId="3EDB7B42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 auxílios concedidos</w:t>
            </w:r>
          </w:p>
        </w:tc>
      </w:tr>
      <w:tr w:rsidR="00C02B67" w:rsidRPr="00C02B67" w14:paraId="6972CCA0" w14:textId="77777777" w:rsidTr="00C02B67">
        <w:tc>
          <w:tcPr>
            <w:tcW w:w="2262" w:type="dxa"/>
            <w:vAlign w:val="center"/>
            <w:hideMark/>
          </w:tcPr>
          <w:p w14:paraId="578F5DC4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Auxílio para Eventos e Visitas Técnicas</w:t>
            </w:r>
          </w:p>
        </w:tc>
        <w:tc>
          <w:tcPr>
            <w:tcW w:w="3174" w:type="dxa"/>
            <w:vAlign w:val="center"/>
            <w:hideMark/>
          </w:tcPr>
          <w:p w14:paraId="320D08F0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Financiamento de participação estudantil em atividades acadêmicas e culturais.</w:t>
            </w:r>
          </w:p>
        </w:tc>
        <w:tc>
          <w:tcPr>
            <w:tcW w:w="1505" w:type="dxa"/>
            <w:vAlign w:val="center"/>
            <w:hideMark/>
          </w:tcPr>
          <w:p w14:paraId="391CA5C5" w14:textId="77777777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sz w:val="20"/>
                <w:szCs w:val="20"/>
              </w:rPr>
              <w:t>Estudantes de diferentes níveis</w:t>
            </w:r>
          </w:p>
        </w:tc>
        <w:tc>
          <w:tcPr>
            <w:tcW w:w="2120" w:type="dxa"/>
            <w:vAlign w:val="center"/>
            <w:hideMark/>
          </w:tcPr>
          <w:p w14:paraId="1B105474" w14:textId="7F7ABA05" w:rsidR="00C02B67" w:rsidRPr="00C02B67" w:rsidRDefault="00C02B67" w:rsidP="00C02B67">
            <w:pPr>
              <w:pStyle w:val="Tex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2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R$ 300.000,00</w:t>
            </w:r>
          </w:p>
        </w:tc>
      </w:tr>
    </w:tbl>
    <w:p w14:paraId="70F48DE3" w14:textId="51CA9852" w:rsidR="00C02B67" w:rsidRDefault="00C02B67" w:rsidP="00C02B67">
      <w:pPr>
        <w:pStyle w:val="Texto"/>
        <w:ind w:firstLine="0"/>
      </w:pPr>
      <w:r w:rsidRPr="00C02B67">
        <w:rPr>
          <w:b/>
        </w:rPr>
        <w:t>Fonte:</w:t>
      </w:r>
      <w:r w:rsidRPr="00C02B67">
        <w:t xml:space="preserve"> Instituto Federal Catarinense. Relatório de Gestão 2024. Blumenau: IFC, 2024.</w:t>
      </w:r>
    </w:p>
    <w:p w14:paraId="641424B2" w14:textId="73D0A763" w:rsidR="00C02B67" w:rsidRDefault="00C02B67" w:rsidP="00C02B67">
      <w:pPr>
        <w:pStyle w:val="Texto"/>
      </w:pPr>
    </w:p>
    <w:p w14:paraId="2D6E8A9B" w14:textId="2D63DB4B" w:rsidR="00C02B67" w:rsidRDefault="00C02B67" w:rsidP="00C02B67">
      <w:pPr>
        <w:pStyle w:val="Texto"/>
      </w:pPr>
      <w:r>
        <w:t xml:space="preserve">A partir dos referenciais de Saviani (2008), </w:t>
      </w:r>
      <w:proofErr w:type="spellStart"/>
      <w:r>
        <w:t>Frigotto</w:t>
      </w:r>
      <w:proofErr w:type="spellEnd"/>
      <w:r>
        <w:t xml:space="preserve"> (2010), Freire (1996) e Arroyo (2011), observa-se que o IFC-Camboriú vem consolidando uma prática </w:t>
      </w:r>
      <w:r>
        <w:lastRenderedPageBreak/>
        <w:t>educativa que une trabalho, ciência e cidadania, reafirmando o papel da escola pública como espaço de emancipação e reconhecimento dos sujeitos. Ao compreender o trabalho como princípio educativo e a educação como prática social, o campus contribui para a formação de profissionais críticos, éticos e comprometidos com o des</w:t>
      </w:r>
      <w:r>
        <w:t>envolvimento humano e regional.</w:t>
      </w:r>
    </w:p>
    <w:p w14:paraId="5C8A4E83" w14:textId="29F4271F" w:rsidR="00872ECA" w:rsidRDefault="00235104" w:rsidP="00DF040B">
      <w:pPr>
        <w:pStyle w:val="Texto"/>
      </w:pPr>
      <w:r w:rsidRPr="00235104">
        <w:t xml:space="preserve">Assim, comprova-se que o IFC-Camboriú constitui um modelo concreto de EPT comprometida com a inclusão social e a formação cidadã, em sintonia com os princípios defendidos por Saviani, Freire e </w:t>
      </w:r>
      <w:proofErr w:type="spellStart"/>
      <w:r w:rsidRPr="00235104">
        <w:t>Frigotto</w:t>
      </w:r>
      <w:proofErr w:type="spellEnd"/>
      <w:r w:rsidRPr="00235104">
        <w:t>.</w:t>
      </w:r>
    </w:p>
    <w:p w14:paraId="168D937A" w14:textId="77777777" w:rsidR="00235104" w:rsidRDefault="00235104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700467B2" w14:textId="77777777" w:rsidR="00C02B67" w:rsidRDefault="00C02B67" w:rsidP="00C02B67">
      <w:pPr>
        <w:pStyle w:val="Texto"/>
        <w:ind w:firstLine="0"/>
      </w:pPr>
    </w:p>
    <w:p w14:paraId="66270DD8" w14:textId="4794FA82" w:rsidR="00C02B67" w:rsidRDefault="00C02B67" w:rsidP="00C02B67">
      <w:pPr>
        <w:pStyle w:val="Texto"/>
        <w:spacing w:line="240" w:lineRule="auto"/>
        <w:ind w:firstLine="0"/>
      </w:pPr>
      <w:r w:rsidRPr="00C02B67">
        <w:t>ARROYO, Miguel G. Ofício de mestre: imagens e autoimagens. 12. ed. Petrópolis: Vozes, 2011.</w:t>
      </w:r>
    </w:p>
    <w:p w14:paraId="21686DF4" w14:textId="79A2CD2A" w:rsidR="00C02B67" w:rsidRDefault="00C02B67" w:rsidP="00C02B67">
      <w:pPr>
        <w:pStyle w:val="Texto"/>
        <w:spacing w:line="240" w:lineRule="auto"/>
        <w:ind w:firstLine="0"/>
      </w:pPr>
    </w:p>
    <w:p w14:paraId="4A4DBFD0" w14:textId="3EC83365" w:rsidR="00C02B67" w:rsidRDefault="00C02B67" w:rsidP="00C02B67">
      <w:pPr>
        <w:pStyle w:val="Texto"/>
        <w:spacing w:line="240" w:lineRule="auto"/>
        <w:ind w:firstLine="0"/>
      </w:pPr>
      <w:r>
        <w:t>BRASIL. Lei nº 11.892, de 29 de dezembro de 2008. Institui a Rede Federal de Educação Profissional, Científica e Tecnológica, cria os Institutos Federais de Educação, Ciência e Tecnologia, e dá outras providências. Diário Oficial da União, Brasília, DF, 30 dez. 2008.</w:t>
      </w:r>
    </w:p>
    <w:p w14:paraId="727D2572" w14:textId="77777777" w:rsidR="00C02B67" w:rsidRDefault="00C02B67" w:rsidP="00C02B67">
      <w:pPr>
        <w:pStyle w:val="Texto"/>
        <w:spacing w:line="240" w:lineRule="auto"/>
        <w:ind w:firstLine="0"/>
      </w:pPr>
    </w:p>
    <w:p w14:paraId="23C4791D" w14:textId="18363432" w:rsidR="00C02B67" w:rsidRDefault="00C02B67" w:rsidP="00C02B67">
      <w:pPr>
        <w:pStyle w:val="Texto"/>
        <w:spacing w:line="240" w:lineRule="auto"/>
        <w:ind w:firstLine="0"/>
      </w:pPr>
      <w:r>
        <w:t>BRASIL. Ministério da Educação. Educação Profissional Técnica de Nível Médio Integrada ao Ensino Médio: Documento Base. Brasília, DF: MEC/SETEC, 2007.</w:t>
      </w:r>
    </w:p>
    <w:p w14:paraId="5069E5A5" w14:textId="77777777" w:rsidR="00C02B67" w:rsidRDefault="00C02B67" w:rsidP="00C02B67">
      <w:pPr>
        <w:pStyle w:val="Texto"/>
        <w:spacing w:line="240" w:lineRule="auto"/>
        <w:ind w:firstLine="0"/>
      </w:pPr>
    </w:p>
    <w:p w14:paraId="377FE257" w14:textId="61C763CA" w:rsidR="00C02B67" w:rsidRDefault="00C02B67" w:rsidP="00C02B67">
      <w:pPr>
        <w:pStyle w:val="Texto"/>
        <w:spacing w:line="240" w:lineRule="auto"/>
        <w:ind w:firstLine="0"/>
      </w:pPr>
      <w:r>
        <w:t>BRASIL. Ministério da Educação. Expansão da Rede Federal de Educação Profissional e Tecnológica: Novo PAC</w:t>
      </w:r>
      <w:r w:rsidR="00AF6A8D">
        <w:t xml:space="preserve"> 2024. Brasília, DF: MEC, 2024.</w:t>
      </w:r>
    </w:p>
    <w:p w14:paraId="4CC4A145" w14:textId="77777777" w:rsidR="00AF6A8D" w:rsidRDefault="00AF6A8D" w:rsidP="00C02B67">
      <w:pPr>
        <w:pStyle w:val="Texto"/>
        <w:spacing w:line="240" w:lineRule="auto"/>
        <w:ind w:firstLine="0"/>
      </w:pPr>
    </w:p>
    <w:p w14:paraId="634DCE5C" w14:textId="6058E135" w:rsidR="00C02B67" w:rsidRDefault="00C02B67" w:rsidP="00C02B67">
      <w:pPr>
        <w:pStyle w:val="Texto"/>
        <w:spacing w:line="240" w:lineRule="auto"/>
        <w:ind w:firstLine="0"/>
      </w:pPr>
      <w:r>
        <w:t>CUNHA, Luiz Antônio. O ensino profissional na irradiação do industrialismo. 2. ed. São Paulo: UNESP, 2005.</w:t>
      </w:r>
    </w:p>
    <w:p w14:paraId="07A50260" w14:textId="77777777" w:rsidR="00AF6A8D" w:rsidRDefault="00AF6A8D" w:rsidP="00C02B67">
      <w:pPr>
        <w:pStyle w:val="Texto"/>
        <w:spacing w:line="240" w:lineRule="auto"/>
        <w:ind w:firstLine="0"/>
      </w:pPr>
    </w:p>
    <w:p w14:paraId="0941938B" w14:textId="60DC89F2" w:rsidR="00C02B67" w:rsidRDefault="00C02B67" w:rsidP="00C02B67">
      <w:pPr>
        <w:pStyle w:val="Texto"/>
        <w:spacing w:line="240" w:lineRule="auto"/>
        <w:ind w:firstLine="0"/>
      </w:pPr>
      <w:r w:rsidRPr="00C02B67">
        <w:t>FREIRE, Paulo. Pedagogia da autonomia: saberes necessários à prática educativa. São Paulo: Paz e Terra, 1996.</w:t>
      </w:r>
    </w:p>
    <w:p w14:paraId="705AA799" w14:textId="77777777" w:rsidR="00AF6A8D" w:rsidRDefault="00AF6A8D" w:rsidP="00C02B67">
      <w:pPr>
        <w:pStyle w:val="Texto"/>
        <w:spacing w:line="240" w:lineRule="auto"/>
        <w:ind w:firstLine="0"/>
      </w:pPr>
    </w:p>
    <w:p w14:paraId="29EBDCC2" w14:textId="25E57F8A" w:rsidR="00C02B67" w:rsidRDefault="00C02B67" w:rsidP="00C02B67">
      <w:pPr>
        <w:pStyle w:val="Texto"/>
        <w:spacing w:line="240" w:lineRule="auto"/>
        <w:ind w:firstLine="0"/>
      </w:pPr>
      <w:r w:rsidRPr="00C02B67">
        <w:t>FRIGOTTO, Gaudêncio. Educação e crise do trabalho: perspectivas de final de século. 9. ed. Petrópolis: Vozes, 2010.</w:t>
      </w:r>
    </w:p>
    <w:p w14:paraId="5E31570D" w14:textId="77777777" w:rsidR="00AF6A8D" w:rsidRDefault="00AF6A8D" w:rsidP="00C02B67">
      <w:pPr>
        <w:pStyle w:val="Texto"/>
        <w:spacing w:line="240" w:lineRule="auto"/>
        <w:ind w:firstLine="0"/>
      </w:pPr>
    </w:p>
    <w:p w14:paraId="0323E0DE" w14:textId="3B55C16A" w:rsidR="00AF6A8D" w:rsidRDefault="00AF6A8D" w:rsidP="00C02B67">
      <w:pPr>
        <w:pStyle w:val="Texto"/>
        <w:spacing w:line="240" w:lineRule="auto"/>
        <w:ind w:firstLine="0"/>
      </w:pPr>
      <w:r w:rsidRPr="00AF6A8D">
        <w:t xml:space="preserve">GIL, </w:t>
      </w:r>
      <w:proofErr w:type="spellStart"/>
      <w:r w:rsidRPr="00AF6A8D">
        <w:t>Antonio</w:t>
      </w:r>
      <w:proofErr w:type="spellEnd"/>
      <w:r w:rsidRPr="00AF6A8D">
        <w:t xml:space="preserve"> Carlos. Métodos e técnicas de pesquisa social. 7. ed. São Paulo: Atlas, 2022.</w:t>
      </w:r>
    </w:p>
    <w:p w14:paraId="63E9D6B9" w14:textId="77777777" w:rsidR="00AF6A8D" w:rsidRDefault="00AF6A8D" w:rsidP="00C02B67">
      <w:pPr>
        <w:pStyle w:val="Texto"/>
        <w:spacing w:line="240" w:lineRule="auto"/>
        <w:ind w:firstLine="0"/>
      </w:pPr>
    </w:p>
    <w:p w14:paraId="64F2887F" w14:textId="3C78D8D9" w:rsidR="00C02B67" w:rsidRDefault="00C02B67" w:rsidP="00C02B67">
      <w:pPr>
        <w:pStyle w:val="Texto"/>
        <w:spacing w:line="240" w:lineRule="auto"/>
        <w:ind w:firstLine="0"/>
      </w:pPr>
      <w:r>
        <w:t>INSTITUTO BRASILEIRO DE GEOGRAFIA E ESTATÍSTICA (IBGE). Cidades e Estados: Camboriú (SC). Rio de Janeiro: IBGE, 2022.</w:t>
      </w:r>
    </w:p>
    <w:p w14:paraId="25655BA0" w14:textId="77777777" w:rsidR="00AF6A8D" w:rsidRDefault="00AF6A8D" w:rsidP="00C02B67">
      <w:pPr>
        <w:pStyle w:val="Texto"/>
        <w:spacing w:line="240" w:lineRule="auto"/>
        <w:ind w:firstLine="0"/>
      </w:pPr>
    </w:p>
    <w:p w14:paraId="476B4CBF" w14:textId="4DD95381" w:rsidR="00C02B67" w:rsidRDefault="00C02B67" w:rsidP="00C02B67">
      <w:pPr>
        <w:pStyle w:val="Texto"/>
        <w:spacing w:line="240" w:lineRule="auto"/>
        <w:ind w:firstLine="0"/>
      </w:pPr>
      <w:r>
        <w:t>INSTITUTO FEDERAL CATARINENSE (IFC). Plano de Desenvolvimento Institucional – PDI 2024–2028. Blumenau: IFC, 2024.</w:t>
      </w:r>
    </w:p>
    <w:p w14:paraId="01EF2133" w14:textId="77777777" w:rsidR="00AF6A8D" w:rsidRDefault="00AF6A8D" w:rsidP="00C02B67">
      <w:pPr>
        <w:pStyle w:val="Texto"/>
        <w:spacing w:line="240" w:lineRule="auto"/>
        <w:ind w:firstLine="0"/>
      </w:pPr>
    </w:p>
    <w:p w14:paraId="7A6C28B4" w14:textId="7963BA4D" w:rsidR="00C02B67" w:rsidRDefault="00C02B67" w:rsidP="00C02B67">
      <w:pPr>
        <w:pStyle w:val="Texto"/>
        <w:spacing w:line="240" w:lineRule="auto"/>
        <w:ind w:firstLine="0"/>
      </w:pPr>
      <w:r>
        <w:lastRenderedPageBreak/>
        <w:t>PACHECO, Eliezer Moreira. Os Institutos Federais: uma revolução na educação profissional e tecnológica. Brasília, DF: MEC/SETEC, 2011.</w:t>
      </w:r>
    </w:p>
    <w:p w14:paraId="5358312F" w14:textId="611023BA" w:rsidR="00AF6A8D" w:rsidRDefault="00AF6A8D" w:rsidP="00C02B67">
      <w:pPr>
        <w:pStyle w:val="Texto"/>
        <w:spacing w:line="240" w:lineRule="auto"/>
        <w:ind w:firstLine="0"/>
      </w:pPr>
    </w:p>
    <w:p w14:paraId="423D7E24" w14:textId="77777777" w:rsidR="00732CF7" w:rsidRPr="004C446D" w:rsidRDefault="00732CF7" w:rsidP="00732CF7">
      <w:pPr>
        <w:pStyle w:val="Texto"/>
        <w:spacing w:line="240" w:lineRule="auto"/>
        <w:ind w:firstLine="0"/>
      </w:pPr>
      <w:r>
        <w:t>PLATAFORMA NILO PEÇANHA. Dados da Rede Federal de Educação Profissional, Científica e Tecnológica – Ano Base 2024. Brasília, DF: MEC/SETEC, 2024. Disponível em: https://plataformanilopecanha.mec.gov.br. Acesso em: 9 out. 2025.</w:t>
      </w:r>
    </w:p>
    <w:p w14:paraId="43377983" w14:textId="77777777" w:rsidR="00732CF7" w:rsidRDefault="00732CF7" w:rsidP="00C02B67">
      <w:pPr>
        <w:pStyle w:val="Texto"/>
        <w:spacing w:line="240" w:lineRule="auto"/>
        <w:ind w:firstLine="0"/>
      </w:pPr>
      <w:bookmarkStart w:id="0" w:name="_GoBack"/>
      <w:bookmarkEnd w:id="0"/>
    </w:p>
    <w:p w14:paraId="599149E6" w14:textId="120E8D87" w:rsidR="00C02B67" w:rsidRDefault="00C02B67" w:rsidP="00C02B67">
      <w:pPr>
        <w:pStyle w:val="Texto"/>
        <w:spacing w:line="240" w:lineRule="auto"/>
        <w:ind w:firstLine="0"/>
      </w:pPr>
      <w:r w:rsidRPr="00C02B67">
        <w:t xml:space="preserve">SAVIANI, </w:t>
      </w:r>
      <w:proofErr w:type="spellStart"/>
      <w:r w:rsidRPr="00C02B67">
        <w:t>Dermeval</w:t>
      </w:r>
      <w:proofErr w:type="spellEnd"/>
      <w:r w:rsidRPr="00C02B67">
        <w:t>. Escola e democracia. 41. ed. Campinas: Autores Associados, 2008.</w:t>
      </w:r>
    </w:p>
    <w:p w14:paraId="378C07A8" w14:textId="77777777" w:rsidR="00AF6A8D" w:rsidRDefault="00AF6A8D" w:rsidP="00C02B67">
      <w:pPr>
        <w:pStyle w:val="Texto"/>
        <w:spacing w:line="240" w:lineRule="auto"/>
        <w:ind w:firstLine="0"/>
      </w:pPr>
    </w:p>
    <w:p w14:paraId="4D45BADC" w14:textId="2E49AFD0" w:rsidR="00DF040B" w:rsidRPr="00CD581C" w:rsidRDefault="00DF040B" w:rsidP="00DF040B">
      <w:pPr>
        <w:pStyle w:val="TtulosNoNumerados"/>
      </w:pPr>
    </w:p>
    <w:sectPr w:rsidR="00DF040B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C3E50" w14:textId="77777777" w:rsidR="00AA1C27" w:rsidRDefault="00AA1C27" w:rsidP="00026BCD">
      <w:pPr>
        <w:spacing w:line="240" w:lineRule="auto"/>
      </w:pPr>
      <w:r>
        <w:separator/>
      </w:r>
    </w:p>
  </w:endnote>
  <w:endnote w:type="continuationSeparator" w:id="0">
    <w:p w14:paraId="2D0AB312" w14:textId="77777777" w:rsidR="00AA1C27" w:rsidRDefault="00AA1C27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Bahnschrift Light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0F55C" w14:textId="77777777" w:rsidR="00AA1C27" w:rsidRDefault="00AA1C27" w:rsidP="00026BCD">
      <w:pPr>
        <w:spacing w:line="240" w:lineRule="auto"/>
      </w:pPr>
      <w:r>
        <w:separator/>
      </w:r>
    </w:p>
  </w:footnote>
  <w:footnote w:type="continuationSeparator" w:id="0">
    <w:p w14:paraId="4838B563" w14:textId="77777777" w:rsidR="00AA1C27" w:rsidRDefault="00AA1C27" w:rsidP="00026BCD">
      <w:pPr>
        <w:spacing w:line="240" w:lineRule="auto"/>
      </w:pPr>
      <w:r>
        <w:continuationSeparator/>
      </w:r>
    </w:p>
  </w:footnote>
  <w:footnote w:id="1">
    <w:p w14:paraId="547BCA90" w14:textId="7386F813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622580" w:rsidRPr="00622580">
        <w:rPr>
          <w:rFonts w:ascii="Arial" w:eastAsia="Arial" w:hAnsi="Arial" w:cs="Arial"/>
        </w:rPr>
        <w:t xml:space="preserve">Mestrando do PPGE, Instituto Federal Catarinense, Campus - Camboriú. E-mail: </w:t>
      </w:r>
      <w:proofErr w:type="spellStart"/>
      <w:r w:rsidR="00622580" w:rsidRPr="00622580">
        <w:rPr>
          <w:rFonts w:ascii="Arial" w:eastAsia="Arial" w:hAnsi="Arial" w:cs="Arial"/>
        </w:rPr>
        <w:t>gustavo.garcia.de.amo@gmail</w:t>
      </w:r>
      <w:proofErr w:type="spellEnd"/>
      <w:r w:rsidR="00622580" w:rsidRPr="00622580">
        <w:rPr>
          <w:rFonts w:ascii="Arial" w:eastAsia="Arial" w:hAnsi="Arial" w:cs="Arial"/>
        </w:rPr>
        <w:t xml:space="preserve"> 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B65E4" w14:textId="604B6F8E" w:rsidR="008562B7" w:rsidRDefault="00AA1C27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3C001" w14:textId="2506663A" w:rsidR="34CB68DF" w:rsidRDefault="00AA1C27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81.3pt;margin-top:-111.3pt;width:571.45pt;height:883.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8FA9C" w14:textId="4E46BFD7" w:rsidR="008562B7" w:rsidRDefault="00AA1C27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B64B4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75F3"/>
    <w:rsid w:val="001F6136"/>
    <w:rsid w:val="00217CF3"/>
    <w:rsid w:val="00235104"/>
    <w:rsid w:val="002506B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72370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22580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32CF7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6D36"/>
    <w:rsid w:val="00823FCA"/>
    <w:rsid w:val="00836A3A"/>
    <w:rsid w:val="008562B7"/>
    <w:rsid w:val="00865FF8"/>
    <w:rsid w:val="0087040B"/>
    <w:rsid w:val="00872ECA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A1C27"/>
    <w:rsid w:val="00AB2173"/>
    <w:rsid w:val="00AB47AE"/>
    <w:rsid w:val="00AD5392"/>
    <w:rsid w:val="00AD658C"/>
    <w:rsid w:val="00AF346D"/>
    <w:rsid w:val="00AF4418"/>
    <w:rsid w:val="00AF6A8D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02B67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0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2B67"/>
    <w:rPr>
      <w:rFonts w:ascii="Segoe UI" w:hAnsi="Segoe UI" w:cs="Segoe UI"/>
      <w:sz w:val="18"/>
      <w:szCs w:val="18"/>
    </w:rPr>
  </w:style>
  <w:style w:type="table" w:styleId="TabeladeGradeClara">
    <w:name w:val="Grid Table Light"/>
    <w:basedOn w:val="Tabelanormal"/>
    <w:uiPriority w:val="40"/>
    <w:rsid w:val="00C02B6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0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D5FA-B07F-492B-9254-D0CF0164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2345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Gustavo</cp:lastModifiedBy>
  <cp:revision>14</cp:revision>
  <dcterms:created xsi:type="dcterms:W3CDTF">2025-09-15T14:26:00Z</dcterms:created>
  <dcterms:modified xsi:type="dcterms:W3CDTF">2025-11-08T12:45:00Z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