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6990960F" w14:textId="0F9F5E54" w:rsidR="0491D5EE" w:rsidRDefault="2BF74FE8" w:rsidP="00BF4911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BF4911" w:rsidRPr="00BF4911">
        <w:rPr>
          <w:rFonts w:ascii="Arial" w:hAnsi="Arial" w:cs="Arial"/>
          <w:sz w:val="24"/>
          <w:szCs w:val="24"/>
        </w:rPr>
        <w:t>GT 6 – Arte e Educação</w:t>
      </w:r>
    </w:p>
    <w:p w14:paraId="42D633E9" w14:textId="77777777" w:rsidR="00BF4911" w:rsidRPr="001F6136" w:rsidRDefault="00BF4911" w:rsidP="00BF4911">
      <w:pPr>
        <w:ind w:firstLine="0"/>
        <w:rPr>
          <w:rFonts w:ascii="Arial" w:hAnsi="Arial" w:cs="Arial"/>
          <w:sz w:val="24"/>
          <w:szCs w:val="24"/>
        </w:rPr>
      </w:pPr>
    </w:p>
    <w:p w14:paraId="7E19E27C" w14:textId="22F321A3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BF4911">
        <w:rPr>
          <w:rFonts w:ascii="Arial" w:hAnsi="Arial" w:cs="Arial"/>
          <w:sz w:val="24"/>
          <w:szCs w:val="24"/>
        </w:rPr>
        <w:t>Comunicação Oral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6542A83B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BF4911">
        <w:rPr>
          <w:rFonts w:ascii="Arial" w:hAnsi="Arial" w:cs="Arial"/>
          <w:sz w:val="24"/>
          <w:szCs w:val="24"/>
        </w:rPr>
        <w:t>On-line</w:t>
      </w:r>
    </w:p>
    <w:p w14:paraId="5191CADF" w14:textId="5F803C52" w:rsidR="0491D5EE" w:rsidRDefault="0491D5EE" w:rsidP="00E73320">
      <w:pPr>
        <w:pStyle w:val="Texto"/>
      </w:pPr>
    </w:p>
    <w:p w14:paraId="2C8BD57A" w14:textId="4906BCCB" w:rsidR="003B2FAA" w:rsidRDefault="0057440C" w:rsidP="003B2FAA">
      <w:pPr>
        <w:pStyle w:val="Ttulo"/>
      </w:pPr>
      <w:r>
        <w:t>EDUCAÇÃO ESTÉTICA E ANIMAÇÃO: UMA LEITURA ATRAVÉS DO QUEER-DIALÓGISMO PELOS CRONOTOPOS DE ANIMAÇÕES</w:t>
      </w:r>
    </w:p>
    <w:p w14:paraId="5A1B1E66" w14:textId="6C5C168C" w:rsidR="78AE189E" w:rsidRPr="00DA1797" w:rsidRDefault="78AE189E" w:rsidP="00E73320">
      <w:pPr>
        <w:pStyle w:val="Texto"/>
      </w:pPr>
    </w:p>
    <w:p w14:paraId="7DC4BC66" w14:textId="199C1EE2" w:rsidR="00A161E5" w:rsidRDefault="0057440C" w:rsidP="004C446D">
      <w:pPr>
        <w:pStyle w:val="Autoria"/>
        <w:rPr>
          <w:sz w:val="24"/>
        </w:rPr>
      </w:pPr>
      <w:r>
        <w:rPr>
          <w:sz w:val="24"/>
        </w:rPr>
        <w:t>Bruno Azzani Braga</w:t>
      </w:r>
      <w:r w:rsidR="00250E5E">
        <w:rPr>
          <w:rStyle w:val="Refdenotaderodap"/>
          <w:sz w:val="24"/>
        </w:rPr>
        <w:footnoteReference w:id="1"/>
      </w:r>
    </w:p>
    <w:p w14:paraId="4F47D999" w14:textId="323E0AE3" w:rsidR="00DF040B" w:rsidRPr="00DA1797" w:rsidRDefault="00250E5E" w:rsidP="00250E5E">
      <w:pPr>
        <w:pStyle w:val="Texto"/>
        <w:tabs>
          <w:tab w:val="clear" w:pos="4819"/>
          <w:tab w:val="left" w:pos="5760"/>
        </w:tabs>
      </w:pPr>
      <w:r>
        <w:tab/>
      </w:r>
    </w:p>
    <w:p w14:paraId="7783C2E5" w14:textId="043D964D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57440C" w:rsidRPr="00FA5E79">
        <w:t>Queer</w:t>
      </w:r>
      <w:r w:rsidR="00FA5E79">
        <w:t>; Bakhtin;</w:t>
      </w:r>
      <w:r w:rsidR="00BA00B4">
        <w:t xml:space="preserve"> Fracasso;</w:t>
      </w:r>
      <w:r w:rsidR="00FA5E79">
        <w:t xml:space="preserve"> Animação; Tecnologias de Gênero;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3F4542EC" w14:textId="19B248F4" w:rsidR="00BF4911" w:rsidRPr="00071681" w:rsidRDefault="00BF4911" w:rsidP="00035C99">
      <w:pPr>
        <w:spacing w:line="360" w:lineRule="auto"/>
        <w:ind w:firstLine="0"/>
        <w:rPr>
          <w:sz w:val="24"/>
          <w:szCs w:val="24"/>
        </w:rPr>
      </w:pPr>
      <w:r w:rsidRPr="00071681">
        <w:rPr>
          <w:sz w:val="24"/>
          <w:szCs w:val="24"/>
        </w:rPr>
        <w:t xml:space="preserve">Existe uma relação entre tela </w:t>
      </w:r>
      <w:r w:rsidR="007B237C" w:rsidRPr="00071681">
        <w:rPr>
          <w:sz w:val="24"/>
          <w:szCs w:val="24"/>
        </w:rPr>
        <w:t xml:space="preserve">e os atravessamentos em </w:t>
      </w:r>
      <w:r w:rsidR="007B237C" w:rsidRPr="00746049">
        <w:rPr>
          <w:sz w:val="24"/>
          <w:szCs w:val="24"/>
        </w:rPr>
        <w:t xml:space="preserve">minha vida (também do coletivo da multidão de anômalos para pensar as corporalidades </w:t>
      </w:r>
      <w:r w:rsidR="00FA5E79" w:rsidRPr="00746049">
        <w:rPr>
          <w:i/>
          <w:iCs/>
          <w:sz w:val="24"/>
          <w:szCs w:val="24"/>
        </w:rPr>
        <w:t>Q</w:t>
      </w:r>
      <w:r w:rsidR="007B237C" w:rsidRPr="00746049">
        <w:rPr>
          <w:i/>
          <w:iCs/>
          <w:sz w:val="24"/>
          <w:szCs w:val="24"/>
        </w:rPr>
        <w:t>ueer</w:t>
      </w:r>
      <w:r w:rsidR="00FA5E79" w:rsidRPr="00746049">
        <w:rPr>
          <w:rStyle w:val="Refdenotaderodap"/>
          <w:sz w:val="24"/>
          <w:szCs w:val="24"/>
        </w:rPr>
        <w:footnoteReference w:id="2"/>
      </w:r>
      <w:r w:rsidR="007B237C" w:rsidRPr="00746049">
        <w:rPr>
          <w:sz w:val="24"/>
          <w:szCs w:val="24"/>
        </w:rPr>
        <w:t xml:space="preserve"> de Preciado, 20</w:t>
      </w:r>
      <w:r w:rsidR="002F3DD0" w:rsidRPr="00746049">
        <w:rPr>
          <w:sz w:val="24"/>
          <w:szCs w:val="24"/>
        </w:rPr>
        <w:t>11</w:t>
      </w:r>
      <w:r w:rsidR="007B237C" w:rsidRPr="00746049">
        <w:rPr>
          <w:sz w:val="24"/>
          <w:szCs w:val="24"/>
        </w:rPr>
        <w:t xml:space="preserve">) que me chamam a atenção ao longo dos anos que </w:t>
      </w:r>
      <w:r w:rsidRPr="00746049">
        <w:rPr>
          <w:sz w:val="24"/>
          <w:szCs w:val="24"/>
        </w:rPr>
        <w:t>começo a pesquisar a respeito d</w:t>
      </w:r>
      <w:r w:rsidR="007B237C" w:rsidRPr="00746049">
        <w:rPr>
          <w:sz w:val="24"/>
          <w:szCs w:val="24"/>
        </w:rPr>
        <w:t>a</w:t>
      </w:r>
      <w:r w:rsidRPr="00746049">
        <w:rPr>
          <w:sz w:val="24"/>
          <w:szCs w:val="24"/>
        </w:rPr>
        <w:t xml:space="preserve"> tecnologia</w:t>
      </w:r>
      <w:r w:rsidR="007B237C" w:rsidRPr="00746049">
        <w:rPr>
          <w:sz w:val="24"/>
          <w:szCs w:val="24"/>
        </w:rPr>
        <w:t xml:space="preserve"> e questões </w:t>
      </w:r>
      <w:r w:rsidRPr="00746049">
        <w:rPr>
          <w:sz w:val="24"/>
          <w:szCs w:val="24"/>
        </w:rPr>
        <w:t>de gênero</w:t>
      </w:r>
      <w:r w:rsidR="007B237C" w:rsidRPr="00746049">
        <w:rPr>
          <w:sz w:val="24"/>
          <w:szCs w:val="24"/>
        </w:rPr>
        <w:t>.</w:t>
      </w:r>
      <w:r w:rsidRPr="00746049">
        <w:rPr>
          <w:sz w:val="24"/>
          <w:szCs w:val="24"/>
        </w:rPr>
        <w:t xml:space="preserve"> Tereza de </w:t>
      </w:r>
      <w:proofErr w:type="spellStart"/>
      <w:r w:rsidRPr="00746049">
        <w:rPr>
          <w:sz w:val="24"/>
          <w:szCs w:val="24"/>
        </w:rPr>
        <w:t>Lauretis</w:t>
      </w:r>
      <w:proofErr w:type="spellEnd"/>
      <w:r w:rsidR="007B237C" w:rsidRPr="00746049">
        <w:rPr>
          <w:sz w:val="24"/>
          <w:szCs w:val="24"/>
        </w:rPr>
        <w:t xml:space="preserve"> é uma referência na construção dessa relação, que começa a produzir na sua obra “</w:t>
      </w:r>
      <w:r w:rsidR="002F3DD0" w:rsidRPr="00746049">
        <w:rPr>
          <w:i/>
          <w:iCs/>
          <w:sz w:val="24"/>
          <w:szCs w:val="24"/>
        </w:rPr>
        <w:t xml:space="preserve">Alice </w:t>
      </w:r>
      <w:proofErr w:type="spellStart"/>
      <w:r w:rsidR="002F3DD0" w:rsidRPr="00746049">
        <w:rPr>
          <w:i/>
          <w:iCs/>
          <w:sz w:val="24"/>
          <w:szCs w:val="24"/>
        </w:rPr>
        <w:t>doesn't</w:t>
      </w:r>
      <w:proofErr w:type="spellEnd"/>
      <w:r w:rsidR="007B237C" w:rsidRPr="00746049">
        <w:rPr>
          <w:sz w:val="24"/>
          <w:szCs w:val="24"/>
        </w:rPr>
        <w:t xml:space="preserve">” (1982) sobre o atravessamento e construção epistemológica de práticas a partir dos filmes e depois, </w:t>
      </w:r>
      <w:r w:rsidR="007B237C" w:rsidRPr="00746049">
        <w:rPr>
          <w:sz w:val="24"/>
          <w:szCs w:val="24"/>
        </w:rPr>
        <w:lastRenderedPageBreak/>
        <w:t xml:space="preserve">talvez seu texto mais conhecido, em “Tecnologias de Gênero” (1994). Aqui ela delineia um processo de construção de uma visão de mundo, </w:t>
      </w:r>
      <w:r w:rsidR="0057440C" w:rsidRPr="00746049">
        <w:rPr>
          <w:sz w:val="24"/>
          <w:szCs w:val="24"/>
        </w:rPr>
        <w:t xml:space="preserve">o qual entendo ser possível classificar como </w:t>
      </w:r>
      <w:r w:rsidR="007B237C" w:rsidRPr="00746049">
        <w:rPr>
          <w:sz w:val="24"/>
          <w:szCs w:val="24"/>
        </w:rPr>
        <w:t xml:space="preserve">uma pedagogia estética, uma educação pela imagem que cruza a tela. </w:t>
      </w:r>
      <w:r w:rsidR="0057440C" w:rsidRPr="00746049">
        <w:rPr>
          <w:sz w:val="24"/>
          <w:szCs w:val="24"/>
        </w:rPr>
        <w:t xml:space="preserve">Ela </w:t>
      </w:r>
      <w:r w:rsidR="007B237C" w:rsidRPr="00746049">
        <w:rPr>
          <w:sz w:val="24"/>
          <w:szCs w:val="24"/>
        </w:rPr>
        <w:t>pode ser lida de maneira expandida, seja tela de computador, celular, o</w:t>
      </w:r>
      <w:r w:rsidR="0057440C" w:rsidRPr="00746049">
        <w:rPr>
          <w:sz w:val="24"/>
          <w:szCs w:val="24"/>
        </w:rPr>
        <w:t>s</w:t>
      </w:r>
      <w:r w:rsidR="007B237C" w:rsidRPr="00746049">
        <w:rPr>
          <w:sz w:val="24"/>
          <w:szCs w:val="24"/>
        </w:rPr>
        <w:t xml:space="preserve"> </w:t>
      </w:r>
      <w:proofErr w:type="spellStart"/>
      <w:r w:rsidR="007B237C" w:rsidRPr="00746049">
        <w:rPr>
          <w:sz w:val="24"/>
          <w:szCs w:val="24"/>
        </w:rPr>
        <w:t>canva</w:t>
      </w:r>
      <w:r w:rsidR="0057440C" w:rsidRPr="00746049">
        <w:rPr>
          <w:sz w:val="24"/>
          <w:szCs w:val="24"/>
        </w:rPr>
        <w:t>s</w:t>
      </w:r>
      <w:proofErr w:type="spellEnd"/>
      <w:r w:rsidR="007B237C" w:rsidRPr="00746049">
        <w:rPr>
          <w:sz w:val="24"/>
          <w:szCs w:val="24"/>
        </w:rPr>
        <w:t xml:space="preserve"> d</w:t>
      </w:r>
      <w:r w:rsidR="0057440C" w:rsidRPr="00746049">
        <w:rPr>
          <w:sz w:val="24"/>
          <w:szCs w:val="24"/>
        </w:rPr>
        <w:t xml:space="preserve">as pinturas, </w:t>
      </w:r>
      <w:proofErr w:type="gramStart"/>
      <w:r w:rsidR="0057440C" w:rsidRPr="00746049">
        <w:rPr>
          <w:sz w:val="24"/>
          <w:szCs w:val="24"/>
        </w:rPr>
        <w:t>fotografias,</w:t>
      </w:r>
      <w:r w:rsidR="00BA00B4" w:rsidRPr="00746049">
        <w:rPr>
          <w:sz w:val="24"/>
          <w:szCs w:val="24"/>
        </w:rPr>
        <w:t xml:space="preserve"> </w:t>
      </w:r>
      <w:r w:rsidR="0057440C" w:rsidRPr="00746049">
        <w:rPr>
          <w:sz w:val="24"/>
          <w:szCs w:val="24"/>
        </w:rPr>
        <w:t>etc.</w:t>
      </w:r>
      <w:proofErr w:type="gramEnd"/>
      <w:r w:rsidR="0057440C" w:rsidRPr="00746049">
        <w:rPr>
          <w:sz w:val="24"/>
          <w:szCs w:val="24"/>
        </w:rPr>
        <w:t xml:space="preserve"> essa materialidade ficcionaliza mundos que saem da dicotomia da verdade ou falsidade e adentram ao campo da construção estéticas em um determinado </w:t>
      </w:r>
      <w:proofErr w:type="spellStart"/>
      <w:r w:rsidR="0057440C" w:rsidRPr="00746049">
        <w:rPr>
          <w:sz w:val="24"/>
          <w:szCs w:val="24"/>
        </w:rPr>
        <w:t>cronotopo</w:t>
      </w:r>
      <w:proofErr w:type="spellEnd"/>
      <w:r w:rsidR="0057440C" w:rsidRPr="00746049">
        <w:rPr>
          <w:sz w:val="24"/>
          <w:szCs w:val="24"/>
        </w:rPr>
        <w:t>. Esse conceito que empresto de Mikhail Bakhtin (2018), e este da teoria da relatividade com algumas distinções, se refere ao espaço e tempo que uma determinada obra, autor e história se encontra. Entender isso ajuda a criar possibilidades de entendimento de atravessamentos sociais ali expressos, como no caso dos tipos de diferentes de romances e literaturas produzidas desde a Grécia até o século 19 (período o qual o autor Bakhtin analisa</w:t>
      </w:r>
      <w:r w:rsidR="00FA5E79" w:rsidRPr="00746049">
        <w:rPr>
          <w:sz w:val="24"/>
          <w:szCs w:val="24"/>
        </w:rPr>
        <w:t xml:space="preserve"> e utiliza para desenvolver seus conceitos no livro Teoria do romance II: As formas do tempo e do </w:t>
      </w:r>
      <w:proofErr w:type="spellStart"/>
      <w:r w:rsidR="00FA5E79" w:rsidRPr="00746049">
        <w:rPr>
          <w:sz w:val="24"/>
          <w:szCs w:val="24"/>
        </w:rPr>
        <w:t>cronotopo</w:t>
      </w:r>
      <w:proofErr w:type="spellEnd"/>
      <w:r w:rsidR="00FA5E79" w:rsidRPr="00746049">
        <w:rPr>
          <w:sz w:val="24"/>
          <w:szCs w:val="24"/>
        </w:rPr>
        <w:t>). A leitura o qual Bakhtin articula sobre esses tempos e espaços que atravessam</w:t>
      </w:r>
      <w:r w:rsidR="00F47EAA" w:rsidRPr="00746049">
        <w:rPr>
          <w:sz w:val="24"/>
          <w:szCs w:val="24"/>
        </w:rPr>
        <w:t xml:space="preserve"> as obras</w:t>
      </w:r>
      <w:r w:rsidR="00FA5E79" w:rsidRPr="00746049">
        <w:rPr>
          <w:sz w:val="24"/>
          <w:szCs w:val="24"/>
        </w:rPr>
        <w:t xml:space="preserve"> sendo tanto frutos das agitações e ansiedades de uma época, como também da própria manifestação estética de um artista</w:t>
      </w:r>
      <w:r w:rsidR="00F47EAA" w:rsidRPr="00746049">
        <w:rPr>
          <w:sz w:val="24"/>
          <w:szCs w:val="24"/>
        </w:rPr>
        <w:t xml:space="preserve">, pode ser lido também em relação a sustentação das tecnologias de gênero que Tereza de </w:t>
      </w:r>
      <w:proofErr w:type="spellStart"/>
      <w:r w:rsidR="00F47EAA" w:rsidRPr="00746049">
        <w:rPr>
          <w:sz w:val="24"/>
          <w:szCs w:val="24"/>
        </w:rPr>
        <w:t>Lauretis</w:t>
      </w:r>
      <w:proofErr w:type="spellEnd"/>
      <w:r w:rsidR="00F47EAA" w:rsidRPr="00746049">
        <w:rPr>
          <w:sz w:val="24"/>
          <w:szCs w:val="24"/>
        </w:rPr>
        <w:t xml:space="preserve"> desenvolve, considerando que ela se refere a um conjunto de sentidos produzidos por um determinado espaço e tempo da sociedade que terão um interesse específico, como por exemplo, foi no romance antigo e grego. Meu objetivo não é descaracterizar cada teoria, contudo esse resumo vem como manifestação do processo criativo investigativo do que venho</w:t>
      </w:r>
      <w:r w:rsidR="00071681" w:rsidRPr="00746049">
        <w:rPr>
          <w:sz w:val="24"/>
          <w:szCs w:val="24"/>
        </w:rPr>
        <w:t xml:space="preserve"> nomeando</w:t>
      </w:r>
      <w:r w:rsidR="00F47EAA" w:rsidRPr="00746049">
        <w:rPr>
          <w:sz w:val="24"/>
          <w:szCs w:val="24"/>
        </w:rPr>
        <w:t xml:space="preserve">, com meu parceiro de pesquisa Jean Carlos Gonçalves, </w:t>
      </w:r>
      <w:r w:rsidR="00071681" w:rsidRPr="00746049">
        <w:rPr>
          <w:sz w:val="24"/>
          <w:szCs w:val="24"/>
        </w:rPr>
        <w:t xml:space="preserve">de </w:t>
      </w:r>
      <w:r w:rsidR="00F47EAA" w:rsidRPr="00746049">
        <w:rPr>
          <w:sz w:val="24"/>
          <w:szCs w:val="24"/>
        </w:rPr>
        <w:t>queer-dialogismo. Esse conceito que m</w:t>
      </w:r>
      <w:r w:rsidR="00B448B0" w:rsidRPr="00746049">
        <w:rPr>
          <w:sz w:val="24"/>
          <w:szCs w:val="24"/>
        </w:rPr>
        <w:t xml:space="preserve">obilizamos vem sendo originado de uma série de estudos artísticos, artigos científicos e ações performativas que veiculam, o que Gracia Trujillo (2022) chamaria de perspectiva políticas e militantes, completo com outras leituras classificando como poéticas e científicas (Azzani Braga, 2023), </w:t>
      </w:r>
      <w:r w:rsidR="00B448B0" w:rsidRPr="00746049">
        <w:rPr>
          <w:i/>
          <w:iCs/>
          <w:sz w:val="24"/>
          <w:szCs w:val="24"/>
        </w:rPr>
        <w:t xml:space="preserve">queer, </w:t>
      </w:r>
      <w:r w:rsidR="00B448B0" w:rsidRPr="00746049">
        <w:rPr>
          <w:sz w:val="24"/>
          <w:szCs w:val="24"/>
        </w:rPr>
        <w:t xml:space="preserve">com as teorias do círculo russo o qual Mikhail Bakhtin, Valentin </w:t>
      </w:r>
      <w:proofErr w:type="spellStart"/>
      <w:r w:rsidR="00B448B0" w:rsidRPr="00746049">
        <w:rPr>
          <w:sz w:val="24"/>
          <w:szCs w:val="24"/>
        </w:rPr>
        <w:t>Voloshinov</w:t>
      </w:r>
      <w:proofErr w:type="spellEnd"/>
      <w:r w:rsidR="00B448B0" w:rsidRPr="00746049">
        <w:rPr>
          <w:sz w:val="24"/>
          <w:szCs w:val="24"/>
        </w:rPr>
        <w:t xml:space="preserve"> e Pavel Medvedev fizeram partes.</w:t>
      </w:r>
      <w:r w:rsidR="00071681" w:rsidRPr="00746049">
        <w:rPr>
          <w:sz w:val="24"/>
          <w:szCs w:val="24"/>
        </w:rPr>
        <w:t xml:space="preserve"> Também reitero que as provocações são oriundas dos atravessamentos como membro da linha de Pesquisa </w:t>
      </w:r>
      <w:proofErr w:type="spellStart"/>
      <w:r w:rsidR="00071681" w:rsidRPr="00746049">
        <w:rPr>
          <w:sz w:val="24"/>
          <w:szCs w:val="24"/>
        </w:rPr>
        <w:t>LiCorEs</w:t>
      </w:r>
      <w:proofErr w:type="spellEnd"/>
      <w:r w:rsidR="00071681" w:rsidRPr="00746049">
        <w:rPr>
          <w:sz w:val="24"/>
          <w:szCs w:val="24"/>
        </w:rPr>
        <w:t xml:space="preserve">: Linguagem, Corpo e Estética na Educação do doutoramento no Programa de Pós-Graduação em Educação na </w:t>
      </w:r>
      <w:r w:rsidR="00E531DA" w:rsidRPr="00746049">
        <w:rPr>
          <w:sz w:val="24"/>
          <w:szCs w:val="24"/>
        </w:rPr>
        <w:t>U</w:t>
      </w:r>
      <w:r w:rsidR="00071681" w:rsidRPr="00746049">
        <w:rPr>
          <w:sz w:val="24"/>
          <w:szCs w:val="24"/>
        </w:rPr>
        <w:t xml:space="preserve">niversidade Federal do Paraná (PPGE/UFPR). </w:t>
      </w:r>
      <w:r w:rsidR="00B448B0" w:rsidRPr="00746049">
        <w:rPr>
          <w:sz w:val="24"/>
          <w:szCs w:val="24"/>
        </w:rPr>
        <w:t>Destaco que essa perspectiva</w:t>
      </w:r>
      <w:r w:rsidR="008D13E3" w:rsidRPr="00746049">
        <w:rPr>
          <w:sz w:val="24"/>
          <w:szCs w:val="24"/>
        </w:rPr>
        <w:t xml:space="preserve"> visa mobilizar</w:t>
      </w:r>
      <w:r w:rsidR="00B448B0" w:rsidRPr="00746049">
        <w:rPr>
          <w:sz w:val="24"/>
          <w:szCs w:val="24"/>
        </w:rPr>
        <w:t xml:space="preserve"> </w:t>
      </w:r>
      <w:r w:rsidR="008D13E3" w:rsidRPr="00746049">
        <w:rPr>
          <w:sz w:val="24"/>
          <w:szCs w:val="24"/>
        </w:rPr>
        <w:t>a</w:t>
      </w:r>
      <w:r w:rsidR="00B448B0" w:rsidRPr="00746049">
        <w:rPr>
          <w:sz w:val="24"/>
          <w:szCs w:val="24"/>
        </w:rPr>
        <w:t xml:space="preserve"> investigação no campo da educação estética</w:t>
      </w:r>
      <w:r w:rsidR="008D13E3" w:rsidRPr="00746049">
        <w:rPr>
          <w:sz w:val="24"/>
          <w:szCs w:val="24"/>
        </w:rPr>
        <w:t xml:space="preserve">, a partir das provocações de </w:t>
      </w:r>
      <w:r w:rsidR="008D13E3" w:rsidRPr="00746049">
        <w:rPr>
          <w:sz w:val="24"/>
          <w:szCs w:val="24"/>
        </w:rPr>
        <w:lastRenderedPageBreak/>
        <w:t>Jean Carlos Gonçalves (como orientador e autor) no artigo “O que (não) é educação estética” (2024),</w:t>
      </w:r>
      <w:r w:rsidR="00035C99" w:rsidRPr="00746049">
        <w:rPr>
          <w:sz w:val="24"/>
          <w:szCs w:val="24"/>
        </w:rPr>
        <w:t xml:space="preserve"> </w:t>
      </w:r>
      <w:r w:rsidR="00071681" w:rsidRPr="00746049">
        <w:rPr>
          <w:sz w:val="24"/>
          <w:szCs w:val="24"/>
        </w:rPr>
        <w:t xml:space="preserve">o qual o autor realiza </w:t>
      </w:r>
      <w:r w:rsidR="00035C99" w:rsidRPr="00746049">
        <w:rPr>
          <w:sz w:val="24"/>
          <w:szCs w:val="24"/>
        </w:rPr>
        <w:t>dialogando com</w:t>
      </w:r>
      <w:r w:rsidR="00071681" w:rsidRPr="00746049">
        <w:rPr>
          <w:sz w:val="24"/>
          <w:szCs w:val="24"/>
        </w:rPr>
        <w:t xml:space="preserve"> a obra </w:t>
      </w:r>
      <w:r w:rsidR="008D13E3" w:rsidRPr="00746049">
        <w:rPr>
          <w:sz w:val="24"/>
          <w:szCs w:val="24"/>
        </w:rPr>
        <w:t xml:space="preserve">“O problema do conteúdo, do material e da forma na criação literária” de Mikhail Bakhtin e “Mal-estar na estética” de Jacques </w:t>
      </w:r>
      <w:proofErr w:type="spellStart"/>
      <w:r w:rsidR="008D13E3" w:rsidRPr="00746049">
        <w:rPr>
          <w:sz w:val="24"/>
          <w:szCs w:val="24"/>
        </w:rPr>
        <w:t>Rancière</w:t>
      </w:r>
      <w:proofErr w:type="spellEnd"/>
      <w:r w:rsidR="00071681" w:rsidRPr="00746049">
        <w:rPr>
          <w:sz w:val="24"/>
          <w:szCs w:val="24"/>
        </w:rPr>
        <w:t xml:space="preserve">. Reflito que para e crio um diálogo com essa perspectiva mobilizando a ideia do queer na educação com a </w:t>
      </w:r>
      <w:r w:rsidR="00B77AF9" w:rsidRPr="00746049">
        <w:rPr>
          <w:sz w:val="24"/>
          <w:szCs w:val="24"/>
        </w:rPr>
        <w:t>Guacira Lopes Louro no livro “Um corpo estranho” (2004)</w:t>
      </w:r>
      <w:r w:rsidR="008D13E3" w:rsidRPr="00746049">
        <w:rPr>
          <w:sz w:val="24"/>
          <w:szCs w:val="24"/>
        </w:rPr>
        <w:t>. A educação estética se faz nesses atravessamentos pela materialidade e que contaminam a existência (minha e da sociedade).</w:t>
      </w:r>
      <w:r w:rsidR="00B448B0" w:rsidRPr="00746049">
        <w:rPr>
          <w:sz w:val="24"/>
          <w:szCs w:val="24"/>
        </w:rPr>
        <w:t xml:space="preserve"> Este trabalho apresentado em forma de resumo expandido, faz parte do</w:t>
      </w:r>
      <w:r w:rsidR="008D13E3" w:rsidRPr="00746049">
        <w:rPr>
          <w:sz w:val="24"/>
          <w:szCs w:val="24"/>
        </w:rPr>
        <w:t>s</w:t>
      </w:r>
      <w:r w:rsidR="00B448B0" w:rsidRPr="00746049">
        <w:rPr>
          <w:sz w:val="24"/>
          <w:szCs w:val="24"/>
        </w:rPr>
        <w:t xml:space="preserve"> estudo</w:t>
      </w:r>
      <w:r w:rsidR="008D13E3" w:rsidRPr="00746049">
        <w:rPr>
          <w:sz w:val="24"/>
          <w:szCs w:val="24"/>
        </w:rPr>
        <w:t>s</w:t>
      </w:r>
      <w:r w:rsidR="00B448B0" w:rsidRPr="00746049">
        <w:rPr>
          <w:sz w:val="24"/>
          <w:szCs w:val="24"/>
        </w:rPr>
        <w:t xml:space="preserve"> mais recente</w:t>
      </w:r>
      <w:r w:rsidR="008D13E3" w:rsidRPr="00746049">
        <w:rPr>
          <w:sz w:val="24"/>
          <w:szCs w:val="24"/>
        </w:rPr>
        <w:t>s</w:t>
      </w:r>
      <w:r w:rsidR="00B448B0" w:rsidRPr="00746049">
        <w:rPr>
          <w:sz w:val="24"/>
          <w:szCs w:val="24"/>
        </w:rPr>
        <w:t xml:space="preserve"> que relaciona a materialidade </w:t>
      </w:r>
      <w:r w:rsidR="008D13E3" w:rsidRPr="00746049">
        <w:rPr>
          <w:sz w:val="24"/>
          <w:szCs w:val="24"/>
        </w:rPr>
        <w:t xml:space="preserve">da tela </w:t>
      </w:r>
      <w:proofErr w:type="gramStart"/>
      <w:r w:rsidR="008D13E3" w:rsidRPr="00746049">
        <w:rPr>
          <w:sz w:val="24"/>
          <w:szCs w:val="24"/>
        </w:rPr>
        <w:t>da</w:t>
      </w:r>
      <w:proofErr w:type="gramEnd"/>
      <w:r w:rsidR="00BA00B4" w:rsidRPr="00746049">
        <w:rPr>
          <w:sz w:val="24"/>
          <w:szCs w:val="24"/>
        </w:rPr>
        <w:t xml:space="preserve"> na linguagem</w:t>
      </w:r>
      <w:r w:rsidR="00B448B0" w:rsidRPr="00746049">
        <w:rPr>
          <w:sz w:val="24"/>
          <w:szCs w:val="24"/>
        </w:rPr>
        <w:t xml:space="preserve"> </w:t>
      </w:r>
      <w:r w:rsidR="00BA00B4" w:rsidRPr="00746049">
        <w:rPr>
          <w:sz w:val="24"/>
          <w:szCs w:val="24"/>
        </w:rPr>
        <w:t xml:space="preserve">da </w:t>
      </w:r>
      <w:r w:rsidR="00B448B0" w:rsidRPr="00746049">
        <w:rPr>
          <w:sz w:val="24"/>
          <w:szCs w:val="24"/>
        </w:rPr>
        <w:t xml:space="preserve">animação </w:t>
      </w:r>
      <w:r w:rsidR="008D13E3" w:rsidRPr="00746049">
        <w:rPr>
          <w:sz w:val="24"/>
          <w:szCs w:val="24"/>
        </w:rPr>
        <w:t>como um local possível para o desdobramento e jogo de</w:t>
      </w:r>
      <w:r w:rsidR="00035C99" w:rsidRPr="00746049">
        <w:rPr>
          <w:sz w:val="24"/>
          <w:szCs w:val="24"/>
        </w:rPr>
        <w:t xml:space="preserve"> autoficção (</w:t>
      </w:r>
      <w:r w:rsidR="00071681" w:rsidRPr="00746049">
        <w:rPr>
          <w:sz w:val="24"/>
          <w:szCs w:val="24"/>
        </w:rPr>
        <w:t>Gonçalves</w:t>
      </w:r>
      <w:r w:rsidR="00035C99" w:rsidRPr="00746049">
        <w:rPr>
          <w:sz w:val="24"/>
          <w:szCs w:val="24"/>
        </w:rPr>
        <w:t xml:space="preserve">, </w:t>
      </w:r>
      <w:r w:rsidR="00071681" w:rsidRPr="00746049">
        <w:rPr>
          <w:sz w:val="24"/>
          <w:szCs w:val="24"/>
        </w:rPr>
        <w:t>2024)</w:t>
      </w:r>
      <w:r w:rsidR="00035C99" w:rsidRPr="00746049">
        <w:rPr>
          <w:sz w:val="24"/>
          <w:szCs w:val="24"/>
        </w:rPr>
        <w:t xml:space="preserve">. </w:t>
      </w:r>
      <w:r w:rsidR="00BA00B4" w:rsidRPr="00746049">
        <w:rPr>
          <w:sz w:val="24"/>
          <w:szCs w:val="24"/>
        </w:rPr>
        <w:t>N</w:t>
      </w:r>
      <w:r w:rsidR="008D13E3" w:rsidRPr="00746049">
        <w:rPr>
          <w:sz w:val="24"/>
          <w:szCs w:val="24"/>
        </w:rPr>
        <w:t>as três obras analisadas</w:t>
      </w:r>
      <w:r w:rsidR="00BA00B4" w:rsidRPr="00746049">
        <w:rPr>
          <w:sz w:val="24"/>
          <w:szCs w:val="24"/>
        </w:rPr>
        <w:t xml:space="preserve"> </w:t>
      </w:r>
      <w:proofErr w:type="spellStart"/>
      <w:r w:rsidR="00BA00B4" w:rsidRPr="00746049">
        <w:rPr>
          <w:sz w:val="24"/>
          <w:szCs w:val="24"/>
        </w:rPr>
        <w:t>Asparagus</w:t>
      </w:r>
      <w:proofErr w:type="spellEnd"/>
      <w:r w:rsidR="00BA00B4" w:rsidRPr="00746049">
        <w:rPr>
          <w:sz w:val="24"/>
          <w:szCs w:val="24"/>
        </w:rPr>
        <w:t xml:space="preserve"> (1979) de </w:t>
      </w:r>
      <w:proofErr w:type="spellStart"/>
      <w:r w:rsidR="00BA00B4" w:rsidRPr="00746049">
        <w:rPr>
          <w:sz w:val="24"/>
          <w:szCs w:val="24"/>
        </w:rPr>
        <w:t>Suzan</w:t>
      </w:r>
      <w:proofErr w:type="spellEnd"/>
      <w:r w:rsidR="00BA00B4" w:rsidRPr="00746049">
        <w:rPr>
          <w:sz w:val="24"/>
          <w:szCs w:val="24"/>
        </w:rPr>
        <w:t xml:space="preserve"> Pitt,</w:t>
      </w:r>
      <w:r w:rsidR="008D13E3" w:rsidRPr="00746049">
        <w:rPr>
          <w:sz w:val="24"/>
          <w:szCs w:val="24"/>
        </w:rPr>
        <w:t xml:space="preserve"> </w:t>
      </w:r>
      <w:proofErr w:type="spellStart"/>
      <w:r w:rsidR="008D13E3" w:rsidRPr="00746049">
        <w:rPr>
          <w:sz w:val="24"/>
          <w:szCs w:val="24"/>
        </w:rPr>
        <w:t>Pussy</w:t>
      </w:r>
      <w:proofErr w:type="spellEnd"/>
      <w:r w:rsidR="008D13E3" w:rsidRPr="00746049">
        <w:rPr>
          <w:sz w:val="24"/>
          <w:szCs w:val="24"/>
        </w:rPr>
        <w:t xml:space="preserve"> (2016) de Renata </w:t>
      </w:r>
      <w:proofErr w:type="spellStart"/>
      <w:r w:rsidR="008D13E3" w:rsidRPr="00746049">
        <w:rPr>
          <w:sz w:val="24"/>
          <w:szCs w:val="24"/>
        </w:rPr>
        <w:t>Gąsiorowska</w:t>
      </w:r>
      <w:proofErr w:type="spellEnd"/>
      <w:r w:rsidR="008D13E3" w:rsidRPr="00746049">
        <w:rPr>
          <w:sz w:val="24"/>
          <w:szCs w:val="24"/>
        </w:rPr>
        <w:t xml:space="preserve">, </w:t>
      </w:r>
      <w:r w:rsidR="00BA00B4" w:rsidRPr="00746049">
        <w:rPr>
          <w:sz w:val="24"/>
          <w:szCs w:val="24"/>
        </w:rPr>
        <w:t xml:space="preserve">27 (2023) de </w:t>
      </w:r>
      <w:proofErr w:type="spellStart"/>
      <w:r w:rsidR="00BA00B4" w:rsidRPr="00746049">
        <w:rPr>
          <w:sz w:val="24"/>
          <w:szCs w:val="24"/>
        </w:rPr>
        <w:t>Flóra</w:t>
      </w:r>
      <w:proofErr w:type="spellEnd"/>
      <w:r w:rsidR="00BA00B4" w:rsidRPr="00746049">
        <w:rPr>
          <w:sz w:val="24"/>
          <w:szCs w:val="24"/>
        </w:rPr>
        <w:t xml:space="preserve"> Anna Buda, o </w:t>
      </w:r>
      <w:proofErr w:type="spellStart"/>
      <w:r w:rsidR="00BA00B4" w:rsidRPr="00746049">
        <w:rPr>
          <w:sz w:val="24"/>
          <w:szCs w:val="24"/>
        </w:rPr>
        <w:t>cronotopo</w:t>
      </w:r>
      <w:proofErr w:type="spellEnd"/>
      <w:r w:rsidR="00BA00B4" w:rsidRPr="00746049">
        <w:rPr>
          <w:sz w:val="24"/>
          <w:szCs w:val="24"/>
        </w:rPr>
        <w:t xml:space="preserve"> do desejo sexual do corpo surge como um convite a experimentação da sua própria possibilidade libidinosa e atravessamentos sociais, percebendo que o ato do desejo e do gozo não é apenas uma ação solitária e distanciada de uma sociedade, mas fruto também de atravessamentos dessa, uma foda de si social. O </w:t>
      </w:r>
      <w:r w:rsidR="00BA00B4" w:rsidRPr="00746049">
        <w:rPr>
          <w:i/>
          <w:iCs/>
          <w:sz w:val="24"/>
          <w:szCs w:val="24"/>
        </w:rPr>
        <w:t>queer</w:t>
      </w:r>
      <w:r w:rsidR="00BA00B4" w:rsidRPr="00746049">
        <w:rPr>
          <w:sz w:val="24"/>
          <w:szCs w:val="24"/>
        </w:rPr>
        <w:t xml:space="preserve">-dialogismo oferta então uma leitura possível dessas obras para pensarmos nessas ficções de si e educação de práticas educativas para a experienciar o mundo de outras formas, sendo assim, no interno do conceito de </w:t>
      </w:r>
      <w:r w:rsidR="00BA00B4" w:rsidRPr="00746049">
        <w:rPr>
          <w:i/>
          <w:iCs/>
          <w:sz w:val="24"/>
          <w:szCs w:val="24"/>
        </w:rPr>
        <w:t>queer</w:t>
      </w:r>
      <w:r w:rsidR="00BA00B4" w:rsidRPr="00746049">
        <w:rPr>
          <w:sz w:val="24"/>
          <w:szCs w:val="24"/>
        </w:rPr>
        <w:t xml:space="preserve">-dialogismo mobilizei o conceito e análise fílmica </w:t>
      </w:r>
      <w:r w:rsidR="00BA00B4" w:rsidRPr="00746049">
        <w:rPr>
          <w:i/>
          <w:iCs/>
          <w:sz w:val="24"/>
          <w:szCs w:val="24"/>
        </w:rPr>
        <w:t>queer</w:t>
      </w:r>
      <w:r w:rsidR="00BA00B4" w:rsidRPr="00746049">
        <w:rPr>
          <w:sz w:val="24"/>
          <w:szCs w:val="24"/>
        </w:rPr>
        <w:t xml:space="preserve"> de Jack </w:t>
      </w:r>
      <w:proofErr w:type="spellStart"/>
      <w:r w:rsidR="00BA00B4" w:rsidRPr="00746049">
        <w:rPr>
          <w:sz w:val="24"/>
          <w:szCs w:val="24"/>
        </w:rPr>
        <w:t>Halberstam</w:t>
      </w:r>
      <w:proofErr w:type="spellEnd"/>
      <w:r w:rsidR="00BA00B4" w:rsidRPr="00746049">
        <w:rPr>
          <w:sz w:val="24"/>
          <w:szCs w:val="24"/>
        </w:rPr>
        <w:t xml:space="preserve"> a partir do livro “A arte Queer do fracasso” (20</w:t>
      </w:r>
      <w:r w:rsidR="000435C3" w:rsidRPr="00746049">
        <w:rPr>
          <w:sz w:val="24"/>
          <w:szCs w:val="24"/>
        </w:rPr>
        <w:t>20</w:t>
      </w:r>
      <w:r w:rsidR="00BA00B4" w:rsidRPr="00746049">
        <w:rPr>
          <w:sz w:val="24"/>
          <w:szCs w:val="24"/>
        </w:rPr>
        <w:t>) como possibilidade de diálogo possível entre Tecnologias de Gênero e Dialogismo do círculo russo já mencionado.</w:t>
      </w:r>
    </w:p>
    <w:p w14:paraId="251506C0" w14:textId="77777777" w:rsidR="00435A4C" w:rsidRPr="009A33DE" w:rsidRDefault="00435A4C" w:rsidP="009A33DE">
      <w:pPr>
        <w:pStyle w:val="Texto"/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6EF99736" w14:textId="154F845B" w:rsidR="0C591BAA" w:rsidRPr="00B86701" w:rsidRDefault="009757F4" w:rsidP="00071681">
      <w:pPr>
        <w:pStyle w:val="Texto"/>
        <w:ind w:firstLine="0"/>
      </w:pPr>
      <w:r>
        <w:t>Na introdução dei pistas do material e referencial teórico que utilizo como possibilidade de escrita</w:t>
      </w:r>
      <w:r w:rsidR="00B86701">
        <w:t xml:space="preserve">. Aqui viso apensa a organizar elas de maneira a facilitar a compreensão dos </w:t>
      </w:r>
      <w:r w:rsidR="00746049" w:rsidRPr="00746049">
        <w:rPr>
          <w:i/>
          <w:iCs/>
        </w:rPr>
        <w:t>lócus</w:t>
      </w:r>
      <w:r w:rsidR="00B86701">
        <w:t xml:space="preserve"> que origino cada referência, ainda mais que venho trabalhando para fundamentar o </w:t>
      </w:r>
      <w:r w:rsidR="00B86701" w:rsidRPr="00B86701">
        <w:rPr>
          <w:i/>
          <w:iCs/>
        </w:rPr>
        <w:t>queer</w:t>
      </w:r>
      <w:r w:rsidR="00B86701" w:rsidRPr="00B86701">
        <w:t>-</w:t>
      </w:r>
      <w:r w:rsidR="00B86701">
        <w:t xml:space="preserve">dialogismo como uma possibilidade de conversar com diferentes autores e em vários campos entendendo como relacionar um grupo russo do século passado com problemáticas que as autorias </w:t>
      </w:r>
      <w:r w:rsidR="00B86701" w:rsidRPr="00B86701">
        <w:rPr>
          <w:i/>
          <w:iCs/>
        </w:rPr>
        <w:t xml:space="preserve">queer </w:t>
      </w:r>
      <w:r w:rsidR="00B86701">
        <w:t xml:space="preserve">(tendo em vista que são minhas contemporâneas). No que entendo como dialogismo ou que irão em suas obras estabelecer uma ideia de diálogo que operacionaliza no enfrentamento e estão nesse núcleo russo (ou inspirado por) são </w:t>
      </w:r>
      <w:r w:rsidR="00B86701" w:rsidRPr="00B86701">
        <w:t xml:space="preserve">Mikhail Bakhtin, Valentin </w:t>
      </w:r>
      <w:proofErr w:type="spellStart"/>
      <w:r w:rsidR="00B86701" w:rsidRPr="00B86701">
        <w:t>Voloshinov</w:t>
      </w:r>
      <w:proofErr w:type="spellEnd"/>
      <w:r w:rsidR="00B86701">
        <w:t xml:space="preserve">, </w:t>
      </w:r>
      <w:r w:rsidR="00B86701" w:rsidRPr="00B86701">
        <w:t xml:space="preserve">Pavel </w:t>
      </w:r>
      <w:r w:rsidR="00B86701" w:rsidRPr="00B86701">
        <w:lastRenderedPageBreak/>
        <w:t>Medvedev</w:t>
      </w:r>
      <w:r w:rsidR="00B86701">
        <w:t xml:space="preserve">, Beth Brait e Jean Carlos Gonçalves. Nas perspectivas queer (que irão demarcar o corpo como possibilidade de análise mais concreta) são as autorias </w:t>
      </w:r>
      <w:r w:rsidR="00B86701" w:rsidRPr="00B86701">
        <w:t>Gracia Trujillo</w:t>
      </w:r>
      <w:r w:rsidR="00B86701">
        <w:t xml:space="preserve">, Paul Preciado, Jack </w:t>
      </w:r>
      <w:proofErr w:type="spellStart"/>
      <w:r w:rsidR="00B86701">
        <w:t>Halberstam</w:t>
      </w:r>
      <w:proofErr w:type="spellEnd"/>
      <w:r w:rsidR="00B86701">
        <w:t xml:space="preserve">, Judith Butler, Tereza de </w:t>
      </w:r>
      <w:proofErr w:type="spellStart"/>
      <w:r w:rsidR="00B86701">
        <w:t>Lauretis</w:t>
      </w:r>
      <w:proofErr w:type="spellEnd"/>
      <w:r w:rsidR="00B86701">
        <w:t xml:space="preserve"> e minha própria pesquisa de dissertação. Quanto a educação estética </w:t>
      </w:r>
      <w:r w:rsidR="00B86701" w:rsidRPr="00B86701">
        <w:t>Jean Carlos Gonçalves</w:t>
      </w:r>
      <w:r w:rsidR="00B86701">
        <w:t xml:space="preserve"> e </w:t>
      </w:r>
      <w:r w:rsidR="00B86701" w:rsidRPr="00B86701">
        <w:t>Guacira Lopes Louro</w:t>
      </w:r>
      <w:r w:rsidR="00B86701">
        <w:t xml:space="preserve"> são fundamentais para pensar essa articulação. </w:t>
      </w:r>
    </w:p>
    <w:p w14:paraId="58BACE20" w14:textId="77777777" w:rsidR="00071681" w:rsidRDefault="00071681" w:rsidP="00071681">
      <w:pPr>
        <w:pStyle w:val="Texto"/>
        <w:ind w:firstLine="0"/>
      </w:pPr>
    </w:p>
    <w:p w14:paraId="1DD2BBB3" w14:textId="0B784F74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4B3EDFB7" w14:textId="38AAC086" w:rsidR="00DC15EA" w:rsidRPr="00746049" w:rsidRDefault="00295601" w:rsidP="000435C3">
      <w:pPr>
        <w:spacing w:line="360" w:lineRule="auto"/>
        <w:ind w:firstLine="0"/>
        <w:rPr>
          <w:sz w:val="24"/>
          <w:szCs w:val="24"/>
        </w:rPr>
      </w:pPr>
      <w:r w:rsidRPr="000435C3">
        <w:rPr>
          <w:sz w:val="24"/>
          <w:szCs w:val="24"/>
        </w:rPr>
        <w:t xml:space="preserve">Ao pensar um conjunto de operações e técnicas para viabilizar a produção da análise desta pesquisa em uma perspectiva queer e dialógica, venho entrelaçando tanto a base de uma análise dos enunciados de uma obra verbo-visual (devido a animação carregar nesse </w:t>
      </w:r>
      <w:r w:rsidRPr="000435C3">
        <w:rPr>
          <w:i/>
          <w:iCs/>
          <w:sz w:val="24"/>
          <w:szCs w:val="24"/>
        </w:rPr>
        <w:t xml:space="preserve">corpus </w:t>
      </w:r>
      <w:r w:rsidRPr="000435C3">
        <w:rPr>
          <w:sz w:val="24"/>
          <w:szCs w:val="24"/>
        </w:rPr>
        <w:t xml:space="preserve">escolhido a imagem e diálogos) segundo a professora Beth Brait (2013). Segundo sua leitura, não podemos ver em distanciamento o verbal e visual em uma obra que se apresenta com ambas as condições e foi construída dessa forma, é um atravessamento específico e que por si só </w:t>
      </w:r>
      <w:proofErr w:type="gramStart"/>
      <w:r w:rsidRPr="000435C3">
        <w:rPr>
          <w:sz w:val="24"/>
          <w:szCs w:val="24"/>
        </w:rPr>
        <w:t>torna-se</w:t>
      </w:r>
      <w:proofErr w:type="gramEnd"/>
      <w:r w:rsidRPr="000435C3">
        <w:rPr>
          <w:sz w:val="24"/>
          <w:szCs w:val="24"/>
        </w:rPr>
        <w:t xml:space="preserve"> uma coisa única que quando retiramos um elemento ou lemos a luz apenas do visual e do verbal, isso a torna uma outra </w:t>
      </w:r>
      <w:r w:rsidRPr="00746049">
        <w:rPr>
          <w:sz w:val="24"/>
          <w:szCs w:val="24"/>
        </w:rPr>
        <w:t xml:space="preserve">coisa.  </w:t>
      </w:r>
      <w:r w:rsidR="00DC15EA" w:rsidRPr="00746049">
        <w:rPr>
          <w:sz w:val="24"/>
          <w:szCs w:val="24"/>
        </w:rPr>
        <w:t xml:space="preserve">Na própria obra de o autor e a personagem “O autor e a personagem na atividade estética” (Bakhtin, 2020) teremos essa demarcação da visualidade, como a ponta a professora Bath Brait, como o excedente de visão que não se daria e na própria obra do “Marxismo e filosofia da linguagem” </w:t>
      </w:r>
      <w:proofErr w:type="spellStart"/>
      <w:r w:rsidR="00DC15EA" w:rsidRPr="00746049">
        <w:rPr>
          <w:sz w:val="24"/>
          <w:szCs w:val="24"/>
        </w:rPr>
        <w:t>Velentin</w:t>
      </w:r>
      <w:proofErr w:type="spellEnd"/>
      <w:r w:rsidR="00DC15EA" w:rsidRPr="00746049">
        <w:rPr>
          <w:sz w:val="24"/>
          <w:szCs w:val="24"/>
        </w:rPr>
        <w:t xml:space="preserve"> </w:t>
      </w:r>
      <w:proofErr w:type="spellStart"/>
      <w:r w:rsidR="00DC15EA" w:rsidRPr="00746049">
        <w:rPr>
          <w:sz w:val="24"/>
          <w:szCs w:val="24"/>
        </w:rPr>
        <w:t>Volóchinov</w:t>
      </w:r>
      <w:proofErr w:type="spellEnd"/>
      <w:r w:rsidR="00DC15EA" w:rsidRPr="00746049">
        <w:rPr>
          <w:sz w:val="24"/>
          <w:szCs w:val="24"/>
        </w:rPr>
        <w:t xml:space="preserve"> (2017) irá apontar para a análise do símbolo na imagem com sua união a palavra. Provocado por essa perspectiva depurei algumas cenas que me ofertam uma verbo-visualidade para ser analisada. Agora quanto ao conteúdo escolhido e selecionado, aqui adentramos ao campo da análise fílmica </w:t>
      </w:r>
      <w:r w:rsidR="00DC15EA" w:rsidRPr="00746049">
        <w:rPr>
          <w:i/>
          <w:iCs/>
          <w:sz w:val="24"/>
          <w:szCs w:val="24"/>
        </w:rPr>
        <w:t>queer</w:t>
      </w:r>
      <w:r w:rsidR="00DC15EA" w:rsidRPr="00746049">
        <w:rPr>
          <w:sz w:val="24"/>
          <w:szCs w:val="24"/>
        </w:rPr>
        <w:t xml:space="preserve"> de Jack </w:t>
      </w:r>
      <w:proofErr w:type="spellStart"/>
      <w:r w:rsidR="00DC15EA" w:rsidRPr="00746049">
        <w:rPr>
          <w:sz w:val="24"/>
          <w:szCs w:val="24"/>
        </w:rPr>
        <w:t>Halberstam</w:t>
      </w:r>
      <w:proofErr w:type="spellEnd"/>
      <w:r w:rsidR="00DC15EA" w:rsidRPr="00746049">
        <w:rPr>
          <w:sz w:val="24"/>
          <w:szCs w:val="24"/>
        </w:rPr>
        <w:t xml:space="preserve"> (20</w:t>
      </w:r>
      <w:r w:rsidR="000435C3" w:rsidRPr="00746049">
        <w:rPr>
          <w:sz w:val="24"/>
          <w:szCs w:val="24"/>
        </w:rPr>
        <w:t>20</w:t>
      </w:r>
      <w:r w:rsidR="00DC15EA" w:rsidRPr="00746049">
        <w:rPr>
          <w:sz w:val="24"/>
          <w:szCs w:val="24"/>
        </w:rPr>
        <w:t xml:space="preserve">), como possibilidade de não </w:t>
      </w:r>
      <w:r w:rsidR="00B22138" w:rsidRPr="00746049">
        <w:rPr>
          <w:sz w:val="24"/>
          <w:szCs w:val="24"/>
        </w:rPr>
        <w:t>pensar</w:t>
      </w:r>
      <w:r w:rsidR="00DC15EA" w:rsidRPr="00746049">
        <w:rPr>
          <w:sz w:val="24"/>
          <w:szCs w:val="24"/>
        </w:rPr>
        <w:t xml:space="preserve"> criticamente</w:t>
      </w:r>
      <w:r w:rsidR="009757F4" w:rsidRPr="00746049">
        <w:rPr>
          <w:sz w:val="24"/>
          <w:szCs w:val="24"/>
        </w:rPr>
        <w:t xml:space="preserve"> com ênfase em</w:t>
      </w:r>
      <w:r w:rsidR="00DC15EA" w:rsidRPr="00746049">
        <w:rPr>
          <w:sz w:val="24"/>
          <w:szCs w:val="24"/>
        </w:rPr>
        <w:t xml:space="preserve"> rupturas e falhas com a normatividade</w:t>
      </w:r>
      <w:r w:rsidR="00B22138" w:rsidRPr="00746049">
        <w:rPr>
          <w:sz w:val="24"/>
          <w:szCs w:val="24"/>
        </w:rPr>
        <w:t xml:space="preserve"> como </w:t>
      </w:r>
      <w:r w:rsidR="009757F4" w:rsidRPr="00746049">
        <w:rPr>
          <w:sz w:val="24"/>
          <w:szCs w:val="24"/>
        </w:rPr>
        <w:t>critérios</w:t>
      </w:r>
      <w:r w:rsidR="00B22138" w:rsidRPr="00746049">
        <w:rPr>
          <w:sz w:val="24"/>
          <w:szCs w:val="24"/>
        </w:rPr>
        <w:t xml:space="preserve"> da investigação</w:t>
      </w:r>
      <w:r w:rsidR="00DC15EA" w:rsidRPr="00746049">
        <w:rPr>
          <w:sz w:val="24"/>
          <w:szCs w:val="24"/>
        </w:rPr>
        <w:t>.</w:t>
      </w:r>
      <w:r w:rsidR="00B22138" w:rsidRPr="00746049">
        <w:rPr>
          <w:sz w:val="24"/>
          <w:szCs w:val="24"/>
        </w:rPr>
        <w:t xml:space="preserve"> O sucesso não interessa para a pesquisa, apenas o fracasso, o que </w:t>
      </w:r>
      <w:r w:rsidR="009757F4" w:rsidRPr="00746049">
        <w:rPr>
          <w:sz w:val="24"/>
          <w:szCs w:val="24"/>
        </w:rPr>
        <w:t>se tem dentro de uma obra que possibilite o rompimento da identidade f</w:t>
      </w:r>
      <w:r w:rsidR="00B22138" w:rsidRPr="00746049">
        <w:rPr>
          <w:sz w:val="24"/>
          <w:szCs w:val="24"/>
        </w:rPr>
        <w:t xml:space="preserve">ixa de si. </w:t>
      </w:r>
      <w:r w:rsidR="009757F4" w:rsidRPr="00746049">
        <w:rPr>
          <w:sz w:val="24"/>
          <w:szCs w:val="24"/>
        </w:rPr>
        <w:t>O seu</w:t>
      </w:r>
      <w:r w:rsidR="00DC15EA" w:rsidRPr="00746049">
        <w:rPr>
          <w:sz w:val="24"/>
          <w:szCs w:val="24"/>
        </w:rPr>
        <w:t xml:space="preserve"> texto “A arte </w:t>
      </w:r>
      <w:r w:rsidR="00DC15EA" w:rsidRPr="00746049">
        <w:rPr>
          <w:i/>
          <w:iCs/>
          <w:sz w:val="24"/>
          <w:szCs w:val="24"/>
        </w:rPr>
        <w:t xml:space="preserve">Queer </w:t>
      </w:r>
      <w:r w:rsidR="00DC15EA" w:rsidRPr="00746049">
        <w:rPr>
          <w:sz w:val="24"/>
          <w:szCs w:val="24"/>
        </w:rPr>
        <w:t xml:space="preserve">do fracasso” (2019), </w:t>
      </w:r>
      <w:r w:rsidR="009757F4" w:rsidRPr="00746049">
        <w:rPr>
          <w:sz w:val="24"/>
          <w:szCs w:val="24"/>
        </w:rPr>
        <w:t>fundamenta essa noção elencada e nos fornece exemplos a partir de filmes live-action, mas com enfoque no</w:t>
      </w:r>
      <w:r w:rsidR="00B22138" w:rsidRPr="00746049">
        <w:rPr>
          <w:sz w:val="24"/>
          <w:szCs w:val="24"/>
        </w:rPr>
        <w:t xml:space="preserve"> desenho animado / animação</w:t>
      </w:r>
      <w:r w:rsidR="009757F4" w:rsidRPr="00746049">
        <w:rPr>
          <w:sz w:val="24"/>
          <w:szCs w:val="24"/>
        </w:rPr>
        <w:t xml:space="preserve"> inclusive por ela ser</w:t>
      </w:r>
      <w:r w:rsidR="00B22138" w:rsidRPr="00746049">
        <w:rPr>
          <w:sz w:val="24"/>
          <w:szCs w:val="24"/>
        </w:rPr>
        <w:t xml:space="preserve"> considerad</w:t>
      </w:r>
      <w:r w:rsidR="009757F4" w:rsidRPr="00746049">
        <w:rPr>
          <w:sz w:val="24"/>
          <w:szCs w:val="24"/>
        </w:rPr>
        <w:t>a</w:t>
      </w:r>
      <w:r w:rsidR="00B22138" w:rsidRPr="00746049">
        <w:rPr>
          <w:sz w:val="24"/>
          <w:szCs w:val="24"/>
        </w:rPr>
        <w:t xml:space="preserve"> baixa cultura e/o</w:t>
      </w:r>
      <w:r w:rsidR="009757F4" w:rsidRPr="00746049">
        <w:rPr>
          <w:sz w:val="24"/>
          <w:szCs w:val="24"/>
        </w:rPr>
        <w:t xml:space="preserve">u acusada de menos relevante a produção cultural por ser associada livremente a infância. A autoficção neste texto específico vem atravessando a possibilidade de escritas em primeira pessoa com uma construção inventiva, aqui no resumo a característica fica evidente, mas devido ao </w:t>
      </w:r>
      <w:r w:rsidR="009757F4" w:rsidRPr="00746049">
        <w:rPr>
          <w:sz w:val="24"/>
          <w:szCs w:val="24"/>
        </w:rPr>
        <w:lastRenderedPageBreak/>
        <w:t xml:space="preserve">formato exigido deste resumo a construção ficcional analítica que se constrói entre o real e ficcional de minha própria vida, como teorizado por Anna </w:t>
      </w:r>
      <w:proofErr w:type="spellStart"/>
      <w:r w:rsidR="009757F4" w:rsidRPr="00746049">
        <w:rPr>
          <w:sz w:val="24"/>
          <w:szCs w:val="24"/>
        </w:rPr>
        <w:t>Faedrich</w:t>
      </w:r>
      <w:proofErr w:type="spellEnd"/>
      <w:r w:rsidR="009757F4" w:rsidRPr="00746049">
        <w:rPr>
          <w:sz w:val="24"/>
          <w:szCs w:val="24"/>
        </w:rPr>
        <w:t xml:space="preserve"> (2022) e debatido, teorizado e praticado por Jean Carlos Gonçalves (2024), fica menos evidente. Dessa forma desloquei a noção de autoficção </w:t>
      </w:r>
      <w:r w:rsidR="000435C3" w:rsidRPr="00746049">
        <w:rPr>
          <w:sz w:val="24"/>
          <w:szCs w:val="24"/>
        </w:rPr>
        <w:t>como análise d</w:t>
      </w:r>
      <w:r w:rsidR="009757F4" w:rsidRPr="00746049">
        <w:rPr>
          <w:sz w:val="24"/>
          <w:szCs w:val="24"/>
        </w:rPr>
        <w:t xml:space="preserve">as obras </w:t>
      </w:r>
      <w:r w:rsidR="000435C3" w:rsidRPr="00746049">
        <w:rPr>
          <w:sz w:val="24"/>
          <w:szCs w:val="24"/>
        </w:rPr>
        <w:t xml:space="preserve">no interior do </w:t>
      </w:r>
      <w:proofErr w:type="spellStart"/>
      <w:r w:rsidR="000435C3" w:rsidRPr="00746049">
        <w:rPr>
          <w:sz w:val="24"/>
          <w:szCs w:val="24"/>
        </w:rPr>
        <w:t>cronotopo</w:t>
      </w:r>
      <w:proofErr w:type="spellEnd"/>
      <w:r w:rsidR="000435C3" w:rsidRPr="00746049">
        <w:rPr>
          <w:sz w:val="24"/>
          <w:szCs w:val="24"/>
        </w:rPr>
        <w:t xml:space="preserve"> construído pelas autoras, que reconstrói suas vivências pela linguagem da animação</w:t>
      </w:r>
      <w:r w:rsidR="009757F4" w:rsidRPr="00746049">
        <w:rPr>
          <w:sz w:val="24"/>
          <w:szCs w:val="24"/>
        </w:rPr>
        <w:t>, mas que no artigo proposta</w:t>
      </w:r>
      <w:r w:rsidR="000435C3" w:rsidRPr="00746049">
        <w:rPr>
          <w:sz w:val="24"/>
          <w:szCs w:val="24"/>
        </w:rPr>
        <w:t xml:space="preserve"> como</w:t>
      </w:r>
      <w:r w:rsidR="009757F4" w:rsidRPr="00746049">
        <w:rPr>
          <w:sz w:val="24"/>
          <w:szCs w:val="24"/>
        </w:rPr>
        <w:t xml:space="preserve"> fruto dessa investigação serão colocad</w:t>
      </w:r>
      <w:r w:rsidR="000435C3" w:rsidRPr="00746049">
        <w:rPr>
          <w:sz w:val="24"/>
          <w:szCs w:val="24"/>
        </w:rPr>
        <w:t xml:space="preserve">as dessa maneira inventiva. Sendo assim, a autoficção é um delineamento particular das cenas do fracasso selecionadas, e do enunciado verbo-visual ali disposto, possibilitando criar os </w:t>
      </w:r>
      <w:proofErr w:type="spellStart"/>
      <w:r w:rsidR="000435C3" w:rsidRPr="00746049">
        <w:rPr>
          <w:sz w:val="24"/>
          <w:szCs w:val="24"/>
        </w:rPr>
        <w:t>cronotopos</w:t>
      </w:r>
      <w:proofErr w:type="spellEnd"/>
      <w:r w:rsidR="000435C3" w:rsidRPr="00746049">
        <w:rPr>
          <w:sz w:val="24"/>
          <w:szCs w:val="24"/>
        </w:rPr>
        <w:t xml:space="preserve"> específicos. </w:t>
      </w:r>
    </w:p>
    <w:p w14:paraId="5905B946" w14:textId="5520B327" w:rsidR="6EB1BE39" w:rsidRPr="00746049" w:rsidRDefault="6EB1BE39" w:rsidP="6EB1BE39">
      <w:pPr>
        <w:pStyle w:val="Texto"/>
      </w:pPr>
    </w:p>
    <w:p w14:paraId="4B72C82E" w14:textId="29BDA443" w:rsidR="00707214" w:rsidRPr="00746049" w:rsidRDefault="00FC4166" w:rsidP="004C446D">
      <w:pPr>
        <w:pStyle w:val="Ttulo1"/>
      </w:pPr>
      <w:r w:rsidRPr="00746049">
        <w:t>4</w:t>
      </w:r>
      <w:r w:rsidR="0060173B" w:rsidRPr="00746049">
        <w:t xml:space="preserve"> </w:t>
      </w:r>
      <w:r w:rsidR="00B7745C" w:rsidRPr="00746049">
        <w:t xml:space="preserve">RESULTADOS E </w:t>
      </w:r>
      <w:r w:rsidR="00707214" w:rsidRPr="00746049">
        <w:t>DISCUSSÃO</w:t>
      </w:r>
      <w:r w:rsidR="00250E5E" w:rsidRPr="00746049">
        <w:t xml:space="preserve"> (se houver)</w:t>
      </w:r>
    </w:p>
    <w:p w14:paraId="08633F45" w14:textId="64D4ADE6" w:rsidR="00EC0912" w:rsidRPr="00746049" w:rsidRDefault="00B86701" w:rsidP="00EC0912">
      <w:pPr>
        <w:spacing w:line="360" w:lineRule="auto"/>
        <w:ind w:firstLine="0"/>
        <w:rPr>
          <w:sz w:val="20"/>
          <w:szCs w:val="20"/>
        </w:rPr>
      </w:pPr>
      <w:r w:rsidRPr="00746049">
        <w:rPr>
          <w:sz w:val="24"/>
          <w:szCs w:val="24"/>
        </w:rPr>
        <w:t>Dizer que uma animação é uma tecnologia de gênero, é a pensar em sua implicação mais direta com as possibilidades</w:t>
      </w:r>
      <w:r w:rsidR="00163A7A" w:rsidRPr="00746049">
        <w:rPr>
          <w:sz w:val="24"/>
          <w:szCs w:val="24"/>
        </w:rPr>
        <w:t xml:space="preserve"> de atravessamento no corpo e na formação estética de uma vida. As três obras selecionadas fazem parte de um catálogo online realizado no site online MUBI que seleciona obras animadas com temáticas atravessadas pela dissidência e </w:t>
      </w:r>
      <w:r w:rsidR="00EC0912" w:rsidRPr="00746049">
        <w:rPr>
          <w:sz w:val="24"/>
          <w:szCs w:val="24"/>
        </w:rPr>
        <w:t>corporalidades</w:t>
      </w:r>
      <w:r w:rsidR="00163A7A" w:rsidRPr="00746049">
        <w:rPr>
          <w:sz w:val="24"/>
          <w:szCs w:val="24"/>
        </w:rPr>
        <w:t xml:space="preserve"> queer. Como podemos bem encontrar na </w:t>
      </w:r>
      <w:proofErr w:type="spellStart"/>
      <w:r w:rsidR="00163A7A" w:rsidRPr="00746049">
        <w:rPr>
          <w:sz w:val="24"/>
          <w:szCs w:val="24"/>
        </w:rPr>
        <w:t>bio</w:t>
      </w:r>
      <w:proofErr w:type="spellEnd"/>
      <w:r w:rsidR="00163A7A" w:rsidRPr="00746049">
        <w:rPr>
          <w:sz w:val="24"/>
          <w:szCs w:val="24"/>
        </w:rPr>
        <w:t xml:space="preserve"> da seleção</w:t>
      </w:r>
      <w:r w:rsidR="00EC0912" w:rsidRPr="00746049">
        <w:rPr>
          <w:sz w:val="24"/>
          <w:szCs w:val="24"/>
        </w:rPr>
        <w:t xml:space="preserve"> disposta no site,</w:t>
      </w:r>
      <w:r w:rsidR="00EC0912" w:rsidRPr="00746049">
        <w:t xml:space="preserve"> </w:t>
      </w:r>
      <w:r w:rsidR="00EC0912" w:rsidRPr="00746049">
        <w:rPr>
          <w:sz w:val="24"/>
          <w:szCs w:val="24"/>
        </w:rPr>
        <w:t>“</w:t>
      </w:r>
      <w:r w:rsidR="00163A7A" w:rsidRPr="00746049">
        <w:rPr>
          <w:sz w:val="24"/>
          <w:szCs w:val="24"/>
        </w:rPr>
        <w:t>O sexo não se limita ao ato físico. Não é à toa que recorremos a metáforas e comparações para descrevê-lo, em vez de nos atermos apenas aos fatos: o sexo envolve imaginação</w:t>
      </w:r>
      <w:r w:rsidR="00EC0912" w:rsidRPr="00746049">
        <w:rPr>
          <w:sz w:val="24"/>
          <w:szCs w:val="24"/>
        </w:rPr>
        <w:t>.</w:t>
      </w:r>
      <w:r w:rsidR="00163A7A" w:rsidRPr="00746049">
        <w:rPr>
          <w:sz w:val="24"/>
          <w:szCs w:val="24"/>
        </w:rPr>
        <w:t>”</w:t>
      </w:r>
      <w:r w:rsidR="00EC0912" w:rsidRPr="00746049">
        <w:rPr>
          <w:sz w:val="24"/>
          <w:szCs w:val="24"/>
        </w:rPr>
        <w:t xml:space="preserve"> </w:t>
      </w:r>
      <w:r w:rsidR="00163A7A" w:rsidRPr="00746049">
        <w:t>(MUBI, 2025)</w:t>
      </w:r>
      <w:r w:rsidR="00EC0912" w:rsidRPr="00746049">
        <w:rPr>
          <w:sz w:val="20"/>
          <w:szCs w:val="20"/>
        </w:rPr>
        <w:t xml:space="preserve">. </w:t>
      </w:r>
      <w:r w:rsidR="00EC0912" w:rsidRPr="00746049">
        <w:rPr>
          <w:sz w:val="24"/>
          <w:szCs w:val="24"/>
        </w:rPr>
        <w:t xml:space="preserve">As cenas ali produzidas possuem afetos em trocas de olhares e algumas vezes indo para as vias de fato, seja elas o ato sexual masturbatório ou solitário. O interessante é que a base dessas animações são experiências que as próprias autoras trazem de suas experiências e constroem mundos animados </w:t>
      </w:r>
      <w:proofErr w:type="spellStart"/>
      <w:r w:rsidR="00EC0912" w:rsidRPr="00746049">
        <w:rPr>
          <w:sz w:val="24"/>
          <w:szCs w:val="24"/>
        </w:rPr>
        <w:t>autoficcionados</w:t>
      </w:r>
      <w:proofErr w:type="spellEnd"/>
      <w:r w:rsidR="00EC0912" w:rsidRPr="00746049">
        <w:rPr>
          <w:sz w:val="24"/>
          <w:szCs w:val="24"/>
        </w:rPr>
        <w:t xml:space="preserve">. Buscar o que é verídico ali não importa, pois é o atravessamento da confusão do ficcional com o real que nos </w:t>
      </w:r>
      <w:proofErr w:type="spellStart"/>
      <w:r w:rsidR="00EC0912" w:rsidRPr="00746049">
        <w:rPr>
          <w:sz w:val="24"/>
          <w:szCs w:val="24"/>
        </w:rPr>
        <w:t>da</w:t>
      </w:r>
      <w:proofErr w:type="spellEnd"/>
      <w:r w:rsidR="00EC0912" w:rsidRPr="00746049">
        <w:rPr>
          <w:sz w:val="24"/>
          <w:szCs w:val="24"/>
        </w:rPr>
        <w:t xml:space="preserve"> matéria de elaboração para pensar esses mundos. Tudo envolve aqui a imaginação, como na animação de 27 de </w:t>
      </w:r>
      <w:proofErr w:type="spellStart"/>
      <w:r w:rsidR="00EC0912" w:rsidRPr="00746049">
        <w:rPr>
          <w:sz w:val="24"/>
          <w:szCs w:val="24"/>
        </w:rPr>
        <w:t>Florá</w:t>
      </w:r>
      <w:proofErr w:type="spellEnd"/>
      <w:r w:rsidR="00EC0912" w:rsidRPr="00746049">
        <w:rPr>
          <w:sz w:val="24"/>
          <w:szCs w:val="24"/>
        </w:rPr>
        <w:t xml:space="preserve"> Anna Buda (2023), pensando em uma situação o qual um acidente de bicicleta da personagem que guia a narrativa pode ser bem mais interessante a representação que sofre em casa e a constante vigília que seu irmão faz sobre seu corpo. Ou na animação </w:t>
      </w:r>
      <w:proofErr w:type="spellStart"/>
      <w:r w:rsidR="00EC0912" w:rsidRPr="00746049">
        <w:rPr>
          <w:sz w:val="24"/>
          <w:szCs w:val="24"/>
        </w:rPr>
        <w:t>Pussy</w:t>
      </w:r>
      <w:proofErr w:type="spellEnd"/>
      <w:r w:rsidR="00EC0912" w:rsidRPr="00746049">
        <w:rPr>
          <w:sz w:val="24"/>
          <w:szCs w:val="24"/>
        </w:rPr>
        <w:t xml:space="preserve"> (2016) que o clitóris foge para experienciar as múltiplas possibilidades</w:t>
      </w:r>
      <w:r w:rsidR="002F3DD0" w:rsidRPr="00746049">
        <w:rPr>
          <w:sz w:val="24"/>
          <w:szCs w:val="24"/>
        </w:rPr>
        <w:t xml:space="preserve"> de texturas que </w:t>
      </w:r>
      <w:proofErr w:type="spellStart"/>
      <w:r w:rsidR="002F3DD0" w:rsidRPr="00746049">
        <w:rPr>
          <w:sz w:val="24"/>
          <w:szCs w:val="24"/>
        </w:rPr>
        <w:t>rodeam</w:t>
      </w:r>
      <w:proofErr w:type="spellEnd"/>
      <w:r w:rsidR="002F3DD0" w:rsidRPr="00746049">
        <w:rPr>
          <w:sz w:val="24"/>
          <w:szCs w:val="24"/>
        </w:rPr>
        <w:t xml:space="preserve">. Já em </w:t>
      </w:r>
      <w:proofErr w:type="spellStart"/>
      <w:r w:rsidR="002F3DD0" w:rsidRPr="00746049">
        <w:rPr>
          <w:sz w:val="24"/>
          <w:szCs w:val="24"/>
        </w:rPr>
        <w:t>Asparagus</w:t>
      </w:r>
      <w:proofErr w:type="spellEnd"/>
      <w:r w:rsidR="002F3DD0" w:rsidRPr="00746049">
        <w:rPr>
          <w:sz w:val="24"/>
          <w:szCs w:val="24"/>
        </w:rPr>
        <w:t xml:space="preserve"> (1979) de </w:t>
      </w:r>
      <w:proofErr w:type="spellStart"/>
      <w:r w:rsidR="002F3DD0" w:rsidRPr="00746049">
        <w:rPr>
          <w:sz w:val="24"/>
          <w:szCs w:val="24"/>
        </w:rPr>
        <w:t>Suzan</w:t>
      </w:r>
      <w:proofErr w:type="spellEnd"/>
      <w:r w:rsidR="002F3DD0" w:rsidRPr="00746049">
        <w:rPr>
          <w:sz w:val="24"/>
          <w:szCs w:val="24"/>
        </w:rPr>
        <w:t xml:space="preserve"> Pitt, as formas falocêntrica de um aspargo que vai se recriando em cadeiras, mesas e desejos, são exploradas em imaginários surrealistas. O </w:t>
      </w:r>
      <w:proofErr w:type="spellStart"/>
      <w:r w:rsidR="002F3DD0" w:rsidRPr="00746049">
        <w:rPr>
          <w:sz w:val="24"/>
          <w:szCs w:val="24"/>
        </w:rPr>
        <w:t>cronotopo</w:t>
      </w:r>
      <w:proofErr w:type="spellEnd"/>
      <w:r w:rsidR="002F3DD0" w:rsidRPr="00746049">
        <w:rPr>
          <w:sz w:val="24"/>
          <w:szCs w:val="24"/>
        </w:rPr>
        <w:t xml:space="preserve"> aqui observado nas obras se concentra no desejo e exploração </w:t>
      </w:r>
      <w:r w:rsidR="002F3DD0" w:rsidRPr="00746049">
        <w:rPr>
          <w:sz w:val="24"/>
          <w:szCs w:val="24"/>
        </w:rPr>
        <w:lastRenderedPageBreak/>
        <w:t xml:space="preserve">de si, apesar da vigília que se instaura constante da corporalidade, </w:t>
      </w:r>
      <w:r w:rsidR="00746049" w:rsidRPr="00746049">
        <w:rPr>
          <w:sz w:val="24"/>
          <w:szCs w:val="24"/>
        </w:rPr>
        <w:t>sobretudo</w:t>
      </w:r>
      <w:r w:rsidR="002F3DD0" w:rsidRPr="00746049">
        <w:rPr>
          <w:sz w:val="24"/>
          <w:szCs w:val="24"/>
        </w:rPr>
        <w:t xml:space="preserve"> dos corpos de buceta. </w:t>
      </w:r>
      <w:r w:rsidR="00746049" w:rsidRPr="00746049">
        <w:rPr>
          <w:sz w:val="24"/>
          <w:szCs w:val="24"/>
        </w:rPr>
        <w:t>A autoficção atravessa suas existências, e auxiliam pensar novas possibilidades, e tão logo quebram a relação normativa.</w:t>
      </w:r>
    </w:p>
    <w:p w14:paraId="4669AC60" w14:textId="2C7EE996" w:rsidR="0C591BAA" w:rsidRPr="00746049" w:rsidRDefault="0C591BAA" w:rsidP="00DF040B">
      <w:pPr>
        <w:pStyle w:val="Texto"/>
      </w:pPr>
    </w:p>
    <w:p w14:paraId="48D133EA" w14:textId="2C12929C" w:rsidR="00707214" w:rsidRPr="00746049" w:rsidRDefault="00FC4166" w:rsidP="004C446D">
      <w:pPr>
        <w:pStyle w:val="Ttulo1"/>
      </w:pPr>
      <w:r w:rsidRPr="00746049">
        <w:t>5</w:t>
      </w:r>
      <w:r w:rsidR="0060173B" w:rsidRPr="00746049">
        <w:t xml:space="preserve"> </w:t>
      </w:r>
      <w:r w:rsidR="00707214" w:rsidRPr="00746049">
        <w:t>CONSIDERAÇÕES FINAIS</w:t>
      </w:r>
    </w:p>
    <w:p w14:paraId="2EABA2E7" w14:textId="278CA4D4" w:rsidR="00126DD2" w:rsidRDefault="000435C3" w:rsidP="000435C3">
      <w:pPr>
        <w:pStyle w:val="Texto"/>
        <w:ind w:firstLine="0"/>
      </w:pPr>
      <w:r w:rsidRPr="00746049">
        <w:t xml:space="preserve">Percebo que </w:t>
      </w:r>
      <w:r w:rsidR="00B86701" w:rsidRPr="00746049">
        <w:t xml:space="preserve">o atravessamento das obras mencionadas </w:t>
      </w:r>
      <w:proofErr w:type="spellStart"/>
      <w:r w:rsidR="00B86701" w:rsidRPr="00746049">
        <w:t>está</w:t>
      </w:r>
      <w:proofErr w:type="spellEnd"/>
      <w:r w:rsidRPr="00746049">
        <w:t xml:space="preserve"> </w:t>
      </w:r>
      <w:proofErr w:type="gramStart"/>
      <w:r w:rsidRPr="00746049">
        <w:t>ligadas</w:t>
      </w:r>
      <w:proofErr w:type="gramEnd"/>
      <w:r w:rsidRPr="00746049">
        <w:t xml:space="preserve"> a outros locais possíveis de existência que não necessariamente na normativa. O desejo e as fantasias sexuais ali representadas, cavam novos locais possíveis para pensar nos atravessamentos do corpo. Seja a privação de poder se delicia em um momento solo pelos atravessamentos e puritanismos de da sociedade, seja a relação de atropelos pelo desejo, o fracasso em depender de um outro como a única fonte do seu desejo, mas ganhar autonomia nesse processo e criando sua fantasia demonstra um atravessamento estético educativo para que outras pessoas possam investigar seu próprio desejo. Ao ver aqueles corpos que se esfregam em diferentes materialidades e texturas, somos convocados a pensar sobre quais outras texturas nos podem nos dar prazer </w:t>
      </w:r>
      <w:r w:rsidR="00B86701" w:rsidRPr="00746049">
        <w:t>e</w:t>
      </w:r>
      <w:r w:rsidRPr="00746049">
        <w:t xml:space="preserve"> o que eles podem lembrar: será uma barba com pelos crescendo roçando nessas partes ou será que o toque fino de um outro. O corpo, é atravessado pela linguagem da animação, reiterando a possibilidade potente educativa dessa materialidade em outro local. Precisamos de acesso para tal</w:t>
      </w:r>
      <w:r>
        <w:t xml:space="preserve"> </w:t>
      </w:r>
    </w:p>
    <w:p w14:paraId="479FFE2B" w14:textId="77777777" w:rsidR="000435C3" w:rsidRDefault="000435C3" w:rsidP="000435C3">
      <w:pPr>
        <w:pStyle w:val="Texto"/>
        <w:ind w:firstLine="0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1657E2D8" w14:textId="77777777" w:rsidR="00163A7A" w:rsidRDefault="00163A7A" w:rsidP="00163A7A">
      <w:pPr>
        <w:pStyle w:val="Texto"/>
        <w:ind w:firstLine="0"/>
      </w:pPr>
    </w:p>
    <w:p w14:paraId="120C556D" w14:textId="37C73F3F" w:rsidR="00163A7A" w:rsidRDefault="00163A7A" w:rsidP="00163A7A">
      <w:pPr>
        <w:pStyle w:val="Texto"/>
        <w:ind w:firstLine="0"/>
      </w:pPr>
      <w:r>
        <w:t xml:space="preserve">AZZANI BRAGA, B. As fantasias d* </w:t>
      </w:r>
      <w:proofErr w:type="spellStart"/>
      <w:r>
        <w:t>verm</w:t>
      </w:r>
      <w:proofErr w:type="spellEnd"/>
      <w:r w:rsidR="00746049">
        <w:t>.</w:t>
      </w:r>
      <w:r>
        <w:t xml:space="preserve"> Dissertação (Mestrado em Comunicação) - Universidade Estadual de Londrina, Centro de Educação Comunicação e Artes, Programa de Pós-Graduação em Comunicação, 2023.</w:t>
      </w:r>
    </w:p>
    <w:p w14:paraId="195E42D5" w14:textId="6A5E1E8F" w:rsidR="002F3DD0" w:rsidRDefault="002F3DD0" w:rsidP="00163A7A">
      <w:pPr>
        <w:pStyle w:val="Texto"/>
        <w:ind w:firstLine="0"/>
      </w:pPr>
      <w:r w:rsidRPr="002F3DD0">
        <w:t xml:space="preserve">BAKHTIN, M. Teoria do romance II: As formas do tempo e do </w:t>
      </w:r>
      <w:proofErr w:type="spellStart"/>
      <w:r w:rsidRPr="002F3DD0">
        <w:t>cronotopo</w:t>
      </w:r>
      <w:proofErr w:type="spellEnd"/>
      <w:r w:rsidRPr="002F3DD0">
        <w:t>. São Paulo: Editora 34, 2018.</w:t>
      </w:r>
    </w:p>
    <w:p w14:paraId="20FD0630" w14:textId="71D231EB" w:rsidR="00295601" w:rsidRPr="007D23CA" w:rsidRDefault="00295601" w:rsidP="00163A7A">
      <w:pPr>
        <w:pStyle w:val="Texto"/>
        <w:ind w:firstLine="0"/>
      </w:pPr>
      <w:r w:rsidRPr="00295601">
        <w:t xml:space="preserve">BRAIT, B. Olhar e ler: verbo-visualidade em perspectiva dialógica. </w:t>
      </w:r>
      <w:proofErr w:type="spellStart"/>
      <w:r w:rsidRPr="00295601">
        <w:t>Bakhtiniana</w:t>
      </w:r>
      <w:proofErr w:type="spellEnd"/>
      <w:r w:rsidRPr="00295601">
        <w:t>: Revista De Estudos Do Discurso, 8(2), 43–66</w:t>
      </w:r>
      <w:r>
        <w:t xml:space="preserve">, </w:t>
      </w:r>
      <w:r w:rsidRPr="00295601">
        <w:t xml:space="preserve">2013. </w:t>
      </w:r>
      <w:hyperlink r:id="rId8" w:history="1">
        <w:r w:rsidR="00746049" w:rsidRPr="007D23CA">
          <w:rPr>
            <w:rStyle w:val="Hyperlink"/>
          </w:rPr>
          <w:t>https://doi.org/10.1590/S2176-45732013000200004</w:t>
        </w:r>
      </w:hyperlink>
    </w:p>
    <w:p w14:paraId="28FC5142" w14:textId="699232B8" w:rsidR="00746049" w:rsidRPr="00746049" w:rsidRDefault="00746049" w:rsidP="00163A7A">
      <w:pPr>
        <w:pStyle w:val="Texto"/>
        <w:ind w:firstLine="0"/>
        <w:rPr>
          <w:lang w:val="en-US"/>
        </w:rPr>
      </w:pPr>
      <w:r w:rsidRPr="00746049">
        <w:rPr>
          <w:lang w:val="en-US"/>
        </w:rPr>
        <w:t>BUTLER, J. Bodies that matter. New York: Routledge, 1993.</w:t>
      </w:r>
    </w:p>
    <w:p w14:paraId="3D8912F8" w14:textId="6FD507FA" w:rsidR="00746049" w:rsidRPr="00746049" w:rsidRDefault="00746049" w:rsidP="00163A7A">
      <w:pPr>
        <w:pStyle w:val="Texto"/>
        <w:ind w:firstLine="0"/>
        <w:rPr>
          <w:lang w:val="en-US"/>
        </w:rPr>
      </w:pPr>
      <w:r w:rsidRPr="00746049">
        <w:rPr>
          <w:lang w:val="en-US"/>
        </w:rPr>
        <w:t>BUTLER, J. Gender Trouble. Nova York: Routledge, 1990</w:t>
      </w:r>
    </w:p>
    <w:p w14:paraId="745F17FC" w14:textId="2B3581DD" w:rsidR="002F3DD0" w:rsidRPr="007D23CA" w:rsidRDefault="002F3DD0" w:rsidP="00E531DA">
      <w:pPr>
        <w:pStyle w:val="Texto"/>
        <w:ind w:firstLine="0"/>
      </w:pPr>
      <w:r w:rsidRPr="00746049">
        <w:rPr>
          <w:lang w:val="en-US"/>
        </w:rPr>
        <w:t xml:space="preserve">DE LAURETIS, T. Alice doesn't. </w:t>
      </w:r>
      <w:proofErr w:type="spellStart"/>
      <w:r w:rsidRPr="007D23CA">
        <w:t>Bloomington</w:t>
      </w:r>
      <w:proofErr w:type="spellEnd"/>
      <w:r w:rsidRPr="007D23CA">
        <w:t xml:space="preserve">: Indiana </w:t>
      </w:r>
      <w:proofErr w:type="spellStart"/>
      <w:r w:rsidRPr="007D23CA">
        <w:t>University</w:t>
      </w:r>
      <w:proofErr w:type="spellEnd"/>
      <w:r w:rsidRPr="007D23CA">
        <w:t xml:space="preserve"> Press, 1984.</w:t>
      </w:r>
    </w:p>
    <w:p w14:paraId="2711E88D" w14:textId="4DC0B150" w:rsidR="002F3DD0" w:rsidRDefault="002F3DD0" w:rsidP="00E531DA">
      <w:pPr>
        <w:pStyle w:val="Texto"/>
        <w:ind w:firstLine="0"/>
      </w:pPr>
      <w:r w:rsidRPr="002F3DD0">
        <w:lastRenderedPageBreak/>
        <w:t>DE LAURETIS, T. A tecnologia do gênero. Tendências e impasses: o feminismo como crítica da cultura, 206-242</w:t>
      </w:r>
      <w:r>
        <w:t xml:space="preserve">, </w:t>
      </w:r>
      <w:r w:rsidRPr="002F3DD0">
        <w:t>1994.</w:t>
      </w:r>
    </w:p>
    <w:p w14:paraId="2FBA6CE6" w14:textId="7117565C" w:rsidR="00035C99" w:rsidRDefault="00035C99" w:rsidP="00E531DA">
      <w:pPr>
        <w:pStyle w:val="Texto"/>
        <w:ind w:firstLine="0"/>
      </w:pPr>
      <w:r>
        <w:t xml:space="preserve">FAEDRICH, A. Teorias da autoficção. 1ª ed. [versão eletrônica – </w:t>
      </w:r>
      <w:proofErr w:type="spellStart"/>
      <w:r>
        <w:t>epub</w:t>
      </w:r>
      <w:proofErr w:type="spellEnd"/>
      <w:r>
        <w:t>]. Rio de</w:t>
      </w:r>
      <w:r w:rsidR="00746049">
        <w:t xml:space="preserve"> </w:t>
      </w:r>
      <w:r>
        <w:t xml:space="preserve">Janeiro: </w:t>
      </w:r>
      <w:proofErr w:type="spellStart"/>
      <w:r>
        <w:t>EdUERJ</w:t>
      </w:r>
      <w:proofErr w:type="spellEnd"/>
      <w:r>
        <w:t>, 2022</w:t>
      </w:r>
    </w:p>
    <w:p w14:paraId="65E2E23C" w14:textId="4B97A1BE" w:rsidR="009757F4" w:rsidRDefault="009757F4" w:rsidP="00E531DA">
      <w:pPr>
        <w:pStyle w:val="Texto"/>
        <w:ind w:firstLine="0"/>
      </w:pPr>
      <w:r w:rsidRPr="009757F4">
        <w:t>GONÇALVES, J</w:t>
      </w:r>
      <w:r w:rsidR="00746049">
        <w:t>.</w:t>
      </w:r>
      <w:r w:rsidRPr="009757F4">
        <w:t xml:space="preserve"> C. O que (não) é </w:t>
      </w:r>
      <w:proofErr w:type="gramStart"/>
      <w:r w:rsidRPr="009757F4">
        <w:t>autoficção?:</w:t>
      </w:r>
      <w:proofErr w:type="gramEnd"/>
      <w:r w:rsidRPr="009757F4">
        <w:t xml:space="preserve"> corpos que escrevem na pesquisa em educação, linguagem e teatralidades. Urdimento - Revista de Estudos em Artes Cênicas, Florianópolis, v. 4, n. 53, p. 1–15, 2024. DOI: 10.5965/1414573104532024e0101.</w:t>
      </w:r>
    </w:p>
    <w:p w14:paraId="3BA8B981" w14:textId="5A9FE300" w:rsidR="000435C3" w:rsidRDefault="000435C3" w:rsidP="00E531DA">
      <w:pPr>
        <w:pStyle w:val="Texto"/>
        <w:ind w:firstLine="0"/>
      </w:pPr>
      <w:r w:rsidRPr="000435C3">
        <w:t xml:space="preserve">GONÇALVES, J. C. O que (não) é Educação </w:t>
      </w:r>
      <w:proofErr w:type="gramStart"/>
      <w:r w:rsidRPr="000435C3">
        <w:t>Estética?.</w:t>
      </w:r>
      <w:proofErr w:type="gramEnd"/>
      <w:r w:rsidRPr="000435C3">
        <w:t xml:space="preserve"> </w:t>
      </w:r>
      <w:proofErr w:type="spellStart"/>
      <w:r w:rsidRPr="000435C3">
        <w:t>Bakhtiniana</w:t>
      </w:r>
      <w:proofErr w:type="spellEnd"/>
      <w:r w:rsidRPr="000435C3">
        <w:t xml:space="preserve">. Revista de Estudos do Discurso, [S. l.], v. 19, n. 2, 2024. Disponível em: https://revistas.pucsp.br/index.php/bakhtiniana/article/view/63561. </w:t>
      </w:r>
    </w:p>
    <w:p w14:paraId="578C0F37" w14:textId="1324E2F9" w:rsidR="000435C3" w:rsidRDefault="000435C3" w:rsidP="00E531DA">
      <w:pPr>
        <w:pStyle w:val="Texto"/>
        <w:ind w:firstLine="0"/>
      </w:pPr>
      <w:r w:rsidRPr="000435C3">
        <w:t xml:space="preserve">HALBERSTAM, J. A arte queer do fracasso. Libanio, </w:t>
      </w:r>
      <w:proofErr w:type="spellStart"/>
      <w:r w:rsidRPr="000435C3">
        <w:t>Bhuvi</w:t>
      </w:r>
      <w:proofErr w:type="spellEnd"/>
      <w:r w:rsidRPr="000435C3">
        <w:t xml:space="preserve">. Recife: Cepe, 2020. </w:t>
      </w:r>
    </w:p>
    <w:p w14:paraId="4E0EAE8F" w14:textId="598A7D43" w:rsidR="00035C99" w:rsidRDefault="00163A7A" w:rsidP="00035C99">
      <w:pPr>
        <w:pStyle w:val="Texto"/>
        <w:ind w:firstLine="0"/>
      </w:pPr>
      <w:r>
        <w:t>L</w:t>
      </w:r>
      <w:r w:rsidRPr="00163A7A">
        <w:t>OURO, G</w:t>
      </w:r>
      <w:r w:rsidR="00746049">
        <w:t>.</w:t>
      </w:r>
      <w:r w:rsidRPr="00163A7A">
        <w:t xml:space="preserve"> L. Um corpo estranho: ensaios sobre a sexualidade e teoria queer. Belo Horizonte: Autêntica, 2008.</w:t>
      </w:r>
    </w:p>
    <w:p w14:paraId="1EA787DD" w14:textId="22762F90" w:rsidR="00163A7A" w:rsidRDefault="00163A7A" w:rsidP="00035C99">
      <w:pPr>
        <w:pStyle w:val="Texto"/>
        <w:ind w:firstLine="0"/>
      </w:pPr>
      <w:r>
        <w:t xml:space="preserve">MUBI. </w:t>
      </w:r>
      <w:r w:rsidR="00EC0912">
        <w:t xml:space="preserve">Desejos Animados. </w:t>
      </w:r>
      <w:r>
        <w:t xml:space="preserve">Disponível em: </w:t>
      </w:r>
      <w:hyperlink r:id="rId9" w:history="1">
        <w:r w:rsidR="00EC0912" w:rsidRPr="00355C78">
          <w:rPr>
            <w:rStyle w:val="Hyperlink"/>
          </w:rPr>
          <w:t>https://mubi.com/pt/br/collections/animated-desires</w:t>
        </w:r>
      </w:hyperlink>
      <w:r w:rsidR="00EC0912">
        <w:t xml:space="preserve">. Acesso em: 02 de novembro de 2025.  </w:t>
      </w:r>
    </w:p>
    <w:p w14:paraId="4ABE8472" w14:textId="222955E6" w:rsidR="002F3DD0" w:rsidRDefault="002F3DD0" w:rsidP="00035C99">
      <w:pPr>
        <w:pStyle w:val="Texto"/>
        <w:ind w:firstLine="0"/>
      </w:pPr>
      <w:r w:rsidRPr="002F3DD0">
        <w:t>PRECIADO, B. Multidões queer: notas para uma política dos "anormais". Revista Estudos Feministas, v. 19, n. 1, p. 11–20, jan. 2011.</w:t>
      </w:r>
    </w:p>
    <w:p w14:paraId="48338D78" w14:textId="4D5A7438" w:rsidR="00163A7A" w:rsidRDefault="00163A7A" w:rsidP="00035C99">
      <w:pPr>
        <w:pStyle w:val="Texto"/>
        <w:ind w:firstLine="0"/>
      </w:pPr>
      <w:r w:rsidRPr="00163A7A">
        <w:t>VOLÓCHINOV, V. Marxismo e filosofia da linguagem. Problemas fundamentais do método sociológico na ciência da linguagem.</w:t>
      </w:r>
      <w:r w:rsidR="00746049">
        <w:t xml:space="preserve"> </w:t>
      </w:r>
      <w:r w:rsidRPr="00163A7A">
        <w:t>São Paulo: Editora 34, 2017</w:t>
      </w:r>
    </w:p>
    <w:p w14:paraId="64B35509" w14:textId="77777777" w:rsidR="00163A7A" w:rsidRPr="004C446D" w:rsidRDefault="00163A7A" w:rsidP="00035C99">
      <w:pPr>
        <w:pStyle w:val="Texto"/>
        <w:ind w:firstLine="0"/>
      </w:pPr>
    </w:p>
    <w:p w14:paraId="592425AB" w14:textId="105421AD" w:rsidR="001E54C1" w:rsidRDefault="3A7DF960">
      <w:pPr>
        <w:pStyle w:val="TtulosNoNumerados"/>
      </w:pPr>
      <w:r w:rsidRPr="00DF040B">
        <w:t>AGRADECIMENTOS</w:t>
      </w:r>
      <w:r>
        <w:t xml:space="preserve"> (se houver)</w:t>
      </w:r>
      <w:r w:rsidR="00DF040B">
        <w:t xml:space="preserve"> </w:t>
      </w:r>
    </w:p>
    <w:p w14:paraId="400A594F" w14:textId="57C3727E" w:rsidR="001E54C1" w:rsidRPr="00EC0912" w:rsidRDefault="00EC0912" w:rsidP="00EC0912">
      <w:pPr>
        <w:pStyle w:val="TtulosNoNumerados"/>
        <w:jc w:val="both"/>
        <w:rPr>
          <w:b w:val="0"/>
          <w:bCs w:val="0"/>
        </w:rPr>
      </w:pPr>
      <w:r>
        <w:rPr>
          <w:b w:val="0"/>
          <w:bCs w:val="0"/>
        </w:rPr>
        <w:t>A</w:t>
      </w:r>
      <w:r w:rsidR="00E531DA">
        <w:rPr>
          <w:b w:val="0"/>
          <w:bCs w:val="0"/>
        </w:rPr>
        <w:t xml:space="preserve">gradeço ao </w:t>
      </w:r>
      <w:r w:rsidR="00E531DA" w:rsidRPr="00E531DA">
        <w:rPr>
          <w:b w:val="0"/>
          <w:bCs w:val="0"/>
        </w:rPr>
        <w:t xml:space="preserve">Programa de Pós-Graduação em Educação na </w:t>
      </w:r>
      <w:r w:rsidR="00E531DA">
        <w:rPr>
          <w:b w:val="0"/>
          <w:bCs w:val="0"/>
        </w:rPr>
        <w:t>U</w:t>
      </w:r>
      <w:r w:rsidR="00E531DA" w:rsidRPr="00E531DA">
        <w:rPr>
          <w:b w:val="0"/>
          <w:bCs w:val="0"/>
        </w:rPr>
        <w:t>niversidade Federal do Paraná (PPGE/UFPR)</w:t>
      </w:r>
      <w:r w:rsidR="00E531DA">
        <w:rPr>
          <w:b w:val="0"/>
          <w:bCs w:val="0"/>
        </w:rPr>
        <w:t xml:space="preserve"> que através do investimento da </w:t>
      </w:r>
      <w:r w:rsidR="00E531DA" w:rsidRPr="00E531DA">
        <w:rPr>
          <w:b w:val="0"/>
          <w:bCs w:val="0"/>
        </w:rPr>
        <w:t xml:space="preserve">Coordenação de Aperfeiçoamento de Pessoal de Nível Superior </w:t>
      </w:r>
      <w:r w:rsidR="00E531DA">
        <w:rPr>
          <w:b w:val="0"/>
          <w:bCs w:val="0"/>
        </w:rPr>
        <w:t>(</w:t>
      </w:r>
      <w:r w:rsidR="00E531DA" w:rsidRPr="00E531DA">
        <w:rPr>
          <w:b w:val="0"/>
          <w:bCs w:val="0"/>
        </w:rPr>
        <w:t>CAPES</w:t>
      </w:r>
      <w:r w:rsidR="00E531DA">
        <w:rPr>
          <w:b w:val="0"/>
          <w:bCs w:val="0"/>
        </w:rPr>
        <w:t xml:space="preserve">) me possibilitou ir a ANPED Nacional para trocar sobre a perspectiva </w:t>
      </w:r>
      <w:r w:rsidR="00E531DA" w:rsidRPr="00E531DA">
        <w:rPr>
          <w:b w:val="0"/>
          <w:bCs w:val="0"/>
          <w:i/>
          <w:iCs/>
        </w:rPr>
        <w:t>queer</w:t>
      </w:r>
      <w:r w:rsidR="00E531DA">
        <w:rPr>
          <w:b w:val="0"/>
          <w:bCs w:val="0"/>
          <w:i/>
          <w:iCs/>
        </w:rPr>
        <w:t>-</w:t>
      </w:r>
      <w:r w:rsidR="00E531DA">
        <w:rPr>
          <w:b w:val="0"/>
          <w:bCs w:val="0"/>
        </w:rPr>
        <w:t>dialógica e ao E</w:t>
      </w:r>
      <w:r w:rsidR="00E531DA" w:rsidRPr="00E531DA">
        <w:rPr>
          <w:b w:val="0"/>
          <w:bCs w:val="0"/>
        </w:rPr>
        <w:t>dital 34/2025 de apoio para missão de estudos para discentes do</w:t>
      </w:r>
      <w:r w:rsidR="00E531DA">
        <w:rPr>
          <w:b w:val="0"/>
          <w:bCs w:val="0"/>
        </w:rPr>
        <w:t xml:space="preserve"> </w:t>
      </w:r>
      <w:r w:rsidR="00E531DA" w:rsidRPr="00E531DA">
        <w:rPr>
          <w:b w:val="0"/>
          <w:bCs w:val="0"/>
        </w:rPr>
        <w:t>Programa de Pós-Graduação em Educação</w:t>
      </w:r>
      <w:r w:rsidR="00E531DA">
        <w:rPr>
          <w:b w:val="0"/>
          <w:bCs w:val="0"/>
        </w:rPr>
        <w:t xml:space="preserve"> (PPGE)</w:t>
      </w:r>
      <w:r w:rsidR="00E531DA" w:rsidRPr="00E531DA">
        <w:rPr>
          <w:b w:val="0"/>
          <w:bCs w:val="0"/>
        </w:rPr>
        <w:t xml:space="preserve"> com recursos</w:t>
      </w:r>
      <w:r w:rsidR="00E531DA">
        <w:rPr>
          <w:b w:val="0"/>
          <w:bCs w:val="0"/>
        </w:rPr>
        <w:t xml:space="preserve"> </w:t>
      </w:r>
      <w:r w:rsidR="00E531DA" w:rsidRPr="00E531DA">
        <w:rPr>
          <w:b w:val="0"/>
          <w:bCs w:val="0"/>
        </w:rPr>
        <w:t>PROEX/CAPES</w:t>
      </w:r>
      <w:r w:rsidR="00E531DA">
        <w:rPr>
          <w:b w:val="0"/>
          <w:bCs w:val="0"/>
        </w:rPr>
        <w:t xml:space="preserve">, por me possibilitar a realizar missão para a universidade da UNIVALI – Itajaí para aperfeiçoar os estudos a respeito do corpo, linguagem e educação. </w:t>
      </w:r>
    </w:p>
    <w:sectPr w:rsidR="001E54C1" w:rsidRPr="00EC0912" w:rsidSect="004C446D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073C8" w14:textId="77777777" w:rsidR="00BA2EB7" w:rsidRDefault="00BA2EB7" w:rsidP="00026BCD">
      <w:pPr>
        <w:spacing w:line="240" w:lineRule="auto"/>
      </w:pPr>
      <w:r>
        <w:separator/>
      </w:r>
    </w:p>
  </w:endnote>
  <w:endnote w:type="continuationSeparator" w:id="0">
    <w:p w14:paraId="29045924" w14:textId="77777777" w:rsidR="00BA2EB7" w:rsidRDefault="00BA2EB7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DA12A" w14:textId="77777777" w:rsidR="00BA2EB7" w:rsidRDefault="00BA2EB7" w:rsidP="00026BCD">
      <w:pPr>
        <w:spacing w:line="240" w:lineRule="auto"/>
      </w:pPr>
      <w:r>
        <w:separator/>
      </w:r>
    </w:p>
  </w:footnote>
  <w:footnote w:type="continuationSeparator" w:id="0">
    <w:p w14:paraId="6A16FCEA" w14:textId="77777777" w:rsidR="00BA2EB7" w:rsidRDefault="00BA2EB7" w:rsidP="00026BCD">
      <w:pPr>
        <w:spacing w:line="240" w:lineRule="auto"/>
      </w:pPr>
      <w:r>
        <w:continuationSeparator/>
      </w:r>
    </w:p>
  </w:footnote>
  <w:footnote w:id="1">
    <w:p w14:paraId="22FD869C" w14:textId="27709AE6" w:rsidR="00250E5E" w:rsidRPr="0057440C" w:rsidRDefault="00250E5E" w:rsidP="00FA5E79">
      <w:pPr>
        <w:pStyle w:val="TtulosNoNumerados"/>
        <w:jc w:val="both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 w:rsidR="0057440C">
        <w:rPr>
          <w:b w:val="0"/>
          <w:bCs w:val="0"/>
          <w:sz w:val="22"/>
          <w:szCs w:val="22"/>
        </w:rPr>
        <w:t>Mestre em Comunicação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57440C">
        <w:rPr>
          <w:rFonts w:eastAsia="Arial"/>
          <w:b w:val="0"/>
          <w:bCs w:val="0"/>
          <w:sz w:val="22"/>
          <w:szCs w:val="22"/>
        </w:rPr>
        <w:t>Pontifícia Universidade Católica do Paraná (PUCPR) e Universidade Federal do Paraná (UFPR)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57440C">
        <w:rPr>
          <w:rFonts w:eastAsia="Arial"/>
          <w:b w:val="0"/>
          <w:bCs w:val="0"/>
          <w:sz w:val="22"/>
          <w:szCs w:val="22"/>
        </w:rPr>
        <w:t>Curitiba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57440C">
        <w:rPr>
          <w:rFonts w:eastAsia="Arial"/>
          <w:b w:val="0"/>
          <w:bCs w:val="0"/>
          <w:sz w:val="22"/>
          <w:szCs w:val="22"/>
        </w:rPr>
        <w:t>Paraná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57440C">
        <w:rPr>
          <w:rFonts w:eastAsia="Arial"/>
          <w:b w:val="0"/>
          <w:bCs w:val="0"/>
          <w:sz w:val="22"/>
          <w:szCs w:val="22"/>
        </w:rPr>
        <w:t>Brasil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hyperlink r:id="rId1" w:history="1">
        <w:r w:rsidR="0057440C" w:rsidRPr="00355C78">
          <w:rPr>
            <w:rStyle w:val="Hyperlink"/>
            <w:rFonts w:eastAsia="Arial"/>
            <w:b w:val="0"/>
            <w:bCs w:val="0"/>
            <w:sz w:val="22"/>
            <w:szCs w:val="22"/>
          </w:rPr>
          <w:t>brunoazzanibraga@gmail.com</w:t>
        </w:r>
      </w:hyperlink>
    </w:p>
  </w:footnote>
  <w:footnote w:id="2">
    <w:p w14:paraId="1ABED793" w14:textId="4161015A" w:rsidR="00FA5E79" w:rsidRPr="00FA5E79" w:rsidRDefault="00FA5E79" w:rsidP="00FA5E79">
      <w:pPr>
        <w:pStyle w:val="TtulosNoNumerados"/>
        <w:jc w:val="both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 xml:space="preserve">Aqui me refiro a corporalidades dissidentes que expandem a norma vigente (branca, heterossexual) que Judith Butler aponta em seu </w:t>
      </w:r>
      <w:r w:rsidRPr="00746049">
        <w:rPr>
          <w:b w:val="0"/>
          <w:bCs w:val="0"/>
          <w:sz w:val="22"/>
          <w:szCs w:val="22"/>
        </w:rPr>
        <w:t xml:space="preserve">livro </w:t>
      </w:r>
      <w:proofErr w:type="spellStart"/>
      <w:r w:rsidRPr="00746049">
        <w:rPr>
          <w:b w:val="0"/>
          <w:bCs w:val="0"/>
          <w:sz w:val="22"/>
          <w:szCs w:val="22"/>
        </w:rPr>
        <w:t>Gender</w:t>
      </w:r>
      <w:proofErr w:type="spellEnd"/>
      <w:r w:rsidRPr="00746049">
        <w:rPr>
          <w:b w:val="0"/>
          <w:bCs w:val="0"/>
          <w:sz w:val="22"/>
          <w:szCs w:val="22"/>
        </w:rPr>
        <w:t xml:space="preserve"> </w:t>
      </w:r>
      <w:proofErr w:type="spellStart"/>
      <w:r w:rsidRPr="00746049">
        <w:rPr>
          <w:b w:val="0"/>
          <w:bCs w:val="0"/>
          <w:sz w:val="22"/>
          <w:szCs w:val="22"/>
        </w:rPr>
        <w:t>Trouble</w:t>
      </w:r>
      <w:proofErr w:type="spellEnd"/>
      <w:r w:rsidRPr="00746049">
        <w:rPr>
          <w:b w:val="0"/>
          <w:bCs w:val="0"/>
          <w:sz w:val="22"/>
          <w:szCs w:val="22"/>
        </w:rPr>
        <w:t xml:space="preserve"> (1990) e </w:t>
      </w:r>
      <w:proofErr w:type="spellStart"/>
      <w:r w:rsidRPr="00746049">
        <w:rPr>
          <w:b w:val="0"/>
          <w:bCs w:val="0"/>
          <w:sz w:val="22"/>
          <w:szCs w:val="22"/>
        </w:rPr>
        <w:t>Bodies</w:t>
      </w:r>
      <w:proofErr w:type="spellEnd"/>
      <w:r w:rsidRPr="00746049">
        <w:rPr>
          <w:b w:val="0"/>
          <w:bCs w:val="0"/>
          <w:sz w:val="22"/>
          <w:szCs w:val="22"/>
        </w:rPr>
        <w:t xml:space="preserve"> </w:t>
      </w:r>
      <w:proofErr w:type="spellStart"/>
      <w:r w:rsidRPr="00746049">
        <w:rPr>
          <w:b w:val="0"/>
          <w:bCs w:val="0"/>
          <w:sz w:val="22"/>
          <w:szCs w:val="22"/>
        </w:rPr>
        <w:t>that</w:t>
      </w:r>
      <w:proofErr w:type="spellEnd"/>
      <w:r w:rsidRPr="00746049">
        <w:rPr>
          <w:b w:val="0"/>
          <w:bCs w:val="0"/>
          <w:sz w:val="22"/>
          <w:szCs w:val="22"/>
        </w:rPr>
        <w:t xml:space="preserve"> </w:t>
      </w:r>
      <w:proofErr w:type="spellStart"/>
      <w:r w:rsidRPr="00746049">
        <w:rPr>
          <w:b w:val="0"/>
          <w:bCs w:val="0"/>
          <w:sz w:val="22"/>
          <w:szCs w:val="22"/>
        </w:rPr>
        <w:t>Matters</w:t>
      </w:r>
      <w:proofErr w:type="spellEnd"/>
      <w:r w:rsidRPr="00746049">
        <w:rPr>
          <w:b w:val="0"/>
          <w:bCs w:val="0"/>
          <w:sz w:val="22"/>
          <w:szCs w:val="22"/>
        </w:rPr>
        <w:t xml:space="preserve"> (1993). O quer será tudo aquilo que não bem-visto as normas de privilégio, uma criança preta </w:t>
      </w:r>
      <w:proofErr w:type="spellStart"/>
      <w:r w:rsidRPr="00746049">
        <w:rPr>
          <w:b w:val="0"/>
          <w:bCs w:val="0"/>
          <w:sz w:val="22"/>
          <w:szCs w:val="22"/>
        </w:rPr>
        <w:t>viada</w:t>
      </w:r>
      <w:proofErr w:type="spellEnd"/>
      <w:r w:rsidRPr="00746049">
        <w:rPr>
          <w:b w:val="0"/>
          <w:bCs w:val="0"/>
          <w:sz w:val="22"/>
          <w:szCs w:val="22"/>
        </w:rPr>
        <w:t>, adulto gordo ou com deficiência entre outros demarcadores sociais e corporais estarão nessa leitura, é bem mais do que sexo e gênero, por isso Paul Preciado em seu texto Multid</w:t>
      </w:r>
      <w:r w:rsidR="002F3DD0" w:rsidRPr="00746049">
        <w:rPr>
          <w:b w:val="0"/>
          <w:bCs w:val="0"/>
          <w:sz w:val="22"/>
          <w:szCs w:val="22"/>
        </w:rPr>
        <w:t>ões Queer</w:t>
      </w:r>
      <w:r w:rsidRPr="00746049">
        <w:rPr>
          <w:b w:val="0"/>
          <w:bCs w:val="0"/>
          <w:sz w:val="22"/>
          <w:szCs w:val="22"/>
        </w:rPr>
        <w:t xml:space="preserve"> (20</w:t>
      </w:r>
      <w:r w:rsidR="002F3DD0" w:rsidRPr="00746049">
        <w:rPr>
          <w:b w:val="0"/>
          <w:bCs w:val="0"/>
          <w:sz w:val="22"/>
          <w:szCs w:val="22"/>
        </w:rPr>
        <w:t>11</w:t>
      </w:r>
      <w:r w:rsidRPr="00746049">
        <w:rPr>
          <w:b w:val="0"/>
          <w:bCs w:val="0"/>
          <w:sz w:val="22"/>
          <w:szCs w:val="22"/>
        </w:rPr>
        <w:t xml:space="preserve">) irá apontar a imensidão do </w:t>
      </w:r>
      <w:r w:rsidRPr="00746049">
        <w:rPr>
          <w:b w:val="0"/>
          <w:bCs w:val="0"/>
          <w:i/>
          <w:iCs/>
          <w:sz w:val="22"/>
          <w:szCs w:val="22"/>
        </w:rPr>
        <w:t>Queer</w:t>
      </w:r>
      <w:r w:rsidRPr="00746049">
        <w:rPr>
          <w:b w:val="0"/>
          <w:bCs w:val="0"/>
          <w:sz w:val="22"/>
          <w:szCs w:val="22"/>
        </w:rPr>
        <w:t xml:space="preserve"> nessa perspectiva como Jack </w:t>
      </w:r>
      <w:proofErr w:type="spellStart"/>
      <w:r w:rsidRPr="00746049">
        <w:rPr>
          <w:b w:val="0"/>
          <w:bCs w:val="0"/>
          <w:sz w:val="22"/>
          <w:szCs w:val="22"/>
        </w:rPr>
        <w:t>Halbesrtam</w:t>
      </w:r>
      <w:proofErr w:type="spellEnd"/>
      <w:r w:rsidRPr="00746049">
        <w:rPr>
          <w:b w:val="0"/>
          <w:bCs w:val="0"/>
          <w:sz w:val="22"/>
          <w:szCs w:val="22"/>
        </w:rPr>
        <w:t xml:space="preserve"> também o fará com</w:t>
      </w:r>
      <w:r>
        <w:rPr>
          <w:b w:val="0"/>
          <w:bCs w:val="0"/>
          <w:sz w:val="22"/>
          <w:szCs w:val="22"/>
        </w:rPr>
        <w:t xml:space="preserve"> a analogia do fracasso em “A arte </w:t>
      </w:r>
      <w:r w:rsidRPr="00FA5E79">
        <w:rPr>
          <w:b w:val="0"/>
          <w:bCs w:val="0"/>
          <w:i/>
          <w:iCs/>
          <w:sz w:val="22"/>
          <w:szCs w:val="22"/>
        </w:rPr>
        <w:t>Queer</w:t>
      </w:r>
      <w:r>
        <w:rPr>
          <w:b w:val="0"/>
          <w:bCs w:val="0"/>
          <w:sz w:val="22"/>
          <w:szCs w:val="22"/>
        </w:rPr>
        <w:t xml:space="preserve"> do fracasso” (20</w:t>
      </w:r>
      <w:r w:rsidR="00746049">
        <w:rPr>
          <w:b w:val="0"/>
          <w:bCs w:val="0"/>
          <w:sz w:val="22"/>
          <w:szCs w:val="22"/>
        </w:rPr>
        <w:t>20</w:t>
      </w:r>
      <w:r>
        <w:rPr>
          <w:b w:val="0"/>
          <w:bCs w:val="0"/>
          <w:sz w:val="22"/>
          <w:szCs w:val="22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35C99"/>
    <w:rsid w:val="0004284F"/>
    <w:rsid w:val="00042954"/>
    <w:rsid w:val="000435C3"/>
    <w:rsid w:val="00055BA2"/>
    <w:rsid w:val="00057443"/>
    <w:rsid w:val="00071681"/>
    <w:rsid w:val="00083ECD"/>
    <w:rsid w:val="0008414C"/>
    <w:rsid w:val="00091F4C"/>
    <w:rsid w:val="000B1D18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63A7A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17CF3"/>
    <w:rsid w:val="00220050"/>
    <w:rsid w:val="002506BE"/>
    <w:rsid w:val="00250E5E"/>
    <w:rsid w:val="00251815"/>
    <w:rsid w:val="0029403C"/>
    <w:rsid w:val="00295601"/>
    <w:rsid w:val="00297730"/>
    <w:rsid w:val="002A6224"/>
    <w:rsid w:val="002C7FCA"/>
    <w:rsid w:val="002D4387"/>
    <w:rsid w:val="002E5744"/>
    <w:rsid w:val="002F3DD0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D1CAC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86211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40C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ABF"/>
    <w:rsid w:val="006E7866"/>
    <w:rsid w:val="007016EA"/>
    <w:rsid w:val="00704890"/>
    <w:rsid w:val="00707214"/>
    <w:rsid w:val="00715D72"/>
    <w:rsid w:val="00717678"/>
    <w:rsid w:val="00746049"/>
    <w:rsid w:val="00760B15"/>
    <w:rsid w:val="0076389E"/>
    <w:rsid w:val="00777399"/>
    <w:rsid w:val="00777958"/>
    <w:rsid w:val="007A1F67"/>
    <w:rsid w:val="007B237C"/>
    <w:rsid w:val="007B3083"/>
    <w:rsid w:val="007B7881"/>
    <w:rsid w:val="007C257B"/>
    <w:rsid w:val="007D0EAE"/>
    <w:rsid w:val="007D23CA"/>
    <w:rsid w:val="007E2E87"/>
    <w:rsid w:val="007E33B8"/>
    <w:rsid w:val="00812F49"/>
    <w:rsid w:val="00816D36"/>
    <w:rsid w:val="00823FCA"/>
    <w:rsid w:val="00836A3A"/>
    <w:rsid w:val="00846F53"/>
    <w:rsid w:val="008562B7"/>
    <w:rsid w:val="00865FF8"/>
    <w:rsid w:val="0087040B"/>
    <w:rsid w:val="00892CA9"/>
    <w:rsid w:val="008967EE"/>
    <w:rsid w:val="008B711F"/>
    <w:rsid w:val="008C02E5"/>
    <w:rsid w:val="008C6DFB"/>
    <w:rsid w:val="008D13E3"/>
    <w:rsid w:val="008D14D3"/>
    <w:rsid w:val="008F32E8"/>
    <w:rsid w:val="008F3891"/>
    <w:rsid w:val="0090786F"/>
    <w:rsid w:val="00915550"/>
    <w:rsid w:val="009173EC"/>
    <w:rsid w:val="00965B62"/>
    <w:rsid w:val="009676AF"/>
    <w:rsid w:val="00971680"/>
    <w:rsid w:val="009757F4"/>
    <w:rsid w:val="0098531D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B2173"/>
    <w:rsid w:val="00AB47AE"/>
    <w:rsid w:val="00AC722A"/>
    <w:rsid w:val="00AD5392"/>
    <w:rsid w:val="00AD658C"/>
    <w:rsid w:val="00AF346D"/>
    <w:rsid w:val="00AF4418"/>
    <w:rsid w:val="00B22138"/>
    <w:rsid w:val="00B2706C"/>
    <w:rsid w:val="00B31EAA"/>
    <w:rsid w:val="00B35ECD"/>
    <w:rsid w:val="00B448B0"/>
    <w:rsid w:val="00B47A4E"/>
    <w:rsid w:val="00B61B60"/>
    <w:rsid w:val="00B6500C"/>
    <w:rsid w:val="00B663F7"/>
    <w:rsid w:val="00B7745C"/>
    <w:rsid w:val="00B77AF9"/>
    <w:rsid w:val="00B801C6"/>
    <w:rsid w:val="00B86701"/>
    <w:rsid w:val="00BA00B4"/>
    <w:rsid w:val="00BA2EB7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BF4911"/>
    <w:rsid w:val="00C17731"/>
    <w:rsid w:val="00C71155"/>
    <w:rsid w:val="00C801A6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77336"/>
    <w:rsid w:val="00D86381"/>
    <w:rsid w:val="00D97213"/>
    <w:rsid w:val="00DA1797"/>
    <w:rsid w:val="00DC0714"/>
    <w:rsid w:val="00DC15EA"/>
    <w:rsid w:val="00DE30BE"/>
    <w:rsid w:val="00DF040B"/>
    <w:rsid w:val="00E044EA"/>
    <w:rsid w:val="00E05F28"/>
    <w:rsid w:val="00E31A9B"/>
    <w:rsid w:val="00E406F6"/>
    <w:rsid w:val="00E531DA"/>
    <w:rsid w:val="00E57BDA"/>
    <w:rsid w:val="00E65BC9"/>
    <w:rsid w:val="00E73320"/>
    <w:rsid w:val="00E91D9C"/>
    <w:rsid w:val="00EC0912"/>
    <w:rsid w:val="00EC1F91"/>
    <w:rsid w:val="00ED0EB8"/>
    <w:rsid w:val="00ED4385"/>
    <w:rsid w:val="00ED7BE5"/>
    <w:rsid w:val="00EE2639"/>
    <w:rsid w:val="00F27CE0"/>
    <w:rsid w:val="00F32F47"/>
    <w:rsid w:val="00F46CF2"/>
    <w:rsid w:val="00F47EAA"/>
    <w:rsid w:val="00F647DC"/>
    <w:rsid w:val="00F72FD3"/>
    <w:rsid w:val="00F838E6"/>
    <w:rsid w:val="00F97363"/>
    <w:rsid w:val="00F97C22"/>
    <w:rsid w:val="00FA5E79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590/S2176-45732013000200004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ubi.com/pt/br/collections/animated-desires" TargetMode="Externa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brunoazzanibrag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2309</Words>
  <Characters>12613</Characters>
  <Application>Microsoft Office Word</Application>
  <DocSecurity>0</DocSecurity>
  <Lines>221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Bruno Azzani Braga</cp:lastModifiedBy>
  <cp:revision>2</cp:revision>
  <dcterms:created xsi:type="dcterms:W3CDTF">2025-11-02T23:45:00Z</dcterms:created>
  <dcterms:modified xsi:type="dcterms:W3CDTF">2025-11-02T23:45:00Z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