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Entendendo as reações do luto simbólico no processo de separação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conjugal</w:t>
      </w:r>
      <w:r>
        <w:rPr>
          <w:rFonts w:cs="Times New Roman" w:ascii="Times New Roman" w:hAnsi="Times New Roman"/>
          <w:b/>
          <w:sz w:val="28"/>
          <w:szCs w:val="28"/>
        </w:rPr>
        <w:t xml:space="preserve"> e seu enfrentamento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"/>
        <w:spacing w:lineRule="atLeast" w:line="360" w:before="0" w:after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bCs/>
        </w:rPr>
        <w:t>Crislay Micaely Crisóstomo Maia</w:t>
      </w:r>
      <w:r>
        <w:rPr>
          <w:rFonts w:cs="Times New Roman" w:ascii="Times New Roman" w:hAnsi="Times New Roman"/>
        </w:rPr>
        <w:t xml:space="preserve"> </w:t>
      </w:r>
    </w:p>
    <w:p>
      <w:pPr>
        <w:pStyle w:val="BodyText"/>
        <w:spacing w:lineRule="atLeast" w:line="36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Discente (Centro Universitário Fametro/Unifametro) </w:t>
      </w:r>
    </w:p>
    <w:p>
      <w:pPr>
        <w:pStyle w:val="BodyText"/>
        <w:spacing w:lineRule="atLeast" w:line="36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E-mail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</w:rPr>
        <w:t>(</w:t>
      </w:r>
      <w:hyperlink r:id="rId2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0"/>
            <w:szCs w:val="20"/>
            <w:u w:val="none"/>
          </w:rPr>
          <w:t>crislay.maia@aluno.unifametro.edu.br</w:t>
        </w:r>
      </w:hyperlink>
      <w:r>
        <w:rPr>
          <w:rFonts w:cs="Times New Roman" w:ascii="Times New Roman" w:hAnsi="Times New Roman"/>
          <w:b w:val="false"/>
          <w:bCs w:val="false"/>
          <w:color w:val="000000"/>
          <w:sz w:val="20"/>
          <w:szCs w:val="20"/>
          <w:u w:val="none"/>
        </w:rPr>
        <w:t>)</w:t>
      </w:r>
    </w:p>
    <w:p>
      <w:pPr>
        <w:pStyle w:val="BodyText"/>
        <w:spacing w:lineRule="atLeast" w:line="360"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Edson Silva</w:t>
      </w:r>
    </w:p>
    <w:p>
      <w:pPr>
        <w:pStyle w:val="BodyText"/>
        <w:spacing w:lineRule="atLeast" w:line="360" w:before="0" w:after="0"/>
        <w:jc w:val="right"/>
        <w:rPr>
          <w:rFonts w:ascii="Times New Roman" w:hAnsi="Times New Roman" w:cs="Times New Roman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Docente  (Centro Universitário Fametro/Unifametro) </w:t>
      </w:r>
    </w:p>
    <w:p>
      <w:pPr>
        <w:pStyle w:val="BodyText"/>
        <w:spacing w:lineRule="atLeast" w:line="360"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 w:val="false"/>
          <w:bCs w:val="false"/>
          <w:sz w:val="20"/>
          <w:szCs w:val="20"/>
        </w:rPr>
        <w:t>E-mail (jose.silva@professorunifametro.edu.br)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"/>
        <w:spacing w:lineRule="atLeast" w:line="360" w:before="0" w:after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"/>
        <w:spacing w:lineRule="atLeast" w:line="360" w:before="0" w:after="0"/>
        <w:jc w:val="right"/>
        <w:rPr>
          <w:rFonts w:ascii="Times New Roman" w:hAnsi="Times New Roman" w:cs="Times New Roman"/>
          <w:kern w:val="2"/>
        </w:rPr>
      </w:pPr>
      <w:r>
        <w:rPr>
          <w:rFonts w:cs="Times New Roman" w:ascii="Times New Roman" w:hAnsi="Times New Roman"/>
          <w:b/>
        </w:rPr>
        <w:t>Área Temática:</w:t>
      </w:r>
      <w:r>
        <w:rPr>
          <w:rFonts w:cs="Times New Roman" w:ascii="Times New Roman" w:hAnsi="Times New Roman"/>
        </w:rPr>
        <w:t xml:space="preserve"> </w:t>
      </w:r>
      <w:sdt>
        <w:sdtPr>
          <w:placeholder>
            <w:docPart w:val="E29F9114AB174BCE908DA59CCCAC06C9"/>
          </w:placeholder>
          <w:alias w:val="Área temática"/>
          <w:tag w:val="Área temática"/>
          <w:id w:val="972713961"/>
          <w:dropDownList>
            <w:listItem w:value="Escolher um item."/>
            <w:listItem w:displayText="Alimentos, nutrição e saúde" w:value="Alimentos, nutrição e saúde"/>
            <w:listItem w:displayText="Análise e Cálculo Estrutural" w:value="Análise e Cálculo Estrutural"/>
            <w:listItem w:displayText="Análises Clínicas e Toxicológicas" w:value="Análises Clínicas e Toxicológicas"/>
            <w:listItem w:displayText="Arquitetura de interiores e design" w:value="Arquitetura de interiores e design"/>
            <w:listItem w:displayText="Assistência Farmacêutica" w:value="Assistência Farmacêutica"/>
            <w:listItem w:displayText="Auditoria nas Organizações" w:value="Auditoria nas Organizações"/>
            <w:listItem w:displayText="Bem-estar animal, medicina veterinária preventiva e saúde pública veterinária" w:value="Bem-estar animal, medicina veterinária preventiva e saúde pública veterinária"/>
            <w:listItem w:displayText="Biomecânica do movimento humano" w:value="Biomecânica do movimento humano"/>
            <w:listItem w:displayText="Business Inteligence Artificial e Sistemas de Apoio à decisão" w:value="Business Inteligence Artificial e Sistemas de Apoio à decisão"/>
            <w:listItem w:displayText="Clínica e biotecnologias aplicadas em medicina veterinária" w:value="Clínica e biotecnologias aplicadas em medicina veterinária"/>
            <w:listItem w:displayText="Clínica Odontológica, Odontologia Restauradora e Reabilitadora" w:value="Clínica Odontológica, Odontologia Restauradora e Reabilitadora"/>
            <w:listItem w:displayText="Condições de vida e saúde" w:value="Condições de vida e saúde"/>
            <w:listItem w:displayText="Constituição, Cidadania, Políticas Públicas e Efetivação de Direitos" w:value="Constituição, Cidadania, Políticas Públicas e Efetivação de Direitos"/>
            <w:listItem w:displayText="Contabilidade, Controladoria e Finanças" w:value="Contabilidade, Controladoria e Finanças"/>
            <w:listItem w:displayText="Desenvolvimento de Produtos e Projetos" w:value="Desenvolvimento de Produtos e Projetos"/>
            <w:listItem w:displayText="Direito privado, constitucionalização do direito e relações privadas" w:value="Direito privado, constitucionalização do direito e relações privadas"/>
            <w:listItem w:displayText="Direito processual, jurisdição e acesso à justiça" w:value="Direito processual, jurisdição e acesso à justiça"/>
            <w:listItem w:displayText="Direitos Fundamentais, Sustentabilidade e Democracia" w:value="Direitos Fundamentais, Sustentabilidade e Democracia"/>
            <w:listItem w:displayText="Doenças Crônicas Não-transmissíveis" w:value="Doenças Crônicas Não-transmissíveis"/>
            <w:listItem w:displayText="Engenharia de segurança e saúde do trabalho" w:value="Engenharia de segurança e saúde do trabalho"/>
            <w:listItem w:displayText="Engenharia de Software e Computação em Nuvem" w:value="Engenharia de Software e Computação em Nuvem"/>
            <w:listItem w:displayText="Ensino, Pesquisa e Extensão em Educação" w:value="Ensino, Pesquisa e Extensão em Educação"/>
            <w:listItem w:displayText="Estratégias Organizacionais" w:value="Estratégias Organizacionais"/>
            <w:listItem w:displayText="Estudos de Utilização de Medicamentos" w:value="Estudos de Utilização de Medicamentos"/>
            <w:listItem w:displayText="Exercício físico e desempenho no esporte" w:value="Exercício físico e desempenho no esporte"/>
            <w:listItem w:displayText="Farmácia Hospitalar e Clínica" w:value="Farmácia Hospitalar e Clínica"/>
            <w:listItem w:displayText="Fitoterapia" w:value="Fitoterapia"/>
            <w:listItem w:displayText="Gestão, Tecnologia, Inovação e Sustentabilidade na Construção Civil" w:value="Gestão, Tecnologia, Inovação e Sustentabilidade na Construção Civil"/>
            <w:listItem w:displayText="Hidrogênio verde e energias renováveis" w:value="Hidrogênio verde e energias renováveis"/>
            <w:listItem w:displayText="História, Patrimônio e Identidade" w:value="História, Patrimônio e Identidade"/>
            <w:listItem w:displayText="Inovação e Inteligência Artificial" w:value="Inovação e Inteligência Artificial"/>
            <w:listItem w:displayText="Lean Manufacturing e Gestão" w:value="Lean Manufacturing e Gestão"/>
            <w:listItem w:displayText="Meio Ambiente e Desenvolvimento Sustentável" w:value="Meio Ambiente e Desenvolvimento Sustentável"/>
            <w:listItem w:displayText="Movimentos Sociais, Conflito e Direitos humanos" w:value="Movimentos Sociais, Conflito e Direitos humanos"/>
            <w:listItem w:displayText="Planejamento, Modelos e Estratégias em Gestão de Pessoas" w:value="Planejamento, Modelos e Estratégias em Gestão de Pessoas"/>
            <w:listItem w:displayText="Políticas e Práticas em Saúde Mental" w:value="Políticas e Práticas em Saúde Mental"/>
            <w:listItem w:displayText="Políticas Públicas e Direitos Sociais" w:value="Políticas Públicas e Direitos Sociais"/>
            <w:listItem w:displayText="Prática docente e tecnologias educacionais" w:value="Prática docente e tecnologias educacionais"/>
            <w:listItem w:displayText="Procedimentos Físico-Químicos Utilizados em Estética" w:value="Procedimentos Físico-Químicos Utilizados em Estética"/>
            <w:listItem w:displayText="Processo de Cuidar" w:value="Processo de Cuidar"/>
            <w:listItem w:displayText="Produção do Espaço, Ocupação, Gestão e Cidadania" w:value="Produção do Espaço, Ocupação, Gestão e Cidadania"/>
            <w:listItem w:displayText="Produção e Processamento de Alimentos" w:value="Produção e Processamento de Alimentos"/>
            <w:listItem w:displayText="Produtos Naturais, Farmacológicos e Cosméticos" w:value="Produtos Naturais, Farmacológicos e Cosméticos"/>
            <w:listItem w:displayText="Projeto urbano e paisagismo" w:value="Projeto urbano e paisagismo"/>
            <w:listItem w:displayText="Promoção da Saúde e Tecnologias Aplicadas" w:value="Promoção da Saúde e Tecnologias Aplicadas"/>
            <w:listItem w:displayText="Promoção, Prevenção e Reabilitação em Fisioterapia" w:value="Promoção, Prevenção e Reabilitação em Fisioterapia"/>
            <w:listItem w:displayText="Psicologia da saúde e hospitalar" w:value="Psicologia da saúde e hospitalar"/>
            <w:listItem w:displayText="Psicologia do desenvolvimento humano" w:value="Psicologia do desenvolvimento humano"/>
            <w:listItem w:displayText="Psicologia escolar e educacional" w:value="Psicologia escolar e educacional"/>
            <w:listItem w:displayText="Psicologia jurídica" w:value="Psicologia jurídica"/>
            <w:listItem w:displayText="Psicologia organizacional e do trabalho" w:value="Psicologia organizacional e do trabalho"/>
            <w:listItem w:displayText="Psicologia social e comunitária" w:value="Psicologia social e comunitária"/>
            <w:listItem w:displayText="Qualidade e inovação em alimentos e nutrição" w:value="Qualidade e inovação em alimentos e nutrição"/>
            <w:listItem w:displayText="Saneamento Ambiental, Poluição do Ar, Recursos Hídricos e Geotecnia" w:value="Saneamento Ambiental, Poluição do Ar, Recursos Hídricos e Geotecnia"/>
            <w:listItem w:displayText="Saúde Coletiva, Promoção e Prevenção em Odontologia" w:value="Saúde Coletiva, Promoção e Prevenção em Odontologia"/>
            <w:listItem w:displayText="Saúde Mental e o processo de Adoecimento no Trabalho" w:value="Saúde Mental e o processo de Adoecimento no Trabalho"/>
            <w:listItem w:displayText="Tecnologia em Engenharia de Tráfego e Transporte" w:value="Tecnologia em Engenharia de Tráfego e Transporte"/>
            <w:listItem w:displayText="Teoria do Projeto, da Arquitetura e da Cidade" w:value="Teoria do Projeto, da Arquitetura e da Cidade"/>
            <w:listItem w:displayText="Teorias comportamentais" w:value="Teorias comportamentais"/>
            <w:listItem w:displayText="Teorias humanistas" w:value="Teorias humanistas"/>
            <w:listItem w:displayText="Teorias psicanalistas" w:value="Teorias psicanalistas"/>
          </w:dropDownList>
        </w:sdtPr>
        <w:sdtContent>
          <w:r>
            <w:rPr>
              <w:rFonts w:cs="Times New Roman" w:ascii="Times New Roman" w:hAnsi="Times New Roman"/>
            </w:rPr>
          </w:r>
          <w:r>
            <w:rPr>
              <w:rFonts w:cs="Times New Roman" w:ascii="Times New Roman" w:hAnsi="Times New Roman"/>
            </w:rPr>
            <w:t>Processo de Cuidar</w:t>
          </w:r>
        </w:sdtContent>
      </w:sdt>
    </w:p>
    <w:p>
      <w:pPr>
        <w:pStyle w:val="BodyText"/>
        <w:spacing w:lineRule="atLeast" w:line="360" w:before="0" w:after="0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Área de Conhecimento: </w:t>
      </w:r>
      <w:sdt>
        <w:sdtPr>
          <w:placeholder>
            <w:docPart w:val="12C3A343D0E44B66AB651FC5E7FE9832"/>
          </w:placeholder>
          <w:id w:val="-1406149033"/>
          <w:dropDownList>
            <w:listItem w:value="Escolher um item."/>
            <w:listItem w:displayText="Ciências Tecnológicas" w:value="Ciências Tecnológicas"/>
            <w:listItem w:displayText="Ciências da Saúde" w:value="Ciências da Saúde"/>
            <w:listItem w:displayText="Ciências Sociais Aplicadas" w:value="Ciências Sociais Aplicadas"/>
          </w:dropDownList>
        </w:sdtPr>
        <w:sdtContent>
          <w:r>
            <w:rPr>
              <w:rFonts w:cs="Times New Roman" w:ascii="Times New Roman" w:hAnsi="Times New Roman"/>
              <w:b/>
              <w:bCs/>
            </w:rPr>
          </w:r>
          <w:r>
            <w:rPr>
              <w:rFonts w:cs="Times New Roman" w:ascii="Times New Roman" w:hAnsi="Times New Roman"/>
              <w:b/>
              <w:bCs/>
            </w:rPr>
            <w:t>Ciências da Saúde</w:t>
          </w:r>
        </w:sdtContent>
      </w:sdt>
    </w:p>
    <w:p>
      <w:pPr>
        <w:pStyle w:val="BodyText"/>
        <w:spacing w:lineRule="atLeast" w:line="360" w:before="0" w:after="0"/>
        <w:jc w:val="righ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>Encontro Científico:</w:t>
      </w:r>
      <w:r>
        <w:rPr>
          <w:rFonts w:cs="Times New Roman" w:ascii="Times New Roman" w:hAnsi="Times New Roman"/>
          <w:bCs/>
        </w:rPr>
        <w:t xml:space="preserve"> </w:t>
      </w:r>
      <w:sdt>
        <w:sdtPr>
          <w:placeholder>
            <w:docPart w:val="E29F9114AB174BCE908DA59CCCAC06C9"/>
          </w:placeholder>
          <w:alias w:val="Encontro Científico"/>
          <w:tag w:val="Encontro Científico"/>
          <w:id w:val="-720978530"/>
          <w:dropDownList>
            <w:listItem w:value="Escolher um item."/>
            <w:listItem w:displayText="XIII Encontro de Iniciação à Pesquisa" w:value="XIII Encontro de Iniciação à Pesquisa"/>
            <w:listItem w:displayText="XIII Encontro de Monitoria" w:value="XIII Encontro de Monitoria"/>
            <w:listItem w:displayText="XV Encontro de Pós-graduação" w:value="XV Encontro de Pós-graduação"/>
            <w:listItem w:displayText="VI Encontro de Experiências Docentes" w:value="VI Encontro de Experiências Docentes"/>
          </w:dropDownList>
        </w:sdtPr>
        <w:sdtContent>
          <w:r>
            <w:rPr>
              <w:rFonts w:cs="Times New Roman" w:ascii="Times New Roman" w:hAnsi="Times New Roman"/>
              <w:bCs/>
            </w:rPr>
          </w:r>
          <w:r>
            <w:rPr>
              <w:rFonts w:cs="Times New Roman" w:ascii="Times New Roman" w:hAnsi="Times New Roman"/>
              <w:bCs/>
            </w:rPr>
            <w:t>XIII Encontro de Iniciação à Pesquisa</w:t>
          </w:r>
        </w:sdtContent>
      </w:sdt>
    </w:p>
    <w:p>
      <w:pPr>
        <w:pStyle w:val="BodyText"/>
        <w:spacing w:lineRule="atLeast" w:line="360" w:before="0" w:after="0"/>
        <w:jc w:val="righ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kern w:val="2"/>
        </w:rPr>
      </w:pPr>
      <w:r>
        <w:rPr>
          <w:rFonts w:cs="Times New Roman" w:ascii="Times New Roman" w:hAnsi="Times New Roman"/>
          <w:b/>
          <w:bCs/>
        </w:rPr>
        <w:t xml:space="preserve">Introdução: </w:t>
      </w:r>
      <w:r>
        <w:rPr>
          <w:rFonts w:cs="Times New Roman" w:ascii="Times New Roman" w:hAnsi="Times New Roman"/>
          <w:b w:val="false"/>
          <w:bCs w:val="false"/>
        </w:rPr>
        <w:t>O</w:t>
      </w:r>
      <w:r>
        <w:rPr>
          <w:rFonts w:cs="Times New Roman" w:ascii="Times New Roman" w:hAnsi="Times New Roman"/>
          <w:b w:val="false"/>
          <w:bCs w:val="false"/>
        </w:rPr>
        <w:t xml:space="preserve"> luto é uma experiência subjetiva complexa e não linear que varia de pessoa para pessoa</w:t>
      </w:r>
      <w:r>
        <w:rPr>
          <w:rFonts w:cs="Times New Roman" w:ascii="Times New Roman" w:hAnsi="Times New Roman"/>
          <w:b w:val="false"/>
          <w:bCs w:val="false"/>
        </w:rPr>
        <w:t xml:space="preserve">, </w:t>
      </w:r>
      <w:r>
        <w:rPr>
          <w:rFonts w:cs="Times New Roman" w:ascii="Times New Roman" w:hAnsi="Times New Roman"/>
          <w:b w:val="false"/>
          <w:bCs w:val="false"/>
        </w:rPr>
        <w:t xml:space="preserve">seja </w:t>
      </w:r>
      <w:r>
        <w:rPr>
          <w:rFonts w:cs="Times New Roman" w:ascii="Times New Roman" w:hAnsi="Times New Roman"/>
          <w:b w:val="false"/>
          <w:bCs w:val="false"/>
        </w:rPr>
        <w:t>de acordo</w:t>
      </w:r>
      <w:r>
        <w:rPr>
          <w:rFonts w:cs="Times New Roman" w:ascii="Times New Roman" w:hAnsi="Times New Roman"/>
          <w:b w:val="false"/>
          <w:bCs w:val="false"/>
        </w:rPr>
        <w:t xml:space="preserve"> com fatores sociais, </w:t>
      </w:r>
      <w:r>
        <w:rPr>
          <w:rFonts w:cs="Times New Roman" w:ascii="Times New Roman" w:hAnsi="Times New Roman"/>
          <w:b w:val="false"/>
          <w:bCs w:val="false"/>
        </w:rPr>
        <w:t xml:space="preserve">individuais, </w:t>
      </w:r>
      <w:r>
        <w:rPr>
          <w:rFonts w:cs="Times New Roman" w:ascii="Times New Roman" w:hAnsi="Times New Roman"/>
          <w:b w:val="false"/>
          <w:bCs w:val="false"/>
        </w:rPr>
        <w:t>existenciais ou emocionais.</w:t>
      </w:r>
      <w:r>
        <w:rPr>
          <w:rFonts w:cs="Times New Roman" w:ascii="Times New Roman" w:hAnsi="Times New Roman"/>
          <w:b w:val="false"/>
          <w:bCs w:val="false"/>
        </w:rPr>
        <w:t xml:space="preserve"> </w:t>
      </w:r>
      <w:r>
        <w:rPr>
          <w:rFonts w:cs="Times New Roman" w:ascii="Times New Roman" w:hAnsi="Times New Roman"/>
          <w:b w:val="false"/>
          <w:bCs w:val="false"/>
        </w:rPr>
        <w:t xml:space="preserve">Ainda que seja </w:t>
      </w:r>
      <w:r>
        <w:rPr>
          <w:rFonts w:cs="Times New Roman" w:ascii="Times New Roman" w:hAnsi="Times New Roman"/>
          <w:b w:val="false"/>
          <w:bCs w:val="false"/>
        </w:rPr>
        <w:t xml:space="preserve">uma resposta emocional e psicológica esperada a uma perda na vida adulta (Parkes, </w:t>
      </w:r>
      <w:r>
        <w:rPr>
          <w:rFonts w:cs="Times New Roman" w:ascii="Times New Roman" w:hAnsi="Times New Roman"/>
          <w:b w:val="false"/>
          <w:bCs w:val="false"/>
        </w:rPr>
        <w:t>1998),</w:t>
      </w:r>
      <w:r>
        <w:rPr>
          <w:rFonts w:cs="Times New Roman" w:ascii="Times New Roman" w:hAnsi="Times New Roman"/>
          <w:b w:val="false"/>
          <w:bCs w:val="false"/>
        </w:rPr>
        <w:t xml:space="preserve"> </w:t>
      </w:r>
      <w:r>
        <w:rPr>
          <w:rFonts w:cs="Times New Roman" w:ascii="Times New Roman" w:hAnsi="Times New Roman"/>
          <w:b w:val="false"/>
          <w:bCs w:val="false"/>
        </w:rPr>
        <w:t>a</w:t>
      </w:r>
      <w:r>
        <w:rPr>
          <w:rFonts w:cs="Times New Roman" w:ascii="Times New Roman" w:hAnsi="Times New Roman"/>
          <w:b w:val="false"/>
          <w:bCs w:val="false"/>
          <w:color w:val="000000"/>
        </w:rPr>
        <w:t xml:space="preserve"> experiência </w:t>
      </w:r>
      <w:r>
        <w:rPr>
          <w:rFonts w:cs="Times New Roman" w:ascii="Times New Roman" w:hAnsi="Times New Roman"/>
          <w:b w:val="false"/>
          <w:bCs w:val="false"/>
          <w:color w:val="000000"/>
        </w:rPr>
        <w:t xml:space="preserve">do luto </w:t>
      </w:r>
      <w:r>
        <w:rPr>
          <w:rFonts w:cs="Times New Roman" w:ascii="Times New Roman" w:hAnsi="Times New Roman"/>
          <w:b w:val="false"/>
          <w:bCs w:val="false"/>
          <w:color w:val="000000"/>
        </w:rPr>
        <w:t>no contexto d</w:t>
      </w:r>
      <w:r>
        <w:rPr>
          <w:rFonts w:cs="Times New Roman" w:ascii="Times New Roman" w:hAnsi="Times New Roman"/>
          <w:b w:val="false"/>
          <w:bCs w:val="false"/>
          <w:color w:val="000000"/>
        </w:rPr>
        <w:t>a separação conjugal pode ser fonte de estresse continuado, haja vista a</w:t>
      </w:r>
      <w:r>
        <w:rPr>
          <w:rFonts w:cs="Times New Roman" w:ascii="Times New Roman" w:hAnsi="Times New Roman"/>
          <w:b w:val="false"/>
          <w:bCs w:val="false"/>
          <w:color w:val="000000"/>
        </w:rPr>
        <w:t xml:space="preserve"> mudança de </w:t>
      </w:r>
      <w:r>
        <w:rPr>
          <w:rFonts w:cs="Times New Roman" w:ascii="Times New Roman" w:hAnsi="Times New Roman"/>
          <w:b w:val="false"/>
          <w:bCs w:val="false"/>
          <w:color w:val="000000"/>
        </w:rPr>
        <w:t>vida</w:t>
      </w:r>
      <w:r>
        <w:rPr>
          <w:rFonts w:cs="Times New Roman" w:ascii="Times New Roman" w:hAnsi="Times New Roman"/>
          <w:b w:val="false"/>
          <w:bCs w:val="false"/>
          <w:color w:val="000000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</w:rPr>
        <w:t xml:space="preserve">exigida pela circunstância nova </w:t>
      </w:r>
      <w:r>
        <w:rPr>
          <w:rFonts w:cs="Times New Roman" w:ascii="Times New Roman" w:hAnsi="Times New Roman"/>
          <w:b w:val="false"/>
          <w:bCs w:val="false"/>
          <w:color w:val="000000"/>
        </w:rPr>
        <w:t>que</w:t>
      </w:r>
      <w:r>
        <w:rPr>
          <w:rFonts w:cs="Times New Roman" w:ascii="Times New Roman" w:hAnsi="Times New Roman"/>
          <w:b w:val="false"/>
          <w:bCs w:val="false"/>
          <w:color w:val="000000"/>
        </w:rPr>
        <w:t xml:space="preserve"> requer adaptação, </w:t>
      </w:r>
      <w:r>
        <w:rPr>
          <w:rFonts w:cs="Times New Roman" w:ascii="Times New Roman" w:hAnsi="Times New Roman"/>
          <w:b w:val="false"/>
          <w:bCs w:val="false"/>
          <w:color w:val="000000"/>
        </w:rPr>
        <w:t xml:space="preserve">reavaliação da identidade </w:t>
      </w:r>
      <w:r>
        <w:rPr>
          <w:rFonts w:cs="Times New Roman" w:ascii="Times New Roman" w:hAnsi="Times New Roman"/>
          <w:b w:val="false"/>
          <w:bCs w:val="false"/>
          <w:color w:val="000000"/>
        </w:rPr>
        <w:t xml:space="preserve">e enfrentamento da crise emocional significativa. </w:t>
      </w:r>
      <w:r>
        <w:rPr>
          <w:rFonts w:cs="Times New Roman" w:ascii="Times New Roman" w:hAnsi="Times New Roman"/>
          <w:b/>
          <w:bCs/>
        </w:rPr>
        <w:t xml:space="preserve">Objetivo: </w:t>
      </w:r>
      <w:r>
        <w:rPr>
          <w:rFonts w:cs="Times New Roman" w:ascii="Times New Roman" w:hAnsi="Times New Roman"/>
          <w:b w:val="false"/>
          <w:bCs w:val="false"/>
        </w:rPr>
        <w:t xml:space="preserve">O objetivo principal deste trabalho é compreender o que se passa com as pessoas quando uma relação </w:t>
      </w:r>
      <w:r>
        <w:rPr>
          <w:rFonts w:cs="Times New Roman" w:ascii="Times New Roman" w:hAnsi="Times New Roman"/>
          <w:b w:val="false"/>
          <w:bCs w:val="false"/>
        </w:rPr>
        <w:t>conjugal</w:t>
      </w:r>
      <w:r>
        <w:rPr>
          <w:rFonts w:cs="Times New Roman" w:ascii="Times New Roman" w:hAnsi="Times New Roman"/>
          <w:b w:val="false"/>
          <w:bCs w:val="false"/>
        </w:rPr>
        <w:t xml:space="preserve"> termina, ou seja, as reações </w:t>
      </w:r>
      <w:r>
        <w:rPr>
          <w:rFonts w:cs="Times New Roman" w:ascii="Times New Roman" w:hAnsi="Times New Roman"/>
          <w:b w:val="false"/>
          <w:bCs w:val="false"/>
        </w:rPr>
        <w:t xml:space="preserve">psicológicas e emocionais </w:t>
      </w:r>
      <w:r>
        <w:rPr>
          <w:rFonts w:cs="Times New Roman" w:ascii="Times New Roman" w:hAnsi="Times New Roman"/>
          <w:b w:val="false"/>
          <w:bCs w:val="false"/>
        </w:rPr>
        <w:t xml:space="preserve">envolvidas </w:t>
      </w:r>
      <w:r>
        <w:rPr>
          <w:rFonts w:cs="Times New Roman" w:ascii="Times New Roman" w:hAnsi="Times New Roman"/>
          <w:b w:val="false"/>
          <w:bCs w:val="false"/>
        </w:rPr>
        <w:t>n</w:t>
      </w:r>
      <w:r>
        <w:rPr>
          <w:rFonts w:cs="Times New Roman" w:ascii="Times New Roman" w:hAnsi="Times New Roman"/>
          <w:b w:val="false"/>
          <w:bCs w:val="false"/>
        </w:rPr>
        <w:t>esta</w:t>
      </w:r>
      <w:r>
        <w:rPr>
          <w:rFonts w:cs="Times New Roman" w:ascii="Times New Roman" w:hAnsi="Times New Roman"/>
          <w:b w:val="false"/>
          <w:bCs w:val="false"/>
        </w:rPr>
        <w:t xml:space="preserve"> experiência de luto, relatada em clínica como </w:t>
      </w:r>
      <w:r>
        <w:rPr>
          <w:rFonts w:cs="Times New Roman" w:ascii="Times New Roman" w:hAnsi="Times New Roman"/>
          <w:b w:val="false"/>
          <w:bCs w:val="false"/>
        </w:rPr>
        <w:t xml:space="preserve">difícil, </w:t>
      </w:r>
      <w:r>
        <w:rPr>
          <w:rFonts w:cs="Times New Roman" w:ascii="Times New Roman" w:hAnsi="Times New Roman"/>
          <w:b w:val="false"/>
          <w:bCs w:val="false"/>
        </w:rPr>
        <w:t xml:space="preserve">dolorosa e regressiva </w:t>
      </w:r>
      <w:r>
        <w:rPr>
          <w:rFonts w:cs="Times New Roman" w:ascii="Times New Roman" w:hAnsi="Times New Roman"/>
          <w:b w:val="false"/>
          <w:bCs w:val="false"/>
        </w:rPr>
        <w:t>(Marraccini, 2008).</w:t>
      </w:r>
      <w:r>
        <w:rPr>
          <w:rFonts w:cs="Times New Roman" w:ascii="Times New Roman" w:hAnsi="Times New Roman"/>
          <w:b w:val="false"/>
          <w:bCs w:val="false"/>
        </w:rPr>
        <w:t xml:space="preserve"> Interessa investigar </w:t>
      </w:r>
      <w:r>
        <w:rPr>
          <w:rFonts w:cs="Times New Roman" w:ascii="Times New Roman" w:hAnsi="Times New Roman"/>
          <w:b w:val="false"/>
          <w:bCs w:val="false"/>
        </w:rPr>
        <w:t xml:space="preserve">ainda </w:t>
      </w:r>
      <w:r>
        <w:rPr>
          <w:rFonts w:cs="Times New Roman" w:ascii="Times New Roman" w:hAnsi="Times New Roman"/>
          <w:b w:val="false"/>
          <w:bCs w:val="false"/>
        </w:rPr>
        <w:t xml:space="preserve">sobre as </w:t>
      </w:r>
      <w:r>
        <w:rPr>
          <w:rFonts w:cs="Times New Roman" w:ascii="Times New Roman" w:hAnsi="Times New Roman"/>
          <w:b w:val="false"/>
          <w:bCs w:val="false"/>
        </w:rPr>
        <w:t>formas</w:t>
      </w:r>
      <w:r>
        <w:rPr>
          <w:rFonts w:cs="Times New Roman" w:ascii="Times New Roman" w:hAnsi="Times New Roman"/>
          <w:b w:val="false"/>
          <w:bCs w:val="false"/>
        </w:rPr>
        <w:t xml:space="preserve"> de enfrentamento </w:t>
      </w:r>
      <w:r>
        <w:rPr>
          <w:rFonts w:cs="Times New Roman" w:ascii="Times New Roman" w:hAnsi="Times New Roman"/>
          <w:b w:val="false"/>
          <w:bCs w:val="false"/>
        </w:rPr>
        <w:t>e</w:t>
      </w:r>
      <w:r>
        <w:rPr>
          <w:rFonts w:cs="Times New Roman" w:ascii="Times New Roman" w:hAnsi="Times New Roman"/>
          <w:b w:val="false"/>
          <w:bCs w:val="false"/>
        </w:rPr>
        <w:t xml:space="preserve"> </w:t>
      </w:r>
      <w:r>
        <w:rPr>
          <w:rFonts w:cs="Times New Roman" w:ascii="Times New Roman" w:hAnsi="Times New Roman"/>
          <w:b w:val="false"/>
          <w:bCs w:val="false"/>
        </w:rPr>
        <w:t xml:space="preserve">as </w:t>
      </w:r>
      <w:r>
        <w:rPr>
          <w:rFonts w:cs="Times New Roman" w:ascii="Times New Roman" w:hAnsi="Times New Roman"/>
          <w:b w:val="false"/>
          <w:bCs w:val="false"/>
        </w:rPr>
        <w:t xml:space="preserve">tarefas psicológicas </w:t>
      </w:r>
      <w:r>
        <w:rPr>
          <w:rFonts w:cs="Times New Roman" w:ascii="Times New Roman" w:hAnsi="Times New Roman"/>
          <w:b w:val="false"/>
          <w:bCs w:val="false"/>
        </w:rPr>
        <w:t>a serem realizadas</w:t>
      </w:r>
      <w:r>
        <w:rPr>
          <w:rFonts w:cs="Times New Roman" w:ascii="Times New Roman" w:hAnsi="Times New Roman"/>
          <w:b w:val="false"/>
          <w:bCs w:val="false"/>
        </w:rPr>
        <w:t xml:space="preserve">, </w:t>
      </w:r>
      <w:r>
        <w:rPr>
          <w:rFonts w:cs="Times New Roman" w:ascii="Times New Roman" w:hAnsi="Times New Roman"/>
          <w:b w:val="false"/>
          <w:bCs w:val="false"/>
        </w:rPr>
        <w:t>em vista de</w:t>
      </w:r>
      <w:r>
        <w:rPr>
          <w:rFonts w:cs="Times New Roman" w:ascii="Times New Roman" w:hAnsi="Times New Roman"/>
          <w:b w:val="false"/>
          <w:bCs w:val="false"/>
        </w:rPr>
        <w:t xml:space="preserve"> </w:t>
      </w:r>
      <w:r>
        <w:rPr>
          <w:rFonts w:cs="Times New Roman" w:ascii="Times New Roman" w:hAnsi="Times New Roman"/>
          <w:b w:val="false"/>
          <w:bCs w:val="false"/>
        </w:rPr>
        <w:t>possibili</w:t>
      </w:r>
      <w:r>
        <w:rPr>
          <w:rFonts w:cs="Times New Roman" w:ascii="Times New Roman" w:hAnsi="Times New Roman"/>
          <w:b w:val="false"/>
          <w:bCs w:val="false"/>
        </w:rPr>
        <w:t>ta</w:t>
      </w:r>
      <w:r>
        <w:rPr>
          <w:rFonts w:cs="Times New Roman" w:ascii="Times New Roman" w:hAnsi="Times New Roman"/>
          <w:b w:val="false"/>
          <w:bCs w:val="false"/>
        </w:rPr>
        <w:t>r</w:t>
      </w:r>
      <w:r>
        <w:rPr>
          <w:rFonts w:cs="Times New Roman" w:ascii="Times New Roman" w:hAnsi="Times New Roman"/>
          <w:b w:val="false"/>
          <w:bCs w:val="false"/>
        </w:rPr>
        <w:t xml:space="preserve"> a</w:t>
      </w:r>
      <w:r>
        <w:rPr>
          <w:rFonts w:cs="Times New Roman" w:ascii="Times New Roman" w:hAnsi="Times New Roman"/>
          <w:b w:val="false"/>
          <w:bCs w:val="false"/>
        </w:rPr>
        <w:t xml:space="preserve"> ressignificação </w:t>
      </w:r>
      <w:r>
        <w:rPr>
          <w:rFonts w:cs="Times New Roman" w:ascii="Times New Roman" w:hAnsi="Times New Roman"/>
          <w:b w:val="false"/>
          <w:bCs w:val="false"/>
        </w:rPr>
        <w:t xml:space="preserve">da experiência de perda simbólica e a continuidade da vida após término. </w:t>
      </w:r>
      <w:r>
        <w:rPr>
          <w:rFonts w:cs="Times New Roman" w:ascii="Times New Roman" w:hAnsi="Times New Roman"/>
          <w:b/>
          <w:bCs/>
        </w:rPr>
        <w:t>Metodologia:</w:t>
      </w:r>
      <w:r>
        <w:rPr>
          <w:rFonts w:cs="Times New Roman" w:ascii="Times New Roman" w:hAnsi="Times New Roman"/>
          <w:b w:val="false"/>
          <w:bCs w:val="false"/>
        </w:rPr>
        <w:t xml:space="preserve"> Buscou-se realizar um estudo exploratório de natureza qualitativa, englobando referências de diferentes naturezas </w:t>
      </w:r>
      <w:r>
        <w:rPr>
          <w:rFonts w:cs="Times New Roman" w:ascii="Times New Roman" w:hAnsi="Times New Roman"/>
          <w:b w:val="false"/>
          <w:bCs w:val="false"/>
        </w:rPr>
        <w:t>e abordagens teóricas</w:t>
      </w:r>
      <w:r>
        <w:rPr>
          <w:rFonts w:cs="Times New Roman" w:ascii="Times New Roman" w:hAnsi="Times New Roman"/>
          <w:b w:val="false"/>
          <w:bCs w:val="false"/>
        </w:rPr>
        <w:t xml:space="preserve">: livros, artigos </w:t>
      </w:r>
      <w:r>
        <w:rPr>
          <w:rFonts w:cs="Times New Roman" w:ascii="Times New Roman" w:hAnsi="Times New Roman"/>
          <w:b w:val="false"/>
          <w:bCs w:val="false"/>
        </w:rPr>
        <w:t xml:space="preserve">e </w:t>
      </w:r>
      <w:r>
        <w:rPr>
          <w:rFonts w:cs="Times New Roman" w:ascii="Times New Roman" w:hAnsi="Times New Roman"/>
          <w:b w:val="false"/>
          <w:bCs w:val="false"/>
        </w:rPr>
        <w:t>t</w:t>
      </w:r>
      <w:r>
        <w:rPr>
          <w:rFonts w:cs="Times New Roman" w:ascii="Times New Roman" w:hAnsi="Times New Roman"/>
          <w:b w:val="false"/>
          <w:bCs w:val="false"/>
        </w:rPr>
        <w:t>rabalhos de conclusão de curso</w:t>
      </w:r>
      <w:r>
        <w:rPr>
          <w:rFonts w:cs="Times New Roman" w:ascii="Times New Roman" w:hAnsi="Times New Roman"/>
          <w:b w:val="false"/>
          <w:bCs w:val="false"/>
        </w:rPr>
        <w:t xml:space="preserve">. Utilizou-se os seguintes indexadores: Scielo, BVS, Pepsic e Google acadêmico, de acordo com os descritores “separação conjugal”, “luto”, </w:t>
      </w:r>
      <w:r>
        <w:rPr>
          <w:rFonts w:cs="Times New Roman" w:ascii="Times New Roman" w:hAnsi="Times New Roman"/>
          <w:b w:val="false"/>
          <w:bCs w:val="false"/>
        </w:rPr>
        <w:t xml:space="preserve">com auxílio do operador booleano </w:t>
      </w:r>
      <w:r>
        <w:rPr>
          <w:rFonts w:cs="Times New Roman" w:ascii="Times New Roman" w:hAnsi="Times New Roman"/>
          <w:b w:val="false"/>
          <w:bCs w:val="false"/>
          <w:i/>
          <w:iCs/>
        </w:rPr>
        <w:t xml:space="preserve">and.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Os periódicos foram selecionados seguindo o critério da presença nas palavras-chave dos descritores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citados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. </w:t>
      </w:r>
      <w:r>
        <w:rPr>
          <w:rFonts w:cs="Times New Roman" w:ascii="Times New Roman" w:hAnsi="Times New Roman"/>
          <w:b w:val="false"/>
          <w:bCs w:val="false"/>
        </w:rPr>
        <w:t xml:space="preserve">Excluiu-se estudos acerca do luto complicado em separações amorosas </w:t>
      </w:r>
      <w:r>
        <w:rPr>
          <w:rFonts w:cs="Times New Roman" w:ascii="Times New Roman" w:hAnsi="Times New Roman"/>
          <w:b w:val="false"/>
          <w:bCs w:val="false"/>
        </w:rPr>
        <w:t>e os que relacionavam luto, divórcio e parentalidade</w:t>
      </w:r>
      <w:r>
        <w:rPr>
          <w:rFonts w:cs="Times New Roman" w:ascii="Times New Roman" w:hAnsi="Times New Roman"/>
          <w:b w:val="false"/>
          <w:bCs w:val="false"/>
        </w:rPr>
        <w:t xml:space="preserve">. </w:t>
      </w:r>
      <w:r>
        <w:rPr>
          <w:rFonts w:cs="Times New Roman" w:ascii="Times New Roman" w:hAnsi="Times New Roman"/>
          <w:b w:val="false"/>
          <w:bCs w:val="false"/>
        </w:rPr>
        <w:t xml:space="preserve">O </w:t>
      </w:r>
      <w:r>
        <w:rPr>
          <w:rFonts w:cs="Times New Roman" w:ascii="Times New Roman" w:hAnsi="Times New Roman"/>
          <w:b w:val="false"/>
          <w:bCs w:val="false"/>
          <w:i/>
          <w:iCs/>
        </w:rPr>
        <w:t>corpus</w:t>
      </w:r>
      <w:r>
        <w:rPr>
          <w:rFonts w:cs="Times New Roman" w:ascii="Times New Roman" w:hAnsi="Times New Roman"/>
          <w:b w:val="false"/>
          <w:bCs w:val="false"/>
        </w:rPr>
        <w:t xml:space="preserve"> </w:t>
      </w:r>
      <w:r>
        <w:rPr>
          <w:rFonts w:cs="Times New Roman" w:ascii="Times New Roman" w:hAnsi="Times New Roman"/>
          <w:b w:val="false"/>
          <w:bCs w:val="false"/>
        </w:rPr>
        <w:t xml:space="preserve">total selecionado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resultou em oito artigos, um Trabalho de Conclusão de Curso e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um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 livro. </w:t>
      </w:r>
      <w:r>
        <w:rPr>
          <w:rFonts w:cs="Times New Roman" w:ascii="Times New Roman" w:hAnsi="Times New Roman"/>
          <w:b/>
          <w:bCs/>
        </w:rPr>
        <w:t xml:space="preserve">Resultados e Discussão: </w:t>
      </w:r>
      <w:r>
        <w:rPr>
          <w:rFonts w:cs="Times New Roman" w:ascii="Times New Roman" w:hAnsi="Times New Roman"/>
          <w:b w:val="false"/>
          <w:bCs w:val="false"/>
        </w:rPr>
        <w:t xml:space="preserve">Os estudos apontam que não há uma reação única ao luto por separação conjugal, variando de acordo com a apreciação de cada um sobre o fato, as circunstâncias do fim, a estrutura emocional </w:t>
      </w:r>
      <w:r>
        <w:rPr>
          <w:rFonts w:cs="Times New Roman" w:ascii="Times New Roman" w:hAnsi="Times New Roman"/>
          <w:b w:val="false"/>
          <w:bCs w:val="false"/>
        </w:rPr>
        <w:t>e psíquica dos envolvidos</w:t>
      </w:r>
      <w:r>
        <w:rPr>
          <w:rFonts w:cs="Times New Roman" w:ascii="Times New Roman" w:hAnsi="Times New Roman"/>
          <w:b w:val="false"/>
          <w:bCs w:val="false"/>
        </w:rPr>
        <w:t xml:space="preserve"> e as expectativas da sociedade. </w:t>
      </w:r>
      <w:r>
        <w:rPr>
          <w:rFonts w:cs="Times New Roman" w:ascii="Times New Roman" w:hAnsi="Times New Roman"/>
          <w:b w:val="false"/>
          <w:bCs w:val="false"/>
        </w:rPr>
        <w:t xml:space="preserve">No entanto, há um consenso que afirma haver consequências psicológicas, físicas, emocionais e comportamentais </w:t>
      </w:r>
      <w:r>
        <w:rPr>
          <w:rFonts w:cs="Times New Roman" w:ascii="Times New Roman" w:hAnsi="Times New Roman"/>
          <w:b w:val="false"/>
          <w:bCs w:val="false"/>
        </w:rPr>
        <w:t xml:space="preserve">comuns </w:t>
      </w:r>
      <w:r>
        <w:rPr>
          <w:rFonts w:cs="Times New Roman" w:ascii="Times New Roman" w:hAnsi="Times New Roman"/>
          <w:b w:val="false"/>
          <w:bCs w:val="false"/>
        </w:rPr>
        <w:t xml:space="preserve">vivenciadas no luto pós separação, independente da subjetividade dos sujeitos. </w:t>
      </w:r>
      <w:r>
        <w:rPr>
          <w:rFonts w:cs="Times New Roman" w:ascii="Times New Roman" w:hAnsi="Times New Roman"/>
          <w:b w:val="false"/>
          <w:bCs w:val="false"/>
        </w:rPr>
        <w:t>S</w:t>
      </w:r>
      <w:r>
        <w:rPr>
          <w:rFonts w:cs="Times New Roman" w:ascii="Times New Roman" w:hAnsi="Times New Roman"/>
          <w:b w:val="false"/>
          <w:bCs w:val="false"/>
        </w:rPr>
        <w:t xml:space="preserve">intomas </w:t>
      </w:r>
      <w:r>
        <w:rPr>
          <w:rFonts w:cs="Times New Roman" w:ascii="Times New Roman" w:hAnsi="Times New Roman"/>
          <w:b w:val="false"/>
          <w:bCs w:val="false"/>
        </w:rPr>
        <w:t>e reações</w:t>
      </w:r>
      <w:r>
        <w:rPr>
          <w:rFonts w:cs="Times New Roman" w:ascii="Times New Roman" w:hAnsi="Times New Roman"/>
          <w:b w:val="false"/>
          <w:bCs w:val="false"/>
        </w:rPr>
        <w:t xml:space="preserve"> </w:t>
      </w:r>
      <w:r>
        <w:rPr>
          <w:rFonts w:cs="Times New Roman" w:ascii="Times New Roman" w:hAnsi="Times New Roman"/>
          <w:b w:val="false"/>
          <w:bCs w:val="false"/>
        </w:rPr>
        <w:t xml:space="preserve">negativas </w:t>
      </w:r>
      <w:r>
        <w:rPr>
          <w:rFonts w:cs="Times New Roman" w:ascii="Times New Roman" w:hAnsi="Times New Roman"/>
          <w:b w:val="false"/>
          <w:bCs w:val="false"/>
        </w:rPr>
        <w:t>intens</w:t>
      </w:r>
      <w:r>
        <w:rPr>
          <w:rFonts w:cs="Times New Roman" w:ascii="Times New Roman" w:hAnsi="Times New Roman"/>
          <w:b w:val="false"/>
          <w:bCs w:val="false"/>
        </w:rPr>
        <w:t>a</w:t>
      </w:r>
      <w:r>
        <w:rPr>
          <w:rFonts w:cs="Times New Roman" w:ascii="Times New Roman" w:hAnsi="Times New Roman"/>
          <w:b w:val="false"/>
          <w:bCs w:val="false"/>
        </w:rPr>
        <w:t>s são relatad</w:t>
      </w:r>
      <w:r>
        <w:rPr>
          <w:rFonts w:cs="Times New Roman" w:ascii="Times New Roman" w:hAnsi="Times New Roman"/>
          <w:b w:val="false"/>
          <w:bCs w:val="false"/>
        </w:rPr>
        <w:t>a</w:t>
      </w:r>
      <w:r>
        <w:rPr>
          <w:rFonts w:cs="Times New Roman" w:ascii="Times New Roman" w:hAnsi="Times New Roman"/>
          <w:b w:val="false"/>
          <w:bCs w:val="false"/>
        </w:rPr>
        <w:t xml:space="preserve">s </w:t>
      </w:r>
      <w:r>
        <w:rPr>
          <w:rFonts w:cs="Times New Roman" w:ascii="Times New Roman" w:hAnsi="Times New Roman"/>
          <w:b w:val="false"/>
          <w:bCs w:val="false"/>
        </w:rPr>
        <w:t xml:space="preserve">como frequentes nos seguintes âmbitos: Físico - dor no peito, sensação de peso, sufocamento, falta de ar, disfunção sexual, </w:t>
      </w:r>
      <w:r>
        <w:rPr>
          <w:rFonts w:cs="Times New Roman" w:ascii="Times New Roman" w:hAnsi="Times New Roman"/>
          <w:b w:val="false"/>
          <w:bCs w:val="false"/>
        </w:rPr>
        <w:t>fadiga</w:t>
      </w:r>
      <w:r>
        <w:rPr>
          <w:rFonts w:cs="Times New Roman" w:ascii="Times New Roman" w:hAnsi="Times New Roman"/>
          <w:b w:val="false"/>
          <w:bCs w:val="false"/>
        </w:rPr>
        <w:t>; Emocional -</w:t>
      </w:r>
      <w:r>
        <w:rPr>
          <w:rFonts w:cs="Times New Roman" w:ascii="Times New Roman" w:hAnsi="Times New Roman"/>
          <w:b w:val="false"/>
          <w:bCs w:val="false"/>
        </w:rPr>
        <w:t xml:space="preserve"> ansiedade, </w:t>
      </w:r>
      <w:r>
        <w:rPr>
          <w:rFonts w:cs="Times New Roman" w:ascii="Times New Roman" w:hAnsi="Times New Roman"/>
          <w:b w:val="false"/>
          <w:bCs w:val="false"/>
        </w:rPr>
        <w:t xml:space="preserve">humor </w:t>
      </w:r>
      <w:r>
        <w:rPr>
          <w:rFonts w:cs="Times New Roman" w:ascii="Times New Roman" w:hAnsi="Times New Roman"/>
          <w:b w:val="false"/>
          <w:bCs w:val="false"/>
        </w:rPr>
        <w:t>depr</w:t>
      </w:r>
      <w:r>
        <w:rPr>
          <w:rFonts w:cs="Times New Roman" w:ascii="Times New Roman" w:hAnsi="Times New Roman"/>
          <w:b w:val="false"/>
          <w:bCs w:val="false"/>
        </w:rPr>
        <w:t>imido</w:t>
      </w:r>
      <w:r>
        <w:rPr>
          <w:rFonts w:cs="Times New Roman" w:ascii="Times New Roman" w:hAnsi="Times New Roman"/>
          <w:b w:val="false"/>
          <w:bCs w:val="false"/>
        </w:rPr>
        <w:t xml:space="preserve">, angústia, raiva, tristeza, </w:t>
      </w:r>
      <w:r>
        <w:rPr>
          <w:rFonts w:cs="Times New Roman" w:ascii="Times New Roman" w:hAnsi="Times New Roman"/>
          <w:b w:val="false"/>
          <w:bCs w:val="false"/>
        </w:rPr>
        <w:t xml:space="preserve">culpa, </w:t>
      </w:r>
      <w:r>
        <w:rPr>
          <w:rFonts w:cs="Times New Roman" w:ascii="Times New Roman" w:hAnsi="Times New Roman"/>
          <w:b w:val="false"/>
          <w:bCs w:val="false"/>
        </w:rPr>
        <w:t xml:space="preserve">solidão, </w:t>
      </w:r>
      <w:r>
        <w:rPr>
          <w:rFonts w:cs="Times New Roman" w:ascii="Times New Roman" w:hAnsi="Times New Roman"/>
          <w:b w:val="false"/>
          <w:bCs w:val="false"/>
        </w:rPr>
        <w:t xml:space="preserve">desamparo, torpor, </w:t>
      </w:r>
      <w:r>
        <w:rPr>
          <w:rFonts w:cs="Times New Roman" w:ascii="Times New Roman" w:hAnsi="Times New Roman"/>
          <w:b w:val="false"/>
          <w:bCs w:val="false"/>
        </w:rPr>
        <w:t xml:space="preserve">baixa autoestima, </w:t>
      </w:r>
      <w:r>
        <w:rPr>
          <w:rFonts w:cs="Times New Roman" w:ascii="Times New Roman" w:hAnsi="Times New Roman"/>
          <w:b w:val="false"/>
          <w:bCs w:val="false"/>
        </w:rPr>
        <w:t>autodepreciação, ciúmes; C</w:t>
      </w:r>
      <w:r>
        <w:rPr>
          <w:rFonts w:cs="Times New Roman" w:ascii="Times New Roman" w:hAnsi="Times New Roman"/>
          <w:b w:val="false"/>
          <w:bCs w:val="false"/>
        </w:rPr>
        <w:t>ognitiv</w:t>
      </w:r>
      <w:r>
        <w:rPr>
          <w:rFonts w:cs="Times New Roman" w:ascii="Times New Roman" w:hAnsi="Times New Roman"/>
          <w:b w:val="false"/>
          <w:bCs w:val="false"/>
        </w:rPr>
        <w:t xml:space="preserve">o - </w:t>
      </w:r>
      <w:r>
        <w:rPr>
          <w:rFonts w:cs="Times New Roman" w:ascii="Times New Roman" w:hAnsi="Times New Roman"/>
          <w:b w:val="false"/>
          <w:bCs w:val="false"/>
        </w:rPr>
        <w:t>descrença, confusão, preocupação;  comportamenta</w:t>
      </w:r>
      <w:r>
        <w:rPr>
          <w:rFonts w:cs="Times New Roman" w:ascii="Times New Roman" w:hAnsi="Times New Roman"/>
          <w:b w:val="false"/>
          <w:bCs w:val="false"/>
        </w:rPr>
        <w:t xml:space="preserve">l - </w:t>
      </w:r>
      <w:r>
        <w:rPr>
          <w:rFonts w:cs="Times New Roman" w:ascii="Times New Roman" w:hAnsi="Times New Roman"/>
          <w:b w:val="false"/>
          <w:bCs w:val="false"/>
        </w:rPr>
        <w:t>dist</w:t>
      </w:r>
      <w:r>
        <w:rPr>
          <w:rFonts w:cs="Times New Roman" w:ascii="Times New Roman" w:hAnsi="Times New Roman"/>
          <w:b w:val="false"/>
          <w:bCs w:val="false"/>
        </w:rPr>
        <w:t>ú</w:t>
      </w:r>
      <w:r>
        <w:rPr>
          <w:rFonts w:cs="Times New Roman" w:ascii="Times New Roman" w:hAnsi="Times New Roman"/>
          <w:b w:val="false"/>
          <w:bCs w:val="false"/>
        </w:rPr>
        <w:t xml:space="preserve">rbio de sono e apetite, isolamento social, agitação, choro, apego,  evitação de lembranças. </w:t>
      </w:r>
      <w:r>
        <w:rPr>
          <w:rFonts w:cs="Times New Roman" w:ascii="Times New Roman" w:hAnsi="Times New Roman"/>
          <w:b w:val="false"/>
          <w:bCs w:val="false"/>
        </w:rPr>
        <w:t xml:space="preserve">O </w:t>
      </w:r>
      <w:r>
        <w:rPr>
          <w:rFonts w:cs="Times New Roman" w:ascii="Times New Roman" w:hAnsi="Times New Roman"/>
          <w:b w:val="false"/>
          <w:bCs w:val="false"/>
        </w:rPr>
        <w:t xml:space="preserve">enfrentamento </w:t>
      </w:r>
      <w:r>
        <w:rPr>
          <w:rFonts w:cs="Times New Roman" w:ascii="Times New Roman" w:hAnsi="Times New Roman"/>
          <w:b w:val="false"/>
          <w:bCs w:val="false"/>
        </w:rPr>
        <w:t>ocorre</w:t>
      </w:r>
      <w:r>
        <w:rPr>
          <w:rFonts w:cs="Times New Roman" w:ascii="Times New Roman" w:hAnsi="Times New Roman"/>
          <w:b w:val="false"/>
          <w:bCs w:val="false"/>
        </w:rPr>
        <w:t xml:space="preserve"> quando as emoções são vivenciadas </w:t>
      </w:r>
      <w:r>
        <w:rPr>
          <w:rFonts w:cs="Times New Roman" w:ascii="Times New Roman" w:hAnsi="Times New Roman"/>
          <w:b w:val="false"/>
          <w:bCs w:val="false"/>
        </w:rPr>
        <w:t xml:space="preserve">e </w:t>
      </w:r>
      <w:r>
        <w:rPr>
          <w:rFonts w:cs="Times New Roman" w:ascii="Times New Roman" w:hAnsi="Times New Roman"/>
          <w:b w:val="false"/>
          <w:bCs w:val="false"/>
        </w:rPr>
        <w:t xml:space="preserve">nomeadas </w:t>
      </w:r>
      <w:r>
        <w:rPr>
          <w:rFonts w:cs="Times New Roman" w:ascii="Times New Roman" w:hAnsi="Times New Roman"/>
          <w:b w:val="false"/>
          <w:bCs w:val="false"/>
        </w:rPr>
        <w:t xml:space="preserve">e a ressignificação passa por encarar a experiência </w:t>
      </w:r>
      <w:r>
        <w:rPr>
          <w:rFonts w:cs="Times New Roman" w:ascii="Times New Roman" w:hAnsi="Times New Roman"/>
          <w:b w:val="false"/>
          <w:bCs w:val="false"/>
        </w:rPr>
        <w:t xml:space="preserve">como </w:t>
      </w:r>
      <w:r>
        <w:rPr>
          <w:rFonts w:cs="Times New Roman" w:ascii="Times New Roman" w:hAnsi="Times New Roman"/>
          <w:b w:val="false"/>
          <w:bCs w:val="false"/>
        </w:rPr>
        <w:t xml:space="preserve">parte da vida e o período como </w:t>
      </w:r>
      <w:r>
        <w:rPr>
          <w:rFonts w:cs="Times New Roman" w:ascii="Times New Roman" w:hAnsi="Times New Roman"/>
          <w:b w:val="false"/>
          <w:bCs w:val="false"/>
        </w:rPr>
        <w:t>transi</w:t>
      </w:r>
      <w:r>
        <w:rPr>
          <w:rFonts w:cs="Times New Roman" w:ascii="Times New Roman" w:hAnsi="Times New Roman"/>
          <w:b w:val="false"/>
          <w:bCs w:val="false"/>
        </w:rPr>
        <w:t xml:space="preserve">tório e </w:t>
      </w:r>
      <w:r>
        <w:rPr>
          <w:rFonts w:cs="Times New Roman" w:ascii="Times New Roman" w:hAnsi="Times New Roman"/>
          <w:b w:val="false"/>
          <w:bCs w:val="false"/>
        </w:rPr>
        <w:t>oportuniza</w:t>
      </w:r>
      <w:r>
        <w:rPr>
          <w:rFonts w:cs="Times New Roman" w:ascii="Times New Roman" w:hAnsi="Times New Roman"/>
          <w:b w:val="false"/>
          <w:bCs w:val="false"/>
        </w:rPr>
        <w:t>dor de</w:t>
      </w:r>
      <w:r>
        <w:rPr>
          <w:rFonts w:cs="Times New Roman" w:ascii="Times New Roman" w:hAnsi="Times New Roman"/>
          <w:b w:val="false"/>
          <w:bCs w:val="false"/>
        </w:rPr>
        <w:t xml:space="preserve"> crescimento e desenvolvimento pessoal. </w:t>
      </w:r>
      <w:r>
        <w:rPr>
          <w:rFonts w:cs="Times New Roman" w:ascii="Times New Roman" w:hAnsi="Times New Roman"/>
          <w:b/>
          <w:bCs/>
        </w:rPr>
        <w:t>Considerações finais:</w:t>
      </w:r>
      <w:r>
        <w:rPr>
          <w:rFonts w:cs="Times New Roman" w:ascii="Times New Roman" w:hAnsi="Times New Roman"/>
          <w:bCs/>
        </w:rPr>
        <w:t xml:space="preserve"> O luto por separação conjugal abarca um cenário de reações </w:t>
      </w:r>
      <w:r>
        <w:rPr>
          <w:rFonts w:cs="Times New Roman" w:ascii="Times New Roman" w:hAnsi="Times New Roman"/>
          <w:bCs/>
        </w:rPr>
        <w:t xml:space="preserve">psicológicas, </w:t>
      </w:r>
      <w:r>
        <w:rPr>
          <w:rFonts w:cs="Times New Roman" w:ascii="Times New Roman" w:hAnsi="Times New Roman"/>
          <w:bCs/>
        </w:rPr>
        <w:t>físicas,</w:t>
      </w:r>
      <w:r>
        <w:rPr>
          <w:rFonts w:cs="Times New Roman" w:ascii="Times New Roman" w:hAnsi="Times New Roman"/>
          <w:bCs/>
        </w:rPr>
        <w:t xml:space="preserve"> emocionais </w:t>
      </w:r>
      <w:r>
        <w:rPr>
          <w:rFonts w:cs="Times New Roman" w:ascii="Times New Roman" w:hAnsi="Times New Roman"/>
          <w:bCs/>
        </w:rPr>
        <w:t>e comportamentais</w:t>
      </w:r>
      <w:r>
        <w:rPr>
          <w:rFonts w:cs="Times New Roman" w:ascii="Times New Roman" w:hAnsi="Times New Roman"/>
          <w:bCs/>
        </w:rPr>
        <w:t xml:space="preserve"> </w:t>
      </w:r>
      <w:r>
        <w:rPr>
          <w:rFonts w:cs="Times New Roman" w:ascii="Times New Roman" w:hAnsi="Times New Roman"/>
          <w:bCs/>
        </w:rPr>
        <w:t>intensas e desestabilizadoras, no entanto, sem bem elaborado, pode ser um importante catalisador de mudanças positivas. A psicoterapia foi indicada como suporte na elaboração do luto, em vista d</w:t>
      </w:r>
      <w:r>
        <w:rPr>
          <w:rFonts w:cs="Times New Roman" w:ascii="Times New Roman" w:hAnsi="Times New Roman"/>
          <w:bCs/>
        </w:rPr>
        <w:t>a</w:t>
      </w:r>
      <w:r>
        <w:rPr>
          <w:rFonts w:cs="Times New Roman" w:ascii="Times New Roman" w:hAnsi="Times New Roman"/>
          <w:bCs/>
        </w:rPr>
        <w:t xml:space="preserve"> tarefa de</w:t>
      </w:r>
      <w:r>
        <w:rPr>
          <w:rFonts w:cs="Times New Roman" w:ascii="Times New Roman" w:hAnsi="Times New Roman"/>
          <w:bCs/>
        </w:rPr>
        <w:t xml:space="preserve"> </w:t>
      </w:r>
      <w:r>
        <w:rPr>
          <w:rFonts w:cs="Times New Roman" w:ascii="Times New Roman" w:hAnsi="Times New Roman"/>
          <w:bCs/>
        </w:rPr>
        <w:t xml:space="preserve">nomear as emoções sentidas </w:t>
      </w:r>
      <w:r>
        <w:rPr>
          <w:rFonts w:cs="Times New Roman" w:ascii="Times New Roman" w:hAnsi="Times New Roman"/>
          <w:bCs/>
        </w:rPr>
        <w:t xml:space="preserve">e </w:t>
      </w:r>
      <w:r>
        <w:rPr>
          <w:rFonts w:cs="Times New Roman" w:ascii="Times New Roman" w:hAnsi="Times New Roman"/>
          <w:bCs/>
        </w:rPr>
        <w:t>a dor vivida,</w:t>
      </w:r>
      <w:r>
        <w:rPr>
          <w:rFonts w:cs="Times New Roman" w:ascii="Times New Roman" w:hAnsi="Times New Roman"/>
          <w:bCs/>
        </w:rPr>
        <w:t xml:space="preserve"> p</w:t>
      </w:r>
      <w:r>
        <w:rPr>
          <w:rFonts w:cs="Times New Roman" w:ascii="Times New Roman" w:hAnsi="Times New Roman"/>
          <w:bCs/>
          <w:shd w:fill="auto" w:val="clear"/>
        </w:rPr>
        <w:t xml:space="preserve">orém </w:t>
      </w:r>
      <w:r>
        <w:rPr>
          <w:rFonts w:cs="Times New Roman" w:ascii="Times New Roman" w:hAnsi="Times New Roman"/>
          <w:bCs/>
        </w:rPr>
        <w:t>o apoio social foi destacado como essencial e um importante aliado no processo de reconstrução do eu perdido com a dissolução da conjugalidade.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kern w:val="2"/>
        </w:rPr>
      </w:pPr>
      <w:r>
        <w:rPr>
          <w:rFonts w:cs="Times New Roman" w:ascii="Times New Roman" w:hAnsi="Times New Roman"/>
          <w:bCs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>Palavras-chave:</w:t>
      </w:r>
      <w:r>
        <w:rPr>
          <w:rFonts w:cs="Times New Roman" w:ascii="Times New Roman" w:hAnsi="Times New Roman"/>
          <w:bCs/>
        </w:rPr>
        <w:t xml:space="preserve"> separação conjugal; luto por separação; luto simbólico; mudança de vida.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 xml:space="preserve">Referências: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BRUNO, Jovana Nogueira; SANTOS, Dayana da Silva dos; SANTOS, Ariela Marques; SOUZA, Júlio César Pinto de. As estratégias de enfrentamento do luto após o término de uma relação amorosa. </w:t>
      </w:r>
      <w:r>
        <w:rPr>
          <w:rFonts w:cs="Times New Roman" w:ascii="Times New Roman" w:hAnsi="Times New Roman"/>
          <w:b/>
          <w:bCs/>
        </w:rPr>
        <w:t>Research, Society and Development</w:t>
      </w:r>
      <w:r>
        <w:rPr>
          <w:rFonts w:cs="Times New Roman" w:ascii="Times New Roman" w:hAnsi="Times New Roman"/>
          <w:b w:val="false"/>
          <w:bCs w:val="false"/>
        </w:rPr>
        <w:t xml:space="preserve">, </w:t>
      </w:r>
      <w:r>
        <w:rPr>
          <w:rFonts w:cs="Times New Roman" w:ascii="Times New Roman" w:hAnsi="Times New Roman"/>
          <w:b w:val="false"/>
          <w:bCs w:val="false"/>
        </w:rPr>
        <w:t>v. 11. n. 14, 2022.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COCA, Ohara de Souza; SALLES, Rodrigo Jorge; GRANADO, Laura Carmilo. Uma compreensão psicanalítica acerca do processo de luto na separação amorosa. </w:t>
      </w:r>
      <w:r>
        <w:rPr>
          <w:rFonts w:cs="Times New Roman" w:ascii="Times New Roman" w:hAnsi="Times New Roman"/>
          <w:b/>
          <w:bCs/>
        </w:rPr>
        <w:t xml:space="preserve">Psicologia em Estudo, </w:t>
      </w:r>
      <w:r>
        <w:rPr>
          <w:rFonts w:cs="Times New Roman" w:ascii="Times New Roman" w:hAnsi="Times New Roman"/>
          <w:b w:val="false"/>
          <w:bCs w:val="false"/>
        </w:rPr>
        <w:t>Maringá, v. 22, n. 1, jan./mar. 2017.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FÉRES-CARNEIRO, Terezinha. Separação: o doloroso processo de dissolução da conjugalidade. </w:t>
      </w:r>
      <w:r>
        <w:rPr>
          <w:rFonts w:cs="Times New Roman" w:ascii="Times New Roman" w:hAnsi="Times New Roman"/>
          <w:b/>
          <w:bCs/>
        </w:rPr>
        <w:t>Estudos de Psicologia</w:t>
      </w:r>
      <w:r>
        <w:rPr>
          <w:rFonts w:cs="Times New Roman" w:ascii="Times New Roman" w:hAnsi="Times New Roman"/>
          <w:b w:val="false"/>
          <w:bCs w:val="false"/>
        </w:rPr>
        <w:t>, n. 8, v. 3, 2003.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GUIMARÃES, Luiz Antonio; MARINHO, Yuri Emannuel Alves; PIMENTEL, Aline Rezende Faria. O luto na separação: contribuições da psicologia para o seu enfrentamento. </w:t>
      </w:r>
      <w:r>
        <w:rPr>
          <w:rFonts w:cs="Times New Roman" w:ascii="Times New Roman" w:hAnsi="Times New Roman"/>
          <w:b/>
          <w:bCs/>
        </w:rPr>
        <w:t>Research, Society and Development</w:t>
      </w:r>
      <w:r>
        <w:rPr>
          <w:rFonts w:cs="Times New Roman" w:ascii="Times New Roman" w:hAnsi="Times New Roman"/>
          <w:b w:val="false"/>
          <w:bCs w:val="false"/>
        </w:rPr>
        <w:t>, v.12, n. 1, jan. 2023.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MARCONDES, Mariana Valença; TRIERWEILER, Michele; CRUZ, Roberto Moraes. Sentimentos predominantes após término de um relacionamento amoroso. </w:t>
      </w:r>
      <w:r>
        <w:rPr>
          <w:rFonts w:cs="Times New Roman" w:ascii="Times New Roman" w:hAnsi="Times New Roman"/>
          <w:b/>
          <w:bCs/>
        </w:rPr>
        <w:t>Psicologia, Ciência e Profissão</w:t>
      </w:r>
      <w:r>
        <w:rPr>
          <w:rFonts w:cs="Times New Roman" w:ascii="Times New Roman" w:hAnsi="Times New Roman"/>
          <w:b w:val="false"/>
          <w:bCs w:val="false"/>
        </w:rPr>
        <w:t>, n. 26, v. 1, 2006.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MARRACCINI, Eliane Michelini. Sobre a depressão após rupturas e perdas. </w:t>
      </w:r>
      <w:r>
        <w:rPr>
          <w:rFonts w:ascii="Times New Roman" w:hAnsi="Times New Roman"/>
          <w:b/>
          <w:bCs/>
        </w:rPr>
        <w:t>Bol.form.psicanal.</w:t>
      </w:r>
      <w:r>
        <w:rPr>
          <w:rFonts w:ascii="Times New Roman" w:hAnsi="Times New Roman"/>
        </w:rPr>
        <w:t>, São Paulo, v.16, jan/dez 2008.</w:t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ROSA, Helena Rinaldi; VALENTE, Maria Luísa Laura de Castro; OLIVEIRA, Mônica Martins. A vivência do luto em decorrência do término de relacionamentos amorosos. </w:t>
      </w:r>
      <w:r>
        <w:rPr>
          <w:rFonts w:ascii="Times New Roman" w:hAnsi="Times New Roman"/>
          <w:b/>
          <w:bCs/>
        </w:rPr>
        <w:t>Estudos</w:t>
      </w:r>
      <w:r>
        <w:rPr>
          <w:rFonts w:ascii="Times New Roman" w:hAnsi="Times New Roman"/>
        </w:rPr>
        <w:t>, n. 17, 2013.</w:t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SOARES, Amanda Vieira ramos; MAGDA, Roberta de Oliveira Xavier. </w:t>
      </w:r>
      <w:r>
        <w:rPr>
          <w:rFonts w:ascii="Times New Roman" w:hAnsi="Times New Roman"/>
          <w:b/>
          <w:bCs/>
        </w:rPr>
        <w:t>Luto simbólico no divórcio: uma revisão sistemática da literatura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2023. Trabalho de conclusão de curso (Graduação em Psicologia) </w:t>
      </w:r>
      <w:r>
        <w:rPr>
          <w:rFonts w:ascii="Times New Roman" w:hAnsi="Times New Roman"/>
        </w:rPr>
        <w:t xml:space="preserve">— Universidade </w:t>
      </w:r>
      <w:r>
        <w:rPr>
          <w:rFonts w:ascii="Times New Roman" w:hAnsi="Times New Roman"/>
        </w:rPr>
        <w:t>de Sorocaba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São Paulo</w:t>
      </w:r>
      <w:r>
        <w:rPr>
          <w:rFonts w:ascii="Times New Roman" w:hAnsi="Times New Roman"/>
        </w:rPr>
        <w:t xml:space="preserve">, 2023. 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PARKES, Colin Murray. </w:t>
      </w:r>
      <w:r>
        <w:rPr>
          <w:rFonts w:ascii="Times New Roman" w:hAnsi="Times New Roman"/>
          <w:b/>
          <w:bCs/>
        </w:rPr>
        <w:t>Estudos sobre a perda na vida adulta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São Paulo: Editora Summus, 1998.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134" w:gutter="0" w:header="567" w:top="1701" w:footer="72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Sans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114300" distR="114300" simplePos="0" locked="0" layoutInCell="0" allowOverlap="1" relativeHeight="7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1771650" cy="650240"/>
          <wp:effectExtent l="0" t="0" r="0" b="0"/>
          <wp:wrapSquare wrapText="bothSides"/>
          <wp:docPr id="3" name="Imagem 15" descr="Unifametro | Formar para transfor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5" descr="Unifametro | Formar para transforma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5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114300" distR="114300" simplePos="0" locked="0" layoutInCell="0" allowOverlap="1" relativeHeight="7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1771650" cy="650240"/>
          <wp:effectExtent l="0" t="0" r="0" b="0"/>
          <wp:wrapSquare wrapText="bothSides"/>
          <wp:docPr id="4" name="Imagem 15" descr="Unifametro | Formar para transfor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5" descr="Unifametro | Formar para transforma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5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-3810</wp:posOffset>
          </wp:positionH>
          <wp:positionV relativeFrom="paragraph">
            <wp:posOffset>1905</wp:posOffset>
          </wp:positionV>
          <wp:extent cx="1976755" cy="720090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Web"/>
      <w:tabs>
        <w:tab w:val="clear" w:pos="708"/>
        <w:tab w:val="right" w:pos="9214" w:leader="none"/>
      </w:tabs>
      <w:spacing w:beforeAutospacing="0" w:before="0" w:afterAutospacing="0" w:after="120"/>
      <w:ind w:left="3544" w:right="-143"/>
      <w:textAlignment w:val="baseline"/>
      <w:rPr>
        <w:sz w:val="12"/>
      </w:rPr>
    </w:pPr>
    <w:r>
      <w:rPr>
        <w:rFonts w:cs="Arial" w:ascii="Arial" w:hAnsi="Arial"/>
        <w:b/>
        <w:bCs/>
        <w:kern w:val="2"/>
        <w:sz w:val="20"/>
        <w:szCs w:val="40"/>
      </w:rPr>
      <w:t>CONEXÃO UNIFAMETRO 2025</w:t>
    </w:r>
  </w:p>
  <w:p>
    <w:pPr>
      <w:pStyle w:val="NormalWeb"/>
      <w:tabs>
        <w:tab w:val="clear" w:pos="708"/>
        <w:tab w:val="right" w:pos="9214" w:leader="none"/>
      </w:tabs>
      <w:spacing w:beforeAutospacing="0" w:before="0" w:afterAutospacing="0" w:after="120"/>
      <w:ind w:left="3544" w:right="-143"/>
      <w:textAlignment w:val="baseline"/>
      <w:rPr>
        <w:sz w:val="12"/>
      </w:rPr>
    </w:pPr>
    <w:r>
      <w:rPr>
        <w:rFonts w:cs="Arial" w:ascii="Arial" w:hAnsi="Arial"/>
        <w:b/>
        <w:bCs/>
        <w:kern w:val="2"/>
        <w:sz w:val="20"/>
        <w:szCs w:val="40"/>
      </w:rPr>
      <w:t>XXI SEMANA ACADÊMICA</w:t>
    </w:r>
  </w:p>
  <w:p>
    <w:pPr>
      <w:pStyle w:val="NormalWeb"/>
      <w:tabs>
        <w:tab w:val="clear" w:pos="708"/>
        <w:tab w:val="right" w:pos="9214" w:leader="none"/>
      </w:tabs>
      <w:spacing w:beforeAutospacing="0" w:before="0" w:afterAutospacing="0" w:after="120"/>
      <w:ind w:left="3544" w:right="-143"/>
      <w:textAlignment w:val="baseline"/>
      <w:rPr/>
    </w:pPr>
    <w:r>
      <w:rPr>
        <w:rFonts w:cs="Arial" w:ascii="Arial" w:hAnsi="Arial"/>
        <w:b/>
        <w:bCs/>
        <w:kern w:val="2"/>
        <w:sz w:val="20"/>
        <w:szCs w:val="40"/>
      </w:rPr>
      <w:t>ISSN: 2357-8645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-3810</wp:posOffset>
          </wp:positionH>
          <wp:positionV relativeFrom="paragraph">
            <wp:posOffset>1905</wp:posOffset>
          </wp:positionV>
          <wp:extent cx="1976755" cy="720090"/>
          <wp:effectExtent l="0" t="0" r="0" b="0"/>
          <wp:wrapSquare wrapText="bothSides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Web"/>
      <w:tabs>
        <w:tab w:val="clear" w:pos="708"/>
        <w:tab w:val="right" w:pos="9214" w:leader="none"/>
      </w:tabs>
      <w:spacing w:beforeAutospacing="0" w:before="0" w:afterAutospacing="0" w:after="120"/>
      <w:ind w:left="3544" w:right="-143"/>
      <w:textAlignment w:val="baseline"/>
      <w:rPr>
        <w:sz w:val="12"/>
      </w:rPr>
    </w:pPr>
    <w:r>
      <w:rPr>
        <w:rFonts w:cs="Arial" w:ascii="Arial" w:hAnsi="Arial"/>
        <w:b/>
        <w:bCs/>
        <w:kern w:val="2"/>
        <w:sz w:val="20"/>
        <w:szCs w:val="40"/>
      </w:rPr>
      <w:t>CONEXÃO UNIFAMETRO 2025</w:t>
    </w:r>
  </w:p>
  <w:p>
    <w:pPr>
      <w:pStyle w:val="NormalWeb"/>
      <w:tabs>
        <w:tab w:val="clear" w:pos="708"/>
        <w:tab w:val="right" w:pos="9214" w:leader="none"/>
      </w:tabs>
      <w:spacing w:beforeAutospacing="0" w:before="0" w:afterAutospacing="0" w:after="120"/>
      <w:ind w:left="3544" w:right="-143"/>
      <w:textAlignment w:val="baseline"/>
      <w:rPr>
        <w:sz w:val="12"/>
      </w:rPr>
    </w:pPr>
    <w:r>
      <w:rPr>
        <w:rFonts w:cs="Arial" w:ascii="Arial" w:hAnsi="Arial"/>
        <w:b/>
        <w:bCs/>
        <w:kern w:val="2"/>
        <w:sz w:val="20"/>
        <w:szCs w:val="40"/>
      </w:rPr>
      <w:t>XXI SEMANA ACADÊMICA</w:t>
    </w:r>
  </w:p>
  <w:p>
    <w:pPr>
      <w:pStyle w:val="NormalWeb"/>
      <w:tabs>
        <w:tab w:val="clear" w:pos="708"/>
        <w:tab w:val="right" w:pos="9214" w:leader="none"/>
      </w:tabs>
      <w:spacing w:beforeAutospacing="0" w:before="0" w:afterAutospacing="0" w:after="120"/>
      <w:ind w:left="3544" w:right="-143"/>
      <w:textAlignment w:val="baseline"/>
      <w:rPr/>
    </w:pPr>
    <w:r>
      <w:rPr>
        <w:rFonts w:cs="Arial" w:ascii="Arial" w:hAnsi="Arial"/>
        <w:b/>
        <w:bCs/>
        <w:kern w:val="2"/>
        <w:sz w:val="20"/>
        <w:szCs w:val="40"/>
      </w:rPr>
      <w:t>ISSN: 2357-8645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28fc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Lucida Sans Unicode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qFormat/>
    <w:rsid w:val="005f28fc"/>
    <w:rPr>
      <w:rFonts w:ascii="Liberation Serif" w:hAnsi="Liberation Serif" w:eastAsia="Lucida Sans Unicode" w:cs="Mangal"/>
      <w:kern w:val="2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5f28fc"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5f28fc"/>
    <w:rPr>
      <w:rFonts w:ascii="Liberation Serif" w:hAnsi="Liberation Serif" w:eastAsia="Lucida Sans Unicode" w:cs="Mangal"/>
      <w:kern w:val="2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uiPriority w:val="99"/>
    <w:qFormat/>
    <w:rsid w:val="005f28fc"/>
    <w:rPr>
      <w:rFonts w:ascii="Liberation Serif" w:hAnsi="Liberation Serif" w:eastAsia="Lucida Sans Unicode" w:cs="Mangal"/>
      <w:kern w:val="2"/>
      <w:sz w:val="24"/>
      <w:szCs w:val="21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qFormat/>
    <w:rsid w:val="002c73d2"/>
    <w:rPr>
      <w:color w:val="808080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rsid w:val="005f28fc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f28fc"/>
    <w:pPr>
      <w:tabs>
        <w:tab w:val="clear" w:pos="708"/>
        <w:tab w:val="center" w:pos="4252" w:leader="none"/>
        <w:tab w:val="right" w:pos="8504" w:leader="none"/>
      </w:tabs>
    </w:pPr>
    <w:rPr>
      <w:szCs w:val="21"/>
    </w:rPr>
  </w:style>
  <w:style w:type="paragraph" w:styleId="Footer">
    <w:name w:val="footer"/>
    <w:basedOn w:val="Normal"/>
    <w:link w:val="RodapChar"/>
    <w:uiPriority w:val="99"/>
    <w:unhideWhenUsed/>
    <w:rsid w:val="005f28fc"/>
    <w:pPr>
      <w:tabs>
        <w:tab w:val="clear" w:pos="708"/>
        <w:tab w:val="center" w:pos="4252" w:leader="none"/>
        <w:tab w:val="right" w:pos="8504" w:leader="none"/>
      </w:tabs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5f28fc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Estilopadrodedesenho">
    <w:name w:val="Estilo padrão de desenho"/>
    <w:qFormat/>
    <w:pPr>
      <w:widowControl/>
      <w:bidi w:val="0"/>
      <w:spacing w:lineRule="atLeast" w:line="200" w:before="0" w:after="0"/>
      <w:jc w:val="left"/>
    </w:pPr>
    <w:rPr>
      <w:rFonts w:ascii="Lucida Sans" w:hAnsi="Lucida Sans" w:eastAsia="Tahoma" w:cs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pt-BR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islay.maia@aluno.unifametro.edu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9F9114AB174BCE908DA59CCCAC06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D07EC-C4CF-4969-82A1-88745E533128}"/>
      </w:docPartPr>
      <w:docPartBody>
        <w:p w:rsidR="003E547C" w:rsidRDefault="009E25CF" w:rsidP="009E25CF">
          <w:pPr>
            <w:pStyle w:val="E29F9114AB174BCE908DA59CCCAC06C9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2C3A343D0E44B66AB651FC5E7FE9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BE265-CE5A-41E7-AE4B-B7031D8AF43B}"/>
      </w:docPartPr>
      <w:docPartBody>
        <w:p w:rsidR="003E547C" w:rsidRDefault="009E25CF" w:rsidP="009E25CF">
          <w:pPr>
            <w:pStyle w:val="12C3A343D0E44B66AB651FC5E7FE9832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F6"/>
    <w:rsid w:val="000A6FC9"/>
    <w:rsid w:val="00164E3B"/>
    <w:rsid w:val="00232C83"/>
    <w:rsid w:val="00252CB7"/>
    <w:rsid w:val="002A1A73"/>
    <w:rsid w:val="002A3AF6"/>
    <w:rsid w:val="00335A88"/>
    <w:rsid w:val="003E547C"/>
    <w:rsid w:val="00424030"/>
    <w:rsid w:val="00475335"/>
    <w:rsid w:val="005C2AF5"/>
    <w:rsid w:val="00693F67"/>
    <w:rsid w:val="007F5B3A"/>
    <w:rsid w:val="00942F21"/>
    <w:rsid w:val="009875D5"/>
    <w:rsid w:val="009A1468"/>
    <w:rsid w:val="009E25CF"/>
    <w:rsid w:val="00A25FE9"/>
    <w:rsid w:val="00AD3F91"/>
    <w:rsid w:val="00C45ED4"/>
    <w:rsid w:val="00CE4222"/>
    <w:rsid w:val="00E4155B"/>
    <w:rsid w:val="00E9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6FC9"/>
    <w:rPr>
      <w:color w:val="808080"/>
    </w:rPr>
  </w:style>
  <w:style w:type="paragraph" w:customStyle="1" w:styleId="E29F9114AB174BCE908DA59CCCAC06C9">
    <w:name w:val="E29F9114AB174BCE908DA59CCCAC06C9"/>
    <w:rsid w:val="009E25CF"/>
  </w:style>
  <w:style w:type="paragraph" w:customStyle="1" w:styleId="12C3A343D0E44B66AB651FC5E7FE9832">
    <w:name w:val="12C3A343D0E44B66AB651FC5E7FE9832"/>
    <w:rsid w:val="009E2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Azul II">
      <a:dk1>
        <a:srgbClr val="000000"/>
      </a:dk1>
      <a:lt1>
        <a:srgbClr val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14FA-EDB4-412A-8A72-D0CF3EAD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17600</TotalTime>
  <Application>LibreOffice/25.2.2.2$Windows_X86_64 LibreOffice_project/7370d4be9e3cf6031a51beef54ff3bda878e3fac</Application>
  <AppVersion>15.0000</AppVersion>
  <Pages>3</Pages>
  <Words>813</Words>
  <Characters>4967</Characters>
  <CharactersWithSpaces>5765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2022-09-06T20:46:00Z</dcterms:created>
  <dc:creator>Ana Ciléia Henriques</dc:creator>
  <dc:description/>
  <dc:language>pt-BR</dc:language>
  <cp:lastModifiedBy/>
  <dcterms:modified xsi:type="dcterms:W3CDTF">2025-10-20T23:11:57Z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