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left="0" w:right="160" w:firstLine="0"/>
        <w:jc w:val="center"/>
        <w:rPr/>
        <w:sectPr>
          <w:headerReference r:id="rId7" w:type="default"/>
          <w:pgSz w:h="16840" w:w="11910" w:orient="portrait"/>
          <w:pgMar w:bottom="1134" w:top="1701" w:left="1701" w:right="1134" w:header="442" w:footer="0"/>
          <w:pgNumType w:start="1"/>
        </w:sect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b w:val="1"/>
          <w:color w:val="000000"/>
          <w:sz w:val="24"/>
          <w:szCs w:val="24"/>
        </w:rPr>
      </w:pPr>
      <w:r w:rsidDel="00000000" w:rsidR="00000000" w:rsidRPr="00000000">
        <w:rPr>
          <w:b w:val="1"/>
          <w:color w:val="000000"/>
          <w:sz w:val="24"/>
          <w:szCs w:val="24"/>
          <w:rtl w:val="0"/>
        </w:rPr>
        <w:t xml:space="preserve">DESAFIOS DA ALFABETIZAÇÃO NO TERCEIRO ANO: DESCOMPASSOS NOS NÍVEIS DE ESCRITA NA FASE PRÉ-SILÁBICA E A DEFASAGEM DE APRENDIZAGEM</w:t>
      </w:r>
    </w:p>
    <w:p w:rsidR="00000000" w:rsidDel="00000000" w:rsidP="00000000" w:rsidRDefault="00000000" w:rsidRPr="00000000" w14:paraId="00000004">
      <w:pPr>
        <w:pStyle w:val="Heading1"/>
        <w:ind w:left="0" w:right="160" w:firstLine="0"/>
        <w:jc w:val="center"/>
        <w:rPr>
          <w:color w:val="ff0000"/>
          <w:highlight w:val="yellow"/>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before="3" w:lineRule="auto"/>
        <w:jc w:val="right"/>
        <w:rPr>
          <w:color w:val="000000"/>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ind w:right="97"/>
        <w:jc w:val="both"/>
        <w:rPr/>
      </w:pPr>
      <w:bookmarkStart w:colFirst="0" w:colLast="0" w:name="_heading=h.4q8tr9u5160y" w:id="0"/>
      <w:bookmarkEnd w:id="0"/>
      <w:r w:rsidDel="00000000" w:rsidR="00000000" w:rsidRPr="00000000">
        <w:rPr>
          <w:color w:val="000000"/>
          <w:rtl w:val="0"/>
        </w:rPr>
        <w:t xml:space="preserve">MARINHO, </w:t>
      </w:r>
      <w:r w:rsidDel="00000000" w:rsidR="00000000" w:rsidRPr="00000000">
        <w:rPr>
          <w:rtl w:val="0"/>
        </w:rPr>
        <w:t xml:space="preserve">S. V., </w:t>
      </w:r>
      <w:hyperlink r:id="rId8">
        <w:r w:rsidDel="00000000" w:rsidR="00000000" w:rsidRPr="00000000">
          <w:rPr>
            <w:color w:val="0000ff"/>
            <w:u w:val="single"/>
            <w:rtl w:val="0"/>
          </w:rPr>
          <w:t xml:space="preserve">andre.marinho@ufnt.edu.br,</w:t>
        </w:r>
      </w:hyperlink>
      <w:r w:rsidDel="00000000" w:rsidR="00000000" w:rsidRPr="00000000">
        <w:rPr>
          <w:color w:val="000000"/>
          <w:rtl w:val="0"/>
        </w:rPr>
        <w:t xml:space="preserve"> </w:t>
      </w:r>
      <w:r w:rsidDel="00000000" w:rsidR="00000000" w:rsidRPr="00000000">
        <w:rPr>
          <w:rtl w:val="0"/>
        </w:rPr>
        <w:t xml:space="preserve">UFNT, </w:t>
      </w:r>
      <w:r w:rsidDel="00000000" w:rsidR="00000000" w:rsidRPr="00000000">
        <w:rPr>
          <w:color w:val="000000"/>
          <w:rtl w:val="0"/>
        </w:rPr>
        <w:t xml:space="preserve">SOUSA, R. A. M., </w:t>
      </w:r>
      <w:hyperlink r:id="rId9">
        <w:r w:rsidDel="00000000" w:rsidR="00000000" w:rsidRPr="00000000">
          <w:rPr>
            <w:color w:val="0000ff"/>
            <w:u w:val="single"/>
            <w:rtl w:val="0"/>
          </w:rPr>
          <w:t xml:space="preserve">maria.rsousa@ufnt.edu.br</w:t>
        </w:r>
      </w:hyperlink>
      <w:r w:rsidDel="00000000" w:rsidR="00000000" w:rsidRPr="00000000">
        <w:rPr>
          <w:rtl w:val="0"/>
        </w:rPr>
        <w:t xml:space="preserve"> UFNT, </w:t>
      </w:r>
      <w:r w:rsidDel="00000000" w:rsidR="00000000" w:rsidRPr="00000000">
        <w:rPr>
          <w:color w:val="000000"/>
          <w:rtl w:val="0"/>
        </w:rPr>
        <w:t xml:space="preserve">SILVA,</w:t>
      </w:r>
      <w:r w:rsidDel="00000000" w:rsidR="00000000" w:rsidRPr="00000000">
        <w:rPr>
          <w:rtl w:val="0"/>
        </w:rPr>
        <w:t xml:space="preserve"> B. V. M., </w:t>
      </w:r>
      <w:hyperlink r:id="rId10">
        <w:r w:rsidDel="00000000" w:rsidR="00000000" w:rsidRPr="00000000">
          <w:rPr>
            <w:color w:val="0000ff"/>
            <w:u w:val="single"/>
            <w:rtl w:val="0"/>
          </w:rPr>
          <w:t xml:space="preserve">maria.bsilva@ufnt.edu.br</w:t>
        </w:r>
      </w:hyperlink>
      <w:r w:rsidDel="00000000" w:rsidR="00000000" w:rsidRPr="00000000">
        <w:rPr>
          <w:color w:val="0000ff"/>
          <w:u w:val="single"/>
          <w:rtl w:val="0"/>
        </w:rPr>
        <w:t xml:space="preserve">,</w:t>
      </w:r>
      <w:r w:rsidDel="00000000" w:rsidR="00000000" w:rsidRPr="00000000">
        <w:rPr>
          <w:rtl w:val="0"/>
        </w:rPr>
        <w:t xml:space="preserve"> UFNT, </w:t>
      </w:r>
      <w:r w:rsidDel="00000000" w:rsidR="00000000" w:rsidRPr="00000000">
        <w:rPr>
          <w:color w:val="000000"/>
          <w:rtl w:val="0"/>
        </w:rPr>
        <w:t xml:space="preserve">DIAS, C. T., </w:t>
      </w:r>
      <w:hyperlink r:id="rId11">
        <w:r w:rsidDel="00000000" w:rsidR="00000000" w:rsidRPr="00000000">
          <w:rPr>
            <w:color w:val="0000ff"/>
            <w:u w:val="single"/>
            <w:rtl w:val="0"/>
          </w:rPr>
          <w:t xml:space="preserve">taylane.dias@ufnt.edu.br</w:t>
        </w:r>
      </w:hyperlink>
      <w:r w:rsidDel="00000000" w:rsidR="00000000" w:rsidRPr="00000000">
        <w:rPr>
          <w:color w:val="000000"/>
          <w:rtl w:val="0"/>
        </w:rPr>
        <w:t xml:space="preserve">,</w:t>
      </w:r>
      <w:r w:rsidDel="00000000" w:rsidR="00000000" w:rsidRPr="00000000">
        <w:rPr>
          <w:rtl w:val="0"/>
        </w:rPr>
        <w:t xml:space="preserve">UFNT, </w:t>
      </w:r>
      <w:r w:rsidDel="00000000" w:rsidR="00000000" w:rsidRPr="00000000">
        <w:rPr>
          <w:color w:val="000000"/>
          <w:rtl w:val="0"/>
        </w:rPr>
        <w:t xml:space="preserve">NASCIMENTO, B. N. </w:t>
      </w:r>
      <w:r w:rsidDel="00000000" w:rsidR="00000000" w:rsidRPr="00000000">
        <w:rPr>
          <w:rtl w:val="0"/>
        </w:rPr>
        <w:t xml:space="preserve">M., </w:t>
      </w:r>
      <w:hyperlink r:id="rId12">
        <w:r w:rsidDel="00000000" w:rsidR="00000000" w:rsidRPr="00000000">
          <w:rPr>
            <w:color w:val="0000ff"/>
            <w:u w:val="single"/>
            <w:rtl w:val="0"/>
          </w:rPr>
          <w:t xml:space="preserve">nasabatista@gmail.com</w:t>
        </w:r>
      </w:hyperlink>
      <w:r w:rsidDel="00000000" w:rsidR="00000000" w:rsidRPr="00000000">
        <w:rPr>
          <w:color w:val="0000ff"/>
          <w:u w:val="single"/>
          <w:rtl w:val="0"/>
        </w:rPr>
        <w:t xml:space="preserve">,</w:t>
      </w:r>
      <w:r w:rsidDel="00000000" w:rsidR="00000000" w:rsidRPr="00000000">
        <w:rPr>
          <w:rtl w:val="0"/>
        </w:rPr>
        <w:t xml:space="preserve"> SEMED, </w:t>
      </w:r>
      <w:r w:rsidDel="00000000" w:rsidR="00000000" w:rsidRPr="00000000">
        <w:rPr>
          <w:color w:val="000000"/>
          <w:rtl w:val="0"/>
        </w:rPr>
        <w:t xml:space="preserve">COSTA-VASCONCELOS, Z.K., </w:t>
      </w:r>
      <w:hyperlink r:id="rId13">
        <w:r w:rsidDel="00000000" w:rsidR="00000000" w:rsidRPr="00000000">
          <w:rPr>
            <w:color w:val="0000ff"/>
            <w:u w:val="single"/>
            <w:rtl w:val="0"/>
          </w:rPr>
          <w:t xml:space="preserve">zian.karla@ufnt.edu.br</w:t>
        </w:r>
      </w:hyperlink>
      <w:r w:rsidDel="00000000" w:rsidR="00000000" w:rsidRPr="00000000">
        <w:rPr>
          <w:color w:val="0000ff"/>
          <w:u w:val="single"/>
          <w:rtl w:val="0"/>
        </w:rPr>
        <w:t xml:space="preserve">,</w:t>
      </w:r>
      <w:r w:rsidDel="00000000" w:rsidR="00000000" w:rsidRPr="00000000">
        <w:rPr>
          <w:rtl w:val="0"/>
        </w:rPr>
        <w:t xml:space="preserve"> UFNT.</w:t>
      </w:r>
    </w:p>
    <w:p w:rsidR="00000000" w:rsidDel="00000000" w:rsidP="00000000" w:rsidRDefault="00000000" w:rsidRPr="00000000" w14:paraId="00000007">
      <w:pPr>
        <w:pBdr>
          <w:top w:space="0" w:sz="0" w:val="nil"/>
          <w:left w:space="0" w:sz="0" w:val="nil"/>
          <w:bottom w:space="0" w:sz="0" w:val="nil"/>
          <w:right w:space="0" w:sz="0" w:val="nil"/>
          <w:between w:space="0" w:sz="0" w:val="nil"/>
        </w:pBdr>
        <w:jc w:val="both"/>
        <w:rPr>
          <w:b w:val="1"/>
          <w:color w:val="000000"/>
          <w:sz w:val="24"/>
          <w:szCs w:val="24"/>
        </w:rPr>
      </w:pPr>
      <w:r w:rsidDel="00000000" w:rsidR="00000000" w:rsidRPr="00000000">
        <w:rPr>
          <w:rtl w:val="0"/>
        </w:rPr>
      </w:r>
    </w:p>
    <w:p w:rsidR="00000000" w:rsidDel="00000000" w:rsidP="00000000" w:rsidRDefault="00000000" w:rsidRPr="00000000" w14:paraId="00000008">
      <w:pPr>
        <w:pStyle w:val="Heading1"/>
        <w:ind w:left="0" w:firstLine="0"/>
        <w:jc w:val="both"/>
        <w:rPr/>
      </w:pPr>
      <w:r w:rsidDel="00000000" w:rsidR="00000000" w:rsidRPr="00000000">
        <w:rPr>
          <w:rtl w:val="0"/>
        </w:rPr>
        <w:t xml:space="preserve">RESUMO</w:t>
      </w:r>
    </w:p>
    <w:p w:rsidR="00000000" w:rsidDel="00000000" w:rsidP="00000000" w:rsidRDefault="00000000" w:rsidRPr="00000000" w14:paraId="00000009">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Este</w:t>
      </w:r>
      <w:r w:rsidDel="00000000" w:rsidR="00000000" w:rsidRPr="00000000">
        <w:rPr>
          <w:sz w:val="24"/>
          <w:szCs w:val="24"/>
          <w:rtl w:val="0"/>
        </w:rPr>
        <w:t xml:space="preserve"> </w:t>
      </w:r>
      <w:r w:rsidDel="00000000" w:rsidR="00000000" w:rsidRPr="00000000">
        <w:rPr>
          <w:color w:val="000000"/>
          <w:sz w:val="24"/>
          <w:szCs w:val="24"/>
          <w:rtl w:val="0"/>
        </w:rPr>
        <w:t xml:space="preserve">relato de experiência apresenta as ações desenvolvidas pelo subprojeto PIBID-Alfabetização da Universidade Federal do Norte do Tocantins (UFNT), realizadas com turmas do 3º ano do Ensino Fundamental da Escola Municipal Alto da Boa Vista II, em Tocantinópolis-TO. O trabalho foi desenvolvido </w:t>
      </w:r>
      <w:r w:rsidDel="00000000" w:rsidR="00000000" w:rsidRPr="00000000">
        <w:rPr>
          <w:sz w:val="24"/>
          <w:szCs w:val="24"/>
          <w:rtl w:val="0"/>
        </w:rPr>
        <w:t xml:space="preserve">com cinco</w:t>
      </w:r>
      <w:r w:rsidDel="00000000" w:rsidR="00000000" w:rsidRPr="00000000">
        <w:rPr>
          <w:color w:val="000000"/>
          <w:sz w:val="24"/>
          <w:szCs w:val="24"/>
          <w:rtl w:val="0"/>
        </w:rPr>
        <w:t xml:space="preserve"> crianças em nível pré-silábico, que apresentavam dificuldades no processo de aquisição da escrita, </w:t>
      </w:r>
      <w:r w:rsidDel="00000000" w:rsidR="00000000" w:rsidRPr="00000000">
        <w:rPr>
          <w:sz w:val="24"/>
          <w:szCs w:val="24"/>
          <w:rtl w:val="0"/>
        </w:rPr>
        <w:t xml:space="preserve">apresentando</w:t>
      </w:r>
      <w:r w:rsidDel="00000000" w:rsidR="00000000" w:rsidRPr="00000000">
        <w:rPr>
          <w:color w:val="000000"/>
          <w:sz w:val="24"/>
          <w:szCs w:val="24"/>
          <w:rtl w:val="0"/>
        </w:rPr>
        <w:t xml:space="preserve"> sinais de defasagem de aprendizagem. O objetivo foi compreender as hipóteses de escrita apresentadas pelas crianças e promover intervenções que corroborassem para a superação das possíveis dificuldades apresentadas. A </w:t>
      </w:r>
      <w:r w:rsidDel="00000000" w:rsidR="00000000" w:rsidRPr="00000000">
        <w:rPr>
          <w:sz w:val="24"/>
          <w:szCs w:val="24"/>
          <w:rtl w:val="0"/>
        </w:rPr>
        <w:t xml:space="preserve">metodologia consistiu</w:t>
      </w:r>
      <w:r w:rsidDel="00000000" w:rsidR="00000000" w:rsidRPr="00000000">
        <w:rPr>
          <w:color w:val="000000"/>
          <w:sz w:val="24"/>
          <w:szCs w:val="24"/>
          <w:rtl w:val="0"/>
        </w:rPr>
        <w:t xml:space="preserve"> em atividades de leitura e escrita, mediadas pelos pibidianos, utilizando fichas plastificadas, produção de textos e ditados a partir da contação de histórias, em especial a narrativa de Pinóquio. Os resultados mostraram que, embora ainda existam obstáculos no domínio do sistema alfabético, as crianças demonstraram curiosidade, envolvimento e pequenas descobertas relacionadas à escrita. Conclui-se que, a mediação pedagógica individualizada, contribui para o avanço no processo de alfabetização e que o PIBID constitui espaço formativo essencial para aproximar teoria e prática, favorecendo a construção de estratégias de ensino mais sensíveis às necessidades dos alunos.</w:t>
      </w:r>
    </w:p>
    <w:p w:rsidR="00000000" w:rsidDel="00000000" w:rsidP="00000000" w:rsidRDefault="00000000" w:rsidRPr="00000000" w14:paraId="0000000A">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b w:val="1"/>
          <w:color w:val="000000"/>
          <w:sz w:val="24"/>
          <w:szCs w:val="24"/>
        </w:rPr>
      </w:pPr>
      <w:r w:rsidDel="00000000" w:rsidR="00000000" w:rsidRPr="00000000">
        <w:rPr>
          <w:b w:val="1"/>
          <w:color w:val="000000"/>
          <w:sz w:val="24"/>
          <w:szCs w:val="24"/>
          <w:rtl w:val="0"/>
        </w:rPr>
        <w:t xml:space="preserve">Palavras-chave:</w:t>
      </w:r>
      <w:r w:rsidDel="00000000" w:rsidR="00000000" w:rsidRPr="00000000">
        <w:rPr>
          <w:color w:val="000000"/>
          <w:sz w:val="24"/>
          <w:szCs w:val="24"/>
          <w:rtl w:val="0"/>
        </w:rPr>
        <w:t xml:space="preserve"> Defasagem de aprendizagem; Pré-Silábica; Pibid; Alfabetização; Escrita</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0C">
      <w:pPr>
        <w:pStyle w:val="Heading1"/>
        <w:tabs>
          <w:tab w:val="left" w:leader="none" w:pos="358"/>
        </w:tabs>
        <w:spacing w:line="360" w:lineRule="auto"/>
        <w:ind w:left="357" w:firstLine="0"/>
        <w:jc w:val="both"/>
        <w:rPr/>
      </w:pPr>
      <w:r w:rsidDel="00000000" w:rsidR="00000000" w:rsidRPr="00000000">
        <w:rPr>
          <w:rtl w:val="0"/>
        </w:rPr>
        <w:t xml:space="preserve"> </w:t>
      </w:r>
    </w:p>
    <w:p w:rsidR="00000000" w:rsidDel="00000000" w:rsidP="00000000" w:rsidRDefault="00000000" w:rsidRPr="00000000" w14:paraId="0000000D">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18">
      <w:pPr>
        <w:pStyle w:val="Heading1"/>
        <w:numPr>
          <w:ilvl w:val="0"/>
          <w:numId w:val="1"/>
        </w:numPr>
        <w:tabs>
          <w:tab w:val="left" w:leader="none" w:pos="358"/>
        </w:tabs>
        <w:spacing w:line="360" w:lineRule="auto"/>
        <w:ind w:left="720" w:hanging="360"/>
        <w:jc w:val="both"/>
        <w:rPr/>
      </w:pPr>
      <w:r w:rsidDel="00000000" w:rsidR="00000000" w:rsidRPr="00000000">
        <w:rPr>
          <w:rtl w:val="0"/>
        </w:rPr>
        <w:t xml:space="preserve">INTRODUÇÃO</w:t>
      </w:r>
    </w:p>
    <w:p w:rsidR="00000000" w:rsidDel="00000000" w:rsidP="00000000" w:rsidRDefault="00000000" w:rsidRPr="00000000" w14:paraId="00000019">
      <w:pPr>
        <w:tabs>
          <w:tab w:val="left" w:leader="none" w:pos="358"/>
        </w:tabs>
        <w:spacing w:line="360" w:lineRule="auto"/>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right" w:leader="none" w:pos="8504"/>
        </w:tabs>
        <w:spacing w:before="200" w:line="360" w:lineRule="auto"/>
        <w:ind w:firstLine="720"/>
        <w:jc w:val="both"/>
        <w:rPr>
          <w:color w:val="000000"/>
          <w:sz w:val="24"/>
          <w:szCs w:val="24"/>
        </w:rPr>
      </w:pPr>
      <w:r w:rsidDel="00000000" w:rsidR="00000000" w:rsidRPr="00000000">
        <w:rPr>
          <w:color w:val="000000"/>
          <w:sz w:val="24"/>
          <w:szCs w:val="24"/>
          <w:rtl w:val="0"/>
        </w:rPr>
        <w:t xml:space="preserve">No contexto da formação de professores, o Programa Institucional de Bolsa de Iniciação à Docência (PIBID), tem se consolidado como um espaço privilegiado de articulação entre teoria e prática, permitindo que licenciandos vivenciem o cotidiano escolar com um olhar reflexivo e investigativo.</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right" w:leader="none" w:pos="8504"/>
        </w:tabs>
        <w:spacing w:before="200" w:line="360" w:lineRule="auto"/>
        <w:ind w:firstLine="720"/>
        <w:jc w:val="both"/>
        <w:rPr>
          <w:rFonts w:ascii="Times" w:cs="Times" w:eastAsia="Times" w:hAnsi="Times"/>
          <w:color w:val="000000"/>
          <w:sz w:val="24"/>
          <w:szCs w:val="24"/>
        </w:rPr>
      </w:pPr>
      <w:r w:rsidDel="00000000" w:rsidR="00000000" w:rsidRPr="00000000">
        <w:rPr>
          <w:color w:val="000000"/>
          <w:sz w:val="24"/>
          <w:szCs w:val="24"/>
          <w:rtl w:val="0"/>
        </w:rPr>
        <w:t xml:space="preserve">Este relato de experiência é fruto das ações desenvolvidas pelo subprojeto PIBID-Alfabetização da Universidade Federal do Norte do Tocantins (UFNT), realizado na Escola Municipal Alto da Boa Vista II, em Tocantinópolis-TO, com turmas do 3º ano do Ensino Fundamental.</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360" w:lineRule="auto"/>
        <w:ind w:firstLine="720"/>
        <w:jc w:val="both"/>
        <w:rPr>
          <w:rFonts w:ascii="Times" w:cs="Times" w:eastAsia="Times" w:hAnsi="Times"/>
          <w:color w:val="000000"/>
          <w:sz w:val="24"/>
          <w:szCs w:val="24"/>
        </w:rPr>
      </w:pPr>
      <w:r w:rsidDel="00000000" w:rsidR="00000000" w:rsidRPr="00000000">
        <w:rPr>
          <w:color w:val="000000"/>
          <w:sz w:val="24"/>
          <w:szCs w:val="24"/>
          <w:rtl w:val="0"/>
        </w:rPr>
        <w:t xml:space="preserve">Este trabalho, aborda a alfabetização com foco na aquisição da escrita e como ela se manifesta nos diferentes níveis esperados para cada idade ou série. Considerada um processo complexo e gradual, a alfabetização é essencial para que a criança se aproprie do sistema de escrita alfabética. No contexto das atividades do PIBID, observou-se um descompasso entre o desenvolvimento esperado e o real nível de aprendizagem dos alunos, evidenciando uma defasagem significativa.</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360" w:lineRule="auto"/>
        <w:ind w:firstLine="720"/>
        <w:jc w:val="both"/>
        <w:rPr>
          <w:rFonts w:ascii="Times" w:cs="Times" w:eastAsia="Times" w:hAnsi="Times"/>
          <w:color w:val="000000"/>
          <w:sz w:val="24"/>
          <w:szCs w:val="24"/>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360" w:lineRule="auto"/>
        <w:ind w:firstLine="720"/>
        <w:rPr>
          <w:rFonts w:ascii="Times" w:cs="Times" w:eastAsia="Times" w:hAnsi="Times"/>
          <w:color w:val="000000"/>
          <w:sz w:val="24"/>
          <w:szCs w:val="24"/>
        </w:rPr>
      </w:pPr>
      <w:r w:rsidDel="00000000" w:rsidR="00000000" w:rsidRPr="00000000">
        <w:rPr>
          <w:color w:val="000000"/>
          <w:sz w:val="24"/>
          <w:szCs w:val="24"/>
          <w:rtl w:val="0"/>
        </w:rPr>
        <w:t xml:space="preserve">Segundo a BNCC: </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360" w:lineRule="auto"/>
        <w:ind w:left="2268" w:firstLine="0"/>
        <w:jc w:val="both"/>
        <w:rPr>
          <w:rFonts w:ascii="Times" w:cs="Times" w:eastAsia="Times" w:hAnsi="Times"/>
          <w:sz w:val="24"/>
          <w:szCs w:val="24"/>
        </w:rPr>
      </w:pPr>
      <w:r w:rsidDel="00000000" w:rsidR="00000000" w:rsidRPr="00000000">
        <w:rPr>
          <w:color w:val="000000"/>
          <w:sz w:val="20"/>
          <w:szCs w:val="20"/>
          <w:rtl w:val="0"/>
        </w:rPr>
        <w:t xml:space="preserve">Nesse conjunto de práticas, nos dois primeiros anos desse segmento, o processo de alfabetização deve ser o foco da ação pedagógica. Afinal, aprender a ler e escrever oferece aos estudantes algo novo e surpreendente. </w:t>
      </w:r>
      <w:r w:rsidDel="00000000" w:rsidR="00000000" w:rsidRPr="00000000">
        <w:rPr>
          <w:rtl w:val="0"/>
        </w:rPr>
      </w:r>
    </w:p>
    <w:p w:rsidR="00000000" w:rsidDel="00000000" w:rsidP="00000000" w:rsidRDefault="00000000" w:rsidRPr="00000000" w14:paraId="00000020">
      <w:pPr>
        <w:spacing w:line="360" w:lineRule="auto"/>
        <w:ind w:left="2268" w:firstLine="0"/>
        <w:jc w:val="both"/>
        <w:rPr>
          <w:sz w:val="20"/>
          <w:szCs w:val="20"/>
        </w:rPr>
      </w:pPr>
      <w:r w:rsidDel="00000000" w:rsidR="00000000" w:rsidRPr="00000000">
        <w:rPr>
          <w:sz w:val="20"/>
          <w:szCs w:val="20"/>
          <w:rtl w:val="0"/>
        </w:rPr>
        <w:t xml:space="preserve"> (BRASIL, 2018, p. 63).</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360" w:lineRule="auto"/>
        <w:jc w:val="both"/>
        <w:rPr>
          <w:rFonts w:ascii="Times" w:cs="Times" w:eastAsia="Times" w:hAnsi="Times"/>
          <w:color w:val="000000"/>
          <w:sz w:val="24"/>
          <w:szCs w:val="24"/>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360" w:lineRule="auto"/>
        <w:ind w:firstLine="720"/>
        <w:jc w:val="both"/>
        <w:rPr>
          <w:rFonts w:ascii="Times" w:cs="Times" w:eastAsia="Times" w:hAnsi="Times"/>
          <w:color w:val="000000"/>
          <w:sz w:val="24"/>
          <w:szCs w:val="24"/>
        </w:rPr>
      </w:pPr>
      <w:r w:rsidDel="00000000" w:rsidR="00000000" w:rsidRPr="00000000">
        <w:rPr>
          <w:sz w:val="24"/>
          <w:szCs w:val="24"/>
          <w:rtl w:val="0"/>
        </w:rPr>
        <w:t xml:space="preserve">O</w:t>
      </w:r>
      <w:r w:rsidDel="00000000" w:rsidR="00000000" w:rsidRPr="00000000">
        <w:rPr>
          <w:color w:val="000000"/>
          <w:sz w:val="24"/>
          <w:szCs w:val="24"/>
          <w:rtl w:val="0"/>
        </w:rPr>
        <w:t xml:space="preserve"> que se observou na referida turma do terceiro ano, é a presença de alunos que ainda não dominam a leitura e a escrita em níveis básicos, evidenciando o fenômeno conhecido como defasagem de aprendizagem.</w:t>
      </w:r>
      <w:r w:rsidDel="00000000" w:rsidR="00000000" w:rsidRPr="00000000">
        <w:rPr>
          <w:rtl w:val="0"/>
        </w:rPr>
      </w:r>
    </w:p>
    <w:p w:rsidR="00000000" w:rsidDel="00000000" w:rsidP="00000000" w:rsidRDefault="00000000" w:rsidRPr="00000000" w14:paraId="00000023">
      <w:pPr>
        <w:spacing w:after="240" w:before="240" w:line="360" w:lineRule="auto"/>
        <w:ind w:firstLine="720"/>
        <w:jc w:val="both"/>
        <w:rPr>
          <w:sz w:val="24"/>
          <w:szCs w:val="24"/>
        </w:rPr>
      </w:pPr>
      <w:r w:rsidDel="00000000" w:rsidR="00000000" w:rsidRPr="00000000">
        <w:rPr>
          <w:sz w:val="24"/>
          <w:szCs w:val="24"/>
          <w:rtl w:val="0"/>
        </w:rPr>
        <w:t xml:space="preserve">A teoria psicogenética da língua escrita, proposta por Emília Ferreiro e Ana Teberosky (1999), entende o processo de alfabetização como uma construção progressiva do conhecimento. Segundo as autoras, a criança não aprende a escrever apenas por imitação ou memorização, mas elabora hipóteses próprias sobre o funcionamento do sistema de escrita, testando e reformulando suas ideias conforme suas experiências e interações.</w:t>
      </w:r>
    </w:p>
    <w:p w:rsidR="00000000" w:rsidDel="00000000" w:rsidP="00000000" w:rsidRDefault="00000000" w:rsidRPr="00000000" w14:paraId="00000024">
      <w:pPr>
        <w:spacing w:after="240" w:before="240" w:line="360" w:lineRule="auto"/>
        <w:ind w:firstLine="720"/>
        <w:jc w:val="both"/>
        <w:rPr>
          <w:sz w:val="24"/>
          <w:szCs w:val="24"/>
        </w:rPr>
      </w:pPr>
      <w:r w:rsidDel="00000000" w:rsidR="00000000" w:rsidRPr="00000000">
        <w:rPr>
          <w:sz w:val="24"/>
          <w:szCs w:val="24"/>
          <w:rtl w:val="0"/>
        </w:rPr>
        <w:t xml:space="preserve">No nível pré-silábico, a escrita começa a ser reconhecida como um código distinto de desenhos ou símbolos visuais. A criança observa aspectos gráficos como o formato das letras, o espaçamento e a disposição linear, mas ainda não compreende a relação entre o que se fala e o que se escreve.</w:t>
      </w:r>
      <w:r w:rsidDel="00000000" w:rsidR="00000000" w:rsidRPr="00000000">
        <w:rPr>
          <w:rtl w:val="0"/>
        </w:rPr>
        <w:br w:type="textWrapping"/>
        <w:tab/>
      </w:r>
      <w:r w:rsidDel="00000000" w:rsidR="00000000" w:rsidRPr="00000000">
        <w:rPr>
          <w:sz w:val="24"/>
          <w:szCs w:val="24"/>
          <w:rtl w:val="0"/>
        </w:rPr>
        <w:t xml:space="preserve">Em seguida, no nível silábico, surge a tentativa de atribuir uma letra a cada sílaba falada, o que demonstra uma aproximação inicial entre fala e escrita, ainda que sem plena correspondência sonora. No nível silábico-alfabético, coexistem hipóteses: a criança começa a perceber que nem toda sílaba se reduz a uma única letra e passa a representar sons de forma mais detalhada. Finalmente, no nível alfabético, ocorre a compreensão do princípio fonético-fonológico, ou seja, a correspondência entre fonemas e grafemas, consolidando o entendimento do sistema alfabético e a possibilidade de escrever de maneira convencional.</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360" w:lineRule="auto"/>
        <w:ind w:firstLine="720"/>
        <w:jc w:val="both"/>
        <w:rPr>
          <w:rFonts w:ascii="Times" w:cs="Times" w:eastAsia="Times" w:hAnsi="Times"/>
          <w:color w:val="000000"/>
          <w:sz w:val="24"/>
          <w:szCs w:val="24"/>
        </w:rPr>
      </w:pPr>
      <w:r w:rsidDel="00000000" w:rsidR="00000000" w:rsidRPr="00000000">
        <w:rPr>
          <w:color w:val="000000"/>
          <w:sz w:val="24"/>
          <w:szCs w:val="24"/>
          <w:rtl w:val="0"/>
        </w:rPr>
        <w:t xml:space="preserve">Como destacam Ferreiro e Teberosky (1999, p. 219), “</w:t>
      </w:r>
      <w:r w:rsidDel="00000000" w:rsidR="00000000" w:rsidRPr="00000000">
        <w:rPr>
          <w:sz w:val="24"/>
          <w:szCs w:val="24"/>
          <w:rtl w:val="0"/>
        </w:rPr>
        <w:t xml:space="preserve">[...] </w:t>
      </w:r>
      <w:r w:rsidDel="00000000" w:rsidR="00000000" w:rsidRPr="00000000">
        <w:rPr>
          <w:color w:val="000000"/>
          <w:sz w:val="24"/>
          <w:szCs w:val="24"/>
          <w:rtl w:val="0"/>
        </w:rPr>
        <w:t xml:space="preserve">a partir desse momento, a criança se defronta com as dificuldades próprias da ortografia, mas não terá problemas de escrita no sentido estrito [...]”.</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360" w:lineRule="auto"/>
        <w:ind w:firstLine="720"/>
        <w:jc w:val="both"/>
        <w:rPr>
          <w:color w:val="000000"/>
          <w:sz w:val="24"/>
          <w:szCs w:val="24"/>
        </w:rPr>
      </w:pPr>
      <w:r w:rsidDel="00000000" w:rsidR="00000000" w:rsidRPr="00000000">
        <w:rPr>
          <w:color w:val="000000"/>
          <w:sz w:val="24"/>
          <w:szCs w:val="24"/>
          <w:rtl w:val="0"/>
        </w:rPr>
        <w:t xml:space="preserve">Este relato apresenta reflexões do trabalho realizado com crianças que ainda estão na fase pré-silábica, uma repetente de ano duas vezes, também no terceiro ano. Nosso objetivo foi explorar diferentes metodologias para incentivar a leitura e a escrita, usando duas práticas distintas: contação de histórias e, agora, no segundo semestre de 2025.2 atividades de produção textual sobre as aventuras de Pinóquio.</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360" w:lineRule="auto"/>
        <w:ind w:firstLine="720"/>
        <w:jc w:val="both"/>
        <w:rPr>
          <w:rFonts w:ascii="Times" w:cs="Times" w:eastAsia="Times" w:hAnsi="Times"/>
          <w:color w:val="000000"/>
          <w:sz w:val="24"/>
          <w:szCs w:val="24"/>
        </w:rPr>
      </w:pPr>
      <w:r w:rsidDel="00000000" w:rsidR="00000000" w:rsidRPr="00000000">
        <w:rPr>
          <w:color w:val="000000"/>
          <w:sz w:val="24"/>
          <w:szCs w:val="24"/>
          <w:rtl w:val="0"/>
        </w:rPr>
        <w:t xml:space="preserve">Na referida atividade (2025.2), dentre várias atividades, foi realizado um ditado de palavras sobre a contação de histórias sobre o pinóquio, para diagnosticar os níveis de escritas das crianças envolvidas no pibid, para embasar nossa escrita, destacamos alguns autores que serviram como referência para nosso trabalho, como por exemplo, Emília Ferreiro (199</w:t>
      </w:r>
      <w:r w:rsidDel="00000000" w:rsidR="00000000" w:rsidRPr="00000000">
        <w:rPr>
          <w:sz w:val="24"/>
          <w:szCs w:val="24"/>
          <w:rtl w:val="0"/>
        </w:rPr>
        <w:t xml:space="preserve">9)</w:t>
      </w:r>
      <w:r w:rsidDel="00000000" w:rsidR="00000000" w:rsidRPr="00000000">
        <w:rPr>
          <w:color w:val="000000"/>
          <w:sz w:val="24"/>
          <w:szCs w:val="24"/>
          <w:rtl w:val="0"/>
        </w:rPr>
        <w:t xml:space="preserve">, que vê o nível pré-silábico como aquele que ocorre quando a criança já sabe diferenciar letras de figuras e números.</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right" w:leader="none" w:pos="8504"/>
        </w:tabs>
        <w:spacing w:before="200" w:line="360" w:lineRule="auto"/>
        <w:jc w:val="both"/>
        <w:rPr>
          <w:color w:val="000000"/>
          <w:sz w:val="24"/>
          <w:szCs w:val="24"/>
          <w:highlight w:val="yellow"/>
        </w:rPr>
      </w:pPr>
      <w:r w:rsidDel="00000000" w:rsidR="00000000" w:rsidRPr="00000000">
        <w:rPr>
          <w:color w:val="000000"/>
          <w:sz w:val="24"/>
          <w:szCs w:val="24"/>
          <w:rtl w:val="0"/>
        </w:rPr>
        <w:tab/>
        <w:t xml:space="preserve">          </w:t>
      </w:r>
      <w:r w:rsidDel="00000000" w:rsidR="00000000" w:rsidRPr="00000000">
        <w:rPr>
          <w:rtl w:val="0"/>
        </w:rPr>
      </w:r>
    </w:p>
    <w:p w:rsidR="00000000" w:rsidDel="00000000" w:rsidP="00000000" w:rsidRDefault="00000000" w:rsidRPr="00000000" w14:paraId="00000029">
      <w:pPr>
        <w:pStyle w:val="Heading1"/>
        <w:numPr>
          <w:ilvl w:val="0"/>
          <w:numId w:val="1"/>
        </w:numPr>
        <w:tabs>
          <w:tab w:val="left" w:leader="none" w:pos="358"/>
        </w:tabs>
        <w:spacing w:line="360" w:lineRule="auto"/>
        <w:ind w:left="720" w:hanging="360"/>
        <w:jc w:val="both"/>
        <w:rPr/>
      </w:pPr>
      <w:r w:rsidDel="00000000" w:rsidR="00000000" w:rsidRPr="00000000">
        <w:rPr>
          <w:rtl w:val="0"/>
        </w:rPr>
        <w:t xml:space="preserve"> METODOLOGIA</w:t>
      </w:r>
    </w:p>
    <w:p w:rsidR="00000000" w:rsidDel="00000000" w:rsidP="00000000" w:rsidRDefault="00000000" w:rsidRPr="00000000" w14:paraId="0000002A">
      <w:pPr>
        <w:pStyle w:val="Heading1"/>
        <w:tabs>
          <w:tab w:val="left" w:leader="none" w:pos="358"/>
        </w:tabs>
        <w:spacing w:line="360" w:lineRule="auto"/>
        <w:ind w:left="0" w:firstLine="357"/>
        <w:jc w:val="both"/>
        <w:rPr/>
      </w:pPr>
      <w:r w:rsidDel="00000000" w:rsidR="00000000" w:rsidRPr="00000000">
        <w:rPr>
          <w:rtl w:val="0"/>
        </w:rPr>
        <w:tab/>
        <w:tab/>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358"/>
        </w:tabs>
        <w:spacing w:line="360" w:lineRule="auto"/>
        <w:ind w:firstLine="720"/>
        <w:jc w:val="both"/>
        <w:rPr>
          <w:color w:val="000000"/>
          <w:sz w:val="24"/>
          <w:szCs w:val="24"/>
        </w:rPr>
      </w:pPr>
      <w:r w:rsidDel="00000000" w:rsidR="00000000" w:rsidRPr="00000000">
        <w:rPr>
          <w:color w:val="000000"/>
          <w:sz w:val="24"/>
          <w:szCs w:val="24"/>
          <w:rtl w:val="0"/>
        </w:rPr>
        <w:t xml:space="preserve">A metodologia adotada neste relato, parte da compreensão de que o processo de alfabetização ocorre de forma gradual e envolve diferentes níveis de construção da escrita, conforme destacado por Ferreiro e Teberosky (1999). Assim, buscou-se elaborar práticas que favorecessem a passagem do nível pré-silábico para níveis mais avançados, considerando as hipóteses que as crianças formulam sobre o sistema de escrita.</w:t>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358"/>
        </w:tabs>
        <w:spacing w:line="360" w:lineRule="auto"/>
        <w:ind w:firstLine="720"/>
        <w:jc w:val="both"/>
        <w:rPr>
          <w:color w:val="000000"/>
          <w:sz w:val="24"/>
          <w:szCs w:val="24"/>
        </w:rPr>
      </w:pPr>
      <w:r w:rsidDel="00000000" w:rsidR="00000000" w:rsidRPr="00000000">
        <w:rPr>
          <w:color w:val="000000"/>
          <w:sz w:val="24"/>
          <w:szCs w:val="24"/>
          <w:rtl w:val="0"/>
        </w:rPr>
        <w:t xml:space="preserve">As intervenções foram desenvolvidas no âmbito do Programa Institucional de Bolsa de Iniciação à Docência (PIBID) – Subprojeto Alfabetização da Universidade Federal do Norte do Tocantins (UFNT), durante o segundo semestre de 2025, na Escola Municipal Alto da Boa Vista II, em Tocantinópolis-TO. Participaram cinco crianças do 3º ano do Ensino Fundamental, identificadas em nível pré-silábico.</w:t>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358"/>
        </w:tabs>
        <w:spacing w:line="360" w:lineRule="auto"/>
        <w:ind w:firstLine="357"/>
        <w:jc w:val="both"/>
        <w:rPr>
          <w:color w:val="000000"/>
          <w:sz w:val="24"/>
          <w:szCs w:val="24"/>
        </w:rPr>
      </w:pPr>
      <w:r w:rsidDel="00000000" w:rsidR="00000000" w:rsidRPr="00000000">
        <w:rPr>
          <w:color w:val="000000"/>
          <w:sz w:val="24"/>
          <w:szCs w:val="24"/>
          <w:rtl w:val="0"/>
        </w:rPr>
        <w:t xml:space="preserve">O trabalho foi planejado coletivamente pelos pibidianos e a supervisora Nazaré, com base na concepção de que a alfabetização deve articular a aprendizagem do sistema de escrita com a compreensão de seus usos sociais (SOARES,2003). Para isso, foram propostas atividades que estimulam a consciência fonológica, o reconhecimento de sílabas simples e a relação entre fonema e grafema.</w:t>
      </w:r>
    </w:p>
    <w:p w:rsidR="00000000" w:rsidDel="00000000" w:rsidP="00000000" w:rsidRDefault="00000000" w:rsidRPr="00000000" w14:paraId="0000002E">
      <w:pPr>
        <w:pStyle w:val="Heading1"/>
        <w:tabs>
          <w:tab w:val="left" w:leader="none" w:pos="358"/>
        </w:tabs>
        <w:spacing w:line="360" w:lineRule="auto"/>
        <w:ind w:left="0" w:firstLine="357"/>
        <w:jc w:val="both"/>
        <w:rPr/>
      </w:pPr>
      <w:r w:rsidDel="00000000" w:rsidR="00000000" w:rsidRPr="00000000">
        <w:rPr>
          <w:rtl w:val="0"/>
        </w:rPr>
      </w:r>
    </w:p>
    <w:p w:rsidR="00000000" w:rsidDel="00000000" w:rsidP="00000000" w:rsidRDefault="00000000" w:rsidRPr="00000000" w14:paraId="0000002F">
      <w:pPr>
        <w:pStyle w:val="Heading1"/>
        <w:numPr>
          <w:ilvl w:val="0"/>
          <w:numId w:val="1"/>
        </w:numPr>
        <w:tabs>
          <w:tab w:val="left" w:leader="none" w:pos="358"/>
        </w:tabs>
        <w:spacing w:after="240" w:before="240" w:line="360" w:lineRule="auto"/>
        <w:ind w:left="720" w:hanging="360"/>
        <w:jc w:val="both"/>
        <w:rPr>
          <w:color w:val="000000"/>
        </w:rPr>
      </w:pPr>
      <w:r w:rsidDel="00000000" w:rsidR="00000000" w:rsidRPr="00000000">
        <w:rPr>
          <w:rtl w:val="0"/>
        </w:rPr>
        <w:t xml:space="preserve">RELATO DE EXPERIÊNCIA </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58"/>
        </w:tabs>
        <w:spacing w:after="0" w:before="0" w:line="360" w:lineRule="auto"/>
        <w:ind w:left="0" w:right="0" w:firstLine="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5m7ev9wksp0f"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dia 1º de outubro, realizamos uma atividade do subprojeto PIBID-Alfabetização na Escola Municipal Alto da Boa Vista II, em Tocantinópolis-TO, com 5 alunos presentes, de diferentes níveis de escrita, com o objetivo de ajudar os alunos do 3º ano a superarem possíveis dificuldades de aprendizagem relacionados à leitura e à escrita, sobretudo, no reconhecimento de sílabas simples e complexas, de acordo com o nível em que cada criança se encontrava.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58"/>
        </w:tabs>
        <w:spacing w:after="0" w:before="0" w:line="360" w:lineRule="auto"/>
        <w:ind w:left="0" w:right="0" w:firstLine="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 pibidianos têm se dedicado a trabalhar de forma mais aprofundada os diferentes níveis de escrita, razão pela qual dividimos a turma em grupos, essa organização possibilitou maior atenção individualizada e melhor acompanhamento dos avanços de cada estudante. </w:t>
        <w:tab/>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58"/>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Durante a aula, quatro alunos, que não haviam participado da produção de texto sobre a história de Pinóquio na atividade anterior, trabalharam individualmente na escrita da produção textual e no ditado de palavras, já os outros quatro alunos, ficaram concentrados na leitura de cards produzidos pelos pibidianos, sendo que cada integrante da equipe, acompanhou um grupo, de acordo com o nível de escrita. Essa divisão mostrou-se eficaz para compreendermos de forma mais clara o estágio de aprendizagem de cada criança. </w:t>
        <w:tab/>
        <w:tab/>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58"/>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Entre as produções, destacamos um dos alunos do nível pré-silábico, que escreveu palavras como “Famleraas” (para Pinóquio) e “Rarranra” (para mente). Ao ser questionado sobre sua escrita, afirmou: “Eu escrevi dessa forma porque tentei fazer o melhor que pude, usando a “imaginação”. </w:t>
        <w:tab/>
        <w:tab/>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58"/>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Outra aluna, que já repetiu o 3º ano duas vezes, apresentou uma produção textual sem relação direta com a história narrada, sua escrita não correspondia às palavras ou frases, escritas por ela mesma, mas durante a leitura oral, percebeu-se que havia compreendido a narrativa contada em sala. Esse aspecto indica que, apesar das limitações na escrita, há compreensão do enredo, o que pode ser explorado como ponto de partida para o avanço.</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549"/>
          <w:tab w:val="right" w:leader="none" w:pos="8504"/>
        </w:tabs>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Registramos a participação de outra aluna do nível pré-silábico, que ainda encontra dificuldades em reconhecer letras e formar palavras, mesmo com a mediação, sua escrita permaneceu distante da proposta inicial, mas já se nota evolução quando comparada às primeiras atividades.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549"/>
          <w:tab w:val="right" w:leader="none" w:pos="8504"/>
        </w:tabs>
        <w:spacing w:after="0" w:before="0" w:line="360" w:lineRule="auto"/>
        <w:ind w:left="0" w:right="0" w:firstLine="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Ao analisarmos a atividade realizada, a heterogeneidade da turma em relação aos níveis de escrita ficou evidente, confirmando as etapas descritas por Ferreiro e Teberosky (1999) na psicogênese da língua escrita. A produção de um aluno do nível pré-silábico, que escreveu “Famleraas” para “Pinóquio”, mostra que, mesmo sem dominar o princípio alfabético, a criança cria hipóteses sobre a escrita e atribui sentido às letras que utiliza. Esse processo demonstra, como apontam as autoras, que a escrita infantil não é aleatória.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tab/>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Outro ponto que merece destaque, é a aluna que, apesar de não conseguir produzir uma escrita convencional, demonstrou compreensão da narrativa oral. Esse episódio dialoga com Magda Soares (2016), que distingue alfabetização (domínio do sistema alfabético) e letramento (uso da leitura e escrita em práticas sociais). Mesmo sem corresponder graficamente à história, a aluna mostrou apropriação do sentido do texto, o que reforça a importância de considerar não apenas o aspecto técnico da escrita, mas também sua dimensão de construção de sentidos.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549"/>
          <w:tab w:val="right" w:leader="none" w:pos="8504"/>
        </w:tabs>
        <w:spacing w:after="0" w:before="0" w:line="360" w:lineRule="auto"/>
        <w:ind w:left="0" w:right="0" w:firstLine="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pStyle w:val="Heading1"/>
        <w:numPr>
          <w:ilvl w:val="0"/>
          <w:numId w:val="1"/>
        </w:numPr>
        <w:tabs>
          <w:tab w:val="left" w:leader="none" w:pos="358"/>
        </w:tabs>
        <w:spacing w:line="360" w:lineRule="auto"/>
        <w:ind w:left="720" w:hanging="360"/>
        <w:jc w:val="both"/>
        <w:rPr/>
      </w:pPr>
      <w:r w:rsidDel="00000000" w:rsidR="00000000" w:rsidRPr="00000000">
        <w:rPr>
          <w:rtl w:val="0"/>
        </w:rPr>
        <w:t xml:space="preserve">CONSIDERAÇÕES FINAIS </w:t>
      </w:r>
    </w:p>
    <w:p w:rsidR="00000000" w:rsidDel="00000000" w:rsidP="00000000" w:rsidRDefault="00000000" w:rsidRPr="00000000" w14:paraId="00000039">
      <w:pPr>
        <w:tabs>
          <w:tab w:val="left" w:leader="none" w:pos="358"/>
        </w:tabs>
        <w:spacing w:line="360" w:lineRule="auto"/>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358"/>
        </w:tabs>
        <w:spacing w:line="360" w:lineRule="auto"/>
        <w:jc w:val="both"/>
        <w:rPr>
          <w:color w:val="000000"/>
          <w:sz w:val="24"/>
          <w:szCs w:val="24"/>
        </w:rPr>
      </w:pPr>
      <w:r w:rsidDel="00000000" w:rsidR="00000000" w:rsidRPr="00000000">
        <w:rPr>
          <w:color w:val="000000"/>
          <w:sz w:val="24"/>
          <w:szCs w:val="24"/>
          <w:rtl w:val="0"/>
        </w:rPr>
        <w:t xml:space="preserve"> </w:t>
      </w:r>
      <w:r w:rsidDel="00000000" w:rsidR="00000000" w:rsidRPr="00000000">
        <w:rPr>
          <w:rtl w:val="0"/>
        </w:rPr>
        <w:tab/>
        <w:tab/>
      </w:r>
      <w:r w:rsidDel="00000000" w:rsidR="00000000" w:rsidRPr="00000000">
        <w:rPr>
          <w:color w:val="000000"/>
          <w:sz w:val="24"/>
          <w:szCs w:val="24"/>
          <w:rtl w:val="0"/>
        </w:rPr>
        <w:t xml:space="preserve">A experiência desenvolvida no âmbito do PIBID-Alfabetização evidenciou a complexidade do processo de aquisição da leitura e da escrita no 3º ano do Ensino Fundamental, sobretudo diante da presença de alunos em nível pré-silábico.</w:t>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358"/>
        </w:tabs>
        <w:spacing w:line="360" w:lineRule="auto"/>
        <w:ind w:firstLine="720"/>
        <w:jc w:val="both"/>
        <w:rPr>
          <w:color w:val="000000"/>
          <w:sz w:val="24"/>
          <w:szCs w:val="24"/>
        </w:rPr>
      </w:pPr>
      <w:r w:rsidDel="00000000" w:rsidR="00000000" w:rsidRPr="00000000">
        <w:rPr>
          <w:color w:val="000000"/>
          <w:sz w:val="24"/>
          <w:szCs w:val="24"/>
          <w:rtl w:val="0"/>
        </w:rPr>
        <w:t xml:space="preserve">As atividades realizadas permitiram compreender, na prática, as etapas descritas pela psicogênese da língua escrita e reforçaram a importância de intervenções individualizadas e mediadas.</w:t>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358"/>
        </w:tabs>
        <w:spacing w:line="360" w:lineRule="auto"/>
        <w:ind w:firstLine="720"/>
        <w:jc w:val="both"/>
        <w:rPr>
          <w:color w:val="000000"/>
          <w:sz w:val="24"/>
          <w:szCs w:val="24"/>
        </w:rPr>
      </w:pPr>
      <w:bookmarkStart w:colFirst="0" w:colLast="0" w:name="_heading=h.gs8v79b2fnsb" w:id="2"/>
      <w:bookmarkEnd w:id="2"/>
      <w:r w:rsidDel="00000000" w:rsidR="00000000" w:rsidRPr="00000000">
        <w:rPr>
          <w:color w:val="000000"/>
          <w:sz w:val="24"/>
          <w:szCs w:val="24"/>
          <w:rtl w:val="0"/>
        </w:rPr>
        <w:t xml:space="preserve">Observou-se que, a divisão dos alunos por níveis de escrita possibilitou identificar avanços pontuais e, ao mesmo tempo, reconhecer os desafios que ainda precisam ser superados. Os resultados apontam para a necessidade de continuidade das ações, visto que o avanço no processo de alfabetização requer tempo, constância e acompanhamento sensível às particularidades de cada criança.</w:t>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358"/>
        </w:tabs>
        <w:spacing w:line="360" w:lineRule="auto"/>
        <w:jc w:val="both"/>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3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58"/>
        </w:tabs>
        <w:spacing w:after="0" w:before="0" w:line="360" w:lineRule="auto"/>
        <w:ind w:left="72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FINANCIAMENTOS </w:t>
      </w:r>
      <w:r w:rsidDel="00000000" w:rsidR="00000000" w:rsidRPr="00000000">
        <w:rPr>
          <w:rtl w:val="0"/>
        </w:rPr>
      </w:r>
    </w:p>
    <w:p w:rsidR="00000000" w:rsidDel="00000000" w:rsidP="00000000" w:rsidRDefault="00000000" w:rsidRPr="00000000" w14:paraId="0000003F">
      <w:pPr>
        <w:tabs>
          <w:tab w:val="left" w:leader="none" w:pos="358"/>
        </w:tabs>
        <w:spacing w:line="360" w:lineRule="auto"/>
        <w:rPr>
          <w:sz w:val="24"/>
          <w:szCs w:val="24"/>
        </w:rPr>
      </w:pPr>
      <w:r w:rsidDel="00000000" w:rsidR="00000000" w:rsidRPr="00000000">
        <w:rPr>
          <w:sz w:val="24"/>
          <w:szCs w:val="24"/>
          <w:rtl w:val="0"/>
        </w:rPr>
        <w:tab/>
        <w:tab/>
        <w:t xml:space="preserve">O presente trabalho foi realizado com apoio da Coordenação de Aperfeiçoamento de Pessoal de Nível Superior – Brasil (CAPES).</w:t>
      </w:r>
    </w:p>
    <w:p w:rsidR="00000000" w:rsidDel="00000000" w:rsidP="00000000" w:rsidRDefault="00000000" w:rsidRPr="00000000" w14:paraId="00000040">
      <w:pPr>
        <w:tabs>
          <w:tab w:val="left" w:leader="none" w:pos="358"/>
        </w:tabs>
        <w:rPr>
          <w:sz w:val="24"/>
          <w:szCs w:val="24"/>
        </w:rPr>
      </w:pPr>
      <w:r w:rsidDel="00000000" w:rsidR="00000000" w:rsidRPr="00000000">
        <w:rPr>
          <w:rtl w:val="0"/>
        </w:rPr>
      </w:r>
    </w:p>
    <w:p w:rsidR="00000000" w:rsidDel="00000000" w:rsidP="00000000" w:rsidRDefault="00000000" w:rsidRPr="00000000" w14:paraId="00000041">
      <w:pPr>
        <w:pStyle w:val="Heading1"/>
        <w:tabs>
          <w:tab w:val="left" w:leader="none" w:pos="358"/>
        </w:tabs>
        <w:spacing w:line="360" w:lineRule="auto"/>
        <w:ind w:left="357" w:firstLine="0"/>
        <w:jc w:val="both"/>
        <w:rPr/>
      </w:pPr>
      <w:r w:rsidDel="00000000" w:rsidR="00000000" w:rsidRPr="00000000">
        <w:rPr>
          <w:rtl w:val="0"/>
        </w:rPr>
        <w:t xml:space="preserve">6. REFERÊNCIAS </w:t>
      </w:r>
    </w:p>
    <w:p w:rsidR="00000000" w:rsidDel="00000000" w:rsidP="00000000" w:rsidRDefault="00000000" w:rsidRPr="00000000" w14:paraId="00000042">
      <w:pPr>
        <w:spacing w:after="240" w:before="240" w:lineRule="auto"/>
        <w:rPr/>
      </w:pPr>
      <w:r w:rsidDel="00000000" w:rsidR="00000000" w:rsidRPr="00000000">
        <w:rPr>
          <w:rtl w:val="0"/>
        </w:rPr>
        <w:t xml:space="preserve">BRASIL. Ministério da Educação. </w:t>
      </w:r>
      <w:r w:rsidDel="00000000" w:rsidR="00000000" w:rsidRPr="00000000">
        <w:rPr>
          <w:b w:val="1"/>
          <w:i w:val="1"/>
          <w:rtl w:val="0"/>
        </w:rPr>
        <w:t xml:space="preserve">Base Nacional Comum Curricular</w:t>
      </w:r>
      <w:r w:rsidDel="00000000" w:rsidR="00000000" w:rsidRPr="00000000">
        <w:rPr>
          <w:rtl w:val="0"/>
        </w:rPr>
        <w:t xml:space="preserve">. Brasília: MEC, 2018.</w:t>
      </w:r>
    </w:p>
    <w:p w:rsidR="00000000" w:rsidDel="00000000" w:rsidP="00000000" w:rsidRDefault="00000000" w:rsidRPr="00000000" w14:paraId="00000043">
      <w:pPr>
        <w:spacing w:after="240" w:before="240" w:lineRule="auto"/>
        <w:rPr/>
      </w:pPr>
      <w:r w:rsidDel="00000000" w:rsidR="00000000" w:rsidRPr="00000000">
        <w:rPr>
          <w:rtl w:val="0"/>
        </w:rPr>
        <w:t xml:space="preserve">FERREIRO, Emília; TEBEROSKY, Ana. </w:t>
      </w:r>
      <w:r w:rsidDel="00000000" w:rsidR="00000000" w:rsidRPr="00000000">
        <w:rPr>
          <w:b w:val="1"/>
          <w:i w:val="1"/>
          <w:rtl w:val="0"/>
        </w:rPr>
        <w:t xml:space="preserve">Psicogênese da língua escrita</w:t>
      </w:r>
      <w:r w:rsidDel="00000000" w:rsidR="00000000" w:rsidRPr="00000000">
        <w:rPr>
          <w:rtl w:val="0"/>
        </w:rPr>
        <w:t xml:space="preserve">. Tradução de Diana Myriam Lichtenstein, Liana Di Marco e Mário Corso. Porto Alegre: Artmed, 1999.</w:t>
      </w:r>
    </w:p>
    <w:p w:rsidR="00000000" w:rsidDel="00000000" w:rsidP="00000000" w:rsidRDefault="00000000" w:rsidRPr="00000000" w14:paraId="00000044">
      <w:pPr>
        <w:spacing w:after="240" w:before="240" w:lineRule="auto"/>
        <w:rPr/>
      </w:pPr>
      <w:r w:rsidDel="00000000" w:rsidR="00000000" w:rsidRPr="00000000">
        <w:rPr>
          <w:rtl w:val="0"/>
        </w:rPr>
        <w:t xml:space="preserve">MONTEIRO, Sara Mourão; MARTINS, Margarida Alves. </w:t>
      </w:r>
      <w:r w:rsidDel="00000000" w:rsidR="00000000" w:rsidRPr="00000000">
        <w:rPr>
          <w:b w:val="1"/>
          <w:i w:val="1"/>
          <w:rtl w:val="0"/>
        </w:rPr>
        <w:t xml:space="preserve">Relação entre níveis conceituais de escrita e estratégias de reconhecimento de palavras</w:t>
      </w:r>
      <w:r w:rsidDel="00000000" w:rsidR="00000000" w:rsidRPr="00000000">
        <w:rPr>
          <w:b w:val="1"/>
          <w:rtl w:val="0"/>
        </w:rPr>
        <w:t xml:space="preserve">.</w:t>
      </w:r>
      <w:r w:rsidDel="00000000" w:rsidR="00000000" w:rsidRPr="00000000">
        <w:rPr>
          <w:rtl w:val="0"/>
        </w:rPr>
        <w:t xml:space="preserve"> </w:t>
      </w:r>
      <w:r w:rsidDel="00000000" w:rsidR="00000000" w:rsidRPr="00000000">
        <w:rPr>
          <w:i w:val="1"/>
          <w:rtl w:val="0"/>
        </w:rPr>
        <w:t xml:space="preserve">Educação em Revista</w:t>
      </w:r>
      <w:r w:rsidDel="00000000" w:rsidR="00000000" w:rsidRPr="00000000">
        <w:rPr>
          <w:rtl w:val="0"/>
        </w:rPr>
        <w:t xml:space="preserve">, Belo Horizonte, v. 36, e227793, 2020.</w:t>
      </w:r>
    </w:p>
    <w:p w:rsidR="00000000" w:rsidDel="00000000" w:rsidP="00000000" w:rsidRDefault="00000000" w:rsidRPr="00000000" w14:paraId="00000045">
      <w:pPr>
        <w:spacing w:after="240" w:before="240" w:lineRule="auto"/>
        <w:rPr/>
      </w:pPr>
      <w:r w:rsidDel="00000000" w:rsidR="00000000" w:rsidRPr="00000000">
        <w:rPr>
          <w:rtl w:val="0"/>
        </w:rPr>
        <w:t xml:space="preserve">SOARES, Magda. </w:t>
      </w:r>
      <w:r w:rsidDel="00000000" w:rsidR="00000000" w:rsidRPr="00000000">
        <w:rPr>
          <w:b w:val="1"/>
          <w:i w:val="1"/>
          <w:rtl w:val="0"/>
        </w:rPr>
        <w:t xml:space="preserve">Alfabetização e letramento.</w:t>
      </w:r>
      <w:r w:rsidDel="00000000" w:rsidR="00000000" w:rsidRPr="00000000">
        <w:rPr>
          <w:rtl w:val="0"/>
        </w:rPr>
        <w:t xml:space="preserve"> 7. ed. São Paulo: Contexto, 2016</w:t>
      </w:r>
    </w:p>
    <w:p w:rsidR="00000000" w:rsidDel="00000000" w:rsidP="00000000" w:rsidRDefault="00000000" w:rsidRPr="00000000" w14:paraId="00000046">
      <w:pPr>
        <w:spacing w:after="240" w:before="240" w:lineRule="auto"/>
        <w:rPr/>
      </w:pPr>
      <w:r w:rsidDel="00000000" w:rsidR="00000000" w:rsidRPr="00000000">
        <w:rPr>
          <w:rtl w:val="0"/>
        </w:rPr>
        <w:t xml:space="preserve">VYGOTSKY, Lev S. </w:t>
      </w:r>
      <w:r w:rsidDel="00000000" w:rsidR="00000000" w:rsidRPr="00000000">
        <w:rPr>
          <w:b w:val="1"/>
          <w:i w:val="1"/>
          <w:rtl w:val="0"/>
        </w:rPr>
        <w:t xml:space="preserve">A formação social da mente: o desenvolvimento dos processos psicológicos superiores</w:t>
      </w:r>
      <w:r w:rsidDel="00000000" w:rsidR="00000000" w:rsidRPr="00000000">
        <w:rPr>
          <w:b w:val="1"/>
          <w:rtl w:val="0"/>
        </w:rPr>
        <w:t xml:space="preserve">.</w:t>
      </w:r>
      <w:r w:rsidDel="00000000" w:rsidR="00000000" w:rsidRPr="00000000">
        <w:rPr>
          <w:rtl w:val="0"/>
        </w:rPr>
        <w:t xml:space="preserve"> 7. ed. São Paulo: Martins Fontes, 2007.</w:t>
      </w:r>
    </w:p>
    <w:p w:rsidR="00000000" w:rsidDel="00000000" w:rsidP="00000000" w:rsidRDefault="00000000" w:rsidRPr="00000000" w14:paraId="00000047">
      <w:pPr>
        <w:tabs>
          <w:tab w:val="left" w:leader="none" w:pos="358"/>
        </w:tabs>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rPr>
          <w:color w:val="000000"/>
        </w:rPr>
      </w:pPr>
      <w:r w:rsidDel="00000000" w:rsidR="00000000" w:rsidRPr="00000000">
        <w:rPr>
          <w:rtl w:val="0"/>
        </w:rPr>
      </w:r>
    </w:p>
    <w:sectPr>
      <w:headerReference r:id="rId14" w:type="default"/>
      <w:type w:val="continuous"/>
      <w:pgSz w:h="16840" w:w="11910" w:orient="portrait"/>
      <w:pgMar w:bottom="1134" w:top="1701" w:left="1701" w:right="1134" w:header="442"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Time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widowControl w:val="1"/>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Pr>
      <w:drawing>
        <wp:inline distB="0" distT="0" distL="0" distR="0">
          <wp:extent cx="5762625" cy="1922145"/>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62625" cy="1922145"/>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tbl>
    <w:tblPr>
      <w:tblStyle w:val="Table1"/>
      <w:tblW w:w="9315.0" w:type="dxa"/>
      <w:jc w:val="left"/>
      <w:tblInd w:w="-3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15"/>
      <w:tblGridChange w:id="0">
        <w:tblGrid>
          <w:gridCol w:w="9315"/>
        </w:tblGrid>
      </w:tblGridChange>
    </w:tblGrid>
    <w:tr>
      <w:trPr>
        <w:cantSplit w:val="1"/>
        <w:tblHeader w:val="1"/>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tc>
    </w:tr>
  </w:tbl>
  <w:p w:rsidR="00000000" w:rsidDel="00000000" w:rsidP="00000000" w:rsidRDefault="00000000" w:rsidRPr="00000000" w14:paraId="0000004C">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pBdr>
        <w:top w:space="0" w:sz="0" w:val="nil"/>
        <w:left w:space="0" w:sz="0" w:val="nil"/>
        <w:bottom w:space="0" w:sz="0" w:val="nil"/>
        <w:right w:space="0" w:sz="0" w:val="nil"/>
        <w:between w:space="0" w:sz="0" w:val="nil"/>
      </w:pBd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_B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ind w:left="117" w:hanging="117"/>
    </w:pPr>
    <w:rPr>
      <w:b w:val="1"/>
      <w:color w:val="000000"/>
      <w:sz w:val="24"/>
      <w:szCs w:val="24"/>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0"/>
    <w:tblPr>
      <w:tblCellMar>
        <w:top w:w="100.0" w:type="dxa"/>
        <w:left w:w="100.0" w:type="dxa"/>
        <w:bottom w:w="100.0" w:type="dxa"/>
        <w:right w:w="100.0" w:type="dxa"/>
      </w:tblCellMar>
    </w:tblPr>
  </w:style>
  <w:style w:type="table" w:styleId="a" w:customStyle="1">
    <w:basedOn w:val="TableNormal0"/>
    <w:tblPr>
      <w:tblStyleRowBandSize w:val="1"/>
      <w:tblStyleColBandSize w:val="1"/>
      <w:tblCellMar>
        <w:top w:w="0.0" w:type="dxa"/>
        <w:left w:w="0.0" w:type="dxa"/>
        <w:bottom w:w="0.0" w:type="dxa"/>
        <w:right w:w="0.0" w:type="dxa"/>
      </w:tblCellMar>
    </w:tblPr>
  </w:style>
  <w:style w:type="character" w:styleId="Refdecomentrio">
    <w:name w:val="annotation reference"/>
    <w:basedOn w:val="Fontepargpadro"/>
    <w:uiPriority w:val="99"/>
    <w:semiHidden w:val="1"/>
    <w:unhideWhenUsed w:val="1"/>
    <w:rsid w:val="00BA24F9"/>
    <w:rPr>
      <w:sz w:val="16"/>
      <w:szCs w:val="16"/>
    </w:rPr>
  </w:style>
  <w:style w:type="paragraph" w:styleId="Textodecomentrio">
    <w:name w:val="annotation text"/>
    <w:basedOn w:val="Normal"/>
    <w:link w:val="TextodecomentrioChar"/>
    <w:uiPriority w:val="99"/>
    <w:semiHidden w:val="1"/>
    <w:unhideWhenUsed w:val="1"/>
    <w:rsid w:val="00BA24F9"/>
    <w:rPr>
      <w:sz w:val="20"/>
      <w:szCs w:val="20"/>
    </w:rPr>
  </w:style>
  <w:style w:type="character" w:styleId="TextodecomentrioChar" w:customStyle="1">
    <w:name w:val="Texto de comentário Char"/>
    <w:basedOn w:val="Fontepargpadro"/>
    <w:link w:val="Textodecomentrio"/>
    <w:uiPriority w:val="99"/>
    <w:semiHidden w:val="1"/>
    <w:rsid w:val="00BA24F9"/>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BA24F9"/>
    <w:rPr>
      <w:b w:val="1"/>
      <w:bCs w:val="1"/>
    </w:rPr>
  </w:style>
  <w:style w:type="character" w:styleId="AssuntodocomentrioChar" w:customStyle="1">
    <w:name w:val="Assunto do comentário Char"/>
    <w:basedOn w:val="TextodecomentrioChar"/>
    <w:link w:val="Assuntodocomentrio"/>
    <w:uiPriority w:val="99"/>
    <w:semiHidden w:val="1"/>
    <w:rsid w:val="00BA24F9"/>
    <w:rPr>
      <w:b w:val="1"/>
      <w:bCs w:val="1"/>
      <w:sz w:val="20"/>
      <w:szCs w:val="20"/>
    </w:rPr>
  </w:style>
  <w:style w:type="paragraph" w:styleId="Textodebalo">
    <w:name w:val="Balloon Text"/>
    <w:basedOn w:val="Normal"/>
    <w:link w:val="TextodebaloChar"/>
    <w:uiPriority w:val="99"/>
    <w:semiHidden w:val="1"/>
    <w:unhideWhenUsed w:val="1"/>
    <w:rsid w:val="00BA24F9"/>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BA24F9"/>
    <w:rPr>
      <w:rFonts w:ascii="Segoe UI" w:cs="Segoe UI" w:hAnsi="Segoe UI"/>
      <w:sz w:val="18"/>
      <w:szCs w:val="18"/>
    </w:rPr>
  </w:style>
  <w:style w:type="table" w:styleId="a0" w:customStyle="1">
    <w:basedOn w:val="TableNormal0"/>
    <w:tblPr>
      <w:tblStyleRowBandSize w:val="1"/>
      <w:tblStyleColBandSize w:val="1"/>
      <w:tblCellMar>
        <w:top w:w="0.0" w:type="dxa"/>
        <w:left w:w="0.0" w:type="dxa"/>
        <w:bottom w:w="0.0" w:type="dxa"/>
        <w:right w:w="0.0" w:type="dxa"/>
      </w:tblCellMar>
    </w:tblPr>
  </w:style>
  <w:style w:type="paragraph" w:styleId="SemEspaamento">
    <w:name w:val="No Spacing"/>
    <w:uiPriority w:val="1"/>
    <w:qFormat w:val="1"/>
    <w:rsid w:val="5A6AFD3E"/>
  </w:style>
  <w:style w:type="paragraph" w:styleId="Cabealho">
    <w:name w:val="header"/>
    <w:basedOn w:val="Normal"/>
    <w:link w:val="CabealhoChar"/>
    <w:uiPriority w:val="99"/>
    <w:semiHidden w:val="1"/>
    <w:unhideWhenUsed w:val="1"/>
    <w:rsid w:val="00072931"/>
    <w:pPr>
      <w:tabs>
        <w:tab w:val="center" w:pos="4680"/>
        <w:tab w:val="right" w:pos="9360"/>
      </w:tabs>
    </w:pPr>
  </w:style>
  <w:style w:type="character" w:styleId="CabealhoChar" w:customStyle="1">
    <w:name w:val="Cabeçalho Char"/>
    <w:basedOn w:val="Fontepargpadro"/>
    <w:link w:val="Cabealho"/>
    <w:uiPriority w:val="99"/>
    <w:semiHidden w:val="1"/>
    <w:rsid w:val="00072931"/>
  </w:style>
  <w:style w:type="paragraph" w:styleId="Rodap">
    <w:name w:val="footer"/>
    <w:basedOn w:val="Normal"/>
    <w:link w:val="RodapChar"/>
    <w:uiPriority w:val="99"/>
    <w:semiHidden w:val="1"/>
    <w:unhideWhenUsed w:val="1"/>
    <w:rsid w:val="00072931"/>
    <w:pPr>
      <w:tabs>
        <w:tab w:val="center" w:pos="4680"/>
        <w:tab w:val="right" w:pos="9360"/>
      </w:tabs>
    </w:pPr>
  </w:style>
  <w:style w:type="character" w:styleId="RodapChar" w:customStyle="1">
    <w:name w:val="Rodapé Char"/>
    <w:basedOn w:val="Fontepargpadro"/>
    <w:link w:val="Rodap"/>
    <w:uiPriority w:val="99"/>
    <w:semiHidden w:val="1"/>
    <w:rsid w:val="00072931"/>
  </w:style>
  <w:style w:type="paragraph" w:styleId="PargrafodaLista">
    <w:name w:val="List Paragraph"/>
    <w:basedOn w:val="Normal"/>
    <w:uiPriority w:val="34"/>
    <w:qFormat w:val="1"/>
    <w:rsid w:val="5A95C4F6"/>
    <w:pPr>
      <w:ind w:left="720"/>
      <w:contextualSpacing w:val="1"/>
    </w:pPr>
  </w:style>
  <w:style w:type="character" w:styleId="Hyperlink">
    <w:name w:val="Hyperlink"/>
    <w:basedOn w:val="Fontepargpadro"/>
    <w:uiPriority w:val="99"/>
    <w:unhideWhenUsed w:val="1"/>
    <w:rsid w:val="00635333"/>
    <w:rPr>
      <w:color w:val="0000ff"/>
      <w:u w:val="singl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taylane.dias@ufnt.edu.br" TargetMode="External"/><Relationship Id="rId10" Type="http://schemas.openxmlformats.org/officeDocument/2006/relationships/hyperlink" Target="mailto:maria.bsilva@ufnt.edu.br" TargetMode="External"/><Relationship Id="rId13" Type="http://schemas.openxmlformats.org/officeDocument/2006/relationships/hyperlink" Target="mailto:zian.karla@ufnt.edu.br" TargetMode="External"/><Relationship Id="rId12" Type="http://schemas.openxmlformats.org/officeDocument/2006/relationships/hyperlink" Target="mailto:nasabatista@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aria.rsousa@ufnt.edu.br" TargetMode="External"/><Relationship Id="rId14"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yperlink" Target="mailto:andre.marinho@ufnt.edu.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eA3tVRDGMFfZWV7SJKAHCrnDAQ==">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2025-10-09T10:06:00Z</dcterms:created>
</cp:coreProperties>
</file>