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B641" w14:textId="77777777" w:rsidR="006A5A98" w:rsidRDefault="006A5A98">
      <w:pPr>
        <w:pStyle w:val="Ttulo1"/>
        <w:ind w:left="0" w:right="160"/>
        <w:jc w:val="center"/>
        <w:sectPr w:rsidR="006A5A98">
          <w:headerReference w:type="default" r:id="rId8"/>
          <w:pgSz w:w="11910" w:h="16840"/>
          <w:pgMar w:top="1701" w:right="1134" w:bottom="1134" w:left="1701" w:header="442" w:footer="0" w:gutter="0"/>
          <w:pgNumType w:start="1"/>
          <w:cols w:space="720"/>
        </w:sectPr>
      </w:pPr>
    </w:p>
    <w:p w14:paraId="59AEA305" w14:textId="77777777" w:rsidR="006A5A98" w:rsidRDefault="006A5A98">
      <w:pPr>
        <w:pStyle w:val="Ttulo1"/>
        <w:ind w:left="0" w:right="160"/>
        <w:jc w:val="center"/>
        <w:rPr>
          <w:color w:val="FF0000"/>
        </w:rPr>
      </w:pPr>
    </w:p>
    <w:p w14:paraId="1BB0D4A1" w14:textId="77777777" w:rsidR="006A5A98" w:rsidRDefault="006B6C23">
      <w:pPr>
        <w:pStyle w:val="Ttulo1"/>
        <w:ind w:left="0" w:right="160"/>
        <w:jc w:val="center"/>
        <w:rPr>
          <w:color w:val="FF0000"/>
        </w:rPr>
      </w:pPr>
      <w:r>
        <w:t>UM ESTUDO DA POTENCIAÇÃO COM O USO DA ROTAÇÃO POR ESTAÇÃO</w:t>
      </w:r>
    </w:p>
    <w:p w14:paraId="69D9E7D9" w14:textId="77777777" w:rsidR="006A5A98" w:rsidRDefault="006A5A98">
      <w:pPr>
        <w:spacing w:before="3"/>
        <w:rPr>
          <w:color w:val="000000"/>
          <w:sz w:val="24"/>
          <w:szCs w:val="24"/>
        </w:rPr>
      </w:pPr>
    </w:p>
    <w:p w14:paraId="49977669" w14:textId="4CA5C2C0" w:rsidR="00FD4B40" w:rsidRPr="00D025C8" w:rsidRDefault="00FD4B40" w:rsidP="00D025C8">
      <w:pPr>
        <w:ind w:right="97"/>
        <w:jc w:val="both"/>
        <w:rPr>
          <w:color w:val="000000"/>
          <w:sz w:val="24"/>
          <w:szCs w:val="24"/>
          <w:lang w:val="pt-BR"/>
        </w:rPr>
      </w:pPr>
      <w:r>
        <w:rPr>
          <w:color w:val="000000"/>
          <w:sz w:val="24"/>
          <w:szCs w:val="24"/>
          <w:lang w:val="pt-BR"/>
        </w:rPr>
        <w:t xml:space="preserve">BARBOSA, K. B., </w:t>
      </w:r>
      <w:hyperlink r:id="rId9" w:history="1">
        <w:r w:rsidRPr="00FE5D37">
          <w:rPr>
            <w:rStyle w:val="Hyperlink"/>
            <w:sz w:val="24"/>
            <w:szCs w:val="24"/>
            <w:lang w:val="pt-BR"/>
          </w:rPr>
          <w:t>keiliane.barbosa@ufnt.edu.br</w:t>
        </w:r>
      </w:hyperlink>
      <w:r>
        <w:rPr>
          <w:color w:val="000000"/>
          <w:sz w:val="24"/>
          <w:szCs w:val="24"/>
          <w:lang w:val="pt-BR"/>
        </w:rPr>
        <w:t>, UFNT,</w:t>
      </w:r>
      <w:r w:rsidR="00D025C8">
        <w:rPr>
          <w:color w:val="000000"/>
          <w:sz w:val="24"/>
          <w:szCs w:val="24"/>
          <w:lang w:val="pt-BR"/>
        </w:rPr>
        <w:t xml:space="preserve"> </w:t>
      </w:r>
      <w:r>
        <w:rPr>
          <w:color w:val="000000"/>
          <w:sz w:val="24"/>
          <w:szCs w:val="24"/>
        </w:rPr>
        <w:t xml:space="preserve">SANTOS, C. T. A., </w:t>
      </w:r>
      <w:hyperlink r:id="rId10" w:history="1">
        <w:r w:rsidRPr="00FE5D37">
          <w:rPr>
            <w:rStyle w:val="Hyperlink"/>
            <w:sz w:val="24"/>
            <w:szCs w:val="24"/>
          </w:rPr>
          <w:t>cricya.santos@ufnt.edu.br</w:t>
        </w:r>
      </w:hyperlink>
      <w:r>
        <w:rPr>
          <w:color w:val="000000"/>
          <w:sz w:val="24"/>
          <w:szCs w:val="24"/>
        </w:rPr>
        <w:t>, UFNT,</w:t>
      </w:r>
      <w:r w:rsidR="00D025C8">
        <w:rPr>
          <w:color w:val="000000"/>
          <w:sz w:val="24"/>
          <w:szCs w:val="24"/>
          <w:lang w:val="pt-BR"/>
        </w:rPr>
        <w:t xml:space="preserve"> </w:t>
      </w:r>
      <w:r>
        <w:rPr>
          <w:color w:val="000000"/>
          <w:sz w:val="24"/>
          <w:szCs w:val="24"/>
        </w:rPr>
        <w:t xml:space="preserve">SOUSA, W. P., </w:t>
      </w:r>
      <w:hyperlink r:id="rId11" w:history="1">
        <w:r w:rsidRPr="00FE5D37">
          <w:rPr>
            <w:rStyle w:val="Hyperlink"/>
            <w:sz w:val="24"/>
            <w:szCs w:val="24"/>
          </w:rPr>
          <w:t>whadyton.sousa@ufnt.edu.br</w:t>
        </w:r>
      </w:hyperlink>
      <w:r>
        <w:rPr>
          <w:color w:val="000000"/>
          <w:sz w:val="24"/>
          <w:szCs w:val="24"/>
        </w:rPr>
        <w:t>, UFNT,</w:t>
      </w:r>
      <w:r w:rsidR="00D025C8">
        <w:rPr>
          <w:color w:val="000000"/>
          <w:sz w:val="24"/>
          <w:szCs w:val="24"/>
          <w:lang w:val="pt-BR"/>
        </w:rPr>
        <w:t xml:space="preserve"> </w:t>
      </w:r>
      <w:r>
        <w:rPr>
          <w:color w:val="000000"/>
          <w:sz w:val="24"/>
          <w:szCs w:val="24"/>
        </w:rPr>
        <w:t xml:space="preserve">BARROS, L. F. L., </w:t>
      </w:r>
      <w:hyperlink r:id="rId12" w:history="1">
        <w:r w:rsidRPr="00FE5D37">
          <w:rPr>
            <w:rStyle w:val="Hyperlink"/>
            <w:sz w:val="24"/>
            <w:szCs w:val="24"/>
          </w:rPr>
          <w:t>luiz.fernando@ufnt.edu.br</w:t>
        </w:r>
      </w:hyperlink>
      <w:r>
        <w:rPr>
          <w:color w:val="000000"/>
          <w:sz w:val="24"/>
          <w:szCs w:val="24"/>
        </w:rPr>
        <w:t>, UFNT,</w:t>
      </w:r>
      <w:r w:rsidR="00D025C8">
        <w:rPr>
          <w:color w:val="000000"/>
          <w:sz w:val="24"/>
          <w:szCs w:val="24"/>
          <w:lang w:val="pt-BR"/>
        </w:rPr>
        <w:t xml:space="preserve"> </w:t>
      </w:r>
      <w:r>
        <w:rPr>
          <w:color w:val="000000"/>
          <w:sz w:val="24"/>
          <w:szCs w:val="24"/>
        </w:rPr>
        <w:t xml:space="preserve">SOUSA, S. M. de, </w:t>
      </w:r>
      <w:hyperlink r:id="rId13" w:history="1">
        <w:r w:rsidRPr="00FE5D37">
          <w:rPr>
            <w:rStyle w:val="Hyperlink"/>
            <w:sz w:val="24"/>
            <w:szCs w:val="24"/>
          </w:rPr>
          <w:t>shamyr.a.sousa@ufnt.edu.br</w:t>
        </w:r>
      </w:hyperlink>
      <w:r>
        <w:rPr>
          <w:color w:val="000000"/>
          <w:sz w:val="24"/>
          <w:szCs w:val="24"/>
        </w:rPr>
        <w:t>, UFNT,</w:t>
      </w:r>
      <w:r w:rsidR="00D025C8">
        <w:rPr>
          <w:color w:val="000000"/>
          <w:sz w:val="24"/>
          <w:szCs w:val="24"/>
          <w:lang w:val="pt-BR"/>
        </w:rPr>
        <w:t xml:space="preserve"> </w:t>
      </w:r>
      <w:r>
        <w:rPr>
          <w:color w:val="000000"/>
          <w:sz w:val="24"/>
          <w:szCs w:val="24"/>
        </w:rPr>
        <w:t xml:space="preserve">OLIVEIRA, M. P. S., </w:t>
      </w:r>
      <w:hyperlink r:id="rId14" w:history="1">
        <w:r w:rsidRPr="00FE5D37">
          <w:rPr>
            <w:rStyle w:val="Hyperlink"/>
            <w:sz w:val="24"/>
            <w:szCs w:val="24"/>
          </w:rPr>
          <w:t>marcos.oliveira@ufnt.edu.br</w:t>
        </w:r>
      </w:hyperlink>
      <w:r>
        <w:rPr>
          <w:color w:val="000000"/>
          <w:sz w:val="24"/>
          <w:szCs w:val="24"/>
        </w:rPr>
        <w:t>, UFNT,</w:t>
      </w:r>
      <w:r w:rsidR="00D025C8">
        <w:rPr>
          <w:color w:val="000000"/>
          <w:sz w:val="24"/>
          <w:szCs w:val="24"/>
          <w:lang w:val="pt-BR"/>
        </w:rPr>
        <w:t xml:space="preserve"> </w:t>
      </w:r>
      <w:r>
        <w:rPr>
          <w:color w:val="000000"/>
          <w:sz w:val="24"/>
          <w:szCs w:val="24"/>
        </w:rPr>
        <w:t xml:space="preserve">GERMANO, D. F., </w:t>
      </w:r>
      <w:hyperlink r:id="rId15" w:history="1">
        <w:r w:rsidRPr="00FE5D37">
          <w:rPr>
            <w:rStyle w:val="Hyperlink"/>
            <w:sz w:val="24"/>
            <w:szCs w:val="24"/>
          </w:rPr>
          <w:t>davi.germano@ufnt.edu.br</w:t>
        </w:r>
      </w:hyperlink>
      <w:r>
        <w:rPr>
          <w:color w:val="000000"/>
          <w:sz w:val="24"/>
          <w:szCs w:val="24"/>
        </w:rPr>
        <w:t>, UFNT,</w:t>
      </w:r>
      <w:r w:rsidR="00D025C8">
        <w:rPr>
          <w:color w:val="000000"/>
          <w:sz w:val="24"/>
          <w:szCs w:val="24"/>
          <w:lang w:val="pt-BR"/>
        </w:rPr>
        <w:t xml:space="preserve"> </w:t>
      </w:r>
      <w:r>
        <w:rPr>
          <w:color w:val="000000"/>
          <w:sz w:val="24"/>
          <w:szCs w:val="24"/>
        </w:rPr>
        <w:t xml:space="preserve">MORAES, M. F., </w:t>
      </w:r>
      <w:hyperlink r:id="rId16" w:history="1">
        <w:r w:rsidRPr="00FE5D37">
          <w:rPr>
            <w:rStyle w:val="Hyperlink"/>
            <w:sz w:val="24"/>
            <w:szCs w:val="24"/>
          </w:rPr>
          <w:t>miguel.morais@ufnt.edu.br</w:t>
        </w:r>
      </w:hyperlink>
      <w:r>
        <w:rPr>
          <w:color w:val="000000"/>
          <w:sz w:val="24"/>
          <w:szCs w:val="24"/>
        </w:rPr>
        <w:t>, UFNT,</w:t>
      </w:r>
      <w:r w:rsidR="00D025C8">
        <w:rPr>
          <w:color w:val="000000"/>
          <w:sz w:val="24"/>
          <w:szCs w:val="24"/>
          <w:lang w:val="pt-BR"/>
        </w:rPr>
        <w:t xml:space="preserve"> </w:t>
      </w:r>
      <w:r>
        <w:rPr>
          <w:color w:val="000000"/>
          <w:sz w:val="24"/>
          <w:szCs w:val="24"/>
        </w:rPr>
        <w:t xml:space="preserve">SANTOS, F. M. dos, </w:t>
      </w:r>
      <w:hyperlink r:id="rId17" w:history="1">
        <w:r w:rsidRPr="00FE5D37">
          <w:rPr>
            <w:rStyle w:val="Hyperlink"/>
            <w:sz w:val="24"/>
            <w:szCs w:val="24"/>
          </w:rPr>
          <w:t>fabriciodossantos@professor.to.gov.br</w:t>
        </w:r>
      </w:hyperlink>
      <w:r>
        <w:rPr>
          <w:color w:val="000000"/>
          <w:sz w:val="24"/>
          <w:szCs w:val="24"/>
        </w:rPr>
        <w:t>,</w:t>
      </w:r>
      <w:r w:rsidR="00874DE9">
        <w:rPr>
          <w:color w:val="000000"/>
          <w:sz w:val="24"/>
          <w:szCs w:val="24"/>
        </w:rPr>
        <w:t xml:space="preserve"> S</w:t>
      </w:r>
      <w:r w:rsidR="002C5BAD">
        <w:rPr>
          <w:color w:val="000000"/>
          <w:sz w:val="24"/>
          <w:szCs w:val="24"/>
        </w:rPr>
        <w:t>EDUC-TO</w:t>
      </w:r>
      <w:r w:rsidR="00D025C8">
        <w:rPr>
          <w:color w:val="000000"/>
          <w:sz w:val="24"/>
          <w:szCs w:val="24"/>
        </w:rPr>
        <w:t xml:space="preserve"> </w:t>
      </w:r>
      <w:r>
        <w:rPr>
          <w:color w:val="000000"/>
          <w:sz w:val="24"/>
          <w:szCs w:val="24"/>
        </w:rPr>
        <w:t>E. E. Prof. Alfredo Nasser,</w:t>
      </w:r>
      <w:r w:rsidR="00D025C8">
        <w:rPr>
          <w:color w:val="000000"/>
          <w:sz w:val="24"/>
          <w:szCs w:val="24"/>
          <w:lang w:val="pt-BR"/>
        </w:rPr>
        <w:t xml:space="preserve"> </w:t>
      </w:r>
      <w:r>
        <w:rPr>
          <w:color w:val="000000"/>
          <w:sz w:val="24"/>
          <w:szCs w:val="24"/>
        </w:rPr>
        <w:t xml:space="preserve">FONSECA, D. S., </w:t>
      </w:r>
      <w:hyperlink r:id="rId18" w:history="1">
        <w:r w:rsidRPr="00FE5D37">
          <w:rPr>
            <w:rStyle w:val="Hyperlink"/>
            <w:sz w:val="24"/>
            <w:szCs w:val="24"/>
          </w:rPr>
          <w:t>douglas.fonseca@ufnt.edu.br</w:t>
        </w:r>
      </w:hyperlink>
      <w:r>
        <w:rPr>
          <w:color w:val="000000"/>
          <w:sz w:val="24"/>
          <w:szCs w:val="24"/>
        </w:rPr>
        <w:t>, UFNT.</w:t>
      </w:r>
    </w:p>
    <w:p w14:paraId="52A6685E" w14:textId="77777777" w:rsidR="00FD4B40" w:rsidRDefault="00FD4B40" w:rsidP="00EF32EC">
      <w:pPr>
        <w:ind w:right="97"/>
        <w:rPr>
          <w:color w:val="000000"/>
          <w:sz w:val="24"/>
          <w:szCs w:val="24"/>
        </w:rPr>
      </w:pPr>
    </w:p>
    <w:p w14:paraId="02909977" w14:textId="77777777" w:rsidR="00FD4B40" w:rsidRDefault="00FD4B40" w:rsidP="00EF32EC">
      <w:pPr>
        <w:ind w:right="97"/>
        <w:rPr>
          <w:color w:val="000000"/>
          <w:sz w:val="24"/>
          <w:szCs w:val="24"/>
        </w:rPr>
      </w:pPr>
    </w:p>
    <w:p w14:paraId="67EED669" w14:textId="77777777" w:rsidR="006A5A98" w:rsidRDefault="006A5A98">
      <w:pPr>
        <w:ind w:right="97"/>
        <w:rPr>
          <w:color w:val="000000"/>
          <w:sz w:val="24"/>
          <w:szCs w:val="24"/>
        </w:rPr>
      </w:pPr>
    </w:p>
    <w:p w14:paraId="50A45A94" w14:textId="77777777" w:rsidR="006A5A98" w:rsidRDefault="006A5A98">
      <w:pPr>
        <w:ind w:right="97"/>
        <w:rPr>
          <w:color w:val="000000"/>
          <w:sz w:val="24"/>
          <w:szCs w:val="24"/>
        </w:rPr>
      </w:pPr>
    </w:p>
    <w:p w14:paraId="4C33B0D6" w14:textId="77777777" w:rsidR="006A5A98" w:rsidRDefault="006B6C23">
      <w:pPr>
        <w:jc w:val="both"/>
        <w:rPr>
          <w:b/>
          <w:color w:val="000000"/>
          <w:sz w:val="24"/>
          <w:szCs w:val="24"/>
        </w:rPr>
      </w:pPr>
      <w:r>
        <w:rPr>
          <w:b/>
          <w:color w:val="000000"/>
          <w:sz w:val="24"/>
          <w:szCs w:val="24"/>
        </w:rPr>
        <w:t>CIÊNCIAS EXATAS E DA TERRA</w:t>
      </w:r>
    </w:p>
    <w:p w14:paraId="7613F01C" w14:textId="77777777" w:rsidR="006A5A98" w:rsidRDefault="006A5A98">
      <w:pPr>
        <w:jc w:val="both"/>
        <w:rPr>
          <w:b/>
          <w:color w:val="000000"/>
          <w:sz w:val="24"/>
          <w:szCs w:val="24"/>
        </w:rPr>
      </w:pPr>
    </w:p>
    <w:p w14:paraId="75EF515D" w14:textId="77777777" w:rsidR="006A5A98" w:rsidRDefault="006A5A98">
      <w:pPr>
        <w:jc w:val="both"/>
        <w:rPr>
          <w:color w:val="000000"/>
        </w:rPr>
      </w:pPr>
    </w:p>
    <w:p w14:paraId="79114BE7" w14:textId="77777777" w:rsidR="006A5A98" w:rsidRDefault="006B6C23">
      <w:pPr>
        <w:pStyle w:val="Ttulo1"/>
        <w:ind w:left="0"/>
        <w:jc w:val="both"/>
      </w:pPr>
      <w:r>
        <w:t>RESUMO</w:t>
      </w:r>
    </w:p>
    <w:p w14:paraId="2799C525" w14:textId="0888F996" w:rsidR="006A5A98" w:rsidRDefault="0059076E">
      <w:pPr>
        <w:widowControl/>
        <w:jc w:val="both"/>
        <w:rPr>
          <w:sz w:val="24"/>
          <w:szCs w:val="24"/>
        </w:rPr>
      </w:pPr>
      <w:r>
        <w:rPr>
          <w:rFonts w:eastAsia="SimSun"/>
          <w:color w:val="000000"/>
          <w:sz w:val="24"/>
          <w:szCs w:val="24"/>
          <w:lang w:val="en-US" w:eastAsia="zh-CN" w:bidi="ar"/>
        </w:rPr>
        <w:t>Este trabalho apresenta uma abordagem didática desenvolvida em uma das ações do Projeto PIBID do Curso de Licenciatura em  Matemática da Universidade Federal do Norte do Tocantins, Câmpus de Araguaína – TO, e uma de suas escolas parceiras, a Escola Estadual Professor Alfredo Nasser.  A ação consiste em uma rotação por estações com uso de gamificação e jogos matemáticos para ensinar potenciação e suas propriedades para alunos do 9° ano dos Anos Finais do Ensino Fundamental. Uma estratégia didática caracterizada na forma de uma oficina foi elaborada com essa metodologia ativa, para ser aplicada na XXII SEMAT do curso de Licenciatura em Matemática da UFNT.  A oficina foi estruturada em duas etapas, seguindo uma abordagem  de pesquisa-ação. A primeira etapa, de caráter exploratório, envolveu a elaboração e modificação das atividades da rotação por estações, sendo ao todo cinco estações com atividades envolvendo jogos didáticos ou gamificação. A segunda etapa, consistiu em avaliar a eficácia  da oficina, em que foi feita um experimento inicial com os pibidianos e alguns alunos do 9º ano da escola campo. A experiência aponta que além  manter o engajamento e fornecer feedbacks, as atividades das estações, permitem que os estudantes corrijam o erro in loco.</w:t>
      </w:r>
      <w:r w:rsidR="006B6C23">
        <w:rPr>
          <w:rFonts w:eastAsia="SimSun"/>
          <w:color w:val="000000"/>
          <w:sz w:val="24"/>
          <w:szCs w:val="24"/>
          <w:lang w:val="en-US" w:eastAsia="zh-CN" w:bidi="ar"/>
        </w:rPr>
        <w:t xml:space="preserve"> </w:t>
      </w:r>
    </w:p>
    <w:p w14:paraId="512CE964" w14:textId="77777777" w:rsidR="006A5A98" w:rsidRDefault="006A5A98">
      <w:pPr>
        <w:jc w:val="both"/>
        <w:rPr>
          <w:color w:val="000000"/>
          <w:sz w:val="24"/>
          <w:szCs w:val="24"/>
        </w:rPr>
      </w:pPr>
    </w:p>
    <w:p w14:paraId="43029013" w14:textId="77777777" w:rsidR="006A5A98" w:rsidRDefault="006A5A98">
      <w:pPr>
        <w:jc w:val="both"/>
        <w:rPr>
          <w:color w:val="000000"/>
          <w:sz w:val="23"/>
          <w:szCs w:val="23"/>
        </w:rPr>
      </w:pPr>
    </w:p>
    <w:p w14:paraId="545DEE36" w14:textId="77777777" w:rsidR="006A5A98" w:rsidRDefault="006B6C23">
      <w:pPr>
        <w:jc w:val="both"/>
        <w:rPr>
          <w:color w:val="000000"/>
          <w:sz w:val="24"/>
          <w:szCs w:val="24"/>
          <w:lang w:val="pt-BR"/>
        </w:rPr>
      </w:pPr>
      <w:r>
        <w:rPr>
          <w:b/>
          <w:color w:val="000000"/>
          <w:sz w:val="24"/>
          <w:szCs w:val="24"/>
        </w:rPr>
        <w:t xml:space="preserve">Palavras-chave: </w:t>
      </w:r>
      <w:r>
        <w:rPr>
          <w:bCs/>
          <w:color w:val="000000"/>
          <w:sz w:val="24"/>
          <w:szCs w:val="24"/>
          <w:lang w:val="pt-BR"/>
        </w:rPr>
        <w:t>PIBID</w:t>
      </w:r>
      <w:r>
        <w:rPr>
          <w:color w:val="000000"/>
          <w:sz w:val="24"/>
          <w:szCs w:val="24"/>
        </w:rPr>
        <w:t>; P</w:t>
      </w:r>
      <w:r>
        <w:rPr>
          <w:color w:val="000000"/>
          <w:sz w:val="24"/>
          <w:szCs w:val="24"/>
          <w:lang w:val="pt-BR"/>
        </w:rPr>
        <w:t>otenciação</w:t>
      </w:r>
      <w:r>
        <w:rPr>
          <w:color w:val="000000"/>
          <w:sz w:val="24"/>
          <w:szCs w:val="24"/>
        </w:rPr>
        <w:t xml:space="preserve">; </w:t>
      </w:r>
      <w:r>
        <w:rPr>
          <w:color w:val="000000"/>
          <w:sz w:val="24"/>
          <w:szCs w:val="24"/>
          <w:lang w:val="pt-BR"/>
        </w:rPr>
        <w:t>Oficina</w:t>
      </w:r>
      <w:r>
        <w:rPr>
          <w:color w:val="000000"/>
          <w:sz w:val="24"/>
          <w:szCs w:val="24"/>
        </w:rPr>
        <w:t xml:space="preserve">; </w:t>
      </w:r>
      <w:r>
        <w:rPr>
          <w:color w:val="000000"/>
          <w:sz w:val="24"/>
          <w:szCs w:val="24"/>
          <w:lang w:val="pt-BR"/>
        </w:rPr>
        <w:t>Jogos</w:t>
      </w:r>
      <w:r>
        <w:rPr>
          <w:color w:val="000000"/>
          <w:sz w:val="24"/>
          <w:szCs w:val="24"/>
        </w:rPr>
        <w:t xml:space="preserve">; </w:t>
      </w:r>
      <w:r>
        <w:rPr>
          <w:color w:val="000000"/>
          <w:sz w:val="24"/>
          <w:szCs w:val="24"/>
          <w:lang w:val="pt-BR"/>
        </w:rPr>
        <w:t>Tecnologias.</w:t>
      </w:r>
    </w:p>
    <w:p w14:paraId="32886822" w14:textId="77777777" w:rsidR="006A5A98" w:rsidRDefault="006A5A98">
      <w:pPr>
        <w:jc w:val="both"/>
        <w:rPr>
          <w:color w:val="000000"/>
          <w:sz w:val="24"/>
          <w:szCs w:val="24"/>
        </w:rPr>
      </w:pPr>
    </w:p>
    <w:p w14:paraId="360FA403" w14:textId="77777777" w:rsidR="006A5A98" w:rsidRDefault="006A5A98">
      <w:pPr>
        <w:jc w:val="both"/>
        <w:rPr>
          <w:color w:val="000000"/>
          <w:sz w:val="24"/>
          <w:szCs w:val="24"/>
        </w:rPr>
      </w:pPr>
    </w:p>
    <w:p w14:paraId="1113E1C2" w14:textId="77777777" w:rsidR="006A5A98" w:rsidRDefault="006B6C23">
      <w:pPr>
        <w:pStyle w:val="Ttulo1"/>
        <w:numPr>
          <w:ilvl w:val="0"/>
          <w:numId w:val="1"/>
        </w:numPr>
        <w:tabs>
          <w:tab w:val="left" w:pos="358"/>
        </w:tabs>
        <w:spacing w:line="360" w:lineRule="auto"/>
        <w:ind w:left="0" w:firstLine="357"/>
        <w:jc w:val="both"/>
      </w:pPr>
      <w:r>
        <w:t>INTRODUÇÃO</w:t>
      </w:r>
    </w:p>
    <w:p w14:paraId="42C87AB6" w14:textId="77777777" w:rsidR="006A5A98" w:rsidRDefault="006A5A98">
      <w:pPr>
        <w:spacing w:line="360" w:lineRule="auto"/>
        <w:ind w:firstLine="357"/>
        <w:jc w:val="both"/>
        <w:rPr>
          <w:b/>
          <w:color w:val="000000"/>
          <w:sz w:val="24"/>
          <w:szCs w:val="24"/>
        </w:rPr>
      </w:pPr>
    </w:p>
    <w:p w14:paraId="20186A8A" w14:textId="77777777" w:rsidR="006A5A98" w:rsidRDefault="006B6C23">
      <w:pPr>
        <w:spacing w:line="360" w:lineRule="auto"/>
        <w:ind w:firstLine="357"/>
        <w:jc w:val="both"/>
        <w:rPr>
          <w:color w:val="000000"/>
          <w:sz w:val="24"/>
          <w:szCs w:val="24"/>
        </w:rPr>
      </w:pPr>
      <w:r>
        <w:rPr>
          <w:color w:val="000000"/>
          <w:sz w:val="24"/>
          <w:szCs w:val="24"/>
        </w:rPr>
        <w:t xml:space="preserve">No presente trabalho relata-se um estudo da potenciação realizado em uma turma do nono </w:t>
      </w:r>
      <w:r>
        <w:rPr>
          <w:color w:val="000000"/>
          <w:sz w:val="24"/>
          <w:szCs w:val="24"/>
        </w:rPr>
        <w:lastRenderedPageBreak/>
        <w:t>ano do Anos Finais do Ensino Fundamental com relação a leitura de potências, cálculo de potências e propriedades da potenciação. Essa intervenção pedagógica está associada a uma das ações do Programa de Bolsa de Iniciação à Docência (PIBID) do curso de Licenciatura em Matemática da Universidade Federal do Norte do Tocantins e uma de suas escola parceira, a Escola Estadual Professor Alfredo Nasser.</w:t>
      </w:r>
    </w:p>
    <w:p w14:paraId="63BC027A" w14:textId="77777777" w:rsidR="006A5A98" w:rsidRDefault="006B6C23">
      <w:pPr>
        <w:spacing w:line="360" w:lineRule="auto"/>
        <w:ind w:firstLine="357"/>
        <w:jc w:val="both"/>
        <w:rPr>
          <w:color w:val="000000"/>
          <w:sz w:val="24"/>
          <w:szCs w:val="24"/>
        </w:rPr>
      </w:pPr>
      <w:r>
        <w:rPr>
          <w:color w:val="000000"/>
          <w:sz w:val="24"/>
          <w:szCs w:val="24"/>
        </w:rPr>
        <w:t xml:space="preserve">A escola-campo supracitada, possui uma equipe constituída por nove integrantes, sendo oito bolsistas e o professor supervirsor. Nessa equipe o diálogo aberto já é quase que uma rotina, e em um de nossos debates e trocas, surgiu a ideia de uma estratégia didática com o uso de jogos didáticos e tecnologias digitais, porém, sem um objeto de conhecimento ainda definido. </w:t>
      </w:r>
    </w:p>
    <w:p w14:paraId="3EB7F410" w14:textId="77777777" w:rsidR="006A5A98" w:rsidRDefault="006B6C23">
      <w:pPr>
        <w:spacing w:line="360" w:lineRule="auto"/>
        <w:ind w:firstLine="357"/>
        <w:jc w:val="both"/>
        <w:rPr>
          <w:color w:val="000000"/>
          <w:sz w:val="24"/>
          <w:szCs w:val="24"/>
        </w:rPr>
      </w:pPr>
      <w:r>
        <w:rPr>
          <w:color w:val="000000"/>
          <w:sz w:val="24"/>
          <w:szCs w:val="24"/>
        </w:rPr>
        <w:t xml:space="preserve">Uma proposta pedagógica com uso da metodologia ativa rotação por estações começou a ser elaborada pelo  </w:t>
      </w:r>
      <w:r>
        <w:rPr>
          <w:color w:val="000000"/>
          <w:sz w:val="24"/>
          <w:szCs w:val="24"/>
          <w:lang w:val="pt-BR"/>
        </w:rPr>
        <w:t>professor supervisor</w:t>
      </w:r>
      <w:r>
        <w:rPr>
          <w:color w:val="000000"/>
          <w:sz w:val="24"/>
          <w:szCs w:val="24"/>
        </w:rPr>
        <w:t>, e contou com contribuição e sugestões dos demais membros da equipe. Por sugestão d</w:t>
      </w:r>
      <w:r>
        <w:rPr>
          <w:color w:val="000000"/>
          <w:sz w:val="24"/>
          <w:szCs w:val="24"/>
          <w:lang w:val="pt-BR"/>
        </w:rPr>
        <w:t>a</w:t>
      </w:r>
      <w:r>
        <w:rPr>
          <w:color w:val="000000"/>
          <w:sz w:val="24"/>
          <w:szCs w:val="24"/>
        </w:rPr>
        <w:t xml:space="preserve"> coordenação de área do subprojeto, essa intervenção pedagógica também foi inscrita como oficina na XXII Semana Acadêmica de Matemática – SEMAT 2025, do curso de Licenciatura em Matemática da UFNT. </w:t>
      </w:r>
    </w:p>
    <w:p w14:paraId="321AD950" w14:textId="51C693E6" w:rsidR="006A5A98" w:rsidRDefault="006B6C23">
      <w:pPr>
        <w:spacing w:line="360" w:lineRule="auto"/>
        <w:ind w:firstLine="357"/>
        <w:jc w:val="both"/>
        <w:rPr>
          <w:color w:val="000000"/>
          <w:lang w:val="pt-BR"/>
        </w:rPr>
      </w:pPr>
      <w:r>
        <w:rPr>
          <w:color w:val="000000"/>
          <w:sz w:val="24"/>
          <w:szCs w:val="24"/>
        </w:rPr>
        <w:t xml:space="preserve">O objeto de conhecimento escolhido foi o de potenciação e suas propriedades, </w:t>
      </w:r>
      <w:r>
        <w:rPr>
          <w:color w:val="000000"/>
          <w:lang w:val="pt-BR"/>
        </w:rPr>
        <w:t xml:space="preserve">pois o domínio da </w:t>
      </w:r>
      <w:r>
        <w:rPr>
          <w:color w:val="000000"/>
          <w:sz w:val="24"/>
          <w:szCs w:val="24"/>
          <w:lang w:val="pt-BR"/>
        </w:rPr>
        <w:t>potenciação é crucial no desenvolvimento de inúmeros conceitos matemáticos subsequentes, como notação científica, teorema de Pitágoras, equação do 2º grau e funções exponenciais. Entretanto, sua abordagem didática frequentemente cai na vala comum da repetição mecânica com a metodologia tradicional sem a participação ativa dos estudantes. Dessa forma, apresentamos nossa experiência que se insere na problemática da inovação metodológica, e que sugere a participação ativa do aluno na construç</w:t>
      </w:r>
      <w:r>
        <w:rPr>
          <w:color w:val="000000"/>
          <w:sz w:val="24"/>
          <w:szCs w:val="24"/>
          <w:lang w:val="pt-BR"/>
        </w:rPr>
        <w:t xml:space="preserve">ão do conhecimento matemático quanto à inserção de jogos didáticos, tecnologias digitais, gamificação e rotação por estações no ensino de matemática. </w:t>
      </w:r>
    </w:p>
    <w:p w14:paraId="4B0FA130" w14:textId="77777777" w:rsidR="006A5A98" w:rsidRDefault="006B6C23">
      <w:pPr>
        <w:spacing w:line="360" w:lineRule="auto"/>
        <w:ind w:firstLine="357"/>
        <w:jc w:val="both"/>
        <w:rPr>
          <w:sz w:val="24"/>
          <w:szCs w:val="24"/>
        </w:rPr>
      </w:pPr>
      <w:r>
        <w:rPr>
          <w:color w:val="EE0000"/>
          <w:sz w:val="24"/>
          <w:szCs w:val="24"/>
        </w:rPr>
        <w:t xml:space="preserve"> </w:t>
      </w:r>
      <w:r>
        <w:rPr>
          <w:sz w:val="24"/>
          <w:szCs w:val="24"/>
        </w:rPr>
        <w:t xml:space="preserve">A seguir, inicia-se um detalhamento dos aspectos descritivos dessa introdução. O primeiro deles refere-se aos procedimentos utilizados. </w:t>
      </w:r>
    </w:p>
    <w:p w14:paraId="31A78116" w14:textId="77777777" w:rsidR="006A5A98" w:rsidRDefault="006A5A98">
      <w:pPr>
        <w:spacing w:line="360" w:lineRule="auto"/>
        <w:ind w:firstLine="357"/>
        <w:jc w:val="both"/>
        <w:rPr>
          <w:sz w:val="24"/>
          <w:szCs w:val="24"/>
        </w:rPr>
      </w:pPr>
    </w:p>
    <w:p w14:paraId="020FE9E2" w14:textId="77777777" w:rsidR="006A5A98" w:rsidRDefault="006B6C23">
      <w:pPr>
        <w:pStyle w:val="Ttulo1"/>
        <w:numPr>
          <w:ilvl w:val="0"/>
          <w:numId w:val="1"/>
        </w:numPr>
        <w:tabs>
          <w:tab w:val="left" w:pos="358"/>
        </w:tabs>
        <w:spacing w:line="360" w:lineRule="auto"/>
        <w:ind w:left="0" w:firstLine="357"/>
        <w:jc w:val="both"/>
      </w:pPr>
      <w:r>
        <w:t>METODOLOGIA</w:t>
      </w:r>
    </w:p>
    <w:p w14:paraId="378C421E" w14:textId="77777777" w:rsidR="006A5A98" w:rsidRDefault="006A5A98">
      <w:pPr>
        <w:pStyle w:val="Ttulo1"/>
        <w:tabs>
          <w:tab w:val="left" w:pos="358"/>
        </w:tabs>
        <w:spacing w:line="360" w:lineRule="auto"/>
        <w:ind w:left="0" w:firstLine="357"/>
        <w:jc w:val="both"/>
      </w:pPr>
    </w:p>
    <w:p w14:paraId="1AD14987" w14:textId="77777777" w:rsidR="006A5A98" w:rsidRDefault="006B6C23">
      <w:pPr>
        <w:spacing w:line="360" w:lineRule="auto"/>
        <w:ind w:firstLine="357"/>
        <w:jc w:val="both"/>
        <w:rPr>
          <w:color w:val="000000"/>
          <w:sz w:val="24"/>
          <w:szCs w:val="24"/>
          <w:lang w:val="pt-BR"/>
        </w:rPr>
      </w:pPr>
      <w:r>
        <w:rPr>
          <w:color w:val="000000"/>
          <w:sz w:val="24"/>
          <w:szCs w:val="24"/>
          <w:lang w:val="pt-BR"/>
        </w:rPr>
        <w:t xml:space="preserve">A oficina foi estruturada em duas etapas, seguindo uma abordagem qualitativa tanto de pesquisa quanto de ação. A primeira etapa, de caráter exploratório, envolveu a elaboração das atividades da rotação por estações, sendo ao todo cinco estações (estação roxa: labirinto da potenciação, estação azul: torre de Hanoi, estação amarela: trilha da potenciação, estação verde: jogo da memória, estação branca: kahoot da potenciação). Ademais, envolveu a aplicação dessas atividades com os pibidianos da própria equipe </w:t>
      </w:r>
      <w:r>
        <w:rPr>
          <w:color w:val="000000"/>
          <w:sz w:val="24"/>
          <w:szCs w:val="24"/>
          <w:lang w:val="pt-BR"/>
        </w:rPr>
        <w:t xml:space="preserve">do Subprojeto PIBID Matemática/UFNT, afim de identificar lacunas e potencialidades. </w:t>
      </w:r>
    </w:p>
    <w:p w14:paraId="61E4A403" w14:textId="09BBEA8D" w:rsidR="006A5A98" w:rsidRPr="00EF32EC" w:rsidRDefault="006B6C23" w:rsidP="00EF32EC">
      <w:pPr>
        <w:spacing w:line="360" w:lineRule="auto"/>
        <w:ind w:firstLine="357"/>
        <w:jc w:val="both"/>
        <w:rPr>
          <w:color w:val="000000"/>
          <w:sz w:val="24"/>
          <w:szCs w:val="24"/>
          <w:lang w:val="pt-BR"/>
        </w:rPr>
      </w:pPr>
      <w:r>
        <w:rPr>
          <w:color w:val="000000"/>
          <w:sz w:val="24"/>
          <w:szCs w:val="24"/>
          <w:lang w:val="pt-BR"/>
        </w:rPr>
        <w:lastRenderedPageBreak/>
        <w:t xml:space="preserve">A segunda etapa, ocorreu com uma amostra de alunos do nono ano dos Anos Finais do Ensino Fundamental, durante o desenvolvimento das ações do PIBID na escola parceira. Os estudantes escolhidos, possuem dificuldades conceituais em Matemática e fazem parte de uma turma de 9º ano do professor supervisor. </w:t>
      </w:r>
    </w:p>
    <w:p w14:paraId="1B74F4CA" w14:textId="5D605DCF" w:rsidR="006A5A98" w:rsidRDefault="006B6C23">
      <w:pPr>
        <w:pStyle w:val="Ttulo1"/>
        <w:numPr>
          <w:ilvl w:val="0"/>
          <w:numId w:val="1"/>
        </w:numPr>
        <w:tabs>
          <w:tab w:val="left" w:pos="358"/>
        </w:tabs>
        <w:spacing w:line="360" w:lineRule="auto"/>
        <w:ind w:left="0" w:firstLine="357"/>
        <w:jc w:val="both"/>
      </w:pPr>
      <w:r>
        <w:t>RELATO DE EXPERIÊNCI</w:t>
      </w:r>
      <w:r w:rsidR="00241251">
        <w:t>A</w:t>
      </w:r>
    </w:p>
    <w:p w14:paraId="70DF99DC" w14:textId="77777777" w:rsidR="006A5A98" w:rsidRDefault="006A5A98">
      <w:pPr>
        <w:pStyle w:val="Ttulo1"/>
        <w:tabs>
          <w:tab w:val="left" w:pos="358"/>
        </w:tabs>
        <w:spacing w:line="360" w:lineRule="auto"/>
        <w:ind w:left="0" w:firstLine="357"/>
        <w:jc w:val="both"/>
      </w:pPr>
    </w:p>
    <w:p w14:paraId="4D1E7AC4" w14:textId="77777777" w:rsidR="006A5A98" w:rsidRDefault="006B6C23">
      <w:pPr>
        <w:tabs>
          <w:tab w:val="left" w:pos="745"/>
        </w:tabs>
        <w:spacing w:line="360" w:lineRule="auto"/>
        <w:ind w:firstLine="357"/>
        <w:jc w:val="both"/>
        <w:rPr>
          <w:sz w:val="24"/>
          <w:szCs w:val="24"/>
          <w:lang w:val="pt-BR"/>
        </w:rPr>
      </w:pPr>
      <w:r>
        <w:rPr>
          <w:sz w:val="24"/>
          <w:szCs w:val="24"/>
          <w:lang w:val="pt-BR"/>
        </w:rPr>
        <w:t xml:space="preserve">A estruturação da oficina foi simples, pois o professor já havia aplicado uma rotação por estações similar com as suas turmas de nono ano de 2024. No entanto, as atividades aqui descritas foram todas elaboradas e confeccionadas pelos pibianos bem como as descrições de cada estação da rotação. </w:t>
      </w:r>
    </w:p>
    <w:p w14:paraId="25589622" w14:textId="77777777" w:rsidR="006A5A98" w:rsidRDefault="006B6C23">
      <w:pPr>
        <w:tabs>
          <w:tab w:val="left" w:pos="745"/>
        </w:tabs>
        <w:spacing w:line="360" w:lineRule="auto"/>
        <w:ind w:firstLine="357"/>
        <w:jc w:val="both"/>
        <w:rPr>
          <w:sz w:val="24"/>
          <w:szCs w:val="24"/>
          <w:lang w:val="pt-BR"/>
        </w:rPr>
      </w:pPr>
      <w:r>
        <w:rPr>
          <w:sz w:val="24"/>
          <w:szCs w:val="24"/>
          <w:lang w:val="pt-BR"/>
        </w:rPr>
        <w:t xml:space="preserve">A seguir são apresentadas as percepções à respeito da elaboração e aplicação de cada atividade com os colegas pibidianos da equipe. </w:t>
      </w:r>
    </w:p>
    <w:p w14:paraId="1110F41F" w14:textId="53BBF376" w:rsidR="004560D6" w:rsidRDefault="004560D6">
      <w:pPr>
        <w:tabs>
          <w:tab w:val="left" w:pos="745"/>
        </w:tabs>
        <w:spacing w:line="360" w:lineRule="auto"/>
        <w:ind w:firstLine="357"/>
        <w:jc w:val="both"/>
        <w:rPr>
          <w:sz w:val="24"/>
          <w:szCs w:val="24"/>
          <w:lang w:val="pt-BR"/>
        </w:rPr>
      </w:pPr>
    </w:p>
    <w:p w14:paraId="0D34FF38" w14:textId="2A11A9B7" w:rsidR="004560D6" w:rsidRDefault="004560D6" w:rsidP="004560D6">
      <w:pPr>
        <w:tabs>
          <w:tab w:val="left" w:pos="745"/>
        </w:tabs>
        <w:spacing w:line="360" w:lineRule="auto"/>
        <w:ind w:firstLine="357"/>
        <w:jc w:val="both"/>
        <w:rPr>
          <w:b/>
          <w:bCs/>
          <w:sz w:val="24"/>
          <w:szCs w:val="24"/>
          <w:lang w:val="pt-BR"/>
        </w:rPr>
      </w:pPr>
      <w:r w:rsidRPr="004560D6">
        <w:rPr>
          <w:b/>
          <w:bCs/>
          <w:sz w:val="24"/>
          <w:szCs w:val="24"/>
        </w:rPr>
        <w:t xml:space="preserve">3.1 </w:t>
      </w:r>
      <w:r>
        <w:rPr>
          <w:b/>
          <w:bCs/>
          <w:sz w:val="24"/>
          <w:szCs w:val="24"/>
        </w:rPr>
        <w:t>E</w:t>
      </w:r>
      <w:r w:rsidRPr="004560D6">
        <w:rPr>
          <w:b/>
          <w:bCs/>
          <w:sz w:val="24"/>
          <w:szCs w:val="24"/>
          <w:lang w:val="pt-BR"/>
        </w:rPr>
        <w:t xml:space="preserve">stação </w:t>
      </w:r>
      <w:r>
        <w:rPr>
          <w:b/>
          <w:bCs/>
          <w:sz w:val="24"/>
          <w:szCs w:val="24"/>
          <w:lang w:val="pt-BR"/>
        </w:rPr>
        <w:t>A</w:t>
      </w:r>
      <w:r w:rsidRPr="004560D6">
        <w:rPr>
          <w:b/>
          <w:bCs/>
          <w:sz w:val="24"/>
          <w:szCs w:val="24"/>
          <w:lang w:val="pt-BR"/>
        </w:rPr>
        <w:t>marel</w:t>
      </w:r>
      <w:r w:rsidR="001D0F8C">
        <w:rPr>
          <w:b/>
          <w:bCs/>
          <w:sz w:val="24"/>
          <w:szCs w:val="24"/>
          <w:lang w:val="pt-BR"/>
        </w:rPr>
        <w:t>a</w:t>
      </w:r>
      <w:r w:rsidRPr="004560D6">
        <w:rPr>
          <w:b/>
          <w:bCs/>
          <w:sz w:val="24"/>
          <w:szCs w:val="24"/>
          <w:lang w:val="pt-BR"/>
        </w:rPr>
        <w:t>: trilha da potenciação</w:t>
      </w:r>
    </w:p>
    <w:p w14:paraId="049A403A" w14:textId="77777777" w:rsidR="001D0F8C" w:rsidRDefault="001D0F8C" w:rsidP="004560D6">
      <w:pPr>
        <w:tabs>
          <w:tab w:val="left" w:pos="745"/>
        </w:tabs>
        <w:spacing w:line="360" w:lineRule="auto"/>
        <w:ind w:firstLine="357"/>
        <w:jc w:val="both"/>
        <w:rPr>
          <w:b/>
          <w:bCs/>
          <w:sz w:val="24"/>
          <w:szCs w:val="24"/>
          <w:lang w:val="pt-BR"/>
        </w:rPr>
      </w:pPr>
    </w:p>
    <w:p w14:paraId="4F7F532D" w14:textId="17310DC8" w:rsidR="004560D6" w:rsidRPr="004560D6" w:rsidRDefault="004560D6" w:rsidP="004560D6">
      <w:pPr>
        <w:tabs>
          <w:tab w:val="left" w:pos="745"/>
        </w:tabs>
        <w:spacing w:line="360" w:lineRule="auto"/>
        <w:ind w:firstLine="357"/>
        <w:jc w:val="both"/>
        <w:rPr>
          <w:sz w:val="24"/>
          <w:szCs w:val="24"/>
          <w:lang w:val="pt-BR"/>
        </w:rPr>
      </w:pPr>
      <w:r w:rsidRPr="004560D6">
        <w:rPr>
          <w:sz w:val="24"/>
          <w:szCs w:val="24"/>
          <w:lang w:val="pt-BR"/>
        </w:rPr>
        <w:t>O jogo “Trilha da Potenciação” foi pensado e desenvolvido por pibidianas do curso de Licenciatura em Matemática, no âmbito do Programa Institucional de Bolsas de Iniciação à Docência (PIBID). Sua criação teve como objetivo principal a elaboração de um recurso didático lúdico que pudesse ser utilizado em oficinas na Semana Acadêmica da Matemática (SEMAT). O público-alvo definido para a aplicação foram alunos da educação básica, buscando proporcionar a eles uma experiência diferenciada de aprendizagem da potenciação, um conteúdo que muitas vezes apresenta dificuldades quando trabalhado apenas de forma expositiva. Esta iniciativa se alinha com a perspectiva de Munhoz (2011), para ele os jogos:</w:t>
      </w:r>
    </w:p>
    <w:p w14:paraId="62A6C315" w14:textId="77777777" w:rsidR="004560D6" w:rsidRPr="004560D6" w:rsidRDefault="004560D6" w:rsidP="004560D6">
      <w:pPr>
        <w:tabs>
          <w:tab w:val="left" w:pos="745"/>
        </w:tabs>
        <w:spacing w:line="360" w:lineRule="auto"/>
        <w:ind w:left="2268" w:firstLine="357"/>
        <w:jc w:val="both"/>
        <w:rPr>
          <w:sz w:val="20"/>
          <w:szCs w:val="20"/>
          <w:lang w:val="pt-BR"/>
        </w:rPr>
      </w:pPr>
      <w:r w:rsidRPr="004560D6">
        <w:rPr>
          <w:sz w:val="24"/>
          <w:szCs w:val="24"/>
          <w:lang w:val="pt-BR"/>
        </w:rPr>
        <w:t xml:space="preserve"> </w:t>
      </w:r>
    </w:p>
    <w:p w14:paraId="3296DF63" w14:textId="10E06948" w:rsidR="004560D6" w:rsidRPr="004560D6" w:rsidRDefault="004560D6" w:rsidP="004560D6">
      <w:pPr>
        <w:tabs>
          <w:tab w:val="left" w:pos="745"/>
        </w:tabs>
        <w:spacing w:line="360" w:lineRule="auto"/>
        <w:ind w:left="2268" w:firstLine="357"/>
        <w:jc w:val="both"/>
        <w:rPr>
          <w:sz w:val="20"/>
          <w:szCs w:val="20"/>
          <w:lang w:val="pt-BR"/>
        </w:rPr>
      </w:pPr>
      <w:r w:rsidRPr="004560D6">
        <w:rPr>
          <w:sz w:val="20"/>
          <w:szCs w:val="20"/>
          <w:lang w:val="pt-BR"/>
        </w:rPr>
        <w:t>[…] dentro do ambiente escolar, são encaminhamentos metodológicos importantes no aprendizado da Matemática, pois trabalham com as possibilidades de integração, cooperação, competição, socialização, concentração e estimulação do ludismo, visando à produção e a construção de atividades que proporcionam o uso de diversos materiais e conceitos, tendo como objetivo desenvolver o aprendizado do aluno (Munhoz, 2011, p. 174)</w:t>
      </w:r>
      <w:r w:rsidR="00BC2D6F">
        <w:rPr>
          <w:sz w:val="20"/>
          <w:szCs w:val="20"/>
          <w:lang w:val="pt-BR"/>
        </w:rPr>
        <w:t>.</w:t>
      </w:r>
    </w:p>
    <w:p w14:paraId="61049BE0" w14:textId="77777777" w:rsidR="004560D6" w:rsidRPr="004560D6" w:rsidRDefault="004560D6" w:rsidP="004560D6">
      <w:pPr>
        <w:tabs>
          <w:tab w:val="left" w:pos="745"/>
        </w:tabs>
        <w:spacing w:line="360" w:lineRule="auto"/>
        <w:ind w:firstLine="357"/>
        <w:jc w:val="both"/>
        <w:rPr>
          <w:sz w:val="24"/>
          <w:szCs w:val="24"/>
          <w:lang w:val="pt-BR"/>
        </w:rPr>
      </w:pPr>
      <w:r w:rsidRPr="004560D6">
        <w:rPr>
          <w:sz w:val="24"/>
          <w:szCs w:val="24"/>
          <w:lang w:val="pt-BR"/>
        </w:rPr>
        <w:t xml:space="preserve"> </w:t>
      </w:r>
    </w:p>
    <w:p w14:paraId="4CFE48F6" w14:textId="4F98E0D0" w:rsidR="004560D6" w:rsidRDefault="004560D6" w:rsidP="004560D6">
      <w:pPr>
        <w:tabs>
          <w:tab w:val="left" w:pos="745"/>
        </w:tabs>
        <w:spacing w:line="360" w:lineRule="auto"/>
        <w:ind w:firstLine="357"/>
        <w:jc w:val="both"/>
        <w:rPr>
          <w:sz w:val="24"/>
          <w:szCs w:val="24"/>
          <w:lang w:val="pt-BR"/>
        </w:rPr>
      </w:pPr>
      <w:r w:rsidRPr="004560D6">
        <w:rPr>
          <w:sz w:val="24"/>
          <w:szCs w:val="24"/>
          <w:lang w:val="pt-BR"/>
        </w:rPr>
        <w:t xml:space="preserve">A Trilha da Potenciação tem como intuito trabalhar com os alunos de forma lúdica e prática os aprendizados relacionados às propriedades de potência. </w:t>
      </w:r>
      <w:r>
        <w:rPr>
          <w:sz w:val="24"/>
          <w:szCs w:val="24"/>
          <w:lang w:val="pt-BR"/>
        </w:rPr>
        <w:t xml:space="preserve">Diante da aplicação feita pelos pibidianos, a expectativa é </w:t>
      </w:r>
      <w:r w:rsidRPr="004560D6">
        <w:rPr>
          <w:sz w:val="24"/>
          <w:szCs w:val="24"/>
          <w:lang w:val="pt-BR"/>
        </w:rPr>
        <w:t xml:space="preserve">que o material proporcione aos alunos uma atividade dinâmica, interativa e atrativa, capaz de romper com o modelo das aulas tradicionais e expositivas. </w:t>
      </w:r>
    </w:p>
    <w:p w14:paraId="5C830762" w14:textId="77777777" w:rsidR="001D0F8C" w:rsidRPr="004560D6" w:rsidRDefault="001D0F8C" w:rsidP="004560D6">
      <w:pPr>
        <w:tabs>
          <w:tab w:val="left" w:pos="745"/>
        </w:tabs>
        <w:spacing w:line="360" w:lineRule="auto"/>
        <w:ind w:firstLine="357"/>
        <w:jc w:val="both"/>
        <w:rPr>
          <w:sz w:val="24"/>
          <w:szCs w:val="24"/>
          <w:lang w:val="pt-BR"/>
        </w:rPr>
      </w:pPr>
    </w:p>
    <w:p w14:paraId="3BEB0F54" w14:textId="5CF40C95" w:rsidR="006A5A98" w:rsidRDefault="006C6A30" w:rsidP="004560D6">
      <w:pPr>
        <w:pStyle w:val="Ttulo1"/>
        <w:tabs>
          <w:tab w:val="left" w:pos="358"/>
        </w:tabs>
        <w:spacing w:line="360" w:lineRule="auto"/>
        <w:ind w:left="0"/>
        <w:jc w:val="both"/>
      </w:pPr>
      <w:r>
        <w:lastRenderedPageBreak/>
        <w:t xml:space="preserve">3.2 Estação branca: Kahoot de potenciação </w:t>
      </w:r>
    </w:p>
    <w:p w14:paraId="266B3797" w14:textId="77777777" w:rsidR="001D0F8C" w:rsidRDefault="001D0F8C" w:rsidP="004560D6">
      <w:pPr>
        <w:pStyle w:val="Ttulo1"/>
        <w:tabs>
          <w:tab w:val="left" w:pos="358"/>
        </w:tabs>
        <w:spacing w:line="360" w:lineRule="auto"/>
        <w:ind w:left="0"/>
        <w:jc w:val="both"/>
      </w:pPr>
    </w:p>
    <w:p w14:paraId="4DFDEB4C" w14:textId="24584B0A" w:rsidR="006C6A30" w:rsidRPr="006C6A30" w:rsidRDefault="006C6A30" w:rsidP="00AA789B">
      <w:pPr>
        <w:pStyle w:val="Ttulo1"/>
        <w:tabs>
          <w:tab w:val="left" w:pos="358"/>
        </w:tabs>
        <w:spacing w:line="360" w:lineRule="auto"/>
        <w:ind w:left="0" w:firstLine="709"/>
        <w:jc w:val="both"/>
        <w:rPr>
          <w:b w:val="0"/>
          <w:bCs w:val="0"/>
        </w:rPr>
      </w:pPr>
      <w:r w:rsidRPr="006C6A30">
        <w:rPr>
          <w:b w:val="0"/>
          <w:bCs w:val="0"/>
        </w:rPr>
        <w:t xml:space="preserve">É crucial criar novos recursos didáticos no ambiente escolar que ajudem a atrair a </w:t>
      </w:r>
      <w:r w:rsidR="00AA789B">
        <w:rPr>
          <w:b w:val="0"/>
          <w:bCs w:val="0"/>
        </w:rPr>
        <w:t xml:space="preserve"> </w:t>
      </w:r>
      <w:r w:rsidRPr="006C6A30">
        <w:rPr>
          <w:b w:val="0"/>
          <w:bCs w:val="0"/>
        </w:rPr>
        <w:t xml:space="preserve">atenção dos alunos e simplificar o processo de aprendizagem de questões complexas. </w:t>
      </w:r>
      <w:r w:rsidR="00AA789B">
        <w:rPr>
          <w:b w:val="0"/>
          <w:bCs w:val="0"/>
        </w:rPr>
        <w:t xml:space="preserve"> </w:t>
      </w:r>
      <w:r w:rsidRPr="006C6A30">
        <w:rPr>
          <w:b w:val="0"/>
          <w:bCs w:val="0"/>
        </w:rPr>
        <w:t xml:space="preserve">Nesse sentido, uma atividade do Kahoot! foi desenvolvida para ser realizada na Escola Professor Alfredo Nasser, com o objetivo de reforçar a aprendizagem dos alunos do </w:t>
      </w:r>
      <w:r>
        <w:rPr>
          <w:b w:val="0"/>
          <w:bCs w:val="0"/>
        </w:rPr>
        <w:t xml:space="preserve">ensino fundamental </w:t>
      </w:r>
      <w:r w:rsidRPr="006C6A30">
        <w:rPr>
          <w:b w:val="0"/>
          <w:bCs w:val="0"/>
        </w:rPr>
        <w:t>com o conteúdo</w:t>
      </w:r>
      <w:r w:rsidR="00AA789B">
        <w:rPr>
          <w:b w:val="0"/>
          <w:bCs w:val="0"/>
        </w:rPr>
        <w:t xml:space="preserve"> </w:t>
      </w:r>
      <w:r w:rsidRPr="006C6A30">
        <w:rPr>
          <w:b w:val="0"/>
          <w:bCs w:val="0"/>
        </w:rPr>
        <w:t>de potência.</w:t>
      </w:r>
    </w:p>
    <w:p w14:paraId="64CF1DD4" w14:textId="43659AAC" w:rsidR="006C6A30" w:rsidRDefault="006C6A30" w:rsidP="001034BE">
      <w:pPr>
        <w:pStyle w:val="Ttulo1"/>
        <w:tabs>
          <w:tab w:val="left" w:pos="358"/>
        </w:tabs>
        <w:spacing w:line="360" w:lineRule="auto"/>
        <w:ind w:left="0" w:firstLine="709"/>
        <w:jc w:val="both"/>
        <w:rPr>
          <w:b w:val="0"/>
          <w:bCs w:val="0"/>
        </w:rPr>
      </w:pPr>
      <w:r w:rsidRPr="006C6A30">
        <w:rPr>
          <w:b w:val="0"/>
          <w:bCs w:val="0"/>
        </w:rPr>
        <w:t xml:space="preserve">A atividade será realizada no Laboratório de Informática de Matemática (LMAT), utilizando computadores com acesso à internet. </w:t>
      </w:r>
    </w:p>
    <w:p w14:paraId="130D4093" w14:textId="77777777" w:rsidR="001D0F8C" w:rsidRDefault="001D0F8C" w:rsidP="001034BE">
      <w:pPr>
        <w:pStyle w:val="Ttulo1"/>
        <w:tabs>
          <w:tab w:val="left" w:pos="358"/>
        </w:tabs>
        <w:spacing w:line="360" w:lineRule="auto"/>
        <w:ind w:left="0" w:firstLine="709"/>
        <w:jc w:val="both"/>
        <w:rPr>
          <w:b w:val="0"/>
          <w:bCs w:val="0"/>
        </w:rPr>
      </w:pPr>
    </w:p>
    <w:p w14:paraId="4140BA5F" w14:textId="7C5C6F7A" w:rsidR="003F574D" w:rsidRDefault="003F574D" w:rsidP="006C6A30">
      <w:pPr>
        <w:pStyle w:val="Ttulo1"/>
        <w:tabs>
          <w:tab w:val="left" w:pos="358"/>
        </w:tabs>
        <w:spacing w:line="360" w:lineRule="auto"/>
        <w:ind w:left="0"/>
        <w:jc w:val="both"/>
      </w:pPr>
      <w:r w:rsidRPr="001034BE">
        <w:t>3.3 Estação Verde: jogo da memória de potência</w:t>
      </w:r>
    </w:p>
    <w:p w14:paraId="1F7EF3D7" w14:textId="77777777" w:rsidR="001D0F8C" w:rsidRPr="001034BE" w:rsidRDefault="001D0F8C" w:rsidP="006C6A30">
      <w:pPr>
        <w:pStyle w:val="Ttulo1"/>
        <w:tabs>
          <w:tab w:val="left" w:pos="358"/>
        </w:tabs>
        <w:spacing w:line="360" w:lineRule="auto"/>
        <w:ind w:left="0"/>
        <w:jc w:val="both"/>
      </w:pPr>
    </w:p>
    <w:p w14:paraId="2B99C949" w14:textId="409E849C" w:rsidR="00ED663C" w:rsidRPr="00ED663C" w:rsidRDefault="00ED663C" w:rsidP="00ED663C">
      <w:pPr>
        <w:pStyle w:val="Ttulo1"/>
        <w:tabs>
          <w:tab w:val="left" w:pos="358"/>
        </w:tabs>
        <w:spacing w:line="360" w:lineRule="auto"/>
        <w:ind w:left="0" w:firstLine="709"/>
        <w:jc w:val="both"/>
        <w:rPr>
          <w:b w:val="0"/>
          <w:bCs w:val="0"/>
          <w:lang w:val="pt-BR"/>
        </w:rPr>
      </w:pPr>
      <w:r w:rsidRPr="00ED663C">
        <w:rPr>
          <w:b w:val="0"/>
          <w:bCs w:val="0"/>
          <w:lang w:val="pt-BR"/>
        </w:rPr>
        <w:t>Para o jogo da memória de potências</w:t>
      </w:r>
      <w:r>
        <w:rPr>
          <w:b w:val="0"/>
          <w:bCs w:val="0"/>
          <w:lang w:val="pt-BR"/>
        </w:rPr>
        <w:t>,</w:t>
      </w:r>
      <w:r w:rsidRPr="00ED663C">
        <w:rPr>
          <w:b w:val="0"/>
          <w:bCs w:val="0"/>
          <w:lang w:val="pt-BR"/>
        </w:rPr>
        <w:t xml:space="preserve"> teve-se como ideia </w:t>
      </w:r>
      <w:r w:rsidR="001034BE">
        <w:rPr>
          <w:b w:val="0"/>
          <w:bCs w:val="0"/>
          <w:lang w:val="pt-BR"/>
        </w:rPr>
        <w:t xml:space="preserve">construir </w:t>
      </w:r>
      <w:r w:rsidRPr="00ED663C">
        <w:rPr>
          <w:b w:val="0"/>
          <w:bCs w:val="0"/>
          <w:lang w:val="pt-BR"/>
        </w:rPr>
        <w:t xml:space="preserve">uma versão online. A princípio, parecia difícil, pois nenhum dos pibidianos era programador, mas com muita pesquisa e o uso da inteligência artificial, o projeto se tornou possível. </w:t>
      </w:r>
    </w:p>
    <w:p w14:paraId="595BA42F" w14:textId="4CD5DBFF" w:rsidR="00ED663C" w:rsidRPr="00ED663C" w:rsidRDefault="00ED663C" w:rsidP="00ED663C">
      <w:pPr>
        <w:pStyle w:val="Ttulo1"/>
        <w:tabs>
          <w:tab w:val="left" w:pos="358"/>
        </w:tabs>
        <w:spacing w:line="360" w:lineRule="auto"/>
        <w:ind w:left="0" w:firstLine="709"/>
        <w:jc w:val="both"/>
        <w:rPr>
          <w:b w:val="0"/>
          <w:bCs w:val="0"/>
          <w:lang w:val="pt-BR"/>
        </w:rPr>
      </w:pPr>
      <w:r w:rsidRPr="00ED663C">
        <w:rPr>
          <w:b w:val="0"/>
          <w:bCs w:val="0"/>
          <w:lang w:val="pt-BR"/>
        </w:rPr>
        <w:t>O primeiro protótipo foi criado a partir de ideias como:</w:t>
      </w:r>
      <w:r>
        <w:rPr>
          <w:b w:val="0"/>
          <w:bCs w:val="0"/>
          <w:lang w:val="pt-BR"/>
        </w:rPr>
        <w:t xml:space="preserve"> </w:t>
      </w:r>
      <w:r w:rsidRPr="00ED663C">
        <w:rPr>
          <w:b w:val="0"/>
          <w:bCs w:val="0"/>
          <w:lang w:val="pt-BR"/>
        </w:rPr>
        <w:t>“Quero criar um jogo da memória em que, no início, as cartas estejam viradas para baixo. Ao clicar, elas se revelam; se forem pares, permanecem viradas; se não, voltam a se esconder. Como faço isso em código HTML?”</w:t>
      </w:r>
    </w:p>
    <w:p w14:paraId="16516C41" w14:textId="77777777" w:rsidR="00ED663C" w:rsidRPr="00ED663C" w:rsidRDefault="00ED663C" w:rsidP="00ED663C">
      <w:pPr>
        <w:pStyle w:val="Ttulo1"/>
        <w:tabs>
          <w:tab w:val="left" w:pos="358"/>
        </w:tabs>
        <w:spacing w:line="360" w:lineRule="auto"/>
        <w:ind w:left="0" w:firstLine="709"/>
        <w:jc w:val="both"/>
        <w:rPr>
          <w:b w:val="0"/>
          <w:bCs w:val="0"/>
          <w:lang w:val="pt-BR"/>
        </w:rPr>
      </w:pPr>
      <w:r w:rsidRPr="00ED663C">
        <w:rPr>
          <w:b w:val="0"/>
          <w:bCs w:val="0"/>
          <w:lang w:val="pt-BR"/>
        </w:rPr>
        <w:t>O resultado foi surpreendente, pois possibilitou o desenvolvimento de um protótipo mesmo sem experiência em programação. Para decodificar e testar os códigos, foi utilizada uma ferramenta chamada CodePen, um site online e gratuito que auxilia alunos a manipular códigos em HTML, CSS e JS.</w:t>
      </w:r>
    </w:p>
    <w:p w14:paraId="5B185E53" w14:textId="77777777" w:rsidR="00ED663C" w:rsidRDefault="00ED663C" w:rsidP="00ED663C">
      <w:pPr>
        <w:pStyle w:val="Ttulo1"/>
        <w:tabs>
          <w:tab w:val="left" w:pos="358"/>
        </w:tabs>
        <w:spacing w:line="360" w:lineRule="auto"/>
        <w:ind w:left="0" w:firstLine="709"/>
        <w:jc w:val="both"/>
        <w:rPr>
          <w:b w:val="0"/>
          <w:bCs w:val="0"/>
          <w:lang w:val="pt-BR"/>
        </w:rPr>
      </w:pPr>
      <w:r w:rsidRPr="00ED663C">
        <w:rPr>
          <w:b w:val="0"/>
          <w:bCs w:val="0"/>
          <w:lang w:val="pt-BR"/>
        </w:rPr>
        <w:t>O jogo da memória de potências foi pensado não apenas como uma atividade lúdica, mas também como uma forma de proporcionar ao aluno uma experiência concreta de aprendizagem. Como defende Lorenzato (2006), os materiais didáticos são mediadores fundamentais no ensino de Matemática, pois ajudam o estudante a compreender conceitos abstratos por meio de situações práticas. Nesse sentido, o baralho e sua versão digital funcionam como recursos que aproximam teoria e prática, tornando a aprendizagem mais significativa.</w:t>
      </w:r>
    </w:p>
    <w:p w14:paraId="6716C80A" w14:textId="77777777" w:rsidR="001D0F8C" w:rsidRPr="00ED663C" w:rsidRDefault="001D0F8C" w:rsidP="00241251">
      <w:pPr>
        <w:pStyle w:val="Ttulo1"/>
        <w:tabs>
          <w:tab w:val="left" w:pos="358"/>
        </w:tabs>
        <w:spacing w:line="360" w:lineRule="auto"/>
        <w:ind w:left="0"/>
        <w:jc w:val="both"/>
        <w:rPr>
          <w:b w:val="0"/>
          <w:bCs w:val="0"/>
          <w:lang w:val="pt-BR"/>
        </w:rPr>
      </w:pPr>
    </w:p>
    <w:p w14:paraId="3BDF88CE" w14:textId="4EE68063" w:rsidR="00ED663C" w:rsidRDefault="001034BE" w:rsidP="00ED663C">
      <w:pPr>
        <w:pStyle w:val="Ttulo1"/>
        <w:tabs>
          <w:tab w:val="left" w:pos="358"/>
        </w:tabs>
        <w:spacing w:line="360" w:lineRule="auto"/>
        <w:rPr>
          <w:lang w:val="pt-BR"/>
        </w:rPr>
      </w:pPr>
      <w:r>
        <w:rPr>
          <w:lang w:val="pt-BR"/>
        </w:rPr>
        <w:t>3.4 Estação Azul: Potenciação na Torre de Hanoi</w:t>
      </w:r>
    </w:p>
    <w:p w14:paraId="05FD7B7A" w14:textId="77777777" w:rsidR="00241251" w:rsidRDefault="00241251" w:rsidP="00ED663C">
      <w:pPr>
        <w:pStyle w:val="Ttulo1"/>
        <w:tabs>
          <w:tab w:val="left" w:pos="358"/>
        </w:tabs>
        <w:spacing w:line="360" w:lineRule="auto"/>
        <w:rPr>
          <w:lang w:val="pt-BR"/>
        </w:rPr>
      </w:pPr>
    </w:p>
    <w:p w14:paraId="00F1DB0A" w14:textId="5B2BC6B5" w:rsidR="00BC2D6F" w:rsidRDefault="00BC2D6F" w:rsidP="00BC2D6F">
      <w:pPr>
        <w:pStyle w:val="Ttulo1"/>
        <w:tabs>
          <w:tab w:val="left" w:pos="358"/>
        </w:tabs>
        <w:spacing w:line="360" w:lineRule="auto"/>
        <w:ind w:left="0" w:firstLine="709"/>
        <w:jc w:val="both"/>
        <w:rPr>
          <w:b w:val="0"/>
          <w:bCs w:val="0"/>
          <w:lang w:val="pt-BR"/>
        </w:rPr>
      </w:pPr>
      <w:r w:rsidRPr="00BC2D6F">
        <w:rPr>
          <w:b w:val="0"/>
          <w:bCs w:val="0"/>
          <w:lang w:val="pt-BR"/>
        </w:rPr>
        <w:t xml:space="preserve">A escolha do tema </w:t>
      </w:r>
      <w:r>
        <w:rPr>
          <w:b w:val="0"/>
          <w:bCs w:val="0"/>
          <w:lang w:val="pt-BR"/>
        </w:rPr>
        <w:t xml:space="preserve">sobre </w:t>
      </w:r>
      <w:r w:rsidRPr="00BC2D6F">
        <w:rPr>
          <w:b w:val="0"/>
          <w:bCs w:val="0"/>
          <w:lang w:val="pt-BR"/>
        </w:rPr>
        <w:t xml:space="preserve">Potenciação na Torre de Hanoi partiu da constatação de que os alunos frequentemente memorizam as regras de potências sem compreender sua lógica. A Torre de Hanói, com sua progressão exponencial inerente, oferece a metáfora perfeita. ao criar esse </w:t>
      </w:r>
      <w:r w:rsidRPr="00BC2D6F">
        <w:rPr>
          <w:b w:val="0"/>
          <w:bCs w:val="0"/>
          <w:lang w:val="pt-BR"/>
        </w:rPr>
        <w:lastRenderedPageBreak/>
        <w:t>recurso, projetamos que os participantes não apenas resolvessem o quebra-cabeça, mas que vissem a fórmula mínima de movimentos (2ⁿ - 1) como uma aplicação direta e visceral das propriedades que estavam revisando.</w:t>
      </w:r>
    </w:p>
    <w:p w14:paraId="6FF562F3" w14:textId="77777777" w:rsidR="00BC2D6F" w:rsidRPr="00BC2D6F" w:rsidRDefault="00BC2D6F" w:rsidP="00BC2D6F">
      <w:pPr>
        <w:pStyle w:val="Ttulo1"/>
        <w:tabs>
          <w:tab w:val="left" w:pos="358"/>
        </w:tabs>
        <w:spacing w:line="360" w:lineRule="auto"/>
        <w:ind w:left="0" w:firstLine="709"/>
        <w:jc w:val="both"/>
        <w:rPr>
          <w:b w:val="0"/>
          <w:bCs w:val="0"/>
          <w:lang w:val="pt-BR"/>
        </w:rPr>
      </w:pPr>
      <w:r w:rsidRPr="00BC2D6F">
        <w:rPr>
          <w:b w:val="0"/>
          <w:bCs w:val="0"/>
          <w:lang w:val="pt-BR"/>
        </w:rPr>
        <w:t>Como já temos a torre materializada em madeira, com sua base sólida e três hastes, e discos de tamanhos variados que se encaixam perfeitamente, focamos em otimizar o aspecto pedagógico da atividade. Para auxiliar os participantes, elaboramos flashcards que continham as regras do jogo de forma clara e visual: (1) Mover apenas um disco de cada vez; (2) Um disco maior nunca pode ficar sobre um menor; (3) Resolver com o menor número de movimentos possíveis; e (4) Somente o disco do topo de uma haste pode ser movido. Esses cards foram distribuídos para cada etapa do jogo, servindo como um guia constante e permitindo que os alunos se concentrassem na estratégia, sem precisar memorizar as regras.</w:t>
      </w:r>
    </w:p>
    <w:p w14:paraId="58B58954" w14:textId="64ED567D" w:rsidR="00BC2D6F" w:rsidRDefault="00BC2D6F" w:rsidP="00BC2D6F">
      <w:pPr>
        <w:pStyle w:val="Ttulo1"/>
        <w:tabs>
          <w:tab w:val="left" w:pos="358"/>
        </w:tabs>
        <w:spacing w:line="360" w:lineRule="auto"/>
        <w:ind w:left="0" w:firstLine="709"/>
        <w:jc w:val="both"/>
        <w:rPr>
          <w:b w:val="0"/>
          <w:bCs w:val="0"/>
          <w:lang w:val="pt-BR"/>
        </w:rPr>
      </w:pPr>
      <w:r w:rsidRPr="00BC2D6F">
        <w:rPr>
          <w:b w:val="0"/>
          <w:bCs w:val="0"/>
          <w:lang w:val="pt-BR"/>
        </w:rPr>
        <w:t>Além do conteúdo específico, esperamos que a atividade cumpra um papel mais amplo na formação dos estudantes. Nossa projeção é que, ao enfrentarem o desafio estratégico do jogo, os participantes exercitem a perseverança, o planejamento e a capacidade de revisar suas estratégias após um erro, habilidades fundamentais não apenas para a matemática, mas para a vida. É nesse aspecto que a oficina se alinha perfeitamente ao pensamento de Oliveira (2007</w:t>
      </w:r>
      <w:r w:rsidR="00B47495">
        <w:rPr>
          <w:b w:val="0"/>
          <w:bCs w:val="0"/>
          <w:lang w:val="pt-BR"/>
        </w:rPr>
        <w:t xml:space="preserve"> </w:t>
      </w:r>
      <w:r w:rsidR="00B47495">
        <w:rPr>
          <w:b w:val="0"/>
          <w:bCs w:val="0"/>
          <w:i/>
          <w:iCs/>
          <w:lang w:val="pt-BR"/>
        </w:rPr>
        <w:t>apud</w:t>
      </w:r>
      <w:r w:rsidR="00B47495">
        <w:rPr>
          <w:b w:val="0"/>
          <w:bCs w:val="0"/>
          <w:lang w:val="pt-BR"/>
        </w:rPr>
        <w:t xml:space="preserve"> Da Silva et. al, </w:t>
      </w:r>
      <w:r w:rsidR="00853BE3">
        <w:rPr>
          <w:b w:val="0"/>
          <w:bCs w:val="0"/>
          <w:lang w:val="pt-BR"/>
        </w:rPr>
        <w:t>2013, p. 3</w:t>
      </w:r>
      <w:r w:rsidRPr="00BC2D6F">
        <w:rPr>
          <w:b w:val="0"/>
          <w:bCs w:val="0"/>
          <w:lang w:val="pt-BR"/>
        </w:rPr>
        <w:t>) ao destacar que</w:t>
      </w:r>
    </w:p>
    <w:p w14:paraId="19BF8319" w14:textId="77777777" w:rsidR="00BC2D6F" w:rsidRPr="00BC2D6F" w:rsidRDefault="00BC2D6F" w:rsidP="00BC2D6F">
      <w:pPr>
        <w:pStyle w:val="Ttulo1"/>
        <w:tabs>
          <w:tab w:val="left" w:pos="358"/>
        </w:tabs>
        <w:spacing w:line="360" w:lineRule="auto"/>
        <w:ind w:left="2268" w:firstLine="709"/>
        <w:jc w:val="both"/>
        <w:rPr>
          <w:b w:val="0"/>
          <w:bCs w:val="0"/>
          <w:sz w:val="20"/>
          <w:szCs w:val="20"/>
          <w:lang w:val="pt-BR"/>
        </w:rPr>
      </w:pPr>
    </w:p>
    <w:p w14:paraId="7F5A9CD7" w14:textId="59B1F16D" w:rsidR="00ED663C" w:rsidRDefault="00BC2D6F" w:rsidP="005011C5">
      <w:pPr>
        <w:pStyle w:val="Ttulo1"/>
        <w:tabs>
          <w:tab w:val="left" w:pos="358"/>
        </w:tabs>
        <w:spacing w:line="360" w:lineRule="auto"/>
        <w:ind w:left="2268"/>
        <w:jc w:val="both"/>
        <w:rPr>
          <w:b w:val="0"/>
          <w:bCs w:val="0"/>
          <w:sz w:val="20"/>
          <w:szCs w:val="20"/>
          <w:lang w:val="pt-BR"/>
        </w:rPr>
      </w:pPr>
      <w:r w:rsidRPr="00BC2D6F">
        <w:rPr>
          <w:b w:val="0"/>
          <w:bCs w:val="0"/>
          <w:sz w:val="20"/>
          <w:szCs w:val="20"/>
          <w:lang w:val="pt-BR"/>
        </w:rPr>
        <w:t>Ensinar Matemática é desenvolver o raciocínio lógico, estimular o pensamento independente, a criatividade e a capacidade de resolver problemas. “Nós, como educadores matemáticos, devemos procurar alternativas para aumentar a motivação para a aprendizagem, desenvolver a autoconfiança, a organização, a concentração, estimulando a socialização e aumentando as interações do indivíduo com outras pessoas</w:t>
      </w:r>
      <w:r w:rsidR="00B47495">
        <w:rPr>
          <w:b w:val="0"/>
          <w:bCs w:val="0"/>
          <w:sz w:val="20"/>
          <w:szCs w:val="20"/>
          <w:lang w:val="pt-BR"/>
        </w:rPr>
        <w:t>.</w:t>
      </w:r>
    </w:p>
    <w:p w14:paraId="4BD926D0" w14:textId="77777777" w:rsidR="001D0F8C" w:rsidRDefault="001D0F8C" w:rsidP="001D0F8C">
      <w:pPr>
        <w:pStyle w:val="Ttulo1"/>
        <w:tabs>
          <w:tab w:val="left" w:pos="358"/>
        </w:tabs>
        <w:spacing w:line="360" w:lineRule="auto"/>
        <w:jc w:val="both"/>
        <w:rPr>
          <w:b w:val="0"/>
          <w:bCs w:val="0"/>
          <w:sz w:val="20"/>
          <w:szCs w:val="20"/>
          <w:lang w:val="pt-BR"/>
        </w:rPr>
      </w:pPr>
    </w:p>
    <w:p w14:paraId="4CC8FBB0" w14:textId="793A40B6" w:rsidR="001D0F8C" w:rsidRDefault="001D0F8C" w:rsidP="001D0F8C">
      <w:pPr>
        <w:pStyle w:val="Ttulo1"/>
        <w:tabs>
          <w:tab w:val="left" w:pos="358"/>
        </w:tabs>
        <w:spacing w:line="360" w:lineRule="auto"/>
        <w:rPr>
          <w:lang w:val="pt-BR"/>
        </w:rPr>
      </w:pPr>
      <w:r>
        <w:rPr>
          <w:lang w:val="pt-BR"/>
        </w:rPr>
        <w:t>3.</w:t>
      </w:r>
      <w:r w:rsidR="00742610">
        <w:rPr>
          <w:lang w:val="pt-BR"/>
        </w:rPr>
        <w:t>5</w:t>
      </w:r>
      <w:r>
        <w:rPr>
          <w:lang w:val="pt-BR"/>
        </w:rPr>
        <w:t xml:space="preserve"> Estação Roxa: Labirinto da potenciação</w:t>
      </w:r>
    </w:p>
    <w:p w14:paraId="375DAFBD" w14:textId="77777777" w:rsidR="001D0F8C" w:rsidRDefault="001D0F8C" w:rsidP="00241251">
      <w:pPr>
        <w:pStyle w:val="Ttulo1"/>
        <w:tabs>
          <w:tab w:val="left" w:pos="358"/>
        </w:tabs>
        <w:spacing w:line="360" w:lineRule="auto"/>
        <w:ind w:left="0"/>
        <w:rPr>
          <w:lang w:val="pt-BR"/>
        </w:rPr>
      </w:pPr>
    </w:p>
    <w:p w14:paraId="464226FF" w14:textId="57EA3106" w:rsidR="001D0F8C" w:rsidRDefault="00742610" w:rsidP="00241251">
      <w:pPr>
        <w:pStyle w:val="Ttulo1"/>
        <w:tabs>
          <w:tab w:val="left" w:pos="358"/>
        </w:tabs>
        <w:spacing w:line="360" w:lineRule="auto"/>
        <w:ind w:left="119" w:firstLine="709"/>
        <w:jc w:val="both"/>
        <w:rPr>
          <w:b w:val="0"/>
          <w:bCs w:val="0"/>
          <w:lang w:val="pt-BR"/>
        </w:rPr>
      </w:pPr>
      <w:r>
        <w:rPr>
          <w:b w:val="0"/>
          <w:bCs w:val="0"/>
          <w:lang w:val="pt-BR"/>
        </w:rPr>
        <w:t xml:space="preserve">Nessa estação, objetivamos a leitura de potências e sua escrita por extenso. Para tanto, utilizaremos o labirinto da potenciação no site wordwall.net. </w:t>
      </w:r>
    </w:p>
    <w:p w14:paraId="3A6C58C8" w14:textId="6D300846" w:rsidR="00C34BE5" w:rsidRDefault="00C34BE5" w:rsidP="00241251">
      <w:pPr>
        <w:pStyle w:val="Ttulo1"/>
        <w:tabs>
          <w:tab w:val="left" w:pos="358"/>
        </w:tabs>
        <w:spacing w:line="360" w:lineRule="auto"/>
        <w:ind w:left="119" w:firstLine="709"/>
        <w:jc w:val="both"/>
        <w:rPr>
          <w:b w:val="0"/>
          <w:bCs w:val="0"/>
          <w:lang w:val="pt-BR"/>
        </w:rPr>
      </w:pPr>
      <w:r>
        <w:rPr>
          <w:b w:val="0"/>
          <w:bCs w:val="0"/>
          <w:lang w:val="pt-BR"/>
        </w:rPr>
        <w:t xml:space="preserve">Para avaliar a eficácia desse recurso, foi feita uma experiência piloto com os pibidianos e alguns alunos do 9º ano. Assim, percebeu-se o potencial engajador do jogo, no entanto, revelou-se algumas dificuldades em nomenclaturas específicas, o que demandou a mediação por parte do aplicador da atividade. </w:t>
      </w:r>
    </w:p>
    <w:p w14:paraId="48FAAE14" w14:textId="42A9BE41" w:rsidR="006C6A30" w:rsidRDefault="00C34BE5" w:rsidP="00EF32EC">
      <w:pPr>
        <w:pStyle w:val="Ttulo1"/>
        <w:tabs>
          <w:tab w:val="left" w:pos="358"/>
        </w:tabs>
        <w:spacing w:line="360" w:lineRule="auto"/>
        <w:ind w:left="119" w:firstLine="709"/>
        <w:jc w:val="both"/>
        <w:rPr>
          <w:b w:val="0"/>
          <w:bCs w:val="0"/>
          <w:lang w:val="pt-BR"/>
        </w:rPr>
      </w:pPr>
      <w:r>
        <w:rPr>
          <w:b w:val="0"/>
          <w:bCs w:val="0"/>
          <w:lang w:val="pt-BR"/>
        </w:rPr>
        <w:t xml:space="preserve">A experiência aponta que será uma boa atividade na SEMAT, pois além de fornecer um </w:t>
      </w:r>
      <w:r w:rsidRPr="00C34BE5">
        <w:rPr>
          <w:b w:val="0"/>
          <w:bCs w:val="0"/>
          <w:i/>
          <w:iCs/>
          <w:lang w:val="pt-BR"/>
        </w:rPr>
        <w:t>feedback</w:t>
      </w:r>
      <w:r>
        <w:rPr>
          <w:b w:val="0"/>
          <w:bCs w:val="0"/>
          <w:lang w:val="pt-BR"/>
        </w:rPr>
        <w:t xml:space="preserve">, o recurso permite que os estudantes corrijam o erro </w:t>
      </w:r>
      <w:r w:rsidRPr="00C34BE5">
        <w:rPr>
          <w:b w:val="0"/>
          <w:bCs w:val="0"/>
          <w:i/>
          <w:iCs/>
          <w:lang w:val="pt-BR"/>
        </w:rPr>
        <w:t>in loco</w:t>
      </w:r>
      <w:r>
        <w:rPr>
          <w:b w:val="0"/>
          <w:bCs w:val="0"/>
          <w:i/>
          <w:iCs/>
          <w:lang w:val="pt-BR"/>
        </w:rPr>
        <w:t>.</w:t>
      </w:r>
    </w:p>
    <w:p w14:paraId="378879F8" w14:textId="77777777" w:rsidR="00EF32EC" w:rsidRPr="00EF32EC" w:rsidRDefault="00EF32EC" w:rsidP="00EF32EC">
      <w:pPr>
        <w:pStyle w:val="Ttulo1"/>
        <w:tabs>
          <w:tab w:val="left" w:pos="358"/>
        </w:tabs>
        <w:spacing w:line="360" w:lineRule="auto"/>
        <w:ind w:left="119" w:firstLine="709"/>
        <w:jc w:val="both"/>
        <w:rPr>
          <w:b w:val="0"/>
          <w:bCs w:val="0"/>
          <w:lang w:val="pt-BR"/>
        </w:rPr>
      </w:pPr>
    </w:p>
    <w:p w14:paraId="43B7E8D3" w14:textId="5F5D83C0" w:rsidR="006A5A98" w:rsidRDefault="006B6C23">
      <w:pPr>
        <w:pStyle w:val="Ttulo1"/>
        <w:numPr>
          <w:ilvl w:val="0"/>
          <w:numId w:val="1"/>
        </w:numPr>
        <w:tabs>
          <w:tab w:val="left" w:pos="358"/>
        </w:tabs>
        <w:spacing w:line="360" w:lineRule="auto"/>
        <w:ind w:left="0" w:firstLine="357"/>
        <w:jc w:val="both"/>
      </w:pPr>
      <w:r>
        <w:lastRenderedPageBreak/>
        <w:t xml:space="preserve">CONSIDERAÇÕES FINAIS </w:t>
      </w:r>
    </w:p>
    <w:p w14:paraId="016BC24B" w14:textId="77777777" w:rsidR="006A5A98" w:rsidRDefault="006A5A98">
      <w:pPr>
        <w:pStyle w:val="Ttulo1"/>
        <w:tabs>
          <w:tab w:val="left" w:pos="358"/>
        </w:tabs>
        <w:spacing w:line="360" w:lineRule="auto"/>
        <w:ind w:left="0" w:firstLine="357"/>
        <w:jc w:val="both"/>
      </w:pPr>
    </w:p>
    <w:p w14:paraId="36F578CF" w14:textId="1E24575B" w:rsidR="004560D6" w:rsidRDefault="004560D6" w:rsidP="004560D6">
      <w:pPr>
        <w:tabs>
          <w:tab w:val="left" w:pos="745"/>
        </w:tabs>
        <w:spacing w:line="360" w:lineRule="auto"/>
        <w:ind w:firstLine="357"/>
        <w:jc w:val="both"/>
        <w:rPr>
          <w:sz w:val="24"/>
          <w:szCs w:val="24"/>
          <w:lang w:val="pt-BR"/>
        </w:rPr>
      </w:pPr>
      <w:r>
        <w:rPr>
          <w:color w:val="000000"/>
          <w:sz w:val="24"/>
          <w:szCs w:val="24"/>
        </w:rPr>
        <w:t>Portanto, a</w:t>
      </w:r>
      <w:r w:rsidRPr="004560D6">
        <w:rPr>
          <w:sz w:val="24"/>
          <w:szCs w:val="24"/>
          <w:lang w:val="pt-BR"/>
        </w:rPr>
        <w:t xml:space="preserve"> proposta</w:t>
      </w:r>
      <w:r>
        <w:rPr>
          <w:sz w:val="24"/>
          <w:szCs w:val="24"/>
          <w:lang w:val="pt-BR"/>
        </w:rPr>
        <w:t xml:space="preserve"> de oficina</w:t>
      </w:r>
      <w:r w:rsidRPr="004560D6">
        <w:rPr>
          <w:sz w:val="24"/>
          <w:szCs w:val="24"/>
          <w:lang w:val="pt-BR"/>
        </w:rPr>
        <w:t xml:space="preserve"> busca oferecer uma aprendizagem significativa, em que os estudantes se sintam motivados a participar ativamente da dinâmica, demonstrando interesse em resolver os desafios apresentados e, ao mesmo tempo, se sintam à vontade para tirar possíveis dúvidas relacionadas ao conteúdo trabalhado n</w:t>
      </w:r>
      <w:r>
        <w:rPr>
          <w:sz w:val="24"/>
          <w:szCs w:val="24"/>
          <w:lang w:val="pt-BR"/>
        </w:rPr>
        <w:t>as estações.</w:t>
      </w:r>
      <w:r w:rsidRPr="004560D6">
        <w:rPr>
          <w:sz w:val="24"/>
          <w:szCs w:val="24"/>
          <w:lang w:val="pt-BR"/>
        </w:rPr>
        <w:t xml:space="preserve"> Dessa forma, espera-se que a experiência favoreça não apenas a fixação da</w:t>
      </w:r>
      <w:r>
        <w:rPr>
          <w:sz w:val="24"/>
          <w:szCs w:val="24"/>
          <w:lang w:val="pt-BR"/>
        </w:rPr>
        <w:t xml:space="preserve"> potenciação e suas propriedades</w:t>
      </w:r>
      <w:r w:rsidRPr="004560D6">
        <w:rPr>
          <w:sz w:val="24"/>
          <w:szCs w:val="24"/>
          <w:lang w:val="pt-BR"/>
        </w:rPr>
        <w:t>, mas também o desenvolvimento da autonomia e do engajamento dos alunos no processo de aprendizagem.</w:t>
      </w:r>
    </w:p>
    <w:p w14:paraId="4A6F6708" w14:textId="52500C4B" w:rsidR="006C6A30" w:rsidRPr="006C6A30" w:rsidRDefault="006C6A30" w:rsidP="006C6A30">
      <w:pPr>
        <w:tabs>
          <w:tab w:val="left" w:pos="745"/>
        </w:tabs>
        <w:spacing w:line="360" w:lineRule="auto"/>
        <w:ind w:firstLine="357"/>
        <w:jc w:val="both"/>
        <w:rPr>
          <w:sz w:val="24"/>
          <w:szCs w:val="24"/>
          <w:lang w:val="pt-BR"/>
        </w:rPr>
      </w:pPr>
      <w:r>
        <w:rPr>
          <w:sz w:val="24"/>
          <w:szCs w:val="24"/>
          <w:lang w:val="pt-BR"/>
        </w:rPr>
        <w:t>Ademas</w:t>
      </w:r>
      <w:r w:rsidRPr="006C6A30">
        <w:rPr>
          <w:sz w:val="24"/>
          <w:szCs w:val="24"/>
          <w:lang w:val="pt-BR"/>
        </w:rPr>
        <w:t xml:space="preserve">, percebe-se o quanto a tecnologia vêm tornando-se importante para o ensino e aprendizagem, não apenas na matemática, mas todo o campo de ensino. Essa interação da matemática e as diferentes possibilidades de estudar e aprender matemática através de tecnologias, contribui bastante quando o assunto é romper a ideia de que a matemática “é difícil e complicada” </w:t>
      </w:r>
    </w:p>
    <w:p w14:paraId="408C8454" w14:textId="77777777" w:rsidR="006A5A98" w:rsidRDefault="006A5A98">
      <w:pPr>
        <w:pStyle w:val="Ttulo1"/>
        <w:tabs>
          <w:tab w:val="left" w:pos="358"/>
        </w:tabs>
        <w:spacing w:line="360" w:lineRule="auto"/>
        <w:ind w:left="0"/>
      </w:pPr>
    </w:p>
    <w:p w14:paraId="6A3E02F2" w14:textId="77777777" w:rsidR="0029609C" w:rsidRDefault="0029609C">
      <w:pPr>
        <w:pStyle w:val="Ttulo1"/>
        <w:tabs>
          <w:tab w:val="left" w:pos="358"/>
        </w:tabs>
        <w:spacing w:line="360" w:lineRule="auto"/>
        <w:ind w:left="0"/>
      </w:pPr>
    </w:p>
    <w:p w14:paraId="69BD5B23" w14:textId="77777777" w:rsidR="006A5A98" w:rsidRDefault="006B6C23">
      <w:pPr>
        <w:pStyle w:val="Ttulo1"/>
        <w:numPr>
          <w:ilvl w:val="0"/>
          <w:numId w:val="1"/>
        </w:numPr>
        <w:tabs>
          <w:tab w:val="left" w:pos="358"/>
        </w:tabs>
        <w:spacing w:line="360" w:lineRule="auto"/>
        <w:ind w:left="0" w:hanging="238"/>
        <w:jc w:val="both"/>
      </w:pPr>
      <w:r>
        <w:t xml:space="preserve">REFERÊNCIAS </w:t>
      </w:r>
    </w:p>
    <w:p w14:paraId="6ED44085" w14:textId="77777777" w:rsidR="006A5A98" w:rsidRDefault="006A5A98">
      <w:pPr>
        <w:rPr>
          <w:color w:val="000000"/>
          <w:sz w:val="24"/>
          <w:szCs w:val="24"/>
        </w:rPr>
      </w:pPr>
    </w:p>
    <w:p w14:paraId="110737F8" w14:textId="77777777" w:rsidR="001D0F8C" w:rsidRPr="00BC2D6F" w:rsidRDefault="001D0F8C" w:rsidP="001D0F8C">
      <w:pPr>
        <w:rPr>
          <w:lang w:val="pt-BR"/>
        </w:rPr>
      </w:pPr>
      <w:r w:rsidRPr="00853BE3">
        <w:t xml:space="preserve">DA SILVA, </w:t>
      </w:r>
      <w:r>
        <w:t>J</w:t>
      </w:r>
      <w:r w:rsidRPr="00853BE3">
        <w:t xml:space="preserve">onas </w:t>
      </w:r>
      <w:r>
        <w:t>L</w:t>
      </w:r>
      <w:r w:rsidRPr="00853BE3">
        <w:t xml:space="preserve">aranjeira </w:t>
      </w:r>
      <w:r>
        <w:t>S</w:t>
      </w:r>
      <w:r w:rsidRPr="00853BE3">
        <w:t xml:space="preserve">araiva et al. Matemática lúdica ensino fundamental e médio. </w:t>
      </w:r>
      <w:r w:rsidRPr="001D0F8C">
        <w:rPr>
          <w:b/>
          <w:bCs/>
        </w:rPr>
        <w:t>Educação em Foco</w:t>
      </w:r>
      <w:r>
        <w:t>, Amparo, UNIFIA, páginas 26-36, 05/</w:t>
      </w:r>
      <w:r w:rsidRPr="00853BE3">
        <w:t>2013.</w:t>
      </w:r>
    </w:p>
    <w:p w14:paraId="0B20ABFC" w14:textId="77777777" w:rsidR="001034BE" w:rsidRPr="001034BE" w:rsidRDefault="001034BE" w:rsidP="001034BE"/>
    <w:p w14:paraId="19CED23F" w14:textId="3F20A093" w:rsidR="001034BE" w:rsidRDefault="001034BE" w:rsidP="001034BE">
      <w:r w:rsidRPr="001034BE">
        <w:t>LORENZATO, Sergio</w:t>
      </w:r>
      <w:r w:rsidR="00AA789B">
        <w:t xml:space="preserve"> (Org.)</w:t>
      </w:r>
      <w:r w:rsidRPr="001034BE">
        <w:t xml:space="preserve">. </w:t>
      </w:r>
      <w:r w:rsidRPr="00AA789B">
        <w:rPr>
          <w:b/>
          <w:bCs/>
        </w:rPr>
        <w:t>Laboratório de ensino de matemática e materiais didáticos.</w:t>
      </w:r>
      <w:r w:rsidRPr="001034BE">
        <w:t xml:space="preserve"> </w:t>
      </w:r>
      <w:r w:rsidR="00AA789B">
        <w:t xml:space="preserve">3. ed. </w:t>
      </w:r>
      <w:r w:rsidRPr="001034BE">
        <w:t>Campinas: Autores Associados, 2006.</w:t>
      </w:r>
    </w:p>
    <w:p w14:paraId="7C4D4B18" w14:textId="77777777" w:rsidR="00BC2D6F" w:rsidRDefault="00BC2D6F" w:rsidP="001034BE"/>
    <w:p w14:paraId="7A7C2E2C" w14:textId="77777777" w:rsidR="001D0F8C" w:rsidRPr="004560D6" w:rsidRDefault="001D0F8C" w:rsidP="001D0F8C">
      <w:pPr>
        <w:rPr>
          <w:lang w:val="pt-BR"/>
        </w:rPr>
      </w:pPr>
      <w:r w:rsidRPr="004560D6">
        <w:rPr>
          <w:lang w:val="pt-BR"/>
        </w:rPr>
        <w:t xml:space="preserve">MUNHOZ, Maurício de Oliveira. </w:t>
      </w:r>
      <w:r w:rsidRPr="004560D6">
        <w:rPr>
          <w:b/>
          <w:lang w:val="pt-BR"/>
        </w:rPr>
        <w:t>Propostas Metodológicas para o Ensino da Matemática.</w:t>
      </w:r>
      <w:r w:rsidRPr="004560D6">
        <w:rPr>
          <w:lang w:val="pt-BR"/>
        </w:rPr>
        <w:t xml:space="preserve"> Curitiba: Ibpex, 2011.</w:t>
      </w:r>
    </w:p>
    <w:p w14:paraId="056BC3C3" w14:textId="77777777" w:rsidR="00BC2D6F" w:rsidRDefault="00BC2D6F" w:rsidP="001034BE"/>
    <w:sectPr w:rsidR="00BC2D6F">
      <w:headerReference w:type="default" r:id="rId19"/>
      <w:type w:val="continuous"/>
      <w:pgSz w:w="11910" w:h="16840"/>
      <w:pgMar w:top="1701" w:right="1134" w:bottom="1134" w:left="1701" w:header="4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D310" w14:textId="77777777" w:rsidR="00A60BB8" w:rsidRDefault="00A60BB8">
      <w:r>
        <w:separator/>
      </w:r>
    </w:p>
  </w:endnote>
  <w:endnote w:type="continuationSeparator" w:id="0">
    <w:p w14:paraId="3E83C7D9" w14:textId="77777777" w:rsidR="00A60BB8" w:rsidRDefault="00A6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Georgia">
    <w:panose1 w:val="02040502050405020303"/>
    <w:charset w:val="00"/>
    <w:family w:val="roman"/>
    <w:pitch w:val="default"/>
    <w:sig w:usb0="00000287" w:usb1="00000000" w:usb2="00000000" w:usb3="00000000" w:csb0="2000009F" w:csb1="00000000"/>
  </w:font>
  <w:font w:name="等线 Light">
    <w:altName w:val="Segoe Print"/>
    <w:panose1 w:val="02010600030101010101"/>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7559" w14:textId="77777777" w:rsidR="00A60BB8" w:rsidRDefault="00A60BB8">
      <w:r>
        <w:separator/>
      </w:r>
    </w:p>
  </w:footnote>
  <w:footnote w:type="continuationSeparator" w:id="0">
    <w:p w14:paraId="34E99FD7" w14:textId="77777777" w:rsidR="00A60BB8" w:rsidRDefault="00A6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9DCA" w14:textId="77777777" w:rsidR="006A5A98" w:rsidRDefault="006B6C23">
    <w:pPr>
      <w:pStyle w:val="NormalWeb"/>
    </w:pPr>
    <w:r>
      <w:rPr>
        <w:noProof/>
      </w:rPr>
      <w:drawing>
        <wp:inline distT="0" distB="0" distL="0" distR="0" wp14:anchorId="7CBE1C48" wp14:editId="244FE979">
          <wp:extent cx="5762625" cy="1922145"/>
          <wp:effectExtent l="0" t="0" r="952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62625" cy="1922145"/>
                  </a:xfrm>
                  <a:prstGeom prst="rect">
                    <a:avLst/>
                  </a:prstGeom>
                  <a:noFill/>
                  <a:ln>
                    <a:noFill/>
                  </a:ln>
                </pic:spPr>
              </pic:pic>
            </a:graphicData>
          </a:graphic>
        </wp:inline>
      </w:drawing>
    </w:r>
  </w:p>
  <w:p w14:paraId="58583495" w14:textId="77777777" w:rsidR="006A5A98" w:rsidRDefault="006A5A98">
    <w:pPr>
      <w:spacing w:line="14" w:lineRule="auto"/>
      <w:rPr>
        <w:sz w:val="20"/>
        <w:szCs w:val="20"/>
      </w:rPr>
    </w:pPr>
  </w:p>
  <w:tbl>
    <w:tblPr>
      <w:tblStyle w:val="Style15"/>
      <w:tblW w:w="931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315"/>
    </w:tblGrid>
    <w:tr w:rsidR="006A5A98" w14:paraId="7BA77695" w14:textId="77777777">
      <w:tc>
        <w:tcPr>
          <w:tcW w:w="931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4AE62F0A" w14:textId="77777777" w:rsidR="006A5A98" w:rsidRDefault="006A5A98">
          <w:pPr>
            <w:spacing w:line="14" w:lineRule="auto"/>
            <w:rPr>
              <w:sz w:val="20"/>
              <w:szCs w:val="20"/>
            </w:rPr>
          </w:pPr>
        </w:p>
      </w:tc>
    </w:tr>
  </w:tbl>
  <w:p w14:paraId="627D3E2B" w14:textId="77777777" w:rsidR="006A5A98" w:rsidRDefault="006A5A98">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0D35" w14:textId="77777777" w:rsidR="006A5A98" w:rsidRDefault="006A5A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314"/>
    <w:multiLevelType w:val="multilevel"/>
    <w:tmpl w:val="03D40314"/>
    <w:lvl w:ilvl="0">
      <w:start w:val="1"/>
      <w:numFmt w:val="decimal"/>
      <w:lvlText w:val="%1."/>
      <w:lvlJc w:val="left"/>
      <w:pPr>
        <w:ind w:left="357" w:hanging="239"/>
      </w:pPr>
      <w:rPr>
        <w:rFonts w:ascii="Times New Roman" w:eastAsia="Times New Roman" w:hAnsi="Times New Roman" w:cs="Times New Roman"/>
        <w:b/>
        <w:sz w:val="24"/>
        <w:szCs w:val="24"/>
      </w:rPr>
    </w:lvl>
    <w:lvl w:ilvl="1">
      <w:numFmt w:val="bullet"/>
      <w:lvlText w:val="•"/>
      <w:lvlJc w:val="left"/>
      <w:pPr>
        <w:ind w:left="1296" w:hanging="240"/>
      </w:pPr>
    </w:lvl>
    <w:lvl w:ilvl="2">
      <w:numFmt w:val="bullet"/>
      <w:lvlText w:val="•"/>
      <w:lvlJc w:val="left"/>
      <w:pPr>
        <w:ind w:left="2233" w:hanging="240"/>
      </w:pPr>
    </w:lvl>
    <w:lvl w:ilvl="3">
      <w:numFmt w:val="bullet"/>
      <w:lvlText w:val="•"/>
      <w:lvlJc w:val="left"/>
      <w:pPr>
        <w:ind w:left="3169" w:hanging="240"/>
      </w:pPr>
    </w:lvl>
    <w:lvl w:ilvl="4">
      <w:numFmt w:val="bullet"/>
      <w:lvlText w:val="•"/>
      <w:lvlJc w:val="left"/>
      <w:pPr>
        <w:ind w:left="4106" w:hanging="240"/>
      </w:pPr>
    </w:lvl>
    <w:lvl w:ilvl="5">
      <w:numFmt w:val="bullet"/>
      <w:lvlText w:val="•"/>
      <w:lvlJc w:val="left"/>
      <w:pPr>
        <w:ind w:left="5043" w:hanging="240"/>
      </w:pPr>
    </w:lvl>
    <w:lvl w:ilvl="6">
      <w:numFmt w:val="bullet"/>
      <w:lvlText w:val="•"/>
      <w:lvlJc w:val="left"/>
      <w:pPr>
        <w:ind w:left="5979" w:hanging="240"/>
      </w:pPr>
    </w:lvl>
    <w:lvl w:ilvl="7">
      <w:numFmt w:val="bullet"/>
      <w:lvlText w:val="•"/>
      <w:lvlJc w:val="left"/>
      <w:pPr>
        <w:ind w:left="6916" w:hanging="240"/>
      </w:pPr>
    </w:lvl>
    <w:lvl w:ilvl="8">
      <w:numFmt w:val="bullet"/>
      <w:lvlText w:val="•"/>
      <w:lvlJc w:val="left"/>
      <w:pPr>
        <w:ind w:left="7853" w:hanging="240"/>
      </w:pPr>
    </w:lvl>
  </w:abstractNum>
  <w:num w:numId="1" w16cid:durableId="108141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DE"/>
    <w:rsid w:val="00027CD5"/>
    <w:rsid w:val="001034BE"/>
    <w:rsid w:val="00116169"/>
    <w:rsid w:val="001D0F8C"/>
    <w:rsid w:val="00241251"/>
    <w:rsid w:val="0029609C"/>
    <w:rsid w:val="002C5BAD"/>
    <w:rsid w:val="002E2A4E"/>
    <w:rsid w:val="003F574D"/>
    <w:rsid w:val="00403C28"/>
    <w:rsid w:val="00403D27"/>
    <w:rsid w:val="00424342"/>
    <w:rsid w:val="004346E4"/>
    <w:rsid w:val="004560D6"/>
    <w:rsid w:val="00487061"/>
    <w:rsid w:val="005011C5"/>
    <w:rsid w:val="0059076E"/>
    <w:rsid w:val="00614225"/>
    <w:rsid w:val="006177DE"/>
    <w:rsid w:val="00684373"/>
    <w:rsid w:val="00692D2A"/>
    <w:rsid w:val="006A5A98"/>
    <w:rsid w:val="006C5A2E"/>
    <w:rsid w:val="006C6A30"/>
    <w:rsid w:val="006F7F29"/>
    <w:rsid w:val="007311F7"/>
    <w:rsid w:val="00742610"/>
    <w:rsid w:val="00766C62"/>
    <w:rsid w:val="00767C20"/>
    <w:rsid w:val="007D37DC"/>
    <w:rsid w:val="00812BA3"/>
    <w:rsid w:val="00825BD5"/>
    <w:rsid w:val="00853BE3"/>
    <w:rsid w:val="00874DE9"/>
    <w:rsid w:val="008E08B4"/>
    <w:rsid w:val="00920C40"/>
    <w:rsid w:val="009940A0"/>
    <w:rsid w:val="00A14B12"/>
    <w:rsid w:val="00A3330C"/>
    <w:rsid w:val="00A6025C"/>
    <w:rsid w:val="00A60BB8"/>
    <w:rsid w:val="00A64D9D"/>
    <w:rsid w:val="00A803C9"/>
    <w:rsid w:val="00AA789B"/>
    <w:rsid w:val="00AD25FA"/>
    <w:rsid w:val="00B26BFB"/>
    <w:rsid w:val="00B47495"/>
    <w:rsid w:val="00BC2D6F"/>
    <w:rsid w:val="00C023B8"/>
    <w:rsid w:val="00C31B8D"/>
    <w:rsid w:val="00C34BE5"/>
    <w:rsid w:val="00C86A6F"/>
    <w:rsid w:val="00CE6DB2"/>
    <w:rsid w:val="00CF0642"/>
    <w:rsid w:val="00D025C8"/>
    <w:rsid w:val="00D64C32"/>
    <w:rsid w:val="00D72771"/>
    <w:rsid w:val="00DB3F5C"/>
    <w:rsid w:val="00E4121C"/>
    <w:rsid w:val="00E60A01"/>
    <w:rsid w:val="00EA3E2D"/>
    <w:rsid w:val="00ED663C"/>
    <w:rsid w:val="00EF32EC"/>
    <w:rsid w:val="00F82280"/>
    <w:rsid w:val="00FD4B40"/>
    <w:rsid w:val="18E62B9A"/>
    <w:rsid w:val="1B186F81"/>
    <w:rsid w:val="2A4B1F72"/>
    <w:rsid w:val="490F4540"/>
    <w:rsid w:val="4B7435E9"/>
    <w:rsid w:val="4C3711C9"/>
    <w:rsid w:val="52E307DD"/>
    <w:rsid w:val="799A068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A1C8"/>
  <w15:docId w15:val="{CBCBADD2-FBFF-4796-B4F4-C8469772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Times New Roman"/>
      <w:sz w:val="22"/>
      <w:szCs w:val="22"/>
      <w:lang w:val="pt-PT"/>
    </w:rPr>
  </w:style>
  <w:style w:type="paragraph" w:styleId="Ttulo1">
    <w:name w:val="heading 1"/>
    <w:basedOn w:val="Normal"/>
    <w:link w:val="Ttulo1Char"/>
    <w:uiPriority w:val="9"/>
    <w:qFormat/>
    <w:pPr>
      <w:ind w:left="117"/>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Corpodetexto">
    <w:name w:val="Body Text"/>
    <w:basedOn w:val="Normal"/>
    <w:link w:val="CorpodetextoChar"/>
    <w:uiPriority w:val="1"/>
    <w:qFormat/>
    <w:pPr>
      <w:autoSpaceDE w:val="0"/>
      <w:autoSpaceDN w:val="0"/>
    </w:pPr>
    <w:rPr>
      <w:sz w:val="24"/>
      <w:szCs w:val="24"/>
      <w:lang w:eastAsia="en-US"/>
    </w:r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qFormat/>
    <w:pPr>
      <w:widowControl/>
      <w:spacing w:before="100" w:beforeAutospacing="1" w:after="100" w:afterAutospacing="1"/>
    </w:pPr>
    <w:rPr>
      <w:sz w:val="24"/>
      <w:szCs w:val="24"/>
      <w:lang w:val="pt-BR"/>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character" w:customStyle="1" w:styleId="Ttulo1Char">
    <w:name w:val="Título 1 Char"/>
    <w:basedOn w:val="Fontepargpadro"/>
    <w:link w:val="Ttulo1"/>
    <w:uiPriority w:val="9"/>
    <w:qFormat/>
    <w:rPr>
      <w:rFonts w:ascii="Times New Roman" w:eastAsia="Times New Roman" w:hAnsi="Times New Roman" w:cs="Times New Roman"/>
      <w:b/>
      <w:bCs/>
      <w:sz w:val="24"/>
      <w:szCs w:val="24"/>
      <w:lang w:val="pt-PT" w:eastAsia="pt-BR"/>
    </w:rPr>
  </w:style>
  <w:style w:type="character" w:customStyle="1" w:styleId="CorpodetextoChar">
    <w:name w:val="Corpo de texto Char"/>
    <w:basedOn w:val="Fontepargpadro"/>
    <w:link w:val="Corpodetexto"/>
    <w:uiPriority w:val="1"/>
    <w:qFormat/>
    <w:rPr>
      <w:rFonts w:ascii="Times New Roman" w:eastAsia="Times New Roman" w:hAnsi="Times New Roman" w:cs="Times New Roman"/>
      <w:sz w:val="24"/>
      <w:szCs w:val="24"/>
      <w:lang w:val="pt-PT"/>
    </w:rPr>
  </w:style>
  <w:style w:type="table" w:customStyle="1" w:styleId="Style15">
    <w:name w:val="_Style 15"/>
    <w:basedOn w:val="TableNormal"/>
    <w:tblPr>
      <w:tblCellMar>
        <w:top w:w="100" w:type="dxa"/>
        <w:left w:w="100" w:type="dxa"/>
        <w:bottom w:w="100" w:type="dxa"/>
        <w:right w:w="100" w:type="dxa"/>
      </w:tblCellMar>
    </w:tbl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qFormat/>
  </w:style>
  <w:style w:type="paragraph" w:styleId="PargrafodaLista">
    <w:name w:val="List Paragraph"/>
    <w:basedOn w:val="Normal"/>
    <w:uiPriority w:val="34"/>
    <w:qFormat/>
    <w:pPr>
      <w:ind w:left="720"/>
      <w:contextualSpacing/>
    </w:pPr>
  </w:style>
  <w:style w:type="character" w:customStyle="1" w:styleId="MenoPendente1">
    <w:name w:val="Menção Pendente1"/>
    <w:basedOn w:val="Fontepargpadro"/>
    <w:uiPriority w:val="99"/>
    <w:semiHidden/>
    <w:unhideWhenUsed/>
    <w:qFormat/>
    <w:rPr>
      <w:color w:val="605E5C"/>
      <w:shd w:val="clear" w:color="auto" w:fill="E1DFDD"/>
    </w:rPr>
  </w:style>
  <w:style w:type="character" w:styleId="MenoPendente">
    <w:name w:val="Unresolved Mention"/>
    <w:basedOn w:val="Fontepargpadro"/>
    <w:uiPriority w:val="99"/>
    <w:semiHidden/>
    <w:unhideWhenUsed/>
    <w:rsid w:val="00296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hyperlink" Target="mailto:shamyr.a.sousa@ufnt.edu.br" TargetMode="External" /><Relationship Id="rId18" Type="http://schemas.openxmlformats.org/officeDocument/2006/relationships/hyperlink" Target="mailto:douglas.fonseca@ufnt.edu.br" TargetMode="Externa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mailto:luiz.fernando@ufnt.edu.br" TargetMode="External" /><Relationship Id="rId17" Type="http://schemas.openxmlformats.org/officeDocument/2006/relationships/hyperlink" Target="mailto:fabriciodossantos@professor.to.gov.br" TargetMode="External" /><Relationship Id="rId2" Type="http://schemas.openxmlformats.org/officeDocument/2006/relationships/numbering" Target="numbering.xml" /><Relationship Id="rId16" Type="http://schemas.openxmlformats.org/officeDocument/2006/relationships/hyperlink" Target="mailto:miguel.morais@ufnt.edu.br" TargetMode="Externa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whadyton.sousa@ufnt.edu.br" TargetMode="External" /><Relationship Id="rId5" Type="http://schemas.openxmlformats.org/officeDocument/2006/relationships/webSettings" Target="webSettings.xml" /><Relationship Id="rId15" Type="http://schemas.openxmlformats.org/officeDocument/2006/relationships/hyperlink" Target="mailto:davi.germano@ufnt.edu.br" TargetMode="External" /><Relationship Id="rId10" Type="http://schemas.openxmlformats.org/officeDocument/2006/relationships/hyperlink" Target="mailto:cricya.santos@ufnt.edu.br" TargetMode="External" /><Relationship Id="rId19"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yperlink" Target="mailto:keiliane.barbosa@ufnt.edu.br" TargetMode="External" /><Relationship Id="rId14" Type="http://schemas.openxmlformats.org/officeDocument/2006/relationships/hyperlink" Target="mailto:marcos.oliveira@ufnt.edu.br"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d9uVqz04KMr6+fa3hCFijtwhw==">CgMxLjA4AHIhMXhtT3pjTU1ZcVJBMjJYbXNhVG5TaEotMXFKbkYwLUlk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2123</Words>
  <Characters>11469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keilianebarbosa291@gmail.com</cp:lastModifiedBy>
  <cp:revision>2</cp:revision>
  <dcterms:created xsi:type="dcterms:W3CDTF">2025-10-19T22:54:00Z</dcterms:created>
  <dcterms:modified xsi:type="dcterms:W3CDTF">2025-10-19T22:54:00Z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2A3ABDE721ED40F1BB561B5444B17131_12</vt:lpwstr>
  </property>
</Properties>
</file>