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60" w:line="276" w:lineRule="auto"/>
        <w:ind w:left="0" w:hanging="2"/>
        <w:rPr>
          <w:rFonts w:ascii="Open Sans" w:cs="Open Sans" w:eastAsia="Open Sans" w:hAnsi="Open Sans"/>
          <w:b w:val="1"/>
          <w:sz w:val="24"/>
          <w:szCs w:val="24"/>
        </w:rPr>
      </w:pPr>
      <w:bookmarkStart w:colFirst="0" w:colLast="0" w:name="_heading=h.6v2qvt7rq2te" w:id="0"/>
      <w:bookmarkEnd w:id="0"/>
      <w:r w:rsidDel="00000000" w:rsidR="00000000" w:rsidRPr="00000000">
        <w:rPr>
          <w:rtl w:val="0"/>
        </w:rPr>
      </w:r>
    </w:p>
    <w:p w:rsidR="00000000" w:rsidDel="00000000" w:rsidP="00000000" w:rsidRDefault="00000000" w:rsidRPr="00000000" w14:paraId="00000002">
      <w:pPr>
        <w:tabs>
          <w:tab w:val="right" w:leader="none" w:pos="8307"/>
        </w:tabs>
        <w:spacing w:line="276" w:lineRule="auto"/>
        <w:ind w:left="2" w:hanging="4"/>
        <w:jc w:val="center"/>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Estratégias Educacionais para Incentivar o Interesse de Meninas nas áreas das Ciências Exatas e Naturais em Araguaína-TO</w:t>
      </w:r>
      <w:r w:rsidDel="00000000" w:rsidR="00000000" w:rsidRPr="00000000">
        <w:rPr>
          <w:rtl w:val="0"/>
        </w:rPr>
      </w:r>
    </w:p>
    <w:p w:rsidR="00000000" w:rsidDel="00000000" w:rsidP="00000000" w:rsidRDefault="00000000" w:rsidRPr="00000000" w14:paraId="00000003">
      <w:pPr>
        <w:spacing w:line="276" w:lineRule="auto"/>
        <w:ind w:left="1" w:hanging="3"/>
        <w:jc w:val="right"/>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4">
      <w:pPr>
        <w:spacing w:line="276" w:lineRule="auto"/>
        <w:ind w:left="1" w:hanging="3"/>
        <w:jc w:val="righ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Autores</w:t>
      </w:r>
    </w:p>
    <w:p w:rsidR="00000000" w:rsidDel="00000000" w:rsidP="00000000" w:rsidRDefault="00000000" w:rsidRPr="00000000" w14:paraId="00000005">
      <w:pPr>
        <w:spacing w:line="276" w:lineRule="auto"/>
        <w:ind w:left="1" w:hanging="3"/>
        <w:jc w:val="righ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 Ana Vitória da Silva Meneses, Universidade Federal do Norte do Tocantins, ana.meneses@ufnt.edu.br</w:t>
      </w:r>
    </w:p>
    <w:p w:rsidR="00000000" w:rsidDel="00000000" w:rsidP="00000000" w:rsidRDefault="00000000" w:rsidRPr="00000000" w14:paraId="00000006">
      <w:pPr>
        <w:spacing w:line="276" w:lineRule="auto"/>
        <w:ind w:left="1" w:hanging="3"/>
        <w:jc w:val="right"/>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Jane Darley Alves dos Santos, Universidade Federal do Norte do Tocantins, jane.santos@ufnt.edu.br</w:t>
      </w:r>
    </w:p>
    <w:p w:rsidR="00000000" w:rsidDel="00000000" w:rsidP="00000000" w:rsidRDefault="00000000" w:rsidRPr="00000000" w14:paraId="00000007">
      <w:pPr>
        <w:spacing w:line="276" w:lineRule="auto"/>
        <w:ind w:left="1" w:hanging="3"/>
        <w:jc w:val="right"/>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08">
      <w:pPr>
        <w:numPr>
          <w:ilvl w:val="0"/>
          <w:numId w:val="1"/>
        </w:numPr>
        <w:spacing w:after="80" w:before="0" w:line="240" w:lineRule="auto"/>
        <w:ind w:left="1" w:hanging="3"/>
        <w:rPr>
          <w:rFonts w:ascii="Open Sans" w:cs="Open Sans" w:eastAsia="Open Sans" w:hAnsi="Open Sans"/>
          <w:b w:val="1"/>
          <w:color w:val="000000"/>
          <w:sz w:val="24"/>
          <w:szCs w:val="24"/>
        </w:rPr>
      </w:pPr>
      <w:r w:rsidDel="00000000" w:rsidR="00000000" w:rsidRPr="00000000">
        <w:rPr>
          <w:rFonts w:ascii="Open Sans" w:cs="Open Sans" w:eastAsia="Open Sans" w:hAnsi="Open Sans"/>
          <w:b w:val="1"/>
          <w:color w:val="000000"/>
          <w:sz w:val="24"/>
          <w:szCs w:val="24"/>
          <w:rtl w:val="0"/>
        </w:rPr>
        <w:t xml:space="preserve">Resumo</w:t>
      </w:r>
    </w:p>
    <w:p w:rsidR="00000000" w:rsidDel="00000000" w:rsidP="00000000" w:rsidRDefault="00000000" w:rsidRPr="00000000" w14:paraId="00000009">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 projeto “Áreas das Ciências Exatas e da Natureza como opção profissional feminina” visa enfrentar as profundas desigualdades estruturais que resultam na sub-representação feminina nessas áreas, especialmente entre meninas negras, indígenas e de origem popular. Inspirado na pedagogia crítica de Paulo Freire e no conceito de capital científico, o projeto busca desenvolver metodologias inovadoras para promover o engajamento e a identificação de estudantes com o conhecimento científico. Este trabalho relata a vivência em extensão e pesquisa no projeto, que está sendo desenvolvido no Colégio Jorge Amado, em Araguaína – TO, com dez alunas do Ensino Médio, duas professoras da escola e uma professora da Universidade. A atuação, realizada por uma aluna de Iniciação Científica (IC) , envolveu o planejamento e a condução de atividades focadas em Educação Ambiental Crítica, abordando temas sociocientíficos como racismo ambiental e desigualdades socioambientais. Utilizando recursos como tirinhas e vídeos, a metodologia priorizou rodas de conversa e debates, criando um espaço seguro e acolhedor para o diálogo e a problematização. Os resultados parciais, obtidos por meio de questionário, indicam que a participação ativa em atividades interdisciplinares e contextualizadas influenciou positivamente a formação crítica das estudantes. Elas demonstraram maior compreensão do impacto da ciência no enfrentamento de desigualdades, reforçando o protagonismo feminino e o sentimento de pertencimento às Ciências da Natureza. A experiência reforça o potencial transformador do ensino de Ciências quando articulado com questões sociais e a importância de espaços educativos inclusivos para o reconhecimento das meninas como agentes ativos da ciência.</w:t>
      </w:r>
    </w:p>
    <w:p w:rsidR="00000000" w:rsidDel="00000000" w:rsidP="00000000" w:rsidRDefault="00000000" w:rsidRPr="00000000" w14:paraId="0000000A">
      <w:pPr>
        <w:spacing w:after="0" w:before="60" w:line="240" w:lineRule="auto"/>
        <w:ind w:left="0" w:hanging="2"/>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B">
      <w:pPr>
        <w:spacing w:after="0" w:before="0" w:line="360" w:lineRule="auto"/>
        <w:ind w:left="0" w:hanging="2"/>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Palavras-chave:</w:t>
      </w:r>
      <w:r w:rsidDel="00000000" w:rsidR="00000000" w:rsidRPr="00000000">
        <w:rPr>
          <w:rFonts w:ascii="Open Sans" w:cs="Open Sans" w:eastAsia="Open Sans" w:hAnsi="Open Sans"/>
          <w:sz w:val="24"/>
          <w:szCs w:val="24"/>
          <w:rtl w:val="0"/>
        </w:rPr>
        <w:t xml:space="preserve">  Ciências Exatas e da Natureza, Meninas nas Ciências, Racismo Ambiental, Ensino de Ciências.</w:t>
      </w:r>
    </w:p>
    <w:p w:rsidR="00000000" w:rsidDel="00000000" w:rsidP="00000000" w:rsidRDefault="00000000" w:rsidRPr="00000000" w14:paraId="0000000C">
      <w:pPr>
        <w:spacing w:after="0" w:before="0" w:line="360" w:lineRule="auto"/>
        <w:ind w:left="0" w:hanging="2"/>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D">
      <w:pPr>
        <w:numPr>
          <w:ilvl w:val="0"/>
          <w:numId w:val="1"/>
        </w:numPr>
        <w:spacing w:after="80" w:before="0" w:line="240" w:lineRule="auto"/>
        <w:ind w:left="0" w:firstLine="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Introdução</w:t>
      </w:r>
    </w:p>
    <w:p w:rsidR="00000000" w:rsidDel="00000000" w:rsidP="00000000" w:rsidRDefault="00000000" w:rsidRPr="00000000" w14:paraId="0000000E">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participação feminina nas áreas das Ciências Exatas, Engenharias e Computação ainda é marcada por profundas desigualdades estruturais, resultado de um longo processo histórico de exclusão das mulheres dos espaços formais de produção do conhecimento científico. Essas desigualdades se acentuam quando se consideram as intersecções entre gênero, raça e classe, afetando principalmente meninas e mulheres negras, indígenas e de origem popular. Nesse contexto, o projeto “Áreas das Ciências Exatas e da Natureza como opção profissional feminina”, vinculado ao edital CNPq/MCTI/MMulheres nº 31/2023, propõe-se a investigar e enfrentar tais desigualdades a partir de ações articuladas entre ensino, pesquisa e extensão universitária.</w:t>
      </w:r>
    </w:p>
    <w:p w:rsidR="00000000" w:rsidDel="00000000" w:rsidP="00000000" w:rsidRDefault="00000000" w:rsidRPr="00000000" w14:paraId="0000000F">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 projeto parte da compreensão de que a escola é um espaço de reprodução e, ao mesmo tempo, de possibilidade de transformação das estruturas sociais (BOURDIEU, 1983). Assim, busca-se compreender como as práticas escolares no ensino de Ciências da Natureza e Matemática contribuem para a construção de um </w:t>
      </w:r>
      <w:r w:rsidDel="00000000" w:rsidR="00000000" w:rsidRPr="00000000">
        <w:rPr>
          <w:rFonts w:ascii="Open Sans" w:cs="Open Sans" w:eastAsia="Open Sans" w:hAnsi="Open Sans"/>
          <w:i w:val="1"/>
          <w:sz w:val="24"/>
          <w:szCs w:val="24"/>
          <w:rtl w:val="0"/>
        </w:rPr>
        <w:t xml:space="preserve">habitus</w:t>
      </w:r>
      <w:r w:rsidDel="00000000" w:rsidR="00000000" w:rsidRPr="00000000">
        <w:rPr>
          <w:rFonts w:ascii="Open Sans" w:cs="Open Sans" w:eastAsia="Open Sans" w:hAnsi="Open Sans"/>
          <w:sz w:val="24"/>
          <w:szCs w:val="24"/>
          <w:rtl w:val="0"/>
        </w:rPr>
        <w:t xml:space="preserve"> de gênero que afasta as meninas do interesse pelas ciências e, a partir dessa análise, desenvolver metodologias inovadoras que promovam o engajamento e a identificação dessas estudantes com o conhecimento científico. Márcia Cunha et al.(2014) discutem que uma das prováveis causas da diferença entre mulheres e homens nas áreas da ciência pode estar relacionada aos diferentes processos de educação, pois os meninos recebem mais estímulos para a utilização de ferramentas, carros e máquinas, enquanto as meninas recebem  estímulos para saúde, educação e bem-estar. Os autores ainda exemplificam que a área das Ciências Agrárias, por exemplo, é  caracterizada como uma área masculina, enquanto em uma de suas subáreas, a Ciência e Tecnologia de Alimentos, as mulheres têm maior presença que os homens. Este fato ressalta a importância do projeto que tem como um dos principais objetivos desenvolver novas metodologias de ensino baseadas na abordagem interdisciplinar das ciências com as artes, a filosofia e a sociologia, acessíveis a professores da rede pública de ensino das regiões envolvidas.</w:t>
      </w:r>
    </w:p>
    <w:p w:rsidR="00000000" w:rsidDel="00000000" w:rsidP="00000000" w:rsidRDefault="00000000" w:rsidRPr="00000000" w14:paraId="00000010">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Sendo assim, Inspirada na pedagogia crítica de Paulo Freire (1983), a proposta valoriza o diálogo, a problematização e o protagonismo discente como instrumentos para a emancipação e a leitura crítica do mundo. Ao mesmo tempo, baseia-se na perspectiva do </w:t>
      </w:r>
      <w:r w:rsidDel="00000000" w:rsidR="00000000" w:rsidRPr="00000000">
        <w:rPr>
          <w:rFonts w:ascii="Open Sans" w:cs="Open Sans" w:eastAsia="Open Sans" w:hAnsi="Open Sans"/>
          <w:i w:val="1"/>
          <w:sz w:val="24"/>
          <w:szCs w:val="24"/>
          <w:rtl w:val="0"/>
        </w:rPr>
        <w:t xml:space="preserve">capital científico</w:t>
      </w:r>
      <w:r w:rsidDel="00000000" w:rsidR="00000000" w:rsidRPr="00000000">
        <w:rPr>
          <w:rFonts w:ascii="Open Sans" w:cs="Open Sans" w:eastAsia="Open Sans" w:hAnsi="Open Sans"/>
          <w:sz w:val="24"/>
          <w:szCs w:val="24"/>
          <w:rtl w:val="0"/>
        </w:rPr>
        <w:t xml:space="preserve"> desenvolvida por Archer et al. (2012), segundo a qual o acesso e a familiaridade com a ciência podem se converter em formas de empoderamento social e cultural. Assim, promover o aumento do capital científico das meninas torna-se uma estratégia essencial para romper com o ciclo de exclusão e ampliar suas possibilidades de mobilidade social.</w:t>
      </w:r>
    </w:p>
    <w:p w:rsidR="00000000" w:rsidDel="00000000" w:rsidP="00000000" w:rsidRDefault="00000000" w:rsidRPr="00000000" w14:paraId="00000011">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As ações do projeto se distribuem em diferentes regiões do país: Rio de Janeiro, Bahia, Mato Grosso e Tocantins, de modo a contemplar contextos socioculturais diversos e fortalecer redes colaborativas entre universidades e escolas públicas. No Tocantins, onde atuo, </w:t>
      </w:r>
      <w:r w:rsidDel="00000000" w:rsidR="00000000" w:rsidRPr="00000000">
        <w:rPr>
          <w:rFonts w:ascii="Open Sans" w:cs="Open Sans" w:eastAsia="Open Sans" w:hAnsi="Open Sans"/>
          <w:sz w:val="24"/>
          <w:szCs w:val="24"/>
          <w:rtl w:val="0"/>
        </w:rPr>
        <w:t xml:space="preserve">participo</w:t>
      </w:r>
      <w:r w:rsidDel="00000000" w:rsidR="00000000" w:rsidRPr="00000000">
        <w:rPr>
          <w:rFonts w:ascii="Open Sans" w:cs="Open Sans" w:eastAsia="Open Sans" w:hAnsi="Open Sans"/>
          <w:sz w:val="24"/>
          <w:szCs w:val="24"/>
          <w:rtl w:val="0"/>
        </w:rPr>
        <w:t xml:space="preserve"> da implementação de sequências didáticas interdisciplinares, fundamentadas em temas sociocientíficos e experimentação investigativa, com o objetivo de aproximar as estudantes do fazer científico, desmistificar a imagem masculina do cientista e evidenciar a relevância das ciências para o desenvolvimento social, econômico e ambiental.</w:t>
      </w:r>
    </w:p>
    <w:p w:rsidR="00000000" w:rsidDel="00000000" w:rsidP="00000000" w:rsidRDefault="00000000" w:rsidRPr="00000000" w14:paraId="00000012">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Dessa forma, a proposta contribui não apenas para o fortalecimento do ensino de Ciências e Matemática nas escolas públicas, mas também para a promoção de uma educação equitativa e emancipadora, que reconhece a pluralidade de saberes e valoriza a presença das mulheres na produção científica. </w:t>
      </w:r>
    </w:p>
    <w:p w:rsidR="00000000" w:rsidDel="00000000" w:rsidP="00000000" w:rsidRDefault="00000000" w:rsidRPr="00000000" w14:paraId="00000013">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Ao fomentar o pensamento crítico, a autonomia e o protagonismo feminino, o projeto reafirma o compromisso da universidade com a construção de uma ciência democrática, inclusiva e socialmente transformadora. Compreender como as práticas escolares do ensino de Ciências, em diferentes regiões do Brasil, contribuem para a construção de um </w:t>
      </w:r>
      <w:r w:rsidDel="00000000" w:rsidR="00000000" w:rsidRPr="00000000">
        <w:rPr>
          <w:rFonts w:ascii="Open Sans" w:cs="Open Sans" w:eastAsia="Open Sans" w:hAnsi="Open Sans"/>
          <w:i w:val="1"/>
          <w:sz w:val="24"/>
          <w:szCs w:val="24"/>
          <w:rtl w:val="0"/>
        </w:rPr>
        <w:t xml:space="preserve">habitus</w:t>
      </w:r>
      <w:r w:rsidDel="00000000" w:rsidR="00000000" w:rsidRPr="00000000">
        <w:rPr>
          <w:rFonts w:ascii="Open Sans" w:cs="Open Sans" w:eastAsia="Open Sans" w:hAnsi="Open Sans"/>
          <w:sz w:val="24"/>
          <w:szCs w:val="24"/>
          <w:rtl w:val="0"/>
        </w:rPr>
        <w:t xml:space="preserve"> de gênero que afasta meninas especialmente as pobres, negras e indígenas do interesse pelo conhecimento científico e, a partir dessa compreensão e do diálogo com a comunidade escolar, desenvolver novas metodologias de ensino das Ciências da Natureza e Matemática, baseadas em sequências didáticas sobre temas sociocientíficos, que aproximem essas estudantes de novas perspectivas profissionais relacionadas a essas áreas.</w:t>
      </w:r>
    </w:p>
    <w:p w:rsidR="00000000" w:rsidDel="00000000" w:rsidP="00000000" w:rsidRDefault="00000000" w:rsidRPr="00000000" w14:paraId="00000014">
      <w:pPr>
        <w:spacing w:after="0" w:before="0" w:line="240" w:lineRule="auto"/>
        <w:ind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5">
      <w:pPr>
        <w:numPr>
          <w:ilvl w:val="0"/>
          <w:numId w:val="1"/>
        </w:numPr>
        <w:spacing w:after="80" w:before="0" w:line="240" w:lineRule="auto"/>
        <w:ind w:left="1" w:hanging="3"/>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Objetivos</w:t>
      </w:r>
    </w:p>
    <w:p w:rsidR="00000000" w:rsidDel="00000000" w:rsidP="00000000" w:rsidRDefault="00000000" w:rsidRPr="00000000" w14:paraId="00000016">
      <w:pPr>
        <w:keepNext w:val="0"/>
        <w:spacing w:after="0" w:before="0" w:lineRule="auto"/>
        <w:ind w:hanging="2"/>
        <w:rPr>
          <w:rFonts w:ascii="Open Sans" w:cs="Open Sans" w:eastAsia="Open Sans" w:hAnsi="Open Sans"/>
        </w:rPr>
      </w:pPr>
      <w:r w:rsidDel="00000000" w:rsidR="00000000" w:rsidRPr="00000000">
        <w:rPr>
          <w:rFonts w:ascii="Open Sans" w:cs="Open Sans" w:eastAsia="Open Sans" w:hAnsi="Open Sans"/>
          <w:rtl w:val="0"/>
        </w:rPr>
        <w:t xml:space="preserve">Compreender como as práticas escolares do Ensino de Ciências contribuem para a construção de um habitus de gênero de meninas principalmente pobres, negras e indígenas e, a partir dessa compreensão e pelo diálogo com a comunidade escolar, desenvolver metodologias de ensino inovadoras de Ciências da Natureza e Matemática, baseadas em sequências didáticas sobre temas sociocientíficos, que aproximem essas estudantes de novas perspectivas profissionais nessas áreas.</w:t>
      </w:r>
    </w:p>
    <w:p w:rsidR="00000000" w:rsidDel="00000000" w:rsidP="00000000" w:rsidRDefault="00000000" w:rsidRPr="00000000" w14:paraId="00000017">
      <w:pPr>
        <w:keepNext w:val="0"/>
        <w:spacing w:after="0" w:before="0" w:lineRule="auto"/>
        <w:ind w:hanging="2"/>
        <w:rPr>
          <w:rFonts w:ascii="Open Sans" w:cs="Open Sans" w:eastAsia="Open Sans" w:hAnsi="Open Sans"/>
        </w:rPr>
      </w:pPr>
      <w:r w:rsidDel="00000000" w:rsidR="00000000" w:rsidRPr="00000000">
        <w:rPr>
          <w:rFonts w:ascii="Open Sans" w:cs="Open Sans" w:eastAsia="Open Sans" w:hAnsi="Open Sans"/>
          <w:rtl w:val="0"/>
        </w:rPr>
        <w:t xml:space="preserve">– Apresentar o processo de construção do conhecimento científico a alunas dos ensinos fundamental e médio e dos primeiros anos de graduação em Química, Física, Matemática e Biologia (bacharelado e licenciatura) utilizando a experimentação associada ao processo investigativo. </w:t>
      </w:r>
    </w:p>
    <w:p w:rsidR="00000000" w:rsidDel="00000000" w:rsidP="00000000" w:rsidRDefault="00000000" w:rsidRPr="00000000" w14:paraId="00000018">
      <w:pPr>
        <w:keepNext w:val="0"/>
        <w:spacing w:after="0" w:before="0" w:lineRule="auto"/>
        <w:ind w:hanging="2"/>
        <w:rPr>
          <w:rFonts w:ascii="Open Sans" w:cs="Open Sans" w:eastAsia="Open Sans" w:hAnsi="Open Sans"/>
        </w:rPr>
      </w:pPr>
      <w:r w:rsidDel="00000000" w:rsidR="00000000" w:rsidRPr="00000000">
        <w:rPr>
          <w:rFonts w:ascii="Open Sans" w:cs="Open Sans" w:eastAsia="Open Sans" w:hAnsi="Open Sans"/>
          <w:rtl w:val="0"/>
        </w:rPr>
        <w:t xml:space="preserve">– Desenvolver novas metodologias de ensino baseadas na abordagem interdisciplinar das ciências com as artes, a filosofia e a sociologia, acessíveis a professores da rede pública de ensino das regiões envolvidas.</w:t>
      </w:r>
    </w:p>
    <w:p w:rsidR="00000000" w:rsidDel="00000000" w:rsidP="00000000" w:rsidRDefault="00000000" w:rsidRPr="00000000" w14:paraId="00000019">
      <w:pPr>
        <w:keepNext w:val="0"/>
        <w:spacing w:after="0" w:before="0" w:lineRule="auto"/>
        <w:ind w:hanging="2"/>
        <w:rPr>
          <w:rFonts w:ascii="Open Sans" w:cs="Open Sans" w:eastAsia="Open Sans" w:hAnsi="Open Sans"/>
        </w:rPr>
      </w:pPr>
      <w:r w:rsidDel="00000000" w:rsidR="00000000" w:rsidRPr="00000000">
        <w:rPr>
          <w:rFonts w:ascii="Open Sans" w:cs="Open Sans" w:eastAsia="Open Sans" w:hAnsi="Open Sans"/>
          <w:rtl w:val="0"/>
        </w:rPr>
        <w:t xml:space="preserve">– Contribuir com o desenvolvimento de políticas públicas de enfrentamento das desigualdades de gênero, raça e classe na educação básica em diferentes contextos culturais e sociais brasileiros. </w:t>
      </w:r>
    </w:p>
    <w:p w:rsidR="00000000" w:rsidDel="00000000" w:rsidP="00000000" w:rsidRDefault="00000000" w:rsidRPr="00000000" w14:paraId="0000001A">
      <w:pPr>
        <w:spacing w:after="0" w:before="0" w:line="240" w:lineRule="auto"/>
        <w:ind w:firstLine="0"/>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01B">
      <w:pPr>
        <w:numPr>
          <w:ilvl w:val="0"/>
          <w:numId w:val="1"/>
        </w:numPr>
        <w:spacing w:after="80" w:before="0" w:line="240" w:lineRule="auto"/>
        <w:ind w:left="1" w:hanging="3"/>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Vivências no Projeto: Educação Ambiental Crítica no Ensino de Ciências</w:t>
      </w:r>
    </w:p>
    <w:p w:rsidR="00000000" w:rsidDel="00000000" w:rsidP="00000000" w:rsidRDefault="00000000" w:rsidRPr="00000000" w14:paraId="0000001C">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Participar do projeto “Áreas das Ciências Exatas e da Natureza como opção profissional feminina”, também conhecido como Meninas na Química, tem sido uma experiência formativa muito significativa para mim, integrando ensino, pesquisa e extensão. O projeto está sendo desenvolvido no Colégio Jorge Amado, em Araguaína – TO, com dez meninas do ensino médio, duas professoras da escola e uma professora da Universidade Federal do Norte do Tocantins (</w:t>
      </w:r>
      <w:r w:rsidDel="00000000" w:rsidR="00000000" w:rsidRPr="00000000">
        <w:rPr>
          <w:rFonts w:ascii="Open Sans" w:cs="Open Sans" w:eastAsia="Open Sans" w:hAnsi="Open Sans"/>
          <w:sz w:val="24"/>
          <w:szCs w:val="24"/>
          <w:rtl w:val="0"/>
        </w:rPr>
        <w:t xml:space="preserve">UFNT</w:t>
      </w:r>
      <w:r w:rsidDel="00000000" w:rsidR="00000000" w:rsidRPr="00000000">
        <w:rPr>
          <w:rFonts w:ascii="Open Sans" w:cs="Open Sans" w:eastAsia="Open Sans" w:hAnsi="Open Sans"/>
          <w:sz w:val="24"/>
          <w:szCs w:val="24"/>
          <w:rtl w:val="0"/>
        </w:rPr>
        <w:t xml:space="preserve">). Eu atuo como única aluna de Iniciação Científica (IC) vinculada ao projeto, tendo a oportunidade de planejar e conduzir atividades com </w:t>
      </w:r>
      <w:r w:rsidDel="00000000" w:rsidR="00000000" w:rsidRPr="00000000">
        <w:rPr>
          <w:rFonts w:ascii="Open Sans" w:cs="Open Sans" w:eastAsia="Open Sans" w:hAnsi="Open Sans"/>
          <w:sz w:val="24"/>
          <w:szCs w:val="24"/>
          <w:rtl w:val="0"/>
        </w:rPr>
        <w:t xml:space="preserve">as estudantes</w:t>
      </w:r>
      <w:r w:rsidDel="00000000" w:rsidR="00000000" w:rsidRPr="00000000">
        <w:rPr>
          <w:rFonts w:ascii="Open Sans" w:cs="Open Sans" w:eastAsia="Open Sans" w:hAnsi="Open Sans"/>
          <w:sz w:val="24"/>
          <w:szCs w:val="24"/>
          <w:rtl w:val="0"/>
        </w:rPr>
        <w:t xml:space="preserve">. </w:t>
      </w:r>
    </w:p>
    <w:p w:rsidR="00000000" w:rsidDel="00000000" w:rsidP="00000000" w:rsidRDefault="00000000" w:rsidRPr="00000000" w14:paraId="0000001D">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experiência até o momento envolveu o desenvolvimento de duas atividades principais. Na primeira, trabalhamos o conceito de racismo ambiental, utilizando uma tirinha como ponto de partida e complementando com vídeos curtos que </w:t>
      </w:r>
      <w:r w:rsidDel="00000000" w:rsidR="00000000" w:rsidRPr="00000000">
        <w:rPr>
          <w:rFonts w:ascii="Open Sans" w:cs="Open Sans" w:eastAsia="Open Sans" w:hAnsi="Open Sans"/>
          <w:sz w:val="24"/>
          <w:szCs w:val="24"/>
          <w:rtl w:val="0"/>
        </w:rPr>
        <w:t xml:space="preserve">exemplificavam</w:t>
      </w:r>
      <w:r w:rsidDel="00000000" w:rsidR="00000000" w:rsidRPr="00000000">
        <w:rPr>
          <w:rFonts w:ascii="Open Sans" w:cs="Open Sans" w:eastAsia="Open Sans" w:hAnsi="Open Sans"/>
          <w:sz w:val="24"/>
          <w:szCs w:val="24"/>
          <w:rtl w:val="0"/>
        </w:rPr>
        <w:t xml:space="preserve"> desigualdades ambientais. Nesse momento, discutimos o racismo ambiental como uma forma de injustiça ambiental que afeta de modo mais severo comunidades vulneráveis, refletindo desigualdades históricas e sociais</w:t>
      </w:r>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O racismo ambiental é compreendido como a distribuição desigual dos impactos ambientais, afetando de forma mais intensa comunidades negras, indígenas e de baixa renda, que historicamente enfrentam exclusão e vulnerabilidade (ACSELRAD, 2010).</w:t>
      </w:r>
      <w:r w:rsidDel="00000000" w:rsidR="00000000" w:rsidRPr="00000000">
        <w:rPr>
          <w:rFonts w:ascii="Open Sans" w:cs="Open Sans" w:eastAsia="Open Sans" w:hAnsi="Open Sans"/>
          <w:b w:val="1"/>
          <w:sz w:val="24"/>
          <w:szCs w:val="24"/>
          <w:rtl w:val="0"/>
        </w:rPr>
        <w:t xml:space="preserve"> </w:t>
      </w:r>
      <w:r w:rsidDel="00000000" w:rsidR="00000000" w:rsidRPr="00000000">
        <w:rPr>
          <w:rFonts w:ascii="Open Sans" w:cs="Open Sans" w:eastAsia="Open Sans" w:hAnsi="Open Sans"/>
          <w:sz w:val="24"/>
          <w:szCs w:val="24"/>
          <w:rtl w:val="0"/>
        </w:rPr>
        <w:t xml:space="preserve">Essa atividade foi planejada para que as alunas compreendessem como os impactos ambientais atingem diferentes grupos sociais. </w:t>
      </w:r>
      <w:r w:rsidDel="00000000" w:rsidR="00000000" w:rsidRPr="00000000">
        <w:rPr>
          <w:rFonts w:ascii="Open Sans" w:cs="Open Sans" w:eastAsia="Open Sans" w:hAnsi="Open Sans"/>
          <w:sz w:val="24"/>
          <w:szCs w:val="24"/>
          <w:rtl w:val="0"/>
        </w:rPr>
        <w:t xml:space="preserve">As estudantes</w:t>
      </w:r>
      <w:r w:rsidDel="00000000" w:rsidR="00000000" w:rsidRPr="00000000">
        <w:rPr>
          <w:rFonts w:ascii="Open Sans" w:cs="Open Sans" w:eastAsia="Open Sans" w:hAnsi="Open Sans"/>
          <w:sz w:val="24"/>
          <w:szCs w:val="24"/>
          <w:rtl w:val="0"/>
        </w:rPr>
        <w:t xml:space="preserve"> já tinham conhecimentos prévios relevantes sobre o tema, o que enriqueceu bastante as discussões. No entanto, notei que algumas meninas ainda apresentavam receio de se expressar, demonstrando a importância de criar um espaço seguro e acolhedor para o diálogo. </w:t>
      </w:r>
    </w:p>
    <w:p w:rsidR="00000000" w:rsidDel="00000000" w:rsidP="00000000" w:rsidRDefault="00000000" w:rsidRPr="00000000" w14:paraId="0000001E">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Na segunda atividade, utilizei o vídeo “Ilha das Flores”, de Jorge Furtado, para ilustrar as desigualdades sociais e ambientais de forma prática e provocativa. Esse recurso possibilitou ampliar a discussão sobre desigualdades socioambientais, mostrando como fatores econômicos e de classe interferem na forma como diferentes grupos vivenciam as consequências da degradação ambiental. As desigualdades socioambientais, por sua vez, dizem respeito às diferentes condições de acesso a recursos naturais, saneamento e qualidade de vida entre grupos sociais, refletindo uma dimensão política das relações humanas com o ambiente (MARTÍNEZ-ALIER, 2007). Durante a exibição e a discussão posterior, as alunas puderam relacionar os conceitos discutidos à realidade cotidiana, refletindo criticamente sobre consumo, produção de lixo e injustiças ambientais. Essas ações são uma forma de aumentar o interesse das jovens alunas do ensino médio pelas carreiras científicas na área da Química, Física e Matemática, aumentar a participação e permanência de mulheres nessas ciências</w:t>
      </w:r>
    </w:p>
    <w:p w:rsidR="00000000" w:rsidDel="00000000" w:rsidP="00000000" w:rsidRDefault="00000000" w:rsidRPr="00000000" w14:paraId="0000001F">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Observando o desenvolvimento das atividades, percebi um grande envolvimento e interesse das alunas. As rodas de conversa e debates favoreceram a expressão de opiniões e o compartilhamento de experiências, permitindo que as meninas construíssem uma compreensão mais ampla sobre racismo ambiental e o papel da ciência na transformação social. A participação ativa delas e o apoio das professoras da escola e da universidade foram fundamentais para o sucesso das aulas.</w:t>
      </w:r>
    </w:p>
    <w:p w:rsidR="00000000" w:rsidDel="00000000" w:rsidP="00000000" w:rsidRDefault="00000000" w:rsidRPr="00000000" w14:paraId="00000020">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Os resultados parciais, obtidos a partir do questionário aplicado ao final do encontro, indicam que houve avanços na formação crítica das estudantes. Elas demonstraram maior compreensão do impacto da ciência no enfrentamento de desigualdades sociais e ambientais, além de reforçar o protagonismo feminino e o sentimento de pertencimento às áreas das Ciências da Natureza. Temos consciência das contradições que se apresentam na relação de ensino e de aprendizagem, principalmente no que se refere a um conceito complexo como o racismo ambiental. As discussões muitas vezes apresentam limitações conceituais, o que demonstra necessidade de problematizações sobre a rede conceitual em questão.</w:t>
      </w:r>
    </w:p>
    <w:p w:rsidR="00000000" w:rsidDel="00000000" w:rsidP="00000000" w:rsidRDefault="00000000" w:rsidRPr="00000000" w14:paraId="00000021">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Essa experiência tem nos permitido refletir sobre o potencial do ensino de Ciências como ferramenta de transformação social e sobre a importância de práticas pedagógicas baseadas na problematização e no diálogo. Para mim, atuar nesse projeto tem sido uma oportunidade de aprendizado contínuo, tanto na perspectiva do ensino quanto na pesquisa e extensão, e reforça a necessidade de criar espaços educativos inclusivos e críticos, nos quais as meninas possam se reconhecer como parte ativa da ciência.</w:t>
      </w:r>
    </w:p>
    <w:p w:rsidR="00000000" w:rsidDel="00000000" w:rsidP="00000000" w:rsidRDefault="00000000" w:rsidRPr="00000000" w14:paraId="00000022">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Esperamos com este projeto proporcionar às meninas elementos para a construção de novas perspectivas quanto à sua formação acadêmica e futuro profissional, possibilitando aspirações por carreiras científicas e contribuindo para sua mobilidade social por meio </w:t>
      </w:r>
      <w:r w:rsidDel="00000000" w:rsidR="00000000" w:rsidRPr="00000000">
        <w:rPr>
          <w:rFonts w:ascii="Open Sans" w:cs="Open Sans" w:eastAsia="Open Sans" w:hAnsi="Open Sans"/>
          <w:sz w:val="24"/>
          <w:szCs w:val="24"/>
          <w:rtl w:val="0"/>
        </w:rPr>
        <w:t xml:space="preserve">no ingresso</w:t>
      </w:r>
      <w:r w:rsidDel="00000000" w:rsidR="00000000" w:rsidRPr="00000000">
        <w:rPr>
          <w:rFonts w:ascii="Open Sans" w:cs="Open Sans" w:eastAsia="Open Sans" w:hAnsi="Open Sans"/>
          <w:sz w:val="24"/>
          <w:szCs w:val="24"/>
          <w:rtl w:val="0"/>
        </w:rPr>
        <w:t xml:space="preserve"> na universidade pública.</w:t>
      </w:r>
    </w:p>
    <w:p w:rsidR="00000000" w:rsidDel="00000000" w:rsidP="00000000" w:rsidRDefault="00000000" w:rsidRPr="00000000" w14:paraId="00000023">
      <w:pPr>
        <w:spacing w:after="0" w:before="0" w:line="240" w:lineRule="auto"/>
        <w:ind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4">
      <w:pPr>
        <w:numPr>
          <w:ilvl w:val="0"/>
          <w:numId w:val="1"/>
        </w:numPr>
        <w:spacing w:after="80" w:before="0" w:line="240" w:lineRule="auto"/>
        <w:ind w:left="1" w:hanging="3"/>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Considerações Finais</w:t>
      </w:r>
    </w:p>
    <w:p w:rsidR="00000000" w:rsidDel="00000000" w:rsidP="00000000" w:rsidRDefault="00000000" w:rsidRPr="00000000" w14:paraId="00000025">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 experiência vivenciada no projeto Meninas na Química evidenciou como a participação ativa em atividades interdisciplinares e contextualizadas pode influenciar positivamente a formação crítica das estudantes. As ações desenvolvidas permitiram trabalhar temas complexos, como racismo ambiental e desigualdades socioambientais, aproximando o ensino de Ciências da realidade das alunas e estimulando a reflexão sobre o papel da ciência na transformação social. Essas discussões sobre injustiças e desigualdades ambientais mostraram-se fundamentais para que </w:t>
      </w:r>
      <w:r w:rsidDel="00000000" w:rsidR="00000000" w:rsidRPr="00000000">
        <w:rPr>
          <w:rFonts w:ascii="Open Sans" w:cs="Open Sans" w:eastAsia="Open Sans" w:hAnsi="Open Sans"/>
          <w:sz w:val="24"/>
          <w:szCs w:val="24"/>
          <w:rtl w:val="0"/>
        </w:rPr>
        <w:t xml:space="preserve">as estudantes</w:t>
      </w:r>
      <w:r w:rsidDel="00000000" w:rsidR="00000000" w:rsidRPr="00000000">
        <w:rPr>
          <w:rFonts w:ascii="Open Sans" w:cs="Open Sans" w:eastAsia="Open Sans" w:hAnsi="Open Sans"/>
          <w:sz w:val="24"/>
          <w:szCs w:val="24"/>
          <w:rtl w:val="0"/>
        </w:rPr>
        <w:t xml:space="preserve"> compreendessem que a ciência também é um instrumento de luta e transformação social. Foi possível observar que, mesmo possuindo conhecimentos prévios sobre o tema, </w:t>
      </w:r>
      <w:r w:rsidDel="00000000" w:rsidR="00000000" w:rsidRPr="00000000">
        <w:rPr>
          <w:rFonts w:ascii="Open Sans" w:cs="Open Sans" w:eastAsia="Open Sans" w:hAnsi="Open Sans"/>
          <w:sz w:val="24"/>
          <w:szCs w:val="24"/>
          <w:rtl w:val="0"/>
        </w:rPr>
        <w:t xml:space="preserve">as estudantes</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sz w:val="24"/>
          <w:szCs w:val="24"/>
          <w:rtl w:val="0"/>
        </w:rPr>
        <w:t xml:space="preserve">necessitaram</w:t>
      </w:r>
      <w:r w:rsidDel="00000000" w:rsidR="00000000" w:rsidRPr="00000000">
        <w:rPr>
          <w:rFonts w:ascii="Open Sans" w:cs="Open Sans" w:eastAsia="Open Sans" w:hAnsi="Open Sans"/>
          <w:sz w:val="24"/>
          <w:szCs w:val="24"/>
          <w:rtl w:val="0"/>
        </w:rPr>
        <w:t xml:space="preserve"> de um espaço seguro e acolhedor para se expressar, reforçando a relevância do diálogo e da problematização como estratégias pedagógicas. Recursos como tirinhas, vídeos e rodas de conversa favoreceram o engajamento, fortaleceram o protagonismo feminino e ampliaram o sentimento de pertencimento às Ciências da Natureza. Há necessidade de continuarmos as discussões conceituais sobre o racismo ambiental, devido às limitações do entendimento do conceito. Para as próximas etapas do projeto seria importante aproximar as discussões sobre a observação de questões ambientais locais e as relações sociais.</w:t>
      </w:r>
    </w:p>
    <w:p w:rsidR="00000000" w:rsidDel="00000000" w:rsidP="00000000" w:rsidRDefault="00000000" w:rsidRPr="00000000" w14:paraId="00000026">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Os resultados parciais, obtidos por meio do questionário aplicado ao final das atividades, indicam que as alunas ampliaram sua compreensão sobre desigualdades sociais e ambientais e reconheceram o papel da ciência na sua análise e enfrentamento. Além disso, a experiência mostrou que práticas pedagógicas interdisciplinares e participativas promovem aprendizagens significativas, articulando conteúdos científicos a questões sociais, culturais e políticas do cotidiano. Essa vivência reforça a importância de criar espaços educativos inclusivos e críticos, nos quais meninas, sobretudo aquelas historicamente marginalizadas, possam se perceber como agentes ativos da ciência. </w:t>
      </w:r>
    </w:p>
    <w:p w:rsidR="00000000" w:rsidDel="00000000" w:rsidP="00000000" w:rsidRDefault="00000000" w:rsidRPr="00000000" w14:paraId="00000027">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Dessa forma, o projeto não apenas contribui para o ensino de Ciências, mas também para a construção de uma consciência crítica sobre as desigualdades socioambientais e o racismo ambiental, reforçando o papel da educação científica na promoção da justiça social e ambiental.</w:t>
      </w:r>
    </w:p>
    <w:p w:rsidR="00000000" w:rsidDel="00000000" w:rsidP="00000000" w:rsidRDefault="00000000" w:rsidRPr="00000000" w14:paraId="00000028">
      <w:pPr>
        <w:spacing w:after="0" w:before="0" w:line="240" w:lineRule="auto"/>
        <w:ind w:firstLine="0"/>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Ao integrar ensino, pesquisa e extensão, o projeto evidencia o potencial transformador do ensino de Ciências, contribuindo para a formação de cidadãos conscientes, críticos e comprometidos com uma sociedade mais justa e sustentável. Concluímos que a escolaridade não garante a igualdade de gênero, porém, foi e é ferramenta fundamental para proporcionar mudanças, principalmente nos valores comportamentais e do universo feminino, permitindo novas possibilidades para as mulheres a buscarem realizações pessoais, além de proporcionar condições históricas para o aumento de ingresso da mulher no mercado de trabalho, inclusive em ambientes considerado masculino.</w:t>
      </w:r>
    </w:p>
    <w:p w:rsidR="00000000" w:rsidDel="00000000" w:rsidP="00000000" w:rsidRDefault="00000000" w:rsidRPr="00000000" w14:paraId="00000029">
      <w:pPr>
        <w:spacing w:after="0" w:before="0" w:line="240" w:lineRule="auto"/>
        <w:ind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A">
      <w:pPr>
        <w:spacing w:after="0" w:before="0" w:line="360" w:lineRule="auto"/>
        <w:ind w:firstLine="0"/>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2B">
      <w:pPr>
        <w:numPr>
          <w:ilvl w:val="0"/>
          <w:numId w:val="1"/>
        </w:numPr>
        <w:spacing w:after="80" w:before="0" w:line="240" w:lineRule="auto"/>
        <w:ind w:left="1" w:hanging="3"/>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Agradecimentos </w:t>
      </w:r>
    </w:p>
    <w:p w:rsidR="00000000" w:rsidDel="00000000" w:rsidP="00000000" w:rsidRDefault="00000000" w:rsidRPr="00000000" w14:paraId="0000002C">
      <w:pPr>
        <w:spacing w:after="0" w:before="0" w:line="240" w:lineRule="auto"/>
        <w:ind w:firstLine="0"/>
        <w:jc w:val="center"/>
        <w:rPr>
          <w:rFonts w:ascii="Open Sans" w:cs="Open Sans" w:eastAsia="Open Sans" w:hAnsi="Open Sans"/>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1618615" cy="786130"/>
            <wp:effectExtent b="0" l="0" r="0" t="0"/>
            <wp:wrapTopAndBottom distB="114300" distT="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18615" cy="78613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1685925</wp:posOffset>
            </wp:positionH>
            <wp:positionV relativeFrom="paragraph">
              <wp:posOffset>295275</wp:posOffset>
            </wp:positionV>
            <wp:extent cx="1540510" cy="483235"/>
            <wp:effectExtent b="0" l="0" r="0" t="0"/>
            <wp:wrapTopAndBottom distB="0" dist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540510" cy="4832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3505200</wp:posOffset>
            </wp:positionH>
            <wp:positionV relativeFrom="paragraph">
              <wp:posOffset>142875</wp:posOffset>
            </wp:positionV>
            <wp:extent cx="1833245" cy="567055"/>
            <wp:effectExtent b="0" l="0" r="0" t="0"/>
            <wp:wrapTopAndBottom distB="114300" distT="11430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33245" cy="567055"/>
                    </a:xfrm>
                    <a:prstGeom prst="rect"/>
                    <a:ln/>
                  </pic:spPr>
                </pic:pic>
              </a:graphicData>
            </a:graphic>
          </wp:anchor>
        </w:drawing>
      </w:r>
    </w:p>
    <w:p w:rsidR="00000000" w:rsidDel="00000000" w:rsidP="00000000" w:rsidRDefault="00000000" w:rsidRPr="00000000" w14:paraId="0000002D">
      <w:pPr>
        <w:numPr>
          <w:ilvl w:val="0"/>
          <w:numId w:val="1"/>
        </w:numPr>
        <w:spacing w:after="80" w:before="0" w:line="240" w:lineRule="auto"/>
        <w:ind w:left="1" w:hanging="3"/>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Referências Bibliográficas</w:t>
      </w:r>
    </w:p>
    <w:p w:rsidR="00000000" w:rsidDel="00000000" w:rsidP="00000000" w:rsidRDefault="00000000" w:rsidRPr="00000000" w14:paraId="0000002E">
      <w:pPr>
        <w:ind w:hanging="2"/>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ARCHER, L.; DEWITT, J.; OSBORNE, J.; DILLON, J.; WILLIS, B; WONG, B. “Balancing Acts”: Elementary School Girls’ Negotiations of Femininity, Achievement, and Science. Science Education, v. 96, n. 6, p. 967-989, 2012.</w:t>
      </w:r>
    </w:p>
    <w:p w:rsidR="00000000" w:rsidDel="00000000" w:rsidP="00000000" w:rsidRDefault="00000000" w:rsidRPr="00000000" w14:paraId="0000002F">
      <w:pPr>
        <w:ind w:hanging="2"/>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ACSELRAD, H. (Org.). </w:t>
      </w:r>
      <w:r w:rsidDel="00000000" w:rsidR="00000000" w:rsidRPr="00000000">
        <w:rPr>
          <w:rFonts w:ascii="Open Sans" w:cs="Open Sans" w:eastAsia="Open Sans" w:hAnsi="Open Sans"/>
          <w:i w:val="1"/>
          <w:sz w:val="24"/>
          <w:szCs w:val="24"/>
          <w:rtl w:val="0"/>
        </w:rPr>
        <w:t xml:space="preserve">Racismo ambiental.</w:t>
      </w:r>
      <w:r w:rsidDel="00000000" w:rsidR="00000000" w:rsidRPr="00000000">
        <w:rPr>
          <w:rFonts w:ascii="Open Sans" w:cs="Open Sans" w:eastAsia="Open Sans" w:hAnsi="Open Sans"/>
          <w:sz w:val="24"/>
          <w:szCs w:val="24"/>
          <w:rtl w:val="0"/>
        </w:rPr>
        <w:t xml:space="preserve"> Rio de Janeiro: Ed. UFRJ, 2010.</w:t>
      </w:r>
    </w:p>
    <w:p w:rsidR="00000000" w:rsidDel="00000000" w:rsidP="00000000" w:rsidRDefault="00000000" w:rsidRPr="00000000" w14:paraId="00000030">
      <w:pPr>
        <w:ind w:hanging="2"/>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BOURDIEU, P. Esboço de uma teoria da prática. In: ORTIZ, R. (Org.) A sociologia de Pierre Bourdieu. São Paulo: </w:t>
      </w:r>
      <w:r w:rsidDel="00000000" w:rsidR="00000000" w:rsidRPr="00000000">
        <w:rPr>
          <w:rFonts w:ascii="Open Sans" w:cs="Open Sans" w:eastAsia="Open Sans" w:hAnsi="Open Sans"/>
          <w:sz w:val="24"/>
          <w:szCs w:val="24"/>
          <w:rtl w:val="0"/>
        </w:rPr>
        <w:t xml:space="preserve">Olho</w:t>
      </w:r>
      <w:r w:rsidDel="00000000" w:rsidR="00000000" w:rsidRPr="00000000">
        <w:rPr>
          <w:rFonts w:ascii="Open Sans" w:cs="Open Sans" w:eastAsia="Open Sans" w:hAnsi="Open Sans"/>
          <w:sz w:val="24"/>
          <w:szCs w:val="24"/>
          <w:rtl w:val="0"/>
        </w:rPr>
        <w:t xml:space="preserve"> ‘</w:t>
      </w:r>
      <w:r w:rsidDel="00000000" w:rsidR="00000000" w:rsidRPr="00000000">
        <w:rPr>
          <w:rFonts w:ascii="Open Sans" w:cs="Open Sans" w:eastAsia="Open Sans" w:hAnsi="Open Sans"/>
          <w:sz w:val="24"/>
          <w:szCs w:val="24"/>
          <w:rtl w:val="0"/>
        </w:rPr>
        <w:t xml:space="preserve">Água</w:t>
      </w:r>
      <w:r w:rsidDel="00000000" w:rsidR="00000000" w:rsidRPr="00000000">
        <w:rPr>
          <w:rFonts w:ascii="Open Sans" w:cs="Open Sans" w:eastAsia="Open Sans" w:hAnsi="Open Sans"/>
          <w:sz w:val="24"/>
          <w:szCs w:val="24"/>
          <w:rtl w:val="0"/>
        </w:rPr>
        <w:t xml:space="preserve">, 1983.</w:t>
      </w:r>
    </w:p>
    <w:p w:rsidR="00000000" w:rsidDel="00000000" w:rsidP="00000000" w:rsidRDefault="00000000" w:rsidRPr="00000000" w14:paraId="00000031">
      <w:pPr>
        <w:ind w:hanging="2"/>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FREIRE, P. Pedagogia do Oprimido, 13.Ed., Paz e Terra, 1983, p. 67.</w:t>
        <w:br w:type="textWrapping"/>
        <w:t xml:space="preserve">LOUREIRO, Carlos Frederico B. Premissas teóricas para uma educação ambiental transformadora. Ambiente &amp; Educação: Revista de Educação Ambiental, [S. l.], v. 8, n. 1, p. 37–54, 2009. Disponível em: </w:t>
      </w:r>
      <w:r w:rsidDel="00000000" w:rsidR="00000000" w:rsidRPr="00000000">
        <w:rPr>
          <w:rFonts w:ascii="Open Sans" w:cs="Open Sans" w:eastAsia="Open Sans" w:hAnsi="Open Sans"/>
          <w:sz w:val="24"/>
          <w:szCs w:val="24"/>
          <w:rtl w:val="0"/>
        </w:rPr>
        <w:t xml:space="preserve">https://periodicos.furg.br/ambeduc/article/view/897</w:t>
      </w:r>
      <w:r w:rsidDel="00000000" w:rsidR="00000000" w:rsidRPr="00000000">
        <w:rPr>
          <w:rFonts w:ascii="Open Sans" w:cs="Open Sans" w:eastAsia="Open Sans" w:hAnsi="Open Sans"/>
          <w:sz w:val="24"/>
          <w:szCs w:val="24"/>
          <w:rtl w:val="0"/>
        </w:rPr>
        <w:t xml:space="preserve">.</w:t>
      </w:r>
    </w:p>
    <w:p w:rsidR="00000000" w:rsidDel="00000000" w:rsidP="00000000" w:rsidRDefault="00000000" w:rsidRPr="00000000" w14:paraId="00000032">
      <w:pPr>
        <w:ind w:hanging="2"/>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MARTÍNEZ-ALIER, J. </w:t>
      </w:r>
      <w:r w:rsidDel="00000000" w:rsidR="00000000" w:rsidRPr="00000000">
        <w:rPr>
          <w:rFonts w:ascii="Open Sans" w:cs="Open Sans" w:eastAsia="Open Sans" w:hAnsi="Open Sans"/>
          <w:i w:val="1"/>
          <w:sz w:val="24"/>
          <w:szCs w:val="24"/>
          <w:rtl w:val="0"/>
        </w:rPr>
        <w:t xml:space="preserve">O ecologismo dos pobres: conflitos ambientais e linguagens de valorização.</w:t>
      </w:r>
      <w:r w:rsidDel="00000000" w:rsidR="00000000" w:rsidRPr="00000000">
        <w:rPr>
          <w:rFonts w:ascii="Open Sans" w:cs="Open Sans" w:eastAsia="Open Sans" w:hAnsi="Open Sans"/>
          <w:sz w:val="24"/>
          <w:szCs w:val="24"/>
          <w:rtl w:val="0"/>
        </w:rPr>
        <w:t xml:space="preserve"> São Paulo: Contexto, 2007.</w:t>
        <w:br w:type="textWrapping"/>
        <w:t xml:space="preserve">ZABALA, Antoni. A prática educativa: como ensinar. Porto Alegre: Artmed, 1998.</w:t>
      </w:r>
    </w:p>
    <w:p w:rsidR="00000000" w:rsidDel="00000000" w:rsidP="00000000" w:rsidRDefault="00000000" w:rsidRPr="00000000" w14:paraId="00000033">
      <w:pPr>
        <w:spacing w:after="60" w:before="60" w:lineRule="auto"/>
        <w:ind w:hanging="2"/>
        <w:rPr>
          <w:rFonts w:ascii="Open Sans" w:cs="Open Sans" w:eastAsia="Open Sans" w:hAnsi="Open Sans"/>
          <w:sz w:val="24"/>
          <w:szCs w:val="24"/>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4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widowControl w:val="1"/>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subscrip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spacing w:after="60" w:before="60" w:line="240" w:lineRule="auto"/>
      <w:ind w:left="0" w:hanging="2"/>
      <w:jc w:val="center"/>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spacing w:after="60" w:before="60" w:line="240" w:lineRule="auto"/>
      <w:ind w:left="0" w:hanging="2"/>
      <w:jc w:val="center"/>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widowControl w:val="1"/>
      <w:shd w:fill="auto" w:val="clear"/>
      <w:spacing w:after="60" w:before="6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subscript"/>
      </w:rPr>
    </w:pPr>
    <w:r w:rsidDel="00000000" w:rsidR="00000000" w:rsidRPr="00000000">
      <w:rPr>
        <w:rtl w:val="0"/>
      </w:rPr>
    </w:r>
  </w:p>
  <w:p w:rsidR="00000000" w:rsidDel="00000000" w:rsidP="00000000" w:rsidRDefault="00000000" w:rsidRPr="00000000" w14:paraId="00000035">
    <w:pPr>
      <w:keepNext w:val="0"/>
      <w:keepLines w:val="0"/>
      <w:widowControl w:val="1"/>
      <w:shd w:fill="auto" w:val="clear"/>
      <w:spacing w:after="60" w:before="60" w:line="240" w:lineRule="auto"/>
      <w:ind w:left="0" w:right="0" w:hanging="2"/>
      <w:jc w:val="both"/>
      <w:rPr>
        <w:rFonts w:ascii="Century Gothic" w:cs="Century Gothic" w:eastAsia="Century Gothic" w:hAnsi="Century Gothic"/>
        <w:b w:val="0"/>
        <w:i w:val="0"/>
        <w:smallCaps w:val="0"/>
        <w:strike w:val="0"/>
        <w:color w:val="000000"/>
        <w:sz w:val="20"/>
        <w:szCs w:val="20"/>
        <w:u w:val="none"/>
        <w:shd w:fill="auto" w:val="clear"/>
        <w:vertAlign w:val="subscrip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0"/>
      <w:keepLines w:val="0"/>
      <w:widowControl w:val="1"/>
      <w:shd w:fill="auto" w:val="clear"/>
      <w:spacing w:after="60" w:before="6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subscript"/>
      </w:rPr>
    </w:pPr>
    <w:r w:rsidDel="00000000" w:rsidR="00000000" w:rsidRPr="00000000">
      <w:rPr>
        <w:rtl w:val="0"/>
      </w:rPr>
    </w:r>
  </w:p>
  <w:p w:rsidR="00000000" w:rsidDel="00000000" w:rsidP="00000000" w:rsidRDefault="00000000" w:rsidRPr="00000000" w14:paraId="00000037">
    <w:pPr>
      <w:keepNext w:val="0"/>
      <w:keepLines w:val="0"/>
      <w:widowControl w:val="1"/>
      <w:shd w:fill="auto" w:val="clear"/>
      <w:spacing w:after="60" w:before="60" w:line="240" w:lineRule="auto"/>
      <w:ind w:left="0" w:right="0" w:hanging="1"/>
      <w:jc w:val="center"/>
      <w:rPr>
        <w:rFonts w:ascii="Century Gothic" w:cs="Century Gothic" w:eastAsia="Century Gothic" w:hAnsi="Century Gothic"/>
        <w:b w:val="0"/>
        <w:i w:val="0"/>
        <w:smallCaps w:val="0"/>
        <w:strike w:val="0"/>
        <w:color w:val="000000"/>
        <w:sz w:val="6"/>
        <w:szCs w:val="6"/>
        <w:u w:val="none"/>
        <w:shd w:fill="auto" w:val="clear"/>
        <w:vertAlign w:val="subscrip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keepNext w:val="0"/>
      <w:keepLines w:val="0"/>
      <w:widowControl w:val="1"/>
      <w:shd w:fill="auto" w:val="clear"/>
      <w:spacing w:after="60" w:before="60" w:line="240" w:lineRule="auto"/>
      <w:ind w:left="0" w:right="0" w:hanging="2"/>
      <w:jc w:val="center"/>
      <w:rPr>
        <w:rFonts w:ascii="Century Gothic" w:cs="Century Gothic" w:eastAsia="Century Gothic" w:hAnsi="Century Gothic"/>
        <w:b w:val="0"/>
        <w:i w:val="0"/>
        <w:smallCaps w:val="0"/>
        <w:strike w:val="0"/>
        <w:color w:val="000000"/>
        <w:sz w:val="20"/>
        <w:szCs w:val="20"/>
        <w:u w:val="none"/>
        <w:shd w:fill="auto" w:val="clear"/>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-69849</wp:posOffset>
          </wp:positionV>
          <wp:extent cx="6416675" cy="1997075"/>
          <wp:effectExtent b="0" l="0" r="0" t="0"/>
          <wp:wrapSquare wrapText="bothSides" distB="0" distT="0" distL="114300" distR="114300"/>
          <wp:docPr id="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416675" cy="1997075"/>
                  </a:xfrm>
                  <a:prstGeom prst="rect"/>
                  <a:ln/>
                </pic:spPr>
              </pic:pic>
            </a:graphicData>
          </a:graphic>
        </wp:anchor>
      </w:drawing>
    </w:r>
  </w:p>
  <w:p w:rsidR="00000000" w:rsidDel="00000000" w:rsidP="00000000" w:rsidRDefault="00000000" w:rsidRPr="00000000" w14:paraId="00000039">
    <w:pPr>
      <w:keepNext w:val="0"/>
      <w:keepLines w:val="0"/>
      <w:widowControl w:val="1"/>
      <w:shd w:fill="auto" w:val="clear"/>
      <w:spacing w:after="60" w:before="60" w:line="240" w:lineRule="auto"/>
      <w:ind w:left="5" w:right="0" w:hanging="7"/>
      <w:jc w:val="center"/>
      <w:rPr>
        <w:rFonts w:ascii="Open Sans" w:cs="Open Sans" w:eastAsia="Open Sans" w:hAnsi="Open Sans"/>
        <w:b w:val="0"/>
        <w:i w:val="0"/>
        <w:smallCaps w:val="0"/>
        <w:strike w:val="0"/>
        <w:color w:val="bfbfbf"/>
        <w:sz w:val="72"/>
        <w:szCs w:val="72"/>
        <w:u w:val="none"/>
        <w:shd w:fill="auto" w:val="clear"/>
        <w:vertAlign w:val="subscript"/>
      </w:rPr>
    </w:pPr>
    <w:r w:rsidDel="00000000" w:rsidR="00000000" w:rsidRPr="00000000">
      <w:rPr>
        <w:rFonts w:ascii="Open Sans" w:cs="Open Sans" w:eastAsia="Open Sans" w:hAnsi="Open Sans"/>
        <w:b w:val="0"/>
        <w:i w:val="0"/>
        <w:smallCaps w:val="0"/>
        <w:strike w:val="0"/>
        <w:color w:val="bfbfbf"/>
        <w:sz w:val="72"/>
        <w:szCs w:val="72"/>
        <w:u w:val="none"/>
        <w:shd w:fill="auto" w:val="clear"/>
        <w:vertAlign w:val="subscript"/>
        <w:rtl w:val="0"/>
      </w:rPr>
      <w:t xml:space="preserve">Relato de Experiência</w:t>
    </w:r>
  </w:p>
  <w:p w:rsidR="00000000" w:rsidDel="00000000" w:rsidP="00000000" w:rsidRDefault="00000000" w:rsidRPr="00000000" w14:paraId="0000003A">
    <w:pPr>
      <w:keepNext w:val="0"/>
      <w:keepLines w:val="0"/>
      <w:widowControl w:val="1"/>
      <w:shd w:fill="auto" w:val="clear"/>
      <w:spacing w:after="60" w:before="60" w:line="240" w:lineRule="auto"/>
      <w:ind w:left="0" w:right="0" w:hanging="1"/>
      <w:jc w:val="center"/>
      <w:rPr>
        <w:rFonts w:ascii="Century Gothic" w:cs="Century Gothic" w:eastAsia="Century Gothic" w:hAnsi="Century Gothic"/>
        <w:b w:val="0"/>
        <w:i w:val="0"/>
        <w:smallCaps w:val="0"/>
        <w:strike w:val="0"/>
        <w:color w:val="000000"/>
        <w:sz w:val="6"/>
        <w:szCs w:val="6"/>
        <w:u w:val="none"/>
        <w:shd w:fill="auto" w:val="clear"/>
        <w:vertAlign w:val="subscrip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0" w:firstLine="0"/>
      </w:pPr>
      <w:rPr>
        <w:sz w:val="20"/>
        <w:szCs w:val="20"/>
        <w:vertAlign w:val="baseline"/>
      </w:rPr>
    </w:lvl>
    <w:lvl w:ilvl="1">
      <w:start w:val="1"/>
      <w:numFmt w:val="bullet"/>
      <w:lvlText w:val=""/>
      <w:lvlJc w:val="left"/>
      <w:pPr>
        <w:ind w:left="0" w:firstLine="0"/>
      </w:pPr>
      <w:rPr>
        <w:rFonts w:ascii="Noto Sans Symbols" w:cs="Noto Sans Symbols" w:eastAsia="Noto Sans Symbols" w:hAnsi="Noto Sans Symbols"/>
      </w:rPr>
    </w:lvl>
    <w:lvl w:ilvl="2">
      <w:start w:val="1"/>
      <w:numFmt w:val="bullet"/>
      <w:lvlText w:val=""/>
      <w:lvlJc w:val="left"/>
      <w:pPr>
        <w:ind w:left="0" w:firstLine="0"/>
      </w:pPr>
      <w:rPr>
        <w:rFonts w:ascii="Noto Sans Symbols" w:cs="Noto Sans Symbols" w:eastAsia="Noto Sans Symbols" w:hAnsi="Noto Sans Symbols"/>
      </w:rPr>
    </w:lvl>
    <w:lvl w:ilvl="3">
      <w:start w:val="1"/>
      <w:numFmt w:val="bullet"/>
      <w:lvlText w:val=""/>
      <w:lvlJc w:val="left"/>
      <w:pPr>
        <w:ind w:left="0" w:firstLine="0"/>
      </w:pPr>
      <w:rPr>
        <w:rFonts w:ascii="Noto Sans Symbols" w:cs="Noto Sans Symbols" w:eastAsia="Noto Sans Symbols" w:hAnsi="Noto Sans Symbols"/>
      </w:rPr>
    </w:lvl>
    <w:lvl w:ilvl="4">
      <w:start w:val="1"/>
      <w:numFmt w:val="bullet"/>
      <w:lvlText w:val=""/>
      <w:lvlJc w:val="left"/>
      <w:pPr>
        <w:ind w:left="0" w:firstLine="0"/>
      </w:pPr>
      <w:rPr>
        <w:rFonts w:ascii="Noto Sans Symbols" w:cs="Noto Sans Symbols" w:eastAsia="Noto Sans Symbols" w:hAnsi="Noto Sans Symbols"/>
      </w:rPr>
    </w:lvl>
    <w:lvl w:ilvl="5">
      <w:start w:val="1"/>
      <w:numFmt w:val="bullet"/>
      <w:lvlText w:val=""/>
      <w:lvlJc w:val="left"/>
      <w:pPr>
        <w:ind w:left="0" w:firstLine="0"/>
      </w:pPr>
      <w:rPr>
        <w:rFonts w:ascii="Noto Sans Symbols" w:cs="Noto Sans Symbols" w:eastAsia="Noto Sans Symbols" w:hAnsi="Noto Sans Symbols"/>
      </w:rPr>
    </w:lvl>
    <w:lvl w:ilvl="6">
      <w:start w:val="1"/>
      <w:numFmt w:val="bullet"/>
      <w:lvlText w:val=""/>
      <w:lvlJc w:val="left"/>
      <w:pPr>
        <w:ind w:left="0" w:firstLine="0"/>
      </w:pPr>
      <w:rPr>
        <w:rFonts w:ascii="Noto Sans Symbols" w:cs="Noto Sans Symbols" w:eastAsia="Noto Sans Symbols" w:hAnsi="Noto Sans Symbols"/>
      </w:rPr>
    </w:lvl>
    <w:lvl w:ilvl="7">
      <w:start w:val="1"/>
      <w:numFmt w:val="bullet"/>
      <w:lvlText w:val=""/>
      <w:lvlJc w:val="left"/>
      <w:pPr>
        <w:ind w:left="0" w:firstLine="0"/>
      </w:pPr>
      <w:rPr>
        <w:rFonts w:ascii="Noto Sans Symbols" w:cs="Noto Sans Symbols" w:eastAsia="Noto Sans Symbols" w:hAnsi="Noto Sans Symbols"/>
      </w:rPr>
    </w:lvl>
    <w:lvl w:ilvl="8">
      <w:start w:val="1"/>
      <w:numFmt w:val="bullet"/>
      <w:lvlText w:val=""/>
      <w:lvlJc w:val="left"/>
      <w:pPr>
        <w:ind w:left="0" w:firstLine="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vertAlign w:val="subscript"/>
        <w:lang w:val="en"/>
      </w:rPr>
    </w:rPrDefault>
    <w:pPrDefault>
      <w:pPr>
        <w:spacing w:after="60" w:before="60" w:lineRule="auto"/>
        <w:ind w:hanging="1"/>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shd w:fill="auto" w:val="clear"/>
      <w:spacing w:after="80" w:before="60" w:line="240" w:lineRule="auto"/>
      <w:ind w:left="0" w:right="0" w:hanging="1"/>
      <w:jc w:val="both"/>
    </w:pPr>
    <w:rPr>
      <w:rFonts w:ascii="Century Gothic" w:cs="Century Gothic" w:eastAsia="Century Gothic" w:hAnsi="Century Gothic"/>
      <w:b w:val="0"/>
      <w:i w:val="0"/>
      <w:smallCaps w:val="0"/>
      <w:strike w:val="0"/>
      <w:color w:val="000000"/>
      <w:sz w:val="44"/>
      <w:szCs w:val="44"/>
      <w:u w:val="none"/>
      <w:shd w:fill="auto" w:val="clear"/>
      <w:vertAlign w:val="subscript"/>
    </w:rPr>
  </w:style>
  <w:style w:type="paragraph" w:styleId="Heading2">
    <w:name w:val="heading 2"/>
    <w:basedOn w:val="Normal"/>
    <w:next w:val="Normal"/>
    <w:pPr>
      <w:spacing w:after="120" w:before="240" w:line="240" w:lineRule="auto"/>
      <w:ind w:left="274" w:hanging="274"/>
    </w:pPr>
    <w:rPr>
      <w:sz w:val="32"/>
      <w:szCs w:val="32"/>
    </w:rPr>
  </w:style>
  <w:style w:type="paragraph" w:styleId="Heading3">
    <w:name w:val="heading 3"/>
    <w:basedOn w:val="Normal"/>
    <w:next w:val="Normal"/>
    <w:pPr>
      <w:keepNext w:val="1"/>
      <w:spacing w:after="60" w:before="240" w:line="240" w:lineRule="auto"/>
    </w:pPr>
    <w:rPr>
      <w:b w:val="1"/>
      <w:sz w:val="26"/>
      <w:szCs w:val="26"/>
    </w:rPr>
  </w:style>
  <w:style w:type="paragraph" w:styleId="Heading4">
    <w:name w:val="heading 4"/>
    <w:basedOn w:val="Normal"/>
    <w:next w:val="Normal"/>
    <w:pPr>
      <w:keepNext w:val="1"/>
      <w:spacing w:after="0" w:before="120" w:line="240" w:lineRule="auto"/>
      <w:ind w:left="720" w:firstLine="0"/>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rPr>
  </w:style>
  <w:style w:type="paragraph" w:styleId="Title">
    <w:name w:val="Title"/>
    <w:basedOn w:val="Normal"/>
    <w:next w:val="Normal"/>
    <w:pPr>
      <w:spacing w:after="60" w:before="240" w:line="240" w:lineRule="auto"/>
      <w:jc w:val="center"/>
    </w:pPr>
    <w:rPr>
      <w:rFonts w:ascii="Cambria" w:cs="Cambria" w:eastAsia="Cambria" w:hAnsi="Cambria"/>
      <w:b w:val="1"/>
      <w:sz w:val="32"/>
      <w:szCs w:val="32"/>
    </w:rPr>
  </w:style>
  <w:style w:type="character" w:styleId="DefaultParagraphFont" w:default="1">
    <w:name w:val="Default Paragraph Font"/>
    <w:uiPriority w:val="1"/>
    <w:semiHidden w:val="1"/>
    <w:unhideWhenUsed w:val="1"/>
    <w:qFormat w:val="1"/>
    <w:rPr/>
  </w:style>
  <w:style w:type="character" w:styleId="WW8Num2z0" w:customStyle="1">
    <w:name w:val="WW8Num2z0"/>
    <w:qFormat w:val="1"/>
    <w:rPr>
      <w:rFonts w:ascii="Symbol" w:hAnsi="Symbol"/>
      <w:w w:val="100"/>
      <w:position w:val="0"/>
      <w:sz w:val="20"/>
      <w:effect w:val="none"/>
      <w:vertAlign w:val="baseline"/>
      <w:em w:val="none"/>
    </w:rPr>
  </w:style>
  <w:style w:type="character" w:styleId="WW8Num3z0" w:customStyle="1">
    <w:name w:val="WW8Num3z0"/>
    <w:qFormat w:val="1"/>
    <w:rPr>
      <w:rFonts w:ascii="Symbol" w:hAnsi="Symbol"/>
      <w:w w:val="100"/>
      <w:position w:val="0"/>
      <w:sz w:val="20"/>
      <w:effect w:val="none"/>
      <w:vertAlign w:val="baseline"/>
      <w:em w:val="none"/>
    </w:rPr>
  </w:style>
  <w:style w:type="character" w:styleId="WW8Num4z0" w:customStyle="1">
    <w:name w:val="WW8Num4z0"/>
    <w:qFormat w:val="1"/>
    <w:rPr>
      <w:rFonts w:ascii="Symbol" w:hAnsi="Symbol"/>
      <w:w w:val="100"/>
      <w:position w:val="0"/>
      <w:sz w:val="20"/>
      <w:effect w:val="none"/>
      <w:vertAlign w:val="baseline"/>
      <w:em w:val="none"/>
    </w:rPr>
  </w:style>
  <w:style w:type="character" w:styleId="WW8Num5z0" w:customStyle="1">
    <w:name w:val="WW8Num5z0"/>
    <w:qFormat w:val="1"/>
    <w:rPr>
      <w:rFonts w:ascii="Symbol" w:hAnsi="Symbol"/>
      <w:w w:val="100"/>
      <w:position w:val="0"/>
      <w:sz w:val="20"/>
      <w:effect w:val="none"/>
      <w:vertAlign w:val="baseline"/>
      <w:em w:val="none"/>
    </w:rPr>
  </w:style>
  <w:style w:type="character" w:styleId="WW8Num6z0" w:customStyle="1">
    <w:name w:val="WW8Num6z0"/>
    <w:qFormat w:val="1"/>
    <w:rPr>
      <w:rFonts w:ascii="Symbol" w:hAnsi="Symbol"/>
      <w:w w:val="100"/>
      <w:position w:val="0"/>
      <w:sz w:val="16"/>
      <w:szCs w:val="16"/>
      <w:effect w:val="none"/>
      <w:vertAlign w:val="baseline"/>
      <w:em w:val="none"/>
    </w:rPr>
  </w:style>
  <w:style w:type="character" w:styleId="WW8Num7z0" w:customStyle="1">
    <w:name w:val="WW8Num7z0"/>
    <w:qFormat w:val="1"/>
    <w:rPr>
      <w:rFonts w:ascii="Symbol" w:hAnsi="Symbol"/>
      <w:w w:val="100"/>
      <w:position w:val="0"/>
      <w:sz w:val="20"/>
      <w:effect w:val="none"/>
      <w:vertAlign w:val="baseline"/>
      <w:em w:val="none"/>
    </w:rPr>
  </w:style>
  <w:style w:type="character" w:styleId="WW8Num8z0" w:customStyle="1">
    <w:name w:val="WW8Num8z0"/>
    <w:qFormat w:val="1"/>
    <w:rPr>
      <w:rFonts w:ascii="Symbol" w:hAnsi="Symbol"/>
      <w:w w:val="100"/>
      <w:position w:val="0"/>
      <w:sz w:val="20"/>
      <w:effect w:val="none"/>
      <w:vertAlign w:val="baseline"/>
      <w:em w:val="none"/>
    </w:rPr>
  </w:style>
  <w:style w:type="character" w:styleId="WW8Num8z1" w:customStyle="1">
    <w:name w:val="WW8Num8z1"/>
    <w:qFormat w:val="1"/>
    <w:rPr>
      <w:rFonts w:ascii="Courier New" w:cs="Courier New" w:hAnsi="Courier New"/>
      <w:w w:val="100"/>
      <w:position w:val="0"/>
      <w:sz w:val="20"/>
      <w:effect w:val="none"/>
      <w:vertAlign w:val="baseline"/>
      <w:em w:val="none"/>
    </w:rPr>
  </w:style>
  <w:style w:type="character" w:styleId="WW8Num9z0" w:customStyle="1">
    <w:name w:val="WW8Num9z0"/>
    <w:qFormat w:val="1"/>
    <w:rPr>
      <w:rFonts w:ascii="Symbol" w:hAnsi="Symbol"/>
      <w:w w:val="100"/>
      <w:position w:val="0"/>
      <w:sz w:val="20"/>
      <w:effect w:val="none"/>
      <w:vertAlign w:val="baseline"/>
      <w:em w:val="none"/>
    </w:rPr>
  </w:style>
  <w:style w:type="character" w:styleId="WW8Num9z1" w:customStyle="1">
    <w:name w:val="WW8Num9z1"/>
    <w:qFormat w:val="1"/>
    <w:rPr>
      <w:rFonts w:ascii="Courier New" w:cs="Courier New" w:hAnsi="Courier New"/>
      <w:w w:val="100"/>
      <w:position w:val="0"/>
      <w:sz w:val="20"/>
      <w:effect w:val="none"/>
      <w:vertAlign w:val="baseline"/>
      <w:em w:val="none"/>
    </w:rPr>
  </w:style>
  <w:style w:type="character" w:styleId="WW8Num10z0" w:customStyle="1">
    <w:name w:val="WW8Num10z0"/>
    <w:qFormat w:val="1"/>
    <w:rPr>
      <w:rFonts w:ascii="Symbol" w:hAnsi="Symbol"/>
      <w:w w:val="100"/>
      <w:position w:val="0"/>
      <w:sz w:val="20"/>
      <w:effect w:val="none"/>
      <w:vertAlign w:val="baseline"/>
      <w:em w:val="none"/>
    </w:rPr>
  </w:style>
  <w:style w:type="character" w:styleId="WW8Num10z1" w:customStyle="1">
    <w:name w:val="WW8Num10z1"/>
    <w:qFormat w:val="1"/>
    <w:rPr>
      <w:rFonts w:ascii="Courier New" w:cs="Courier New" w:hAnsi="Courier New"/>
      <w:w w:val="100"/>
      <w:position w:val="0"/>
      <w:sz w:val="20"/>
      <w:effect w:val="none"/>
      <w:vertAlign w:val="baseline"/>
      <w:em w:val="none"/>
    </w:rPr>
  </w:style>
  <w:style w:type="character" w:styleId="WW8Num11z0" w:customStyle="1">
    <w:name w:val="WW8Num11z0"/>
    <w:qFormat w:val="1"/>
    <w:rPr>
      <w:rFonts w:ascii="Symbol" w:hAnsi="Symbol"/>
      <w:w w:val="100"/>
      <w:position w:val="0"/>
      <w:sz w:val="20"/>
      <w:effect w:val="none"/>
      <w:vertAlign w:val="baseline"/>
      <w:em w:val="none"/>
    </w:rPr>
  </w:style>
  <w:style w:type="character" w:styleId="WW8Num11z1" w:customStyle="1">
    <w:name w:val="WW8Num11z1"/>
    <w:qFormat w:val="1"/>
    <w:rPr>
      <w:rFonts w:ascii="Courier New" w:cs="Courier New" w:hAnsi="Courier New"/>
      <w:w w:val="100"/>
      <w:position w:val="0"/>
      <w:sz w:val="20"/>
      <w:effect w:val="none"/>
      <w:vertAlign w:val="baseline"/>
      <w:em w:val="none"/>
    </w:rPr>
  </w:style>
  <w:style w:type="character" w:styleId="WW8Num12z0" w:customStyle="1">
    <w:name w:val="WW8Num12z0"/>
    <w:qFormat w:val="1"/>
    <w:rPr>
      <w:rFonts w:ascii="Symbol" w:hAnsi="Symbol"/>
      <w:w w:val="100"/>
      <w:position w:val="0"/>
      <w:sz w:val="20"/>
      <w:effect w:val="none"/>
      <w:vertAlign w:val="baseline"/>
      <w:em w:val="none"/>
    </w:rPr>
  </w:style>
  <w:style w:type="character" w:styleId="WW8Num12z1" w:customStyle="1">
    <w:name w:val="WW8Num12z1"/>
    <w:qFormat w:val="1"/>
    <w:rPr>
      <w:rFonts w:ascii="Courier New" w:cs="Courier New" w:hAnsi="Courier New"/>
      <w:w w:val="100"/>
      <w:position w:val="0"/>
      <w:sz w:val="20"/>
      <w:effect w:val="none"/>
      <w:vertAlign w:val="baseline"/>
      <w:em w:val="none"/>
    </w:rPr>
  </w:style>
  <w:style w:type="character" w:styleId="WW8Num13z0" w:customStyle="1">
    <w:name w:val="WW8Num13z0"/>
    <w:qFormat w:val="1"/>
    <w:rPr>
      <w:rFonts w:ascii="Symbol" w:hAnsi="Symbol"/>
      <w:w w:val="100"/>
      <w:position w:val="0"/>
      <w:sz w:val="20"/>
      <w:effect w:val="none"/>
      <w:vertAlign w:val="baseline"/>
      <w:em w:val="none"/>
    </w:rPr>
  </w:style>
  <w:style w:type="character" w:styleId="WW8Num13z1" w:customStyle="1">
    <w:name w:val="WW8Num13z1"/>
    <w:qFormat w:val="1"/>
    <w:rPr>
      <w:rFonts w:ascii="Courier New" w:cs="Courier New" w:hAnsi="Courier New"/>
      <w:w w:val="100"/>
      <w:position w:val="0"/>
      <w:sz w:val="20"/>
      <w:effect w:val="none"/>
      <w:vertAlign w:val="baseline"/>
      <w:em w:val="none"/>
    </w:rPr>
  </w:style>
  <w:style w:type="character" w:styleId="WW8Num14z0" w:customStyle="1">
    <w:name w:val="WW8Num14z0"/>
    <w:qFormat w:val="1"/>
    <w:rPr>
      <w:rFonts w:ascii="Symbol" w:hAnsi="Symbol"/>
      <w:w w:val="100"/>
      <w:position w:val="0"/>
      <w:sz w:val="20"/>
      <w:effect w:val="none"/>
      <w:vertAlign w:val="baseline"/>
      <w:em w:val="none"/>
    </w:rPr>
  </w:style>
  <w:style w:type="character" w:styleId="WW8Num14z1" w:customStyle="1">
    <w:name w:val="WW8Num14z1"/>
    <w:qFormat w:val="1"/>
    <w:rPr>
      <w:rFonts w:ascii="Courier New" w:cs="Courier New" w:hAnsi="Courier New"/>
      <w:w w:val="100"/>
      <w:position w:val="0"/>
      <w:sz w:val="20"/>
      <w:effect w:val="none"/>
      <w:vertAlign w:val="baseline"/>
      <w:em w:val="none"/>
    </w:rPr>
  </w:style>
  <w:style w:type="character" w:styleId="Absatz-Standardschriftart" w:customStyle="1">
    <w:name w:val="Absatz-Standardschriftart"/>
    <w:qFormat w:val="1"/>
    <w:rPr>
      <w:w w:val="100"/>
      <w:position w:val="0"/>
      <w:sz w:val="20"/>
      <w:effect w:val="none"/>
      <w:vertAlign w:val="baseline"/>
      <w:em w:val="none"/>
    </w:rPr>
  </w:style>
  <w:style w:type="character" w:styleId="WW-Absatz-Standardschriftart" w:customStyle="1">
    <w:name w:val="WW-Absatz-Standardschriftart"/>
    <w:qFormat w:val="1"/>
    <w:rPr>
      <w:w w:val="100"/>
      <w:position w:val="0"/>
      <w:sz w:val="20"/>
      <w:effect w:val="none"/>
      <w:vertAlign w:val="baseline"/>
      <w:em w:val="none"/>
    </w:rPr>
  </w:style>
  <w:style w:type="character" w:styleId="WW-Absatz-Standardschriftart1" w:customStyle="1">
    <w:name w:val="WW-Absatz-Standardschriftart1"/>
    <w:qFormat w:val="1"/>
    <w:rPr>
      <w:w w:val="100"/>
      <w:position w:val="0"/>
      <w:sz w:val="20"/>
      <w:effect w:val="none"/>
      <w:vertAlign w:val="baseline"/>
      <w:em w:val="none"/>
    </w:rPr>
  </w:style>
  <w:style w:type="character" w:styleId="WW-Absatz-Standardschriftart11" w:customStyle="1">
    <w:name w:val="WW-Absatz-Standardschriftart11"/>
    <w:qFormat w:val="1"/>
    <w:rPr>
      <w:w w:val="100"/>
      <w:position w:val="0"/>
      <w:sz w:val="20"/>
      <w:effect w:val="none"/>
      <w:vertAlign w:val="baseline"/>
      <w:em w:val="none"/>
    </w:rPr>
  </w:style>
  <w:style w:type="character" w:styleId="WW8Num15z0" w:customStyle="1">
    <w:name w:val="WW8Num15z0"/>
    <w:qFormat w:val="1"/>
    <w:rPr>
      <w:rFonts w:ascii="Symbol" w:hAnsi="Symbol"/>
      <w:w w:val="100"/>
      <w:position w:val="0"/>
      <w:sz w:val="20"/>
      <w:effect w:val="none"/>
      <w:vertAlign w:val="baseline"/>
      <w:em w:val="none"/>
    </w:rPr>
  </w:style>
  <w:style w:type="character" w:styleId="WW8Num15z1" w:customStyle="1">
    <w:name w:val="WW8Num15z1"/>
    <w:qFormat w:val="1"/>
    <w:rPr>
      <w:rFonts w:ascii="Courier New" w:cs="Courier New" w:hAnsi="Courier New"/>
      <w:w w:val="100"/>
      <w:position w:val="0"/>
      <w:sz w:val="20"/>
      <w:effect w:val="none"/>
      <w:vertAlign w:val="baseline"/>
      <w:em w:val="none"/>
    </w:rPr>
  </w:style>
  <w:style w:type="character" w:styleId="WW-Absatz-Standardschriftart111" w:customStyle="1">
    <w:name w:val="WW-Absatz-Standardschriftart111"/>
    <w:qFormat w:val="1"/>
    <w:rPr>
      <w:w w:val="100"/>
      <w:position w:val="0"/>
      <w:sz w:val="20"/>
      <w:effect w:val="none"/>
      <w:vertAlign w:val="baseline"/>
      <w:em w:val="none"/>
    </w:rPr>
  </w:style>
  <w:style w:type="character" w:styleId="WW8Num2z1" w:customStyle="1">
    <w:name w:val="WW8Num2z1"/>
    <w:qFormat w:val="1"/>
    <w:rPr>
      <w:rFonts w:ascii="Courier New" w:cs="Courier New" w:hAnsi="Courier New"/>
      <w:w w:val="100"/>
      <w:position w:val="0"/>
      <w:sz w:val="20"/>
      <w:effect w:val="none"/>
      <w:vertAlign w:val="baseline"/>
      <w:em w:val="none"/>
    </w:rPr>
  </w:style>
  <w:style w:type="character" w:styleId="WW8Num2z2" w:customStyle="1">
    <w:name w:val="WW8Num2z2"/>
    <w:qFormat w:val="1"/>
    <w:rPr>
      <w:rFonts w:ascii="Wingdings" w:hAnsi="Wingdings"/>
      <w:w w:val="100"/>
      <w:position w:val="0"/>
      <w:sz w:val="20"/>
      <w:effect w:val="none"/>
      <w:vertAlign w:val="baseline"/>
      <w:em w:val="none"/>
    </w:rPr>
  </w:style>
  <w:style w:type="character" w:styleId="WW8Num3z1" w:customStyle="1">
    <w:name w:val="WW8Num3z1"/>
    <w:qFormat w:val="1"/>
    <w:rPr>
      <w:rFonts w:ascii="Courier New" w:cs="Courier New" w:hAnsi="Courier New"/>
      <w:w w:val="100"/>
      <w:position w:val="0"/>
      <w:sz w:val="20"/>
      <w:effect w:val="none"/>
      <w:vertAlign w:val="baseline"/>
      <w:em w:val="none"/>
    </w:rPr>
  </w:style>
  <w:style w:type="character" w:styleId="WW8Num3z2" w:customStyle="1">
    <w:name w:val="WW8Num3z2"/>
    <w:qFormat w:val="1"/>
    <w:rPr>
      <w:rFonts w:ascii="Wingdings" w:hAnsi="Wingdings"/>
      <w:w w:val="100"/>
      <w:position w:val="0"/>
      <w:sz w:val="20"/>
      <w:effect w:val="none"/>
      <w:vertAlign w:val="baseline"/>
      <w:em w:val="none"/>
    </w:rPr>
  </w:style>
  <w:style w:type="character" w:styleId="WW8Num4z1" w:customStyle="1">
    <w:name w:val="WW8Num4z1"/>
    <w:qFormat w:val="1"/>
    <w:rPr>
      <w:rFonts w:ascii="Courier New" w:cs="Courier New" w:hAnsi="Courier New"/>
      <w:w w:val="100"/>
      <w:position w:val="0"/>
      <w:sz w:val="20"/>
      <w:effect w:val="none"/>
      <w:vertAlign w:val="baseline"/>
      <w:em w:val="none"/>
    </w:rPr>
  </w:style>
  <w:style w:type="character" w:styleId="WW8Num4z2" w:customStyle="1">
    <w:name w:val="WW8Num4z2"/>
    <w:qFormat w:val="1"/>
    <w:rPr>
      <w:rFonts w:ascii="Wingdings" w:hAnsi="Wingdings"/>
      <w:w w:val="100"/>
      <w:position w:val="0"/>
      <w:sz w:val="20"/>
      <w:effect w:val="none"/>
      <w:vertAlign w:val="baseline"/>
      <w:em w:val="none"/>
    </w:rPr>
  </w:style>
  <w:style w:type="character" w:styleId="WW8Num5z1" w:customStyle="1">
    <w:name w:val="WW8Num5z1"/>
    <w:qFormat w:val="1"/>
    <w:rPr>
      <w:rFonts w:ascii="Courier New" w:cs="Courier New" w:hAnsi="Courier New"/>
      <w:w w:val="100"/>
      <w:position w:val="0"/>
      <w:sz w:val="20"/>
      <w:effect w:val="none"/>
      <w:vertAlign w:val="baseline"/>
      <w:em w:val="none"/>
    </w:rPr>
  </w:style>
  <w:style w:type="character" w:styleId="WW8Num5z2" w:customStyle="1">
    <w:name w:val="WW8Num5z2"/>
    <w:qFormat w:val="1"/>
    <w:rPr>
      <w:rFonts w:ascii="Wingdings" w:hAnsi="Wingdings"/>
      <w:w w:val="100"/>
      <w:position w:val="0"/>
      <w:sz w:val="20"/>
      <w:effect w:val="none"/>
      <w:vertAlign w:val="baseline"/>
      <w:em w:val="none"/>
    </w:rPr>
  </w:style>
  <w:style w:type="character" w:styleId="WW8Num7z1" w:customStyle="1">
    <w:name w:val="WW8Num7z1"/>
    <w:qFormat w:val="1"/>
    <w:rPr>
      <w:rFonts w:ascii="Courier New" w:cs="Courier New" w:hAnsi="Courier New"/>
      <w:w w:val="100"/>
      <w:position w:val="0"/>
      <w:sz w:val="20"/>
      <w:effect w:val="none"/>
      <w:vertAlign w:val="baseline"/>
      <w:em w:val="none"/>
    </w:rPr>
  </w:style>
  <w:style w:type="character" w:styleId="WW8Num7z2" w:customStyle="1">
    <w:name w:val="WW8Num7z2"/>
    <w:qFormat w:val="1"/>
    <w:rPr>
      <w:rFonts w:ascii="Wingdings" w:hAnsi="Wingdings"/>
      <w:w w:val="100"/>
      <w:position w:val="0"/>
      <w:sz w:val="20"/>
      <w:effect w:val="none"/>
      <w:vertAlign w:val="baseline"/>
      <w:em w:val="none"/>
    </w:rPr>
  </w:style>
  <w:style w:type="character" w:styleId="WW8Num8z2" w:customStyle="1">
    <w:name w:val="WW8Num8z2"/>
    <w:qFormat w:val="1"/>
    <w:rPr>
      <w:rFonts w:ascii="Wingdings" w:hAnsi="Wingdings"/>
      <w:w w:val="100"/>
      <w:position w:val="0"/>
      <w:sz w:val="20"/>
      <w:effect w:val="none"/>
      <w:vertAlign w:val="baseline"/>
      <w:em w:val="none"/>
    </w:rPr>
  </w:style>
  <w:style w:type="character" w:styleId="WW8Num9z2" w:customStyle="1">
    <w:name w:val="WW8Num9z2"/>
    <w:qFormat w:val="1"/>
    <w:rPr>
      <w:rFonts w:ascii="Wingdings" w:hAnsi="Wingdings"/>
      <w:w w:val="100"/>
      <w:position w:val="0"/>
      <w:sz w:val="20"/>
      <w:effect w:val="none"/>
      <w:vertAlign w:val="baseline"/>
      <w:em w:val="none"/>
    </w:rPr>
  </w:style>
  <w:style w:type="character" w:styleId="WW8Num10z2" w:customStyle="1">
    <w:name w:val="WW8Num10z2"/>
    <w:qFormat w:val="1"/>
    <w:rPr>
      <w:rFonts w:ascii="Wingdings" w:hAnsi="Wingdings"/>
      <w:w w:val="100"/>
      <w:position w:val="0"/>
      <w:sz w:val="20"/>
      <w:effect w:val="none"/>
      <w:vertAlign w:val="baseline"/>
      <w:em w:val="none"/>
    </w:rPr>
  </w:style>
  <w:style w:type="character" w:styleId="WW8Num11z2" w:customStyle="1">
    <w:name w:val="WW8Num11z2"/>
    <w:qFormat w:val="1"/>
    <w:rPr>
      <w:rFonts w:ascii="Wingdings" w:hAnsi="Wingdings"/>
      <w:w w:val="100"/>
      <w:position w:val="0"/>
      <w:sz w:val="20"/>
      <w:effect w:val="none"/>
      <w:vertAlign w:val="baseline"/>
      <w:em w:val="none"/>
    </w:rPr>
  </w:style>
  <w:style w:type="character" w:styleId="WW8Num12z2" w:customStyle="1">
    <w:name w:val="WW8Num12z2"/>
    <w:qFormat w:val="1"/>
    <w:rPr>
      <w:rFonts w:ascii="Wingdings" w:hAnsi="Wingdings"/>
      <w:w w:val="100"/>
      <w:position w:val="0"/>
      <w:sz w:val="20"/>
      <w:effect w:val="none"/>
      <w:vertAlign w:val="baseline"/>
      <w:em w:val="none"/>
    </w:rPr>
  </w:style>
  <w:style w:type="character" w:styleId="WW8Num13z2" w:customStyle="1">
    <w:name w:val="WW8Num13z2"/>
    <w:qFormat w:val="1"/>
    <w:rPr>
      <w:rFonts w:ascii="Wingdings" w:hAnsi="Wingdings"/>
      <w:w w:val="100"/>
      <w:position w:val="0"/>
      <w:sz w:val="20"/>
      <w:effect w:val="none"/>
      <w:vertAlign w:val="baseline"/>
      <w:em w:val="none"/>
    </w:rPr>
  </w:style>
  <w:style w:type="character" w:styleId="WW8Num14z2" w:customStyle="1">
    <w:name w:val="WW8Num14z2"/>
    <w:qFormat w:val="1"/>
    <w:rPr>
      <w:rFonts w:ascii="Wingdings" w:hAnsi="Wingdings"/>
      <w:w w:val="100"/>
      <w:position w:val="0"/>
      <w:sz w:val="20"/>
      <w:effect w:val="none"/>
      <w:vertAlign w:val="baseline"/>
      <w:em w:val="none"/>
    </w:rPr>
  </w:style>
  <w:style w:type="character" w:styleId="WW8Num15z2" w:customStyle="1">
    <w:name w:val="WW8Num15z2"/>
    <w:qFormat w:val="1"/>
    <w:rPr>
      <w:rFonts w:ascii="Wingdings" w:hAnsi="Wingdings"/>
      <w:w w:val="100"/>
      <w:position w:val="0"/>
      <w:sz w:val="20"/>
      <w:effect w:val="none"/>
      <w:vertAlign w:val="baseline"/>
      <w:em w:val="none"/>
    </w:rPr>
  </w:style>
  <w:style w:type="character" w:styleId="WW8Num17z0" w:customStyle="1">
    <w:name w:val="WW8Num17z0"/>
    <w:qFormat w:val="1"/>
    <w:rPr>
      <w:rFonts w:ascii="Symbol" w:hAnsi="Symbol"/>
      <w:w w:val="100"/>
      <w:position w:val="0"/>
      <w:sz w:val="20"/>
      <w:effect w:val="none"/>
      <w:vertAlign w:val="baseline"/>
      <w:em w:val="none"/>
    </w:rPr>
  </w:style>
  <w:style w:type="character" w:styleId="WW8Num17z1" w:customStyle="1">
    <w:name w:val="WW8Num17z1"/>
    <w:qFormat w:val="1"/>
    <w:rPr>
      <w:rFonts w:ascii="Courier New" w:cs="Courier New" w:hAnsi="Courier New"/>
      <w:w w:val="100"/>
      <w:position w:val="0"/>
      <w:sz w:val="20"/>
      <w:effect w:val="none"/>
      <w:vertAlign w:val="baseline"/>
      <w:em w:val="none"/>
    </w:rPr>
  </w:style>
  <w:style w:type="character" w:styleId="WW8Num17z2" w:customStyle="1">
    <w:name w:val="WW8Num17z2"/>
    <w:qFormat w:val="1"/>
    <w:rPr>
      <w:rFonts w:ascii="Wingdings" w:hAnsi="Wingdings"/>
      <w:w w:val="100"/>
      <w:position w:val="0"/>
      <w:sz w:val="20"/>
      <w:effect w:val="none"/>
      <w:vertAlign w:val="baseline"/>
      <w:em w:val="none"/>
    </w:rPr>
  </w:style>
  <w:style w:type="character" w:styleId="WW8Num18z0" w:customStyle="1">
    <w:name w:val="WW8Num18z0"/>
    <w:qFormat w:val="1"/>
    <w:rPr>
      <w:rFonts w:ascii="Symbol" w:hAnsi="Symbol"/>
      <w:w w:val="100"/>
      <w:position w:val="0"/>
      <w:sz w:val="20"/>
      <w:effect w:val="none"/>
      <w:vertAlign w:val="baseline"/>
      <w:em w:val="none"/>
    </w:rPr>
  </w:style>
  <w:style w:type="character" w:styleId="WW8Num18z1" w:customStyle="1">
    <w:name w:val="WW8Num18z1"/>
    <w:qFormat w:val="1"/>
    <w:rPr>
      <w:rFonts w:ascii="Courier New" w:cs="Courier New" w:hAnsi="Courier New"/>
      <w:w w:val="100"/>
      <w:position w:val="0"/>
      <w:sz w:val="20"/>
      <w:effect w:val="none"/>
      <w:vertAlign w:val="baseline"/>
      <w:em w:val="none"/>
    </w:rPr>
  </w:style>
  <w:style w:type="character" w:styleId="WW8Num18z2" w:customStyle="1">
    <w:name w:val="WW8Num18z2"/>
    <w:qFormat w:val="1"/>
    <w:rPr>
      <w:rFonts w:ascii="Wingdings" w:hAnsi="Wingdings"/>
      <w:w w:val="100"/>
      <w:position w:val="0"/>
      <w:sz w:val="20"/>
      <w:effect w:val="none"/>
      <w:vertAlign w:val="baseline"/>
      <w:em w:val="none"/>
    </w:rPr>
  </w:style>
  <w:style w:type="character" w:styleId="WW8Num19z0" w:customStyle="1">
    <w:name w:val="WW8Num19z0"/>
    <w:qFormat w:val="1"/>
    <w:rPr>
      <w:rFonts w:ascii="Symbol" w:hAnsi="Symbol"/>
      <w:w w:val="100"/>
      <w:position w:val="0"/>
      <w:sz w:val="20"/>
      <w:effect w:val="none"/>
      <w:vertAlign w:val="baseline"/>
      <w:em w:val="none"/>
    </w:rPr>
  </w:style>
  <w:style w:type="character" w:styleId="WW8Num19z1" w:customStyle="1">
    <w:name w:val="WW8Num19z1"/>
    <w:qFormat w:val="1"/>
    <w:rPr>
      <w:rFonts w:ascii="Courier New" w:cs="Courier New" w:hAnsi="Courier New"/>
      <w:w w:val="100"/>
      <w:position w:val="0"/>
      <w:sz w:val="20"/>
      <w:effect w:val="none"/>
      <w:vertAlign w:val="baseline"/>
      <w:em w:val="none"/>
    </w:rPr>
  </w:style>
  <w:style w:type="character" w:styleId="WW8Num19z2" w:customStyle="1">
    <w:name w:val="WW8Num19z2"/>
    <w:qFormat w:val="1"/>
    <w:rPr>
      <w:rFonts w:ascii="Wingdings" w:hAnsi="Wingdings"/>
      <w:w w:val="100"/>
      <w:position w:val="0"/>
      <w:sz w:val="20"/>
      <w:effect w:val="none"/>
      <w:vertAlign w:val="baseline"/>
      <w:em w:val="none"/>
    </w:rPr>
  </w:style>
  <w:style w:type="character" w:styleId="WW8Num20z0" w:customStyle="1">
    <w:name w:val="WW8Num20z0"/>
    <w:qFormat w:val="1"/>
    <w:rPr>
      <w:rFonts w:ascii="Symbol" w:hAnsi="Symbol"/>
      <w:w w:val="100"/>
      <w:position w:val="0"/>
      <w:sz w:val="20"/>
      <w:effect w:val="none"/>
      <w:vertAlign w:val="baseline"/>
      <w:em w:val="none"/>
    </w:rPr>
  </w:style>
  <w:style w:type="character" w:styleId="WW8Num20z1" w:customStyle="1">
    <w:name w:val="WW8Num20z1"/>
    <w:qFormat w:val="1"/>
    <w:rPr>
      <w:rFonts w:ascii="Courier New" w:cs="Courier New" w:hAnsi="Courier New"/>
      <w:w w:val="100"/>
      <w:position w:val="0"/>
      <w:sz w:val="20"/>
      <w:effect w:val="none"/>
      <w:vertAlign w:val="baseline"/>
      <w:em w:val="none"/>
    </w:rPr>
  </w:style>
  <w:style w:type="character" w:styleId="WW8Num20z2" w:customStyle="1">
    <w:name w:val="WW8Num20z2"/>
    <w:qFormat w:val="1"/>
    <w:rPr>
      <w:rFonts w:ascii="Wingdings" w:hAnsi="Wingdings"/>
      <w:w w:val="100"/>
      <w:position w:val="0"/>
      <w:sz w:val="20"/>
      <w:effect w:val="none"/>
      <w:vertAlign w:val="baseline"/>
      <w:em w:val="none"/>
    </w:rPr>
  </w:style>
  <w:style w:type="character" w:styleId="WW8Num21z0" w:customStyle="1">
    <w:name w:val="WW8Num21z0"/>
    <w:qFormat w:val="1"/>
    <w:rPr>
      <w:rFonts w:ascii="Symbol" w:hAnsi="Symbol"/>
      <w:w w:val="100"/>
      <w:position w:val="0"/>
      <w:sz w:val="20"/>
      <w:effect w:val="none"/>
      <w:vertAlign w:val="baseline"/>
      <w:em w:val="none"/>
    </w:rPr>
  </w:style>
  <w:style w:type="character" w:styleId="WW8Num21z1" w:customStyle="1">
    <w:name w:val="WW8Num21z1"/>
    <w:qFormat w:val="1"/>
    <w:rPr>
      <w:rFonts w:ascii="Courier New" w:cs="Courier New" w:hAnsi="Courier New"/>
      <w:w w:val="100"/>
      <w:position w:val="0"/>
      <w:sz w:val="20"/>
      <w:effect w:val="none"/>
      <w:vertAlign w:val="baseline"/>
      <w:em w:val="none"/>
    </w:rPr>
  </w:style>
  <w:style w:type="character" w:styleId="WW8Num21z2" w:customStyle="1">
    <w:name w:val="WW8Num21z2"/>
    <w:qFormat w:val="1"/>
    <w:rPr>
      <w:rFonts w:ascii="Wingdings" w:hAnsi="Wingdings"/>
      <w:w w:val="100"/>
      <w:position w:val="0"/>
      <w:sz w:val="20"/>
      <w:effect w:val="none"/>
      <w:vertAlign w:val="baseline"/>
      <w:em w:val="none"/>
    </w:rPr>
  </w:style>
  <w:style w:type="character" w:styleId="WW8Num22z0" w:customStyle="1">
    <w:name w:val="WW8Num22z0"/>
    <w:qFormat w:val="1"/>
    <w:rPr>
      <w:rFonts w:ascii="Symbol" w:hAnsi="Symbol"/>
      <w:w w:val="100"/>
      <w:position w:val="0"/>
      <w:sz w:val="20"/>
      <w:effect w:val="none"/>
      <w:vertAlign w:val="baseline"/>
      <w:em w:val="none"/>
    </w:rPr>
  </w:style>
  <w:style w:type="character" w:styleId="WW8Num22z1" w:customStyle="1">
    <w:name w:val="WW8Num22z1"/>
    <w:qFormat w:val="1"/>
    <w:rPr>
      <w:rFonts w:ascii="Courier New" w:cs="Courier New" w:hAnsi="Courier New"/>
      <w:w w:val="100"/>
      <w:position w:val="0"/>
      <w:sz w:val="20"/>
      <w:effect w:val="none"/>
      <w:vertAlign w:val="baseline"/>
      <w:em w:val="none"/>
    </w:rPr>
  </w:style>
  <w:style w:type="character" w:styleId="WW8Num22z2" w:customStyle="1">
    <w:name w:val="WW8Num22z2"/>
    <w:qFormat w:val="1"/>
    <w:rPr>
      <w:rFonts w:ascii="Wingdings" w:hAnsi="Wingdings"/>
      <w:w w:val="100"/>
      <w:position w:val="0"/>
      <w:sz w:val="20"/>
      <w:effect w:val="none"/>
      <w:vertAlign w:val="baseline"/>
      <w:em w:val="none"/>
    </w:rPr>
  </w:style>
  <w:style w:type="character" w:styleId="WW8Num23z0" w:customStyle="1">
    <w:name w:val="WW8Num23z0"/>
    <w:qFormat w:val="1"/>
    <w:rPr>
      <w:rFonts w:ascii="Symbol" w:hAnsi="Symbol"/>
      <w:w w:val="100"/>
      <w:position w:val="0"/>
      <w:sz w:val="20"/>
      <w:effect w:val="none"/>
      <w:vertAlign w:val="baseline"/>
      <w:em w:val="none"/>
    </w:rPr>
  </w:style>
  <w:style w:type="character" w:styleId="WW8Num23z1" w:customStyle="1">
    <w:name w:val="WW8Num23z1"/>
    <w:qFormat w:val="1"/>
    <w:rPr>
      <w:rFonts w:ascii="Courier New" w:cs="Courier New" w:hAnsi="Courier New"/>
      <w:w w:val="100"/>
      <w:position w:val="0"/>
      <w:sz w:val="20"/>
      <w:effect w:val="none"/>
      <w:vertAlign w:val="baseline"/>
      <w:em w:val="none"/>
    </w:rPr>
  </w:style>
  <w:style w:type="character" w:styleId="WW8Num23z2" w:customStyle="1">
    <w:name w:val="WW8Num23z2"/>
    <w:qFormat w:val="1"/>
    <w:rPr>
      <w:rFonts w:ascii="Wingdings" w:hAnsi="Wingdings"/>
      <w:w w:val="100"/>
      <w:position w:val="0"/>
      <w:sz w:val="20"/>
      <w:effect w:val="none"/>
      <w:vertAlign w:val="baseline"/>
      <w:em w:val="none"/>
    </w:rPr>
  </w:style>
  <w:style w:type="character" w:styleId="WW8Num24z0" w:customStyle="1">
    <w:name w:val="WW8Num24z0"/>
    <w:qFormat w:val="1"/>
    <w:rPr>
      <w:rFonts w:ascii="Symbol" w:hAnsi="Symbol"/>
      <w:w w:val="100"/>
      <w:position w:val="0"/>
      <w:sz w:val="20"/>
      <w:effect w:val="none"/>
      <w:vertAlign w:val="baseline"/>
      <w:em w:val="none"/>
    </w:rPr>
  </w:style>
  <w:style w:type="character" w:styleId="WW8Num24z1" w:customStyle="1">
    <w:name w:val="WW8Num24z1"/>
    <w:qFormat w:val="1"/>
    <w:rPr>
      <w:rFonts w:ascii="Courier New" w:cs="Courier New" w:hAnsi="Courier New"/>
      <w:w w:val="100"/>
      <w:position w:val="0"/>
      <w:sz w:val="20"/>
      <w:effect w:val="none"/>
      <w:vertAlign w:val="baseline"/>
      <w:em w:val="none"/>
    </w:rPr>
  </w:style>
  <w:style w:type="character" w:styleId="WW8Num24z2" w:customStyle="1">
    <w:name w:val="WW8Num24z2"/>
    <w:qFormat w:val="1"/>
    <w:rPr>
      <w:rFonts w:ascii="Wingdings" w:hAnsi="Wingdings"/>
      <w:w w:val="100"/>
      <w:position w:val="0"/>
      <w:sz w:val="20"/>
      <w:effect w:val="none"/>
      <w:vertAlign w:val="baseline"/>
      <w:em w:val="none"/>
    </w:rPr>
  </w:style>
  <w:style w:type="character" w:styleId="WW8Num25z0" w:customStyle="1">
    <w:name w:val="WW8Num25z0"/>
    <w:qFormat w:val="1"/>
    <w:rPr>
      <w:rFonts w:ascii="Symbol" w:hAnsi="Symbol"/>
      <w:w w:val="100"/>
      <w:position w:val="0"/>
      <w:sz w:val="20"/>
      <w:effect w:val="none"/>
      <w:vertAlign w:val="baseline"/>
      <w:em w:val="none"/>
    </w:rPr>
  </w:style>
  <w:style w:type="character" w:styleId="WW8Num25z1" w:customStyle="1">
    <w:name w:val="WW8Num25z1"/>
    <w:qFormat w:val="1"/>
    <w:rPr>
      <w:rFonts w:ascii="Courier New" w:cs="Courier New" w:hAnsi="Courier New"/>
      <w:w w:val="100"/>
      <w:position w:val="0"/>
      <w:sz w:val="20"/>
      <w:effect w:val="none"/>
      <w:vertAlign w:val="baseline"/>
      <w:em w:val="none"/>
    </w:rPr>
  </w:style>
  <w:style w:type="character" w:styleId="WW8Num25z2" w:customStyle="1">
    <w:name w:val="WW8Num25z2"/>
    <w:qFormat w:val="1"/>
    <w:rPr>
      <w:rFonts w:ascii="Wingdings" w:hAnsi="Wingdings"/>
      <w:w w:val="100"/>
      <w:position w:val="0"/>
      <w:sz w:val="20"/>
      <w:effect w:val="none"/>
      <w:vertAlign w:val="baseline"/>
      <w:em w:val="none"/>
    </w:rPr>
  </w:style>
  <w:style w:type="character" w:styleId="WW8Num26z0" w:customStyle="1">
    <w:name w:val="WW8Num26z0"/>
    <w:qFormat w:val="1"/>
    <w:rPr>
      <w:rFonts w:ascii="Symbol" w:hAnsi="Symbol"/>
      <w:color w:val="auto"/>
      <w:w w:val="100"/>
      <w:position w:val="0"/>
      <w:sz w:val="20"/>
      <w:effect w:val="none"/>
      <w:vertAlign w:val="baseline"/>
      <w:em w:val="none"/>
    </w:rPr>
  </w:style>
  <w:style w:type="character" w:styleId="WW8Num26z1" w:customStyle="1">
    <w:name w:val="WW8Num26z1"/>
    <w:qFormat w:val="1"/>
    <w:rPr>
      <w:rFonts w:ascii="Courier New" w:cs="Courier New" w:hAnsi="Courier New"/>
      <w:w w:val="100"/>
      <w:position w:val="0"/>
      <w:sz w:val="20"/>
      <w:effect w:val="none"/>
      <w:vertAlign w:val="baseline"/>
      <w:em w:val="none"/>
    </w:rPr>
  </w:style>
  <w:style w:type="character" w:styleId="WW8Num26z2" w:customStyle="1">
    <w:name w:val="WW8Num26z2"/>
    <w:qFormat w:val="1"/>
    <w:rPr>
      <w:rFonts w:ascii="Wingdings" w:hAnsi="Wingdings"/>
      <w:w w:val="100"/>
      <w:position w:val="0"/>
      <w:sz w:val="20"/>
      <w:effect w:val="none"/>
      <w:vertAlign w:val="baseline"/>
      <w:em w:val="none"/>
    </w:rPr>
  </w:style>
  <w:style w:type="character" w:styleId="WW8Num26z3" w:customStyle="1">
    <w:name w:val="WW8Num26z3"/>
    <w:qFormat w:val="1"/>
    <w:rPr>
      <w:rFonts w:ascii="Symbol" w:hAnsi="Symbol"/>
      <w:w w:val="100"/>
      <w:position w:val="0"/>
      <w:sz w:val="20"/>
      <w:effect w:val="none"/>
      <w:vertAlign w:val="baseline"/>
      <w:em w:val="none"/>
    </w:rPr>
  </w:style>
  <w:style w:type="character" w:styleId="WW8Num27z0" w:customStyle="1">
    <w:name w:val="WW8Num27z0"/>
    <w:qFormat w:val="1"/>
    <w:rPr>
      <w:rFonts w:ascii="Symbol" w:hAnsi="Symbol"/>
      <w:w w:val="100"/>
      <w:position w:val="0"/>
      <w:sz w:val="20"/>
      <w:effect w:val="none"/>
      <w:vertAlign w:val="baseline"/>
      <w:em w:val="none"/>
    </w:rPr>
  </w:style>
  <w:style w:type="character" w:styleId="WW8Num27z1" w:customStyle="1">
    <w:name w:val="WW8Num27z1"/>
    <w:qFormat w:val="1"/>
    <w:rPr>
      <w:rFonts w:ascii="Courier New" w:cs="Courier New" w:hAnsi="Courier New"/>
      <w:w w:val="100"/>
      <w:position w:val="0"/>
      <w:sz w:val="20"/>
      <w:effect w:val="none"/>
      <w:vertAlign w:val="baseline"/>
      <w:em w:val="none"/>
    </w:rPr>
  </w:style>
  <w:style w:type="character" w:styleId="WW8Num27z2" w:customStyle="1">
    <w:name w:val="WW8Num27z2"/>
    <w:qFormat w:val="1"/>
    <w:rPr>
      <w:rFonts w:ascii="Wingdings" w:hAnsi="Wingdings"/>
      <w:w w:val="100"/>
      <w:position w:val="0"/>
      <w:sz w:val="20"/>
      <w:effect w:val="none"/>
      <w:vertAlign w:val="baseline"/>
      <w:em w:val="none"/>
    </w:rPr>
  </w:style>
  <w:style w:type="character" w:styleId="WW8Num28z0" w:customStyle="1">
    <w:name w:val="WW8Num28z0"/>
    <w:qFormat w:val="1"/>
    <w:rPr>
      <w:rFonts w:ascii="Symbol" w:hAnsi="Symbol"/>
      <w:w w:val="100"/>
      <w:position w:val="0"/>
      <w:sz w:val="20"/>
      <w:effect w:val="none"/>
      <w:vertAlign w:val="baseline"/>
      <w:em w:val="none"/>
    </w:rPr>
  </w:style>
  <w:style w:type="character" w:styleId="WW8Num28z1" w:customStyle="1">
    <w:name w:val="WW8Num28z1"/>
    <w:qFormat w:val="1"/>
    <w:rPr>
      <w:rFonts w:ascii="Courier New" w:cs="Courier New" w:hAnsi="Courier New"/>
      <w:w w:val="100"/>
      <w:position w:val="0"/>
      <w:sz w:val="20"/>
      <w:effect w:val="none"/>
      <w:vertAlign w:val="baseline"/>
      <w:em w:val="none"/>
    </w:rPr>
  </w:style>
  <w:style w:type="character" w:styleId="WW8Num28z2" w:customStyle="1">
    <w:name w:val="WW8Num28z2"/>
    <w:qFormat w:val="1"/>
    <w:rPr>
      <w:rFonts w:ascii="Wingdings" w:hAnsi="Wingdings"/>
      <w:w w:val="100"/>
      <w:position w:val="0"/>
      <w:sz w:val="20"/>
      <w:effect w:val="none"/>
      <w:vertAlign w:val="baseline"/>
      <w:em w:val="none"/>
    </w:rPr>
  </w:style>
  <w:style w:type="character" w:styleId="WW8Num29z0" w:customStyle="1">
    <w:name w:val="WW8Num29z0"/>
    <w:qFormat w:val="1"/>
    <w:rPr>
      <w:rFonts w:ascii="Symbol" w:hAnsi="Symbol"/>
      <w:w w:val="100"/>
      <w:position w:val="0"/>
      <w:sz w:val="20"/>
      <w:effect w:val="none"/>
      <w:vertAlign w:val="baseline"/>
      <w:em w:val="none"/>
    </w:rPr>
  </w:style>
  <w:style w:type="character" w:styleId="WW8Num29z1" w:customStyle="1">
    <w:name w:val="WW8Num29z1"/>
    <w:qFormat w:val="1"/>
    <w:rPr>
      <w:rFonts w:ascii="Courier New" w:cs="Courier New" w:hAnsi="Courier New"/>
      <w:w w:val="100"/>
      <w:position w:val="0"/>
      <w:sz w:val="20"/>
      <w:effect w:val="none"/>
      <w:vertAlign w:val="baseline"/>
      <w:em w:val="none"/>
    </w:rPr>
  </w:style>
  <w:style w:type="character" w:styleId="WW8Num29z2" w:customStyle="1">
    <w:name w:val="WW8Num29z2"/>
    <w:qFormat w:val="1"/>
    <w:rPr>
      <w:rFonts w:ascii="Wingdings" w:hAnsi="Wingdings"/>
      <w:w w:val="100"/>
      <w:position w:val="0"/>
      <w:sz w:val="20"/>
      <w:effect w:val="none"/>
      <w:vertAlign w:val="baseline"/>
      <w:em w:val="none"/>
    </w:rPr>
  </w:style>
  <w:style w:type="character" w:styleId="WW8Num30z0" w:customStyle="1">
    <w:name w:val="WW8Num30z0"/>
    <w:qFormat w:val="1"/>
    <w:rPr>
      <w:rFonts w:ascii="Symbol" w:hAnsi="Symbol"/>
      <w:w w:val="100"/>
      <w:position w:val="0"/>
      <w:sz w:val="20"/>
      <w:effect w:val="none"/>
      <w:vertAlign w:val="baseline"/>
      <w:em w:val="none"/>
    </w:rPr>
  </w:style>
  <w:style w:type="character" w:styleId="WW8Num30z1" w:customStyle="1">
    <w:name w:val="WW8Num30z1"/>
    <w:qFormat w:val="1"/>
    <w:rPr>
      <w:rFonts w:ascii="Courier New" w:cs="Courier New" w:hAnsi="Courier New"/>
      <w:w w:val="100"/>
      <w:position w:val="0"/>
      <w:sz w:val="20"/>
      <w:effect w:val="none"/>
      <w:vertAlign w:val="baseline"/>
      <w:em w:val="none"/>
    </w:rPr>
  </w:style>
  <w:style w:type="character" w:styleId="WW8Num30z2" w:customStyle="1">
    <w:name w:val="WW8Num30z2"/>
    <w:qFormat w:val="1"/>
    <w:rPr>
      <w:rFonts w:ascii="Wingdings" w:hAnsi="Wingdings"/>
      <w:w w:val="100"/>
      <w:position w:val="0"/>
      <w:sz w:val="20"/>
      <w:effect w:val="none"/>
      <w:vertAlign w:val="baseline"/>
      <w:em w:val="none"/>
    </w:rPr>
  </w:style>
  <w:style w:type="character" w:styleId="WW8Num31z0" w:customStyle="1">
    <w:name w:val="WW8Num31z0"/>
    <w:qFormat w:val="1"/>
    <w:rPr>
      <w:rFonts w:ascii="Symbol" w:hAnsi="Symbol"/>
      <w:w w:val="100"/>
      <w:position w:val="0"/>
      <w:sz w:val="20"/>
      <w:effect w:val="none"/>
      <w:vertAlign w:val="baseline"/>
      <w:em w:val="none"/>
    </w:rPr>
  </w:style>
  <w:style w:type="character" w:styleId="WW8Num31z1" w:customStyle="1">
    <w:name w:val="WW8Num31z1"/>
    <w:qFormat w:val="1"/>
    <w:rPr>
      <w:rFonts w:ascii="Courier New" w:cs="Courier New" w:hAnsi="Courier New"/>
      <w:w w:val="100"/>
      <w:position w:val="0"/>
      <w:sz w:val="20"/>
      <w:effect w:val="none"/>
      <w:vertAlign w:val="baseline"/>
      <w:em w:val="none"/>
    </w:rPr>
  </w:style>
  <w:style w:type="character" w:styleId="WW8Num31z2" w:customStyle="1">
    <w:name w:val="WW8Num31z2"/>
    <w:qFormat w:val="1"/>
    <w:rPr>
      <w:rFonts w:ascii="Wingdings" w:hAnsi="Wingdings"/>
      <w:w w:val="100"/>
      <w:position w:val="0"/>
      <w:sz w:val="20"/>
      <w:effect w:val="none"/>
      <w:vertAlign w:val="baseline"/>
      <w:em w:val="none"/>
    </w:rPr>
  </w:style>
  <w:style w:type="character" w:styleId="WW8Num32z0" w:customStyle="1">
    <w:name w:val="WW8Num32z0"/>
    <w:qFormat w:val="1"/>
    <w:rPr>
      <w:rFonts w:ascii="Symbol" w:hAnsi="Symbol"/>
      <w:w w:val="100"/>
      <w:position w:val="0"/>
      <w:sz w:val="20"/>
      <w:effect w:val="none"/>
      <w:vertAlign w:val="baseline"/>
      <w:em w:val="none"/>
    </w:rPr>
  </w:style>
  <w:style w:type="character" w:styleId="WW8Num32z1" w:customStyle="1">
    <w:name w:val="WW8Num32z1"/>
    <w:qFormat w:val="1"/>
    <w:rPr>
      <w:rFonts w:ascii="Courier New" w:cs="Courier New" w:hAnsi="Courier New"/>
      <w:w w:val="100"/>
      <w:position w:val="0"/>
      <w:sz w:val="20"/>
      <w:effect w:val="none"/>
      <w:vertAlign w:val="baseline"/>
      <w:em w:val="none"/>
    </w:rPr>
  </w:style>
  <w:style w:type="character" w:styleId="WW8Num32z2" w:customStyle="1">
    <w:name w:val="WW8Num32z2"/>
    <w:qFormat w:val="1"/>
    <w:rPr>
      <w:rFonts w:ascii="Wingdings" w:hAnsi="Wingdings"/>
      <w:w w:val="100"/>
      <w:position w:val="0"/>
      <w:sz w:val="20"/>
      <w:effect w:val="none"/>
      <w:vertAlign w:val="baseline"/>
      <w:em w:val="none"/>
    </w:rPr>
  </w:style>
  <w:style w:type="character" w:styleId="WW8Num33z0" w:customStyle="1">
    <w:name w:val="WW8Num33z0"/>
    <w:qFormat w:val="1"/>
    <w:rPr>
      <w:rFonts w:ascii="Symbol" w:hAnsi="Symbol"/>
      <w:w w:val="100"/>
      <w:position w:val="0"/>
      <w:sz w:val="20"/>
      <w:effect w:val="none"/>
      <w:vertAlign w:val="baseline"/>
      <w:em w:val="none"/>
    </w:rPr>
  </w:style>
  <w:style w:type="character" w:styleId="WW8Num33z1" w:customStyle="1">
    <w:name w:val="WW8Num33z1"/>
    <w:qFormat w:val="1"/>
    <w:rPr>
      <w:rFonts w:ascii="Courier New" w:cs="Courier New" w:hAnsi="Courier New"/>
      <w:w w:val="100"/>
      <w:position w:val="0"/>
      <w:sz w:val="20"/>
      <w:effect w:val="none"/>
      <w:vertAlign w:val="baseline"/>
      <w:em w:val="none"/>
    </w:rPr>
  </w:style>
  <w:style w:type="character" w:styleId="WW8Num33z2" w:customStyle="1">
    <w:name w:val="WW8Num33z2"/>
    <w:qFormat w:val="1"/>
    <w:rPr>
      <w:rFonts w:ascii="Wingdings" w:hAnsi="Wingdings"/>
      <w:w w:val="100"/>
      <w:position w:val="0"/>
      <w:sz w:val="20"/>
      <w:effect w:val="none"/>
      <w:vertAlign w:val="baseline"/>
      <w:em w:val="none"/>
    </w:rPr>
  </w:style>
  <w:style w:type="character" w:styleId="WW8Num34z0" w:customStyle="1">
    <w:name w:val="WW8Num34z0"/>
    <w:qFormat w:val="1"/>
    <w:rPr>
      <w:rFonts w:ascii="Symbol" w:hAnsi="Symbol"/>
      <w:w w:val="100"/>
      <w:position w:val="0"/>
      <w:sz w:val="20"/>
      <w:effect w:val="none"/>
      <w:vertAlign w:val="baseline"/>
      <w:em w:val="none"/>
    </w:rPr>
  </w:style>
  <w:style w:type="character" w:styleId="WW8Num34z1" w:customStyle="1">
    <w:name w:val="WW8Num34z1"/>
    <w:qFormat w:val="1"/>
    <w:rPr>
      <w:rFonts w:ascii="Courier New" w:cs="Courier New" w:hAnsi="Courier New"/>
      <w:w w:val="100"/>
      <w:position w:val="0"/>
      <w:sz w:val="20"/>
      <w:effect w:val="none"/>
      <w:vertAlign w:val="baseline"/>
      <w:em w:val="none"/>
    </w:rPr>
  </w:style>
  <w:style w:type="character" w:styleId="WW8Num34z2" w:customStyle="1">
    <w:name w:val="WW8Num34z2"/>
    <w:qFormat w:val="1"/>
    <w:rPr>
      <w:rFonts w:ascii="Wingdings" w:hAnsi="Wingdings"/>
      <w:w w:val="100"/>
      <w:position w:val="0"/>
      <w:sz w:val="20"/>
      <w:effect w:val="none"/>
      <w:vertAlign w:val="baseline"/>
      <w:em w:val="none"/>
    </w:rPr>
  </w:style>
  <w:style w:type="character" w:styleId="WW8Num35z0" w:customStyle="1">
    <w:name w:val="WW8Num35z0"/>
    <w:qFormat w:val="1"/>
    <w:rPr>
      <w:rFonts w:ascii="Symbol" w:hAnsi="Symbol"/>
      <w:w w:val="100"/>
      <w:position w:val="0"/>
      <w:sz w:val="20"/>
      <w:effect w:val="none"/>
      <w:vertAlign w:val="baseline"/>
      <w:em w:val="none"/>
    </w:rPr>
  </w:style>
  <w:style w:type="character" w:styleId="WW8Num35z1" w:customStyle="1">
    <w:name w:val="WW8Num35z1"/>
    <w:qFormat w:val="1"/>
    <w:rPr>
      <w:rFonts w:ascii="Courier New" w:cs="Courier New" w:hAnsi="Courier New"/>
      <w:w w:val="100"/>
      <w:position w:val="0"/>
      <w:sz w:val="20"/>
      <w:effect w:val="none"/>
      <w:vertAlign w:val="baseline"/>
      <w:em w:val="none"/>
    </w:rPr>
  </w:style>
  <w:style w:type="character" w:styleId="WW8Num35z2" w:customStyle="1">
    <w:name w:val="WW8Num35z2"/>
    <w:qFormat w:val="1"/>
    <w:rPr>
      <w:rFonts w:ascii="Wingdings" w:hAnsi="Wingdings"/>
      <w:w w:val="100"/>
      <w:position w:val="0"/>
      <w:sz w:val="20"/>
      <w:effect w:val="none"/>
      <w:vertAlign w:val="baseline"/>
      <w:em w:val="none"/>
    </w:rPr>
  </w:style>
  <w:style w:type="character" w:styleId="WW8Num36z1" w:customStyle="1">
    <w:name w:val="WW8Num36z1"/>
    <w:qFormat w:val="1"/>
    <w:rPr>
      <w:rFonts w:ascii="Symbol" w:hAnsi="Symbol"/>
      <w:w w:val="100"/>
      <w:position w:val="0"/>
      <w:sz w:val="20"/>
      <w:effect w:val="none"/>
      <w:vertAlign w:val="baseline"/>
      <w:em w:val="none"/>
    </w:rPr>
  </w:style>
  <w:style w:type="character" w:styleId="WW8Num37z0" w:customStyle="1">
    <w:name w:val="WW8Num37z0"/>
    <w:qFormat w:val="1"/>
    <w:rPr>
      <w:rFonts w:ascii="Symbol" w:hAnsi="Symbol"/>
      <w:w w:val="100"/>
      <w:position w:val="0"/>
      <w:sz w:val="20"/>
      <w:effect w:val="none"/>
      <w:vertAlign w:val="baseline"/>
      <w:em w:val="none"/>
    </w:rPr>
  </w:style>
  <w:style w:type="character" w:styleId="WW8Num37z1" w:customStyle="1">
    <w:name w:val="WW8Num37z1"/>
    <w:qFormat w:val="1"/>
    <w:rPr>
      <w:rFonts w:ascii="Courier New" w:cs="Courier New" w:hAnsi="Courier New"/>
      <w:w w:val="100"/>
      <w:position w:val="0"/>
      <w:sz w:val="20"/>
      <w:effect w:val="none"/>
      <w:vertAlign w:val="baseline"/>
      <w:em w:val="none"/>
    </w:rPr>
  </w:style>
  <w:style w:type="character" w:styleId="WW8Num37z2" w:customStyle="1">
    <w:name w:val="WW8Num37z2"/>
    <w:qFormat w:val="1"/>
    <w:rPr>
      <w:rFonts w:ascii="Wingdings" w:hAnsi="Wingdings"/>
      <w:w w:val="100"/>
      <w:position w:val="0"/>
      <w:sz w:val="20"/>
      <w:effect w:val="none"/>
      <w:vertAlign w:val="baseline"/>
      <w:em w:val="none"/>
    </w:rPr>
  </w:style>
  <w:style w:type="character" w:styleId="WW8Num38z0" w:customStyle="1">
    <w:name w:val="WW8Num38z0"/>
    <w:qFormat w:val="1"/>
    <w:rPr>
      <w:rFonts w:ascii="Symbol" w:hAnsi="Symbol"/>
      <w:w w:val="100"/>
      <w:position w:val="0"/>
      <w:sz w:val="20"/>
      <w:effect w:val="none"/>
      <w:vertAlign w:val="baseline"/>
      <w:em w:val="none"/>
    </w:rPr>
  </w:style>
  <w:style w:type="character" w:styleId="WW8Num38z1" w:customStyle="1">
    <w:name w:val="WW8Num38z1"/>
    <w:qFormat w:val="1"/>
    <w:rPr>
      <w:rFonts w:ascii="Courier New" w:cs="Courier New" w:hAnsi="Courier New"/>
      <w:w w:val="100"/>
      <w:position w:val="0"/>
      <w:sz w:val="20"/>
      <w:effect w:val="none"/>
      <w:vertAlign w:val="baseline"/>
      <w:em w:val="none"/>
    </w:rPr>
  </w:style>
  <w:style w:type="character" w:styleId="WW8Num38z2" w:customStyle="1">
    <w:name w:val="WW8Num38z2"/>
    <w:qFormat w:val="1"/>
    <w:rPr>
      <w:rFonts w:ascii="Wingdings" w:hAnsi="Wingdings"/>
      <w:w w:val="100"/>
      <w:position w:val="0"/>
      <w:sz w:val="20"/>
      <w:effect w:val="none"/>
      <w:vertAlign w:val="baseline"/>
      <w:em w:val="none"/>
    </w:rPr>
  </w:style>
  <w:style w:type="character" w:styleId="WW8Num39z0" w:customStyle="1">
    <w:name w:val="WW8Num39z0"/>
    <w:qFormat w:val="1"/>
    <w:rPr>
      <w:rFonts w:ascii="Symbol" w:hAnsi="Symbol"/>
      <w:w w:val="100"/>
      <w:position w:val="0"/>
      <w:sz w:val="20"/>
      <w:effect w:val="none"/>
      <w:vertAlign w:val="baseline"/>
      <w:em w:val="none"/>
    </w:rPr>
  </w:style>
  <w:style w:type="character" w:styleId="WW8Num39z1" w:customStyle="1">
    <w:name w:val="WW8Num39z1"/>
    <w:qFormat w:val="1"/>
    <w:rPr>
      <w:rFonts w:ascii="Courier New" w:cs="Courier New" w:hAnsi="Courier New"/>
      <w:w w:val="100"/>
      <w:position w:val="0"/>
      <w:sz w:val="20"/>
      <w:effect w:val="none"/>
      <w:vertAlign w:val="baseline"/>
      <w:em w:val="none"/>
    </w:rPr>
  </w:style>
  <w:style w:type="character" w:styleId="WW8Num39z2" w:customStyle="1">
    <w:name w:val="WW8Num39z2"/>
    <w:qFormat w:val="1"/>
    <w:rPr>
      <w:rFonts w:ascii="Wingdings" w:hAnsi="Wingdings"/>
      <w:w w:val="100"/>
      <w:position w:val="0"/>
      <w:sz w:val="20"/>
      <w:effect w:val="none"/>
      <w:vertAlign w:val="baseline"/>
      <w:em w:val="none"/>
    </w:rPr>
  </w:style>
  <w:style w:type="character" w:styleId="WW8Num40z0" w:customStyle="1">
    <w:name w:val="WW8Num40z0"/>
    <w:qFormat w:val="1"/>
    <w:rPr>
      <w:rFonts w:ascii="Symbol" w:hAnsi="Symbol"/>
      <w:w w:val="100"/>
      <w:position w:val="0"/>
      <w:sz w:val="16"/>
      <w:szCs w:val="16"/>
      <w:effect w:val="none"/>
      <w:vertAlign w:val="baseline"/>
      <w:em w:val="none"/>
    </w:rPr>
  </w:style>
  <w:style w:type="character" w:styleId="WW8Num40z1" w:customStyle="1">
    <w:name w:val="WW8Num40z1"/>
    <w:qFormat w:val="1"/>
    <w:rPr>
      <w:rFonts w:ascii="Courier New" w:cs="Courier New" w:hAnsi="Courier New"/>
      <w:w w:val="100"/>
      <w:position w:val="0"/>
      <w:sz w:val="20"/>
      <w:effect w:val="none"/>
      <w:vertAlign w:val="baseline"/>
      <w:em w:val="none"/>
    </w:rPr>
  </w:style>
  <w:style w:type="character" w:styleId="WW8Num40z2" w:customStyle="1">
    <w:name w:val="WW8Num40z2"/>
    <w:qFormat w:val="1"/>
    <w:rPr>
      <w:rFonts w:ascii="Wingdings" w:hAnsi="Wingdings"/>
      <w:w w:val="100"/>
      <w:position w:val="0"/>
      <w:sz w:val="20"/>
      <w:effect w:val="none"/>
      <w:vertAlign w:val="baseline"/>
      <w:em w:val="none"/>
    </w:rPr>
  </w:style>
  <w:style w:type="character" w:styleId="WW8Num40z3" w:customStyle="1">
    <w:name w:val="WW8Num40z3"/>
    <w:qFormat w:val="1"/>
    <w:rPr>
      <w:rFonts w:ascii="Symbol" w:hAnsi="Symbol"/>
      <w:w w:val="100"/>
      <w:position w:val="0"/>
      <w:sz w:val="20"/>
      <w:effect w:val="none"/>
      <w:vertAlign w:val="baseline"/>
      <w:em w:val="none"/>
    </w:rPr>
  </w:style>
  <w:style w:type="character" w:styleId="WW8Num42z0" w:customStyle="1">
    <w:name w:val="WW8Num42z0"/>
    <w:qFormat w:val="1"/>
    <w:rPr>
      <w:rFonts w:ascii="Symbol" w:hAnsi="Symbol"/>
      <w:w w:val="100"/>
      <w:position w:val="0"/>
      <w:sz w:val="20"/>
      <w:effect w:val="none"/>
      <w:vertAlign w:val="baseline"/>
      <w:em w:val="none"/>
    </w:rPr>
  </w:style>
  <w:style w:type="character" w:styleId="WW8Num42z1" w:customStyle="1">
    <w:name w:val="WW8Num42z1"/>
    <w:qFormat w:val="1"/>
    <w:rPr>
      <w:rFonts w:ascii="Courier New" w:cs="Courier New" w:hAnsi="Courier New"/>
      <w:w w:val="100"/>
      <w:position w:val="0"/>
      <w:sz w:val="20"/>
      <w:effect w:val="none"/>
      <w:vertAlign w:val="baseline"/>
      <w:em w:val="none"/>
    </w:rPr>
  </w:style>
  <w:style w:type="character" w:styleId="WW8Num42z2" w:customStyle="1">
    <w:name w:val="WW8Num42z2"/>
    <w:qFormat w:val="1"/>
    <w:rPr>
      <w:rFonts w:ascii="Wingdings" w:hAnsi="Wingdings"/>
      <w:w w:val="100"/>
      <w:position w:val="0"/>
      <w:sz w:val="20"/>
      <w:effect w:val="none"/>
      <w:vertAlign w:val="baseline"/>
      <w:em w:val="none"/>
    </w:rPr>
  </w:style>
  <w:style w:type="character" w:styleId="WW8Num43z0" w:customStyle="1">
    <w:name w:val="WW8Num43z0"/>
    <w:qFormat w:val="1"/>
    <w:rPr>
      <w:rFonts w:ascii="Symbol" w:hAnsi="Symbol"/>
      <w:w w:val="100"/>
      <w:position w:val="0"/>
      <w:sz w:val="20"/>
      <w:effect w:val="none"/>
      <w:vertAlign w:val="baseline"/>
      <w:em w:val="none"/>
    </w:rPr>
  </w:style>
  <w:style w:type="character" w:styleId="WW8Num43z1" w:customStyle="1">
    <w:name w:val="WW8Num43z1"/>
    <w:qFormat w:val="1"/>
    <w:rPr>
      <w:rFonts w:ascii="Courier New" w:cs="Courier New" w:hAnsi="Courier New"/>
      <w:w w:val="100"/>
      <w:position w:val="0"/>
      <w:sz w:val="20"/>
      <w:effect w:val="none"/>
      <w:vertAlign w:val="baseline"/>
      <w:em w:val="none"/>
    </w:rPr>
  </w:style>
  <w:style w:type="character" w:styleId="WW8Num43z2" w:customStyle="1">
    <w:name w:val="WW8Num43z2"/>
    <w:qFormat w:val="1"/>
    <w:rPr>
      <w:rFonts w:ascii="Wingdings" w:hAnsi="Wingdings"/>
      <w:w w:val="100"/>
      <w:position w:val="0"/>
      <w:sz w:val="20"/>
      <w:effect w:val="none"/>
      <w:vertAlign w:val="baseline"/>
      <w:em w:val="none"/>
    </w:rPr>
  </w:style>
  <w:style w:type="character" w:styleId="WW8Num44z0" w:customStyle="1">
    <w:name w:val="WW8Num44z0"/>
    <w:qFormat w:val="1"/>
    <w:rPr>
      <w:rFonts w:ascii="Symbol" w:hAnsi="Symbol"/>
      <w:w w:val="100"/>
      <w:position w:val="0"/>
      <w:sz w:val="20"/>
      <w:effect w:val="none"/>
      <w:vertAlign w:val="baseline"/>
      <w:em w:val="none"/>
    </w:rPr>
  </w:style>
  <w:style w:type="character" w:styleId="WW8Num44z1" w:customStyle="1">
    <w:name w:val="WW8Num44z1"/>
    <w:qFormat w:val="1"/>
    <w:rPr>
      <w:rFonts w:ascii="Courier New" w:cs="Courier New" w:hAnsi="Courier New"/>
      <w:w w:val="100"/>
      <w:position w:val="0"/>
      <w:sz w:val="20"/>
      <w:effect w:val="none"/>
      <w:vertAlign w:val="baseline"/>
      <w:em w:val="none"/>
    </w:rPr>
  </w:style>
  <w:style w:type="character" w:styleId="WW8Num44z2" w:customStyle="1">
    <w:name w:val="WW8Num44z2"/>
    <w:qFormat w:val="1"/>
    <w:rPr>
      <w:rFonts w:ascii="Wingdings" w:hAnsi="Wingdings"/>
      <w:w w:val="100"/>
      <w:position w:val="0"/>
      <w:sz w:val="20"/>
      <w:effect w:val="none"/>
      <w:vertAlign w:val="baseline"/>
      <w:em w:val="none"/>
    </w:rPr>
  </w:style>
  <w:style w:type="character" w:styleId="Fontepargpadro1" w:customStyle="1">
    <w:name w:val="Fonte parág. padrão1"/>
    <w:qFormat w:val="1"/>
    <w:rPr>
      <w:w w:val="100"/>
      <w:position w:val="0"/>
      <w:sz w:val="20"/>
      <w:effect w:val="none"/>
      <w:vertAlign w:val="baseline"/>
      <w:em w:val="none"/>
    </w:rPr>
  </w:style>
  <w:style w:type="character" w:styleId="Ttulo1Char" w:customStyle="1">
    <w:name w:val="Título 1 Char"/>
    <w:qFormat w:val="1"/>
    <w:rPr>
      <w:rFonts w:ascii="Century Gothic" w:cs="Arial" w:hAnsi="Century Gothic"/>
      <w:w w:val="100"/>
      <w:position w:val="0"/>
      <w:sz w:val="44"/>
      <w:szCs w:val="44"/>
      <w:effect w:val="none"/>
      <w:vertAlign w:val="baseline"/>
      <w:em w:val="none"/>
      <w:lang w:bidi="ar-SA" w:eastAsia="ar-SA" w:val="en-US"/>
    </w:rPr>
  </w:style>
  <w:style w:type="character" w:styleId="ProposalChar" w:customStyle="1">
    <w:name w:val="Proposal Char"/>
    <w:qFormat w:val="1"/>
    <w:rPr>
      <w:rFonts w:ascii="Century Gothic" w:cs="Arial" w:hAnsi="Century Gothic"/>
      <w:color w:val="c0c0c0"/>
      <w:w w:val="100"/>
      <w:position w:val="0"/>
      <w:sz w:val="88"/>
      <w:szCs w:val="44"/>
      <w:effect w:val="none"/>
      <w:vertAlign w:val="baseline"/>
      <w:em w:val="none"/>
      <w:lang w:bidi="ar-SA" w:eastAsia="ar-SA" w:val="en-US"/>
    </w:rPr>
  </w:style>
  <w:style w:type="character" w:styleId="LinkdaInternet">
    <w:name w:val="Hyperlink"/>
    <w:rPr>
      <w:color w:val="0000ff"/>
      <w:w w:val="100"/>
      <w:position w:val="0"/>
      <w:sz w:val="20"/>
      <w:u w:val="single"/>
      <w:effect w:val="none"/>
      <w:vertAlign w:val="baseline"/>
      <w:em w:val="none"/>
    </w:rPr>
  </w:style>
  <w:style w:type="character" w:styleId="Pagenumber">
    <w:name w:val="page number"/>
    <w:qFormat w:val="1"/>
    <w:rPr>
      <w:rFonts w:ascii="Century Gothic" w:hAnsi="Century Gothic"/>
      <w:w w:val="100"/>
      <w:position w:val="0"/>
      <w:sz w:val="18"/>
      <w:effect w:val="none"/>
      <w:vertAlign w:val="baseline"/>
      <w:em w:val="none"/>
    </w:rPr>
  </w:style>
  <w:style w:type="character" w:styleId="FootnoteCharacters">
    <w:name w:val="Footnote Characters"/>
    <w:qFormat w:val="1"/>
    <w:rPr>
      <w:w w:val="100"/>
      <w:effect w:val="none"/>
      <w:vertAlign w:val="superscript"/>
      <w:em w:val="none"/>
    </w:rPr>
  </w:style>
  <w:style w:type="character" w:styleId="Strong">
    <w:name w:val="Strong"/>
    <w:qFormat w:val="1"/>
    <w:rPr>
      <w:b w:val="1"/>
      <w:bCs w:val="1"/>
      <w:w w:val="100"/>
      <w:position w:val="0"/>
      <w:sz w:val="20"/>
      <w:effect w:val="none"/>
      <w:vertAlign w:val="baseline"/>
      <w:em w:val="none"/>
    </w:rPr>
  </w:style>
  <w:style w:type="character" w:styleId="Pr-formataoHTMLChar" w:customStyle="1">
    <w:name w:val="Pré-formatação HTML Char"/>
    <w:qFormat w:val="1"/>
    <w:rPr>
      <w:rFonts w:ascii="Courier New" w:cs="Courier New" w:hAnsi="Courier New"/>
      <w:w w:val="100"/>
      <w:position w:val="0"/>
      <w:sz w:val="20"/>
      <w:effect w:val="none"/>
      <w:vertAlign w:val="baseline"/>
      <w:em w:val="none"/>
      <w:lang w:bidi="ar-SA" w:eastAsia="ar-SA" w:val="pt-BR"/>
    </w:rPr>
  </w:style>
  <w:style w:type="character" w:styleId="RodapChar" w:customStyle="1">
    <w:name w:val="Rodapé Char"/>
    <w:qFormat w:val="1"/>
    <w:rPr>
      <w:rFonts w:ascii="Century Gothic" w:hAnsi="Century Gothic"/>
      <w:w w:val="100"/>
      <w:position w:val="0"/>
      <w:sz w:val="20"/>
      <w:effect w:val="none"/>
      <w:vertAlign w:val="baseline"/>
      <w:em w:val="none"/>
      <w:lang w:bidi="ar-SA" w:eastAsia="ar-SA" w:val="en-US"/>
    </w:rPr>
  </w:style>
  <w:style w:type="character" w:styleId="Ttulo2Char" w:customStyle="1">
    <w:name w:val="Título 2 Char"/>
    <w:qFormat w:val="1"/>
    <w:rPr>
      <w:rFonts w:ascii="Century Gothic" w:cs="Arial" w:hAnsi="Century Gothic"/>
      <w:w w:val="100"/>
      <w:position w:val="0"/>
      <w:sz w:val="32"/>
      <w:szCs w:val="32"/>
      <w:effect w:val="none"/>
      <w:vertAlign w:val="baseline"/>
      <w:em w:val="none"/>
      <w:lang w:val="en-US"/>
    </w:rPr>
  </w:style>
  <w:style w:type="character" w:styleId="Pr-formataoHTMLChar1" w:customStyle="1">
    <w:name w:val="Pré-formatação HTML Char1"/>
    <w:qFormat w:val="1"/>
    <w:rPr>
      <w:rFonts w:ascii="Courier New" w:cs="Courier New" w:hAnsi="Courier New"/>
      <w:w w:val="100"/>
      <w:position w:val="0"/>
      <w:sz w:val="20"/>
      <w:effect w:val="none"/>
      <w:vertAlign w:val="baseline"/>
      <w:em w:val="none"/>
    </w:rPr>
  </w:style>
  <w:style w:type="character" w:styleId="Ttulo3Char" w:customStyle="1">
    <w:name w:val="Título 3 Char"/>
    <w:qFormat w:val="1"/>
    <w:rPr>
      <w:rFonts w:ascii="Century Gothic" w:cs="Arial" w:hAnsi="Century Gothic"/>
      <w:b w:val="1"/>
      <w:bCs w:val="1"/>
      <w:w w:val="100"/>
      <w:position w:val="0"/>
      <w:sz w:val="26"/>
      <w:szCs w:val="26"/>
      <w:effect w:val="none"/>
      <w:vertAlign w:val="baseline"/>
      <w:em w:val="none"/>
    </w:rPr>
  </w:style>
  <w:style w:type="character" w:styleId="TextodenotaderodapChar" w:customStyle="1">
    <w:name w:val="Texto de nota de rodapé Char"/>
    <w:qFormat w:val="1"/>
    <w:rPr>
      <w:rFonts w:ascii="Arial" w:hAnsi="Arial"/>
      <w:color w:val="000000"/>
      <w:w w:val="100"/>
      <w:position w:val="0"/>
      <w:sz w:val="18"/>
      <w:effect w:val="none"/>
      <w:vertAlign w:val="baseline"/>
      <w:em w:val="none"/>
    </w:rPr>
  </w:style>
  <w:style w:type="character" w:styleId="WW-FootnoteCharacters" w:customStyle="1">
    <w:name w:val="WW-Footnote Characters"/>
    <w:qFormat w:val="1"/>
    <w:rPr>
      <w:w w:val="100"/>
      <w:effect w:val="none"/>
      <w:vertAlign w:val="superscript"/>
      <w:em w:val="none"/>
    </w:rPr>
  </w:style>
  <w:style w:type="character" w:styleId="MTDisplayEquationChar" w:customStyle="1">
    <w:name w:val="MTDisplayEquation Char"/>
    <w:qFormat w:val="1"/>
    <w:rPr>
      <w:rFonts w:ascii="Century Gothic" w:hAnsi="Century Gothic"/>
      <w:w w:val="100"/>
      <w:position w:val="0"/>
      <w:sz w:val="20"/>
      <w:effect w:val="none"/>
      <w:vertAlign w:val="baseline"/>
      <w:em w:val="none"/>
    </w:rPr>
  </w:style>
  <w:style w:type="character" w:styleId="Nfakpe" w:customStyle="1">
    <w:name w:val="nfakpe"/>
    <w:basedOn w:val="Fontepargpadro1"/>
    <w:qFormat w:val="1"/>
    <w:rPr>
      <w:w w:val="100"/>
      <w:position w:val="0"/>
      <w:sz w:val="20"/>
      <w:effect w:val="none"/>
      <w:vertAlign w:val="baseline"/>
      <w:em w:val="none"/>
    </w:rPr>
  </w:style>
  <w:style w:type="character" w:styleId="TtuloChar" w:customStyle="1">
    <w:name w:val="Título Char"/>
    <w:qFormat w:val="1"/>
    <w:rPr>
      <w:rFonts w:ascii="Cambria" w:cs="Times New Roman" w:eastAsia="Times New Roman" w:hAnsi="Cambria"/>
      <w:b w:val="1"/>
      <w:bCs w:val="1"/>
      <w:w w:val="100"/>
      <w:kern w:val="2"/>
      <w:position w:val="0"/>
      <w:sz w:val="32"/>
      <w:szCs w:val="32"/>
      <w:effect w:val="none"/>
      <w:vertAlign w:val="baseline"/>
      <w:em w:val="none"/>
      <w:lang w:val="en-US"/>
    </w:rPr>
  </w:style>
  <w:style w:type="character" w:styleId="SubttuloChar" w:customStyle="1">
    <w:name w:val="Subtítulo Char"/>
    <w:qFormat w:val="1"/>
    <w:rPr>
      <w:rFonts w:ascii="Cambria" w:cs="Times New Roman" w:eastAsia="Times New Roman" w:hAnsi="Cambria"/>
      <w:w w:val="100"/>
      <w:position w:val="0"/>
      <w:sz w:val="24"/>
      <w:szCs w:val="24"/>
      <w:effect w:val="none"/>
      <w:vertAlign w:val="baseline"/>
      <w:em w:val="none"/>
      <w:lang w:val="en-US"/>
    </w:rPr>
  </w:style>
  <w:style w:type="character" w:styleId="Nfase">
    <w:name w:val="Emphasis"/>
    <w:qFormat w:val="1"/>
    <w:rPr>
      <w:iCs w:val="1"/>
      <w:w w:val="100"/>
      <w:position w:val="0"/>
      <w:sz w:val="16"/>
      <w:szCs w:val="16"/>
      <w:effect w:val="none"/>
      <w:vertAlign w:val="baseline"/>
      <w:em w:val="none"/>
    </w:rPr>
  </w:style>
  <w:style w:type="character" w:styleId="FootnoteChar" w:customStyle="1">
    <w:name w:val="Footnote Char"/>
    <w:qFormat w:val="1"/>
    <w:rPr>
      <w:rFonts w:ascii="Arial" w:hAnsi="Arial"/>
      <w:color w:val="000000"/>
      <w:w w:val="100"/>
      <w:position w:val="0"/>
      <w:sz w:val="18"/>
      <w:effect w:val="none"/>
      <w:vertAlign w:val="baseline"/>
      <w:em w:val="none"/>
      <w:lang w:val="en-US"/>
    </w:rPr>
  </w:style>
  <w:style w:type="character" w:styleId="Texto" w:customStyle="1">
    <w:name w:val="texto"/>
    <w:basedOn w:val="Fontepargpadro1"/>
    <w:qFormat w:val="1"/>
    <w:rPr>
      <w:w w:val="100"/>
      <w:position w:val="0"/>
      <w:sz w:val="20"/>
      <w:effect w:val="none"/>
      <w:vertAlign w:val="baseline"/>
      <w:em w:val="none"/>
    </w:rPr>
  </w:style>
  <w:style w:type="character" w:styleId="Text1" w:customStyle="1">
    <w:name w:val="text1"/>
    <w:basedOn w:val="Fontepargpadro1"/>
    <w:qFormat w:val="1"/>
    <w:rPr>
      <w:w w:val="100"/>
      <w:position w:val="0"/>
      <w:sz w:val="20"/>
      <w:effect w:val="none"/>
      <w:vertAlign w:val="baseline"/>
      <w:em w:val="none"/>
    </w:rPr>
  </w:style>
  <w:style w:type="character" w:styleId="Style41" w:customStyle="1">
    <w:name w:val="style41"/>
    <w:basedOn w:val="Fontepargpadro1"/>
    <w:qFormat w:val="1"/>
    <w:rPr>
      <w:w w:val="100"/>
      <w:position w:val="0"/>
      <w:sz w:val="20"/>
      <w:effect w:val="none"/>
      <w:vertAlign w:val="baseline"/>
      <w:em w:val="none"/>
    </w:rPr>
  </w:style>
  <w:style w:type="character" w:styleId="TabeladeGrade1Clara1" w:customStyle="1">
    <w:name w:val="Tabela de Grade 1 Clara1"/>
    <w:qFormat w:val="1"/>
    <w:rPr>
      <w:b w:val="1"/>
      <w:bCs w:val="1"/>
      <w:smallCaps w:val="1"/>
      <w:spacing w:val="5"/>
      <w:w w:val="100"/>
      <w:position w:val="0"/>
      <w:sz w:val="20"/>
      <w:effect w:val="none"/>
      <w:vertAlign w:val="baseline"/>
      <w:em w:val="none"/>
    </w:rPr>
  </w:style>
  <w:style w:type="character" w:styleId="Longtext" w:customStyle="1">
    <w:name w:val="long_text"/>
    <w:basedOn w:val="Fontepargpadro1"/>
    <w:qFormat w:val="1"/>
    <w:rPr>
      <w:w w:val="100"/>
      <w:position w:val="0"/>
      <w:sz w:val="20"/>
      <w:effect w:val="none"/>
      <w:vertAlign w:val="baseline"/>
      <w:em w:val="none"/>
    </w:rPr>
  </w:style>
  <w:style w:type="character" w:styleId="Mediumtext" w:customStyle="1">
    <w:name w:val="medium_text"/>
    <w:basedOn w:val="Fontepargpadro1"/>
    <w:qFormat w:val="1"/>
    <w:rPr>
      <w:w w:val="100"/>
      <w:position w:val="0"/>
      <w:sz w:val="20"/>
      <w:effect w:val="none"/>
      <w:vertAlign w:val="baseline"/>
      <w:em w:val="none"/>
    </w:rPr>
  </w:style>
  <w:style w:type="character" w:styleId="Bullets" w:customStyle="1">
    <w:name w:val="Bullets"/>
    <w:qFormat w:val="1"/>
    <w:rPr>
      <w:rFonts w:ascii="OpenSymbol" w:cs="OpenSymbol" w:eastAsia="OpenSymbol" w:hAnsi="OpenSymbol"/>
      <w:w w:val="100"/>
      <w:position w:val="0"/>
      <w:sz w:val="20"/>
      <w:effect w:val="none"/>
      <w:vertAlign w:val="baseline"/>
      <w:em w:val="none"/>
    </w:rPr>
  </w:style>
  <w:style w:type="character" w:styleId="Smbolosdenumerao" w:customStyle="1">
    <w:name w:val="Símbolos de numeração"/>
    <w:qFormat w:val="1"/>
    <w:rPr>
      <w:w w:val="100"/>
      <w:position w:val="0"/>
      <w:sz w:val="20"/>
      <w:effect w:val="none"/>
      <w:vertAlign w:val="baseline"/>
      <w:em w:val="none"/>
    </w:rPr>
  </w:style>
  <w:style w:type="character" w:styleId="TextodenotadefimChar" w:customStyle="1">
    <w:name w:val="Texto de nota de fim Char"/>
    <w:qFormat w:val="1"/>
    <w:rPr>
      <w:rFonts w:ascii="Century Gothic" w:hAnsi="Century Gothic"/>
      <w:w w:val="100"/>
      <w:position w:val="0"/>
      <w:sz w:val="20"/>
      <w:effect w:val="none"/>
      <w:vertAlign w:val="baseline"/>
      <w:em w:val="none"/>
      <w:lang w:eastAsia="ar-SA" w:val="en-US"/>
    </w:rPr>
  </w:style>
  <w:style w:type="character" w:styleId="Caracteresdenotadefim">
    <w:name w:val="Caracteres de nota de fim"/>
    <w:qFormat w:val="1"/>
    <w:rPr>
      <w:w w:val="100"/>
      <w:effect w:val="none"/>
      <w:vertAlign w:val="superscript"/>
      <w:em w:val="none"/>
    </w:rPr>
  </w:style>
  <w:style w:type="character" w:styleId="Ncoradanotadefim">
    <w:name w:val="Endnote Reference"/>
    <w:rPr>
      <w:w w:val="100"/>
      <w:effect w:val="none"/>
      <w:vertAlign w:val="superscript"/>
      <w:em w:val="none"/>
    </w:rPr>
  </w:style>
  <w:style w:type="character" w:styleId="EndnoteCharacters">
    <w:name w:val="Endnote Characters"/>
    <w:qFormat w:val="1"/>
    <w:rPr>
      <w:w w:val="100"/>
      <w:effect w:val="none"/>
      <w:vertAlign w:val="superscript"/>
      <w:em w:val="none"/>
    </w:rPr>
  </w:style>
  <w:style w:type="character" w:styleId="Caracteresdenotaderodap">
    <w:name w:val="Caracteres de nota de rodapé"/>
    <w:qFormat w:val="1"/>
    <w:rPr>
      <w:w w:val="100"/>
      <w:effect w:val="none"/>
      <w:vertAlign w:val="superscript"/>
      <w:em w:val="none"/>
    </w:rPr>
  </w:style>
  <w:style w:type="character" w:styleId="Ncoradanotaderodap">
    <w:name w:val="Footnote Reference"/>
    <w:rPr>
      <w:w w:val="100"/>
      <w:effect w:val="none"/>
      <w:vertAlign w:val="superscript"/>
      <w:em w:val="none"/>
    </w:rPr>
  </w:style>
  <w:style w:type="character" w:styleId="Annotationreference">
    <w:name w:val="annotation reference"/>
    <w:qFormat w:val="1"/>
    <w:rPr>
      <w:w w:val="100"/>
      <w:position w:val="0"/>
      <w:sz w:val="16"/>
      <w:szCs w:val="16"/>
      <w:effect w:val="none"/>
      <w:vertAlign w:val="baseline"/>
      <w:em w:val="none"/>
    </w:rPr>
  </w:style>
  <w:style w:type="character" w:styleId="TextodecomentrioChar" w:customStyle="1">
    <w:name w:val="Texto de comentário Char"/>
    <w:qFormat w:val="1"/>
    <w:rPr>
      <w:rFonts w:ascii="Century Gothic" w:hAnsi="Century Gothic"/>
      <w:w w:val="100"/>
      <w:position w:val="0"/>
      <w:sz w:val="20"/>
      <w:effect w:val="none"/>
      <w:vertAlign w:val="baseline"/>
      <w:em w:val="none"/>
      <w:lang w:eastAsia="ar-SA" w:val="en-US"/>
    </w:rPr>
  </w:style>
  <w:style w:type="character" w:styleId="AssuntodocomentrioChar" w:customStyle="1">
    <w:name w:val="Assunto do comentário Char"/>
    <w:qFormat w:val="1"/>
    <w:rPr>
      <w:rFonts w:ascii="Century Gothic" w:hAnsi="Century Gothic"/>
      <w:b w:val="1"/>
      <w:bCs w:val="1"/>
      <w:w w:val="100"/>
      <w:position w:val="0"/>
      <w:sz w:val="20"/>
      <w:effect w:val="none"/>
      <w:vertAlign w:val="baseline"/>
      <w:em w:val="none"/>
      <w:lang w:eastAsia="ar-SA" w:val="en-US"/>
    </w:rPr>
  </w:style>
  <w:style w:type="character" w:styleId="CabealhoChar" w:customStyle="1">
    <w:name w:val="Cabeçalho Char"/>
    <w:qFormat w:val="1"/>
    <w:rPr>
      <w:rFonts w:ascii="Century Gothic" w:hAnsi="Century Gothic"/>
      <w:w w:val="100"/>
      <w:position w:val="0"/>
      <w:sz w:val="20"/>
      <w:effect w:val="none"/>
      <w:vertAlign w:val="baseline"/>
      <w:em w:val="none"/>
      <w:lang w:eastAsia="ar-SA" w:val="en-US"/>
    </w:rPr>
  </w:style>
  <w:style w:type="paragraph" w:styleId="Ttulo" w:customStyle="1">
    <w:name w:val="Título"/>
    <w:basedOn w:val="Normal1"/>
    <w:next w:val="Corpodotexto"/>
    <w:qFormat w:val="1"/>
    <w:pPr>
      <w:keepNext w:val="1"/>
      <w:spacing w:after="120" w:before="240"/>
    </w:pPr>
    <w:rPr>
      <w:rFonts w:ascii="Arial" w:cs="DejaVu Sans" w:eastAsia="DejaVu Sans" w:hAnsi="Arial"/>
      <w:sz w:val="28"/>
      <w:szCs w:val="28"/>
    </w:rPr>
  </w:style>
  <w:style w:type="paragraph" w:styleId="Corpodotexto">
    <w:name w:val="Body Text"/>
    <w:basedOn w:val="Normal1"/>
    <w:pPr>
      <w:spacing w:after="200" w:before="60" w:line="260" w:lineRule="atLeast"/>
      <w:ind w:left="864" w:hanging="1"/>
    </w:pPr>
    <w:rPr>
      <w:sz w:val="18"/>
    </w:rPr>
  </w:style>
  <w:style w:type="paragraph" w:styleId="Lista">
    <w:name w:val="List"/>
    <w:basedOn w:val="Corpodotexto"/>
    <w:pPr/>
    <w:rPr/>
  </w:style>
  <w:style w:type="paragraph" w:styleId="Legenda">
    <w:name w:val="Caption"/>
    <w:basedOn w:val="Normal1"/>
    <w:qFormat w:val="1"/>
    <w:pPr>
      <w:suppressLineNumbers w:val="1"/>
      <w:spacing w:after="120" w:before="120"/>
    </w:pPr>
    <w:rPr>
      <w:rFonts w:cs="Lucida Sans"/>
      <w:i w:val="1"/>
      <w:iCs w:val="1"/>
      <w:sz w:val="24"/>
      <w:szCs w:val="24"/>
    </w:rPr>
  </w:style>
  <w:style w:type="paragraph" w:styleId="Ndice" w:customStyle="1">
    <w:name w:val="Índice"/>
    <w:basedOn w:val="Normal1"/>
    <w:qFormat w:val="1"/>
    <w:pPr>
      <w:suppressLineNumbers w:val="1"/>
      <w:spacing w:after="0" w:before="120" w:line="360" w:lineRule="auto"/>
      <w:ind w:left="-1" w:firstLine="709"/>
    </w:pPr>
    <w:rPr>
      <w:rFonts w:ascii="Arial" w:cs="Tahoma" w:hAnsi="Arial"/>
      <w:sz w:val="24"/>
      <w:szCs w:val="24"/>
      <w:lang w:val="pt-BR"/>
    </w:rPr>
  </w:style>
  <w:style w:type="paragraph" w:styleId="Normal1" w:default="1">
    <w:name w:val="LO-normal"/>
    <w:qFormat w:val="1"/>
    <w:pPr>
      <w:widowControl w:val="1"/>
      <w:bidi w:val="0"/>
      <w:spacing w:after="60" w:before="60" w:line="240" w:lineRule="auto"/>
      <w:ind w:hanging="1"/>
      <w:jc w:val="both"/>
    </w:pPr>
    <w:rPr>
      <w:rFonts w:ascii="Century Gothic" w:cs="Century Gothic" w:eastAsia="Century Gothic" w:hAnsi="Century Gothic"/>
      <w:color w:val="auto"/>
      <w:kern w:val="0"/>
      <w:sz w:val="20"/>
      <w:szCs w:val="20"/>
      <w:vertAlign w:val="subscript"/>
      <w:lang w:bidi="hi-IN" w:eastAsia="zh-CN" w:val="en-US"/>
    </w:rPr>
  </w:style>
  <w:style w:type="paragraph" w:styleId="Caption1" w:customStyle="1">
    <w:name w:val="Caption1"/>
    <w:basedOn w:val="Normal1"/>
    <w:qFormat w:val="1"/>
    <w:pPr>
      <w:suppressLineNumbers w:val="1"/>
      <w:spacing w:after="120" w:before="120"/>
    </w:pPr>
    <w:rPr>
      <w:i w:val="1"/>
      <w:iCs w:val="1"/>
      <w:sz w:val="24"/>
      <w:szCs w:val="24"/>
    </w:rPr>
  </w:style>
  <w:style w:type="paragraph" w:styleId="Proposal" w:customStyle="1">
    <w:name w:val="Proposal"/>
    <w:qFormat w:val="1"/>
    <w:pPr>
      <w:widowControl w:val="1"/>
      <w:pBdr>
        <w:top w:color="c0c0c0" w:space="0" w:sz="8" w:val="single"/>
      </w:pBdr>
      <w:suppressAutoHyphens w:val="1"/>
      <w:bidi w:val="0"/>
      <w:spacing w:after="60" w:before="1100" w:line="1" w:lineRule="atLeast"/>
      <w:ind w:left="-1" w:hanging="1"/>
      <w:jc w:val="both"/>
      <w:textAlignment w:val="top"/>
      <w:outlineLvl w:val="0"/>
    </w:pPr>
    <w:rPr>
      <w:rFonts w:ascii="Century Gothic" w:cs="Arial" w:eastAsia="Arial" w:hAnsi="Century Gothic"/>
      <w:color w:val="c0c0c0"/>
      <w:kern w:val="0"/>
      <w:sz w:val="88"/>
      <w:szCs w:val="44"/>
      <w:vertAlign w:val="subscript"/>
      <w:lang w:bidi="ar-SA" w:eastAsia="ar-SA" w:val="en-US"/>
    </w:rPr>
  </w:style>
  <w:style w:type="paragraph" w:styleId="OrgNameandDate" w:customStyle="1">
    <w:name w:val="Org Name and Date"/>
    <w:qFormat w:val="1"/>
    <w:pPr>
      <w:widowControl w:val="1"/>
      <w:suppressAutoHyphens w:val="1"/>
      <w:bidi w:val="0"/>
      <w:spacing w:after="60" w:before="60" w:line="1" w:lineRule="atLeast"/>
      <w:ind w:left="-1" w:hanging="1"/>
      <w:jc w:val="both"/>
      <w:textAlignment w:val="top"/>
      <w:outlineLvl w:val="0"/>
    </w:pPr>
    <w:rPr>
      <w:rFonts w:ascii="Century Gothic" w:cs="Century Gothic" w:eastAsia="Arial" w:hAnsi="Century Gothic"/>
      <w:color w:val="auto"/>
      <w:kern w:val="0"/>
      <w:sz w:val="28"/>
      <w:szCs w:val="28"/>
      <w:vertAlign w:val="subscript"/>
      <w:lang w:bidi="ar-SA" w:eastAsia="ar-SA" w:val="en-US"/>
    </w:rPr>
  </w:style>
  <w:style w:type="paragraph" w:styleId="ProjectName" w:customStyle="1">
    <w:name w:val="Project Name"/>
    <w:qFormat w:val="1"/>
    <w:pPr>
      <w:widowControl w:val="1"/>
      <w:suppressAutoHyphens w:val="1"/>
      <w:bidi w:val="0"/>
      <w:spacing w:after="60" w:before="100" w:line="1" w:lineRule="atLeast"/>
      <w:ind w:left="-1" w:hanging="1"/>
      <w:jc w:val="both"/>
      <w:textAlignment w:val="top"/>
      <w:outlineLvl w:val="0"/>
    </w:pPr>
    <w:rPr>
      <w:rFonts w:ascii="Century Gothic" w:cs="Century Gothic" w:eastAsia="Arial" w:hAnsi="Century Gothic"/>
      <w:color w:val="auto"/>
      <w:kern w:val="0"/>
      <w:sz w:val="44"/>
      <w:szCs w:val="20"/>
      <w:vertAlign w:val="subscript"/>
      <w:lang w:bidi="ar-SA" w:eastAsia="ar-SA" w:val="en-US"/>
    </w:rPr>
  </w:style>
  <w:style w:type="paragraph" w:styleId="CabealhoeRodap">
    <w:name w:val="Cabeçalho e Rodapé"/>
    <w:basedOn w:val="Normal1"/>
    <w:qFormat w:val="1"/>
    <w:pPr/>
    <w:rPr/>
  </w:style>
  <w:style w:type="paragraph" w:styleId="Cabealho">
    <w:name w:val="Header"/>
    <w:basedOn w:val="Normal1"/>
    <w:pPr/>
    <w:rPr/>
  </w:style>
  <w:style w:type="paragraph" w:styleId="Sumrio1">
    <w:name w:val="TOC 1"/>
    <w:next w:val="Normal1"/>
    <w:pPr>
      <w:widowControl w:val="1"/>
      <w:tabs>
        <w:tab w:val="left" w:leader="none" w:pos="720"/>
        <w:tab w:val="right" w:leader="dot" w:pos="8630"/>
      </w:tabs>
      <w:suppressAutoHyphens w:val="1"/>
      <w:bidi w:val="0"/>
      <w:spacing w:after="60" w:before="360" w:line="1" w:lineRule="atLeast"/>
      <w:ind w:left="-1" w:hanging="1"/>
      <w:jc w:val="both"/>
      <w:textAlignment w:val="top"/>
      <w:outlineLvl w:val="0"/>
    </w:pPr>
    <w:rPr>
      <w:rFonts w:ascii="Century Gothic" w:cs="Arial" w:eastAsia="Arial" w:hAnsi="Century Gothic"/>
      <w:bCs w:val="1"/>
      <w:caps w:val="1"/>
      <w:color w:val="auto"/>
      <w:kern w:val="0"/>
      <w:sz w:val="20"/>
      <w:szCs w:val="20"/>
      <w:vertAlign w:val="subscript"/>
      <w:lang w:bidi="ar-SA" w:eastAsia="ar-SA" w:val="en-US"/>
    </w:rPr>
  </w:style>
  <w:style w:type="paragraph" w:styleId="TableText" w:customStyle="1">
    <w:name w:val="Table Text"/>
    <w:qFormat w:val="1"/>
    <w:pPr>
      <w:widowControl w:val="1"/>
      <w:suppressAutoHyphens w:val="1"/>
      <w:bidi w:val="0"/>
      <w:spacing w:after="60" w:before="60" w:line="1" w:lineRule="atLeast"/>
      <w:ind w:left="-1" w:hanging="1"/>
      <w:jc w:val="both"/>
      <w:textAlignment w:val="top"/>
      <w:outlineLvl w:val="0"/>
    </w:pPr>
    <w:rPr>
      <w:rFonts w:ascii="Century Gothic" w:cs="Century Gothic" w:eastAsia="Arial" w:hAnsi="Century Gothic"/>
      <w:color w:val="auto"/>
      <w:kern w:val="0"/>
      <w:sz w:val="16"/>
      <w:szCs w:val="20"/>
      <w:vertAlign w:val="subscript"/>
      <w:lang w:bidi="ar-SA" w:eastAsia="ar-SA" w:val="en-US"/>
    </w:rPr>
  </w:style>
  <w:style w:type="paragraph" w:styleId="Total" w:customStyle="1">
    <w:name w:val="Total"/>
    <w:basedOn w:val="TableText"/>
    <w:qFormat w:val="1"/>
    <w:pPr>
      <w:jc w:val="right"/>
    </w:pPr>
    <w:rPr>
      <w:b w:val="1"/>
      <w:bCs w:val="1"/>
    </w:rPr>
  </w:style>
  <w:style w:type="paragraph" w:styleId="Sumrio2">
    <w:name w:val="TOC 2"/>
    <w:basedOn w:val="Normal1"/>
    <w:next w:val="Normal1"/>
    <w:pPr>
      <w:spacing w:after="60" w:before="240"/>
    </w:pPr>
    <w:rPr>
      <w:b w:val="1"/>
      <w:bCs w:val="1"/>
    </w:rPr>
  </w:style>
  <w:style w:type="paragraph" w:styleId="Sumrio3">
    <w:name w:val="TOC 3"/>
    <w:basedOn w:val="Normal1"/>
    <w:next w:val="Normal1"/>
    <w:pPr>
      <w:ind w:left="240" w:hanging="1"/>
    </w:pPr>
    <w:rPr/>
  </w:style>
  <w:style w:type="paragraph" w:styleId="Sumrio4">
    <w:name w:val="TOC 4"/>
    <w:basedOn w:val="Normal1"/>
    <w:next w:val="Normal1"/>
    <w:pPr>
      <w:ind w:left="480" w:hanging="1"/>
    </w:pPr>
    <w:rPr/>
  </w:style>
  <w:style w:type="paragraph" w:styleId="Sumrio5">
    <w:name w:val="TOC 5"/>
    <w:basedOn w:val="Normal1"/>
    <w:next w:val="Normal1"/>
    <w:pPr>
      <w:ind w:left="720" w:hanging="1"/>
    </w:pPr>
    <w:rPr/>
  </w:style>
  <w:style w:type="paragraph" w:styleId="Sumrio6">
    <w:name w:val="TOC 6"/>
    <w:basedOn w:val="Normal1"/>
    <w:next w:val="Normal1"/>
    <w:pPr>
      <w:ind w:left="960" w:hanging="1"/>
    </w:pPr>
    <w:rPr/>
  </w:style>
  <w:style w:type="paragraph" w:styleId="Sumrio7">
    <w:name w:val="TOC 7"/>
    <w:basedOn w:val="Normal1"/>
    <w:next w:val="Normal1"/>
    <w:pPr>
      <w:ind w:left="1200" w:hanging="1"/>
    </w:pPr>
    <w:rPr/>
  </w:style>
  <w:style w:type="paragraph" w:styleId="Sumrio8">
    <w:name w:val="TOC 8"/>
    <w:basedOn w:val="Normal1"/>
    <w:next w:val="Normal1"/>
    <w:pPr>
      <w:ind w:left="1440" w:hanging="1"/>
    </w:pPr>
    <w:rPr/>
  </w:style>
  <w:style w:type="paragraph" w:styleId="Sumrio9">
    <w:name w:val="TOC 9"/>
    <w:basedOn w:val="Normal1"/>
    <w:next w:val="Normal1"/>
    <w:pPr>
      <w:ind w:left="1680" w:hanging="1"/>
    </w:pPr>
    <w:rPr/>
  </w:style>
  <w:style w:type="paragraph" w:styleId="BalloonText">
    <w:name w:val="Balloon Text"/>
    <w:basedOn w:val="Normal1"/>
    <w:qFormat w:val="1"/>
    <w:pPr/>
    <w:rPr>
      <w:rFonts w:ascii="Tahoma" w:cs="Tahoma" w:hAnsi="Tahoma"/>
      <w:sz w:val="16"/>
      <w:szCs w:val="16"/>
    </w:rPr>
  </w:style>
  <w:style w:type="paragraph" w:styleId="Commarcadores1" w:customStyle="1">
    <w:name w:val="Com marcadores1"/>
    <w:basedOn w:val="Normal1"/>
    <w:qFormat w:val="1"/>
    <w:pPr>
      <w:ind w:left="1152" w:firstLine="720"/>
    </w:pPr>
    <w:rPr/>
  </w:style>
  <w:style w:type="paragraph" w:styleId="TableTextBold" w:customStyle="1">
    <w:name w:val="Table Text Bold"/>
    <w:basedOn w:val="TableText"/>
    <w:qFormat w:val="1"/>
    <w:pPr/>
    <w:rPr>
      <w:b w:val="1"/>
      <w:color w:val="000000"/>
      <w:szCs w:val="16"/>
    </w:rPr>
  </w:style>
  <w:style w:type="paragraph" w:styleId="Notaderodap">
    <w:name w:val="Footnote Text"/>
    <w:basedOn w:val="Normal1"/>
    <w:pPr>
      <w:spacing w:after="0" w:before="120"/>
    </w:pPr>
    <w:rPr>
      <w:rFonts w:ascii="Arial" w:hAnsi="Arial"/>
      <w:color w:val="000000"/>
      <w:sz w:val="18"/>
    </w:rPr>
  </w:style>
  <w:style w:type="paragraph" w:styleId="Legenda1" w:customStyle="1">
    <w:name w:val="Legenda1"/>
    <w:basedOn w:val="Normal1"/>
    <w:next w:val="Normal1"/>
    <w:qFormat w:val="1"/>
    <w:pPr>
      <w:ind w:left="-1" w:hanging="0"/>
      <w:jc w:val="center"/>
    </w:pPr>
    <w:rPr>
      <w:b w:val="1"/>
      <w:bCs w:val="1"/>
      <w:lang w:val="pt-BR"/>
    </w:rPr>
  </w:style>
  <w:style w:type="paragraph" w:styleId="StyleCaptionCentered" w:customStyle="1">
    <w:name w:val="Style Caption + Centered"/>
    <w:basedOn w:val="Legenda1"/>
    <w:qFormat w:val="1"/>
    <w:pPr/>
    <w:rPr/>
  </w:style>
  <w:style w:type="paragraph" w:styleId="HTMLPreformatted">
    <w:name w:val="HTML Preformatted"/>
    <w:basedOn w:val="Normal1"/>
    <w:qFormat w:val="1"/>
    <w:pPr>
      <w:spacing w:after="0" w:before="0"/>
      <w:ind w:left="-1" w:hanging="0"/>
      <w:jc w:val="left"/>
    </w:pPr>
    <w:rPr>
      <w:rFonts w:ascii="Courier New" w:cs="Courier New" w:hAnsi="Courier New"/>
      <w:lang w:val="pt-BR"/>
    </w:rPr>
  </w:style>
  <w:style w:type="paragraph" w:styleId="Rodap">
    <w:name w:val="Footer"/>
    <w:basedOn w:val="Normal1"/>
    <w:pPr/>
    <w:rPr/>
  </w:style>
  <w:style w:type="paragraph" w:styleId="WW-Default" w:customStyle="1">
    <w:name w:val="WW-Default"/>
    <w:qFormat w:val="1"/>
    <w:pPr>
      <w:widowControl w:val="1"/>
      <w:suppressAutoHyphens w:val="1"/>
      <w:bidi w:val="0"/>
      <w:spacing w:after="60" w:before="60" w:line="1" w:lineRule="atLeast"/>
      <w:ind w:left="-1" w:hanging="1"/>
      <w:jc w:val="both"/>
      <w:textAlignment w:val="top"/>
      <w:outlineLvl w:val="0"/>
    </w:pPr>
    <w:rPr>
      <w:rFonts w:ascii="Century Gothic" w:cs="Century Gothic" w:eastAsia="Century Gothic" w:hAnsi="Century Gothic"/>
      <w:color w:val="000000"/>
      <w:kern w:val="0"/>
      <w:sz w:val="24"/>
      <w:szCs w:val="24"/>
      <w:vertAlign w:val="subscript"/>
      <w:lang w:bidi="ar-SA" w:eastAsia="ar-SA" w:val="pt-BR"/>
    </w:rPr>
  </w:style>
  <w:style w:type="paragraph" w:styleId="ListParagraph1" w:customStyle="1">
    <w:name w:val="List Paragraph1"/>
    <w:basedOn w:val="Normal1"/>
    <w:qFormat w:val="1"/>
    <w:pPr>
      <w:spacing w:after="0" w:before="0"/>
      <w:ind w:left="720" w:hanging="0"/>
      <w:jc w:val="left"/>
    </w:pPr>
    <w:rPr>
      <w:rFonts w:ascii="Times New Roman" w:hAnsi="Times New Roman"/>
      <w:sz w:val="24"/>
      <w:szCs w:val="24"/>
      <w:lang w:val="pt-BR"/>
    </w:rPr>
  </w:style>
  <w:style w:type="paragraph" w:styleId="MTDisplayEquation" w:customStyle="1">
    <w:name w:val="MTDisplayEquation"/>
    <w:basedOn w:val="Normal1"/>
    <w:next w:val="Normal1"/>
    <w:qFormat w:val="1"/>
    <w:pPr/>
    <w:rPr>
      <w:lang w:val="pt-BR"/>
    </w:rPr>
  </w:style>
  <w:style w:type="paragraph" w:styleId="WW-Footnote" w:customStyle="1">
    <w:name w:val="WW-Footnote"/>
    <w:basedOn w:val="Notaderodap"/>
    <w:qFormat w:val="1"/>
    <w:pPr/>
    <w:rPr/>
  </w:style>
  <w:style w:type="paragraph" w:styleId="NormalWeb">
    <w:name w:val="Normal (Web)"/>
    <w:basedOn w:val="Normal1"/>
    <w:qFormat w:val="1"/>
    <w:pPr/>
    <w:rPr>
      <w:rFonts w:ascii="Times New Roman" w:hAnsi="Times New Roman"/>
      <w:sz w:val="24"/>
      <w:szCs w:val="24"/>
    </w:rPr>
  </w:style>
  <w:style w:type="paragraph" w:styleId="StyleNormalWebArialNotBold" w:customStyle="1">
    <w:name w:val="Style Normal (Web) + Arial Not Bold"/>
    <w:basedOn w:val="NormalWeb"/>
    <w:qFormat w:val="1"/>
    <w:pPr>
      <w:spacing w:after="120" w:before="280" w:line="360" w:lineRule="auto"/>
      <w:ind w:left="-1" w:firstLine="706"/>
    </w:pPr>
    <w:rPr>
      <w:rFonts w:ascii="Arial" w:cs="Arial" w:hAnsi="Arial"/>
      <w:color w:val="000000"/>
      <w:lang w:val="pt-BR"/>
    </w:rPr>
  </w:style>
  <w:style w:type="paragraph" w:styleId="StyletituloArial14pt" w:customStyle="1">
    <w:name w:val="Style titulo + Arial 14 pt"/>
    <w:basedOn w:val="Normal1"/>
    <w:qFormat w:val="1"/>
    <w:pPr>
      <w:spacing w:after="120" w:before="240" w:line="336" w:lineRule="atLeast"/>
      <w:ind w:left="-1" w:hanging="0"/>
    </w:pPr>
    <w:rPr>
      <w:rFonts w:ascii="Arial" w:cs="Arial" w:hAnsi="Arial"/>
      <w:b w:val="1"/>
      <w:bCs w:val="1"/>
      <w:color w:val="000000"/>
      <w:sz w:val="28"/>
      <w:szCs w:val="24"/>
      <w:lang w:val="pt-BR"/>
    </w:rPr>
  </w:style>
  <w:style w:type="paragraph" w:styleId="StyleStyleNormalWebArialNotBoldLinespacingsingle" w:customStyle="1">
    <w:name w:val="Style Style Normal (Web) + Arial Not Bold + Line spacing:  single"/>
    <w:basedOn w:val="StyleNormalWebArialNotBold"/>
    <w:qFormat w:val="1"/>
    <w:pPr>
      <w:tabs>
        <w:tab w:val="left" w:leader="none" w:pos="720"/>
      </w:tabs>
      <w:spacing w:after="60" w:before="280" w:line="240" w:lineRule="auto"/>
      <w:ind w:left="1080" w:hanging="432"/>
      <w:jc w:val="left"/>
    </w:pPr>
    <w:rPr>
      <w:rFonts w:cs="Times New Roman"/>
      <w:szCs w:val="20"/>
    </w:rPr>
  </w:style>
  <w:style w:type="paragraph" w:styleId="ListaColorida-nfase11" w:customStyle="1">
    <w:name w:val="Lista Colorida - Ênfase 11"/>
    <w:basedOn w:val="Normal1"/>
    <w:qFormat w:val="1"/>
    <w:pPr>
      <w:spacing w:after="200" w:before="0" w:line="276" w:lineRule="auto"/>
      <w:ind w:left="720" w:hanging="0"/>
      <w:jc w:val="left"/>
    </w:pPr>
    <w:rPr>
      <w:rFonts w:ascii="Calibri" w:hAnsi="Calibri"/>
      <w:sz w:val="22"/>
      <w:szCs w:val="22"/>
      <w:lang w:val="pt-BR"/>
    </w:rPr>
  </w:style>
  <w:style w:type="paragraph" w:styleId="Sumrio10" w:customStyle="1">
    <w:name w:val="Sumário 10"/>
    <w:basedOn w:val="Ndice"/>
    <w:qFormat w:val="1"/>
    <w:pPr>
      <w:ind w:left="2547" w:hanging="0"/>
    </w:pPr>
    <w:rPr/>
  </w:style>
  <w:style w:type="paragraph" w:styleId="Contedodoquadro" w:customStyle="1">
    <w:name w:val="Conteúdo do quadro"/>
    <w:basedOn w:val="Corpodotexto"/>
    <w:qFormat w:val="1"/>
    <w:pPr/>
    <w:rPr/>
  </w:style>
  <w:style w:type="paragraph" w:styleId="Contedodatabela" w:customStyle="1">
    <w:name w:val="Conteúdo da tabela"/>
    <w:basedOn w:val="Normal1"/>
    <w:qFormat w:val="1"/>
    <w:pPr>
      <w:suppressLineNumbers w:val="1"/>
    </w:pPr>
    <w:rPr/>
  </w:style>
  <w:style w:type="paragraph" w:styleId="Ttulodetabela" w:customStyle="1">
    <w:name w:val="Título de tabela"/>
    <w:basedOn w:val="Contedodatabela"/>
    <w:qFormat w:val="1"/>
    <w:pPr>
      <w:jc w:val="center"/>
    </w:pPr>
    <w:rPr>
      <w:b w:val="1"/>
      <w:bCs w:val="1"/>
    </w:rPr>
  </w:style>
  <w:style w:type="paragraph" w:styleId="Tabela" w:customStyle="1">
    <w:name w:val="Tabela"/>
    <w:basedOn w:val="Caption1"/>
    <w:qFormat w:val="1"/>
    <w:pPr/>
    <w:rPr/>
  </w:style>
  <w:style w:type="paragraph" w:styleId="Ilustrao" w:customStyle="1">
    <w:name w:val="Ilustração"/>
    <w:basedOn w:val="Caption1"/>
    <w:qFormat w:val="1"/>
    <w:pPr/>
    <w:rPr/>
  </w:style>
  <w:style w:type="paragraph" w:styleId="Figura" w:customStyle="1">
    <w:name w:val="Figura"/>
    <w:basedOn w:val="Caption1"/>
    <w:qFormat w:val="1"/>
    <w:pPr/>
    <w:rPr/>
  </w:style>
  <w:style w:type="paragraph" w:styleId="Notadefim">
    <w:name w:val="Endnote Text"/>
    <w:basedOn w:val="Normal1"/>
    <w:qFormat w:val="1"/>
    <w:pPr/>
    <w:rPr/>
  </w:style>
  <w:style w:type="paragraph" w:styleId="Annotationtext">
    <w:name w:val="annotation text"/>
    <w:basedOn w:val="Normal1"/>
    <w:qFormat w:val="1"/>
    <w:pPr/>
    <w:rPr/>
  </w:style>
  <w:style w:type="paragraph" w:styleId="Annotationsubject">
    <w:name w:val="annotation subject"/>
    <w:basedOn w:val="Annotationtext"/>
    <w:next w:val="Annotationtext"/>
    <w:qFormat w:val="1"/>
    <w:pPr/>
    <w:rPr>
      <w:b w:val="1"/>
      <w:bCs w:val="1"/>
    </w:rPr>
  </w:style>
  <w:style w:type="paragraph" w:styleId="Default">
    <w:name w:val="Default"/>
    <w:qFormat w:val="1"/>
    <w:pPr>
      <w:widowControl w:val="1"/>
      <w:suppressAutoHyphens w:val="1"/>
      <w:bidi w:val="0"/>
      <w:spacing w:after="0" w:before="0" w:line="240" w:lineRule="auto"/>
      <w:ind w:hanging="1"/>
      <w:jc w:val="left"/>
    </w:pPr>
    <w:rPr>
      <w:rFonts w:ascii="Times New Roman" w:cs="Century Gothic" w:eastAsia="Century Gothic" w:hAnsi="Times New Roman"/>
      <w:color w:val="000000"/>
      <w:kern w:val="0"/>
      <w:sz w:val="24"/>
      <w:szCs w:val="20"/>
      <w:vertAlign w:val="subscript"/>
      <w:lang w:bidi="ar-SA" w:eastAsia="pt-BR" w:val="en-US"/>
    </w:rPr>
  </w:style>
  <w:style w:type="numbering" w:styleId="NoList" w:default="1">
    <w:name w:val="No List"/>
    <w:uiPriority w:val="99"/>
    <w:semiHidden w:val="1"/>
    <w:unhideWhenUsed w:val="1"/>
    <w:qFormat w:val="1"/>
  </w:style>
  <w:style w:type="table" w:styleId="TableNormal" w:default="1">
    <w:name w:val="TableNormal"/>
    <w:tblPr>
      <w:tblCellMar>
        <w:top w:w="100.0" w:type="dxa"/>
        <w:left w:w="100.0" w:type="dxa"/>
        <w:bottom w:w="100.0" w:type="dxa"/>
        <w:right w:w="100.0" w:type="dxa"/>
      </w:tblCellMar>
    </w:tblPr>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elacomgrade">
    <w:name w:val="Table Grid"/>
    <w:basedOn w:val="Tabelanormal"/>
    <w:pPr>
      <w:spacing w:line="1" w:lineRule="atLeast"/>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CenturyGothic-italic.ttf"/><Relationship Id="rId6" Type="http://schemas.openxmlformats.org/officeDocument/2006/relationships/font" Target="fonts/CenturyGothic-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dFka2Jttymo2T2re6WBOejChoA==">CgMxLjAyDmguNnYycXZ0N3JxMnRlOAByITFIbHBCQ3hCcXBKczN5UmlIOWVybU5wQjNpdVc4OXdtTw==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2025-08-21T08:24:00Z</dcterms:created>
  <dc:creator>Kenia Gonçalves Costa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false</vt:bool>
  </property>
  <property fmtid="{D5CDD505-2E9C-101B-9397-08002B2CF9AE}" pid="3" name="_TemplateID">
    <vt:lpwstr>TC060891651033</vt:lpwstr>
  </property>
</Properties>
</file>