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51EA1" w14:textId="77777777" w:rsidR="0067017A" w:rsidRPr="00B3635F" w:rsidRDefault="0067017A" w:rsidP="0024053F">
      <w:pPr>
        <w:spacing w:line="276" w:lineRule="auto"/>
        <w:rPr>
          <w:rFonts w:ascii="Open Sans" w:eastAsia="Open Sans" w:hAnsi="Open Sans" w:cs="Open Sans"/>
          <w:b/>
          <w:sz w:val="40"/>
          <w:szCs w:val="40"/>
          <w:lang w:val="pt-BR"/>
        </w:rPr>
      </w:pPr>
    </w:p>
    <w:p w14:paraId="4C632318" w14:textId="75C467AE" w:rsidR="00273CF1" w:rsidRPr="00B3635F" w:rsidRDefault="005370D4" w:rsidP="0024053F">
      <w:pPr>
        <w:spacing w:line="276" w:lineRule="auto"/>
        <w:jc w:val="center"/>
        <w:textAlignment w:val="top"/>
        <w:rPr>
          <w:rFonts w:ascii="Open Sans" w:eastAsia="Open Sans" w:hAnsi="Open Sans" w:cs="Open Sans"/>
          <w:b/>
          <w:bCs/>
          <w:sz w:val="40"/>
          <w:szCs w:val="40"/>
        </w:rPr>
      </w:pPr>
      <w:r w:rsidRPr="00B3635F">
        <w:rPr>
          <w:rFonts w:ascii="Open Sans" w:eastAsia="Open Sans" w:hAnsi="Open Sans" w:cs="Open Sans"/>
          <w:b/>
          <w:bCs/>
          <w:sz w:val="40"/>
          <w:szCs w:val="40"/>
        </w:rPr>
        <w:t xml:space="preserve">UNIVERSIDADE ABERTA À COMUNIDADE: </w:t>
      </w:r>
      <w:r w:rsidR="0024053F" w:rsidRPr="0024053F">
        <w:rPr>
          <w:rFonts w:ascii="Open Sans" w:eastAsia="Open Sans" w:hAnsi="Open Sans" w:cs="Open Sans"/>
          <w:b/>
          <w:bCs/>
          <w:sz w:val="40"/>
          <w:szCs w:val="40"/>
        </w:rPr>
        <w:t>CONHECENDO A FACULDADE DE CIÊNCIAS DA SAÚDE DA UNIVERSIDADE FEDERAL DO NORTE DO TOCANTINS-UFNT</w:t>
      </w:r>
    </w:p>
    <w:p w14:paraId="1246310E" w14:textId="77777777" w:rsidR="00273CF1" w:rsidRPr="00273CF1" w:rsidRDefault="00273CF1" w:rsidP="00651C40">
      <w:pPr>
        <w:spacing w:line="276" w:lineRule="auto"/>
        <w:textAlignment w:val="top"/>
        <w:rPr>
          <w:rFonts w:ascii="Open Sans" w:eastAsia="Open Sans" w:hAnsi="Open Sans" w:cs="Open Sans"/>
          <w:b/>
          <w:bCs/>
          <w:sz w:val="28"/>
          <w:szCs w:val="28"/>
        </w:rPr>
      </w:pPr>
    </w:p>
    <w:p w14:paraId="5BB171DD" w14:textId="03A2BB3C" w:rsidR="008147D8" w:rsidRPr="00651C40" w:rsidRDefault="00651C40" w:rsidP="00651C40">
      <w:pPr>
        <w:spacing w:line="276" w:lineRule="auto"/>
        <w:jc w:val="both"/>
        <w:rPr>
          <w:rFonts w:ascii="Open Sans" w:eastAsia="Open Sans" w:hAnsi="Open Sans" w:cs="Open Sans"/>
          <w:b/>
          <w:bCs/>
          <w:sz w:val="28"/>
          <w:szCs w:val="28"/>
          <w:lang w:val="pt-BR"/>
        </w:rPr>
      </w:pPr>
      <w:r>
        <w:rPr>
          <w:rFonts w:ascii="Open Sans" w:eastAsia="Open Sans" w:hAnsi="Open Sans" w:cs="Open Sans"/>
          <w:b/>
          <w:bCs/>
          <w:sz w:val="28"/>
          <w:szCs w:val="28"/>
          <w:lang w:val="pt-BR"/>
        </w:rPr>
        <w:t xml:space="preserve">                                             </w:t>
      </w:r>
      <w:r w:rsidR="00273CF1" w:rsidRPr="00651C40">
        <w:rPr>
          <w:rFonts w:ascii="Open Sans" w:eastAsia="Open Sans" w:hAnsi="Open Sans" w:cs="Open Sans"/>
          <w:b/>
          <w:bCs/>
          <w:sz w:val="28"/>
          <w:szCs w:val="28"/>
          <w:lang w:val="pt-BR"/>
        </w:rPr>
        <w:t xml:space="preserve">SILVA, Suzana Serpa da, Universidade Federal do Norte do Tocantins, </w:t>
      </w:r>
    </w:p>
    <w:p w14:paraId="0D3E10BA" w14:textId="4B5D4F86" w:rsidR="0067017A" w:rsidRPr="00651C40" w:rsidRDefault="008147D8">
      <w:pPr>
        <w:spacing w:line="276" w:lineRule="auto"/>
        <w:ind w:left="1" w:hanging="3"/>
        <w:jc w:val="right"/>
        <w:rPr>
          <w:rFonts w:ascii="Open Sans" w:eastAsia="Open Sans" w:hAnsi="Open Sans" w:cs="Open Sans"/>
          <w:b/>
          <w:bCs/>
          <w:sz w:val="28"/>
          <w:szCs w:val="28"/>
          <w:lang w:val="pt-BR"/>
        </w:rPr>
      </w:pPr>
      <w:hyperlink r:id="rId8" w:history="1">
        <w:r w:rsidRPr="00651C40">
          <w:rPr>
            <w:rStyle w:val="Hyperlink"/>
            <w:rFonts w:ascii="Open Sans" w:eastAsia="Open Sans" w:hAnsi="Open Sans" w:cs="Open Sans"/>
            <w:b/>
            <w:bCs/>
            <w:sz w:val="28"/>
            <w:szCs w:val="28"/>
            <w:vertAlign w:val="subscript"/>
            <w:lang w:val="pt-BR"/>
          </w:rPr>
          <w:t>suzana.silva@ufnt.edu.br</w:t>
        </w:r>
      </w:hyperlink>
      <w:r w:rsidRPr="00651C40">
        <w:rPr>
          <w:rFonts w:ascii="Open Sans" w:eastAsia="Open Sans" w:hAnsi="Open Sans" w:cs="Open Sans"/>
          <w:b/>
          <w:bCs/>
          <w:sz w:val="28"/>
          <w:szCs w:val="28"/>
          <w:vertAlign w:val="superscript"/>
        </w:rPr>
        <w:t xml:space="preserve"> 1</w:t>
      </w:r>
    </w:p>
    <w:p w14:paraId="28F0BBBB" w14:textId="68D71129" w:rsidR="008147D8" w:rsidRPr="00651C40" w:rsidRDefault="004A2FB7" w:rsidP="008147D8">
      <w:pPr>
        <w:spacing w:line="276" w:lineRule="auto"/>
        <w:ind w:left="1" w:hanging="3"/>
        <w:jc w:val="right"/>
        <w:rPr>
          <w:rFonts w:ascii="Open Sans" w:eastAsia="Open Sans" w:hAnsi="Open Sans" w:cs="Open Sans"/>
          <w:b/>
          <w:bCs/>
          <w:sz w:val="28"/>
          <w:szCs w:val="28"/>
          <w:vertAlign w:val="superscript"/>
        </w:rPr>
      </w:pPr>
      <w:r w:rsidRPr="00651C40">
        <w:rPr>
          <w:rFonts w:ascii="Open Sans" w:eastAsia="Open Sans" w:hAnsi="Open Sans" w:cs="Open Sans"/>
          <w:b/>
          <w:bCs/>
          <w:sz w:val="28"/>
          <w:szCs w:val="28"/>
          <w:lang w:val="pt-BR"/>
        </w:rPr>
        <w:t xml:space="preserve">PEREIRA, Leonardo de Medeiros, Universidade Federal do Norte do Tocantins, </w:t>
      </w:r>
      <w:hyperlink r:id="rId9" w:history="1">
        <w:r w:rsidRPr="00651C40">
          <w:rPr>
            <w:rStyle w:val="Hyperlink"/>
            <w:rFonts w:ascii="Open Sans" w:eastAsia="Open Sans" w:hAnsi="Open Sans" w:cs="Open Sans"/>
            <w:b/>
            <w:bCs/>
            <w:sz w:val="28"/>
            <w:szCs w:val="28"/>
            <w:vertAlign w:val="subscript"/>
            <w:lang w:val="pt-BR"/>
          </w:rPr>
          <w:t>leonardo.pereira@ufnt.edu.br</w:t>
        </w:r>
      </w:hyperlink>
      <w:r w:rsidR="008147D8" w:rsidRPr="00651C40">
        <w:rPr>
          <w:rFonts w:ascii="Open Sans" w:eastAsia="Open Sans" w:hAnsi="Open Sans" w:cs="Open Sans"/>
          <w:b/>
          <w:bCs/>
          <w:position w:val="-1"/>
          <w:sz w:val="28"/>
          <w:szCs w:val="28"/>
          <w:vertAlign w:val="superscript"/>
        </w:rPr>
        <w:t xml:space="preserve"> </w:t>
      </w:r>
      <w:r w:rsidR="008147D8" w:rsidRPr="00651C40">
        <w:rPr>
          <w:rFonts w:ascii="Open Sans" w:eastAsia="Open Sans" w:hAnsi="Open Sans" w:cs="Open Sans"/>
          <w:b/>
          <w:bCs/>
          <w:sz w:val="28"/>
          <w:szCs w:val="28"/>
          <w:vertAlign w:val="superscript"/>
        </w:rPr>
        <w:t>2</w:t>
      </w:r>
    </w:p>
    <w:p w14:paraId="6F4AB739" w14:textId="5197A252" w:rsidR="0056786A" w:rsidRPr="00651C40" w:rsidRDefault="008147D8" w:rsidP="008147D8">
      <w:pPr>
        <w:spacing w:line="276" w:lineRule="auto"/>
        <w:ind w:left="1" w:hanging="3"/>
        <w:jc w:val="right"/>
        <w:rPr>
          <w:rFonts w:ascii="Open Sans" w:eastAsia="Open Sans" w:hAnsi="Open Sans" w:cs="Open Sans"/>
          <w:b/>
          <w:bCs/>
          <w:sz w:val="28"/>
          <w:szCs w:val="28"/>
          <w:lang w:val="pt-BR"/>
        </w:rPr>
      </w:pPr>
      <w:r w:rsidRPr="00651C40">
        <w:rPr>
          <w:rFonts w:ascii="Open Sans" w:eastAsia="Open Sans" w:hAnsi="Open Sans" w:cs="Open Sans"/>
          <w:b/>
          <w:bCs/>
          <w:sz w:val="28"/>
          <w:szCs w:val="28"/>
          <w:vertAlign w:val="superscript"/>
        </w:rPr>
        <w:t xml:space="preserve"> </w:t>
      </w:r>
      <w:r w:rsidR="0056786A" w:rsidRPr="00651C40">
        <w:rPr>
          <w:rFonts w:ascii="Open Sans" w:eastAsia="Open Sans" w:hAnsi="Open Sans" w:cs="Open Sans"/>
          <w:b/>
          <w:bCs/>
          <w:sz w:val="28"/>
          <w:szCs w:val="28"/>
          <w:lang w:val="pt-BR"/>
        </w:rPr>
        <w:t>SILVA, Luiz Fernando Costa, Universidade Federal do Norte do Tocantins,</w:t>
      </w:r>
    </w:p>
    <w:p w14:paraId="245DA01A" w14:textId="1C7EDE97" w:rsidR="0056786A" w:rsidRPr="00651C40" w:rsidRDefault="0056786A" w:rsidP="0056786A">
      <w:pPr>
        <w:spacing w:line="276" w:lineRule="auto"/>
        <w:ind w:left="1" w:hanging="3"/>
        <w:rPr>
          <w:rFonts w:ascii="Open Sans" w:eastAsia="Open Sans" w:hAnsi="Open Sans" w:cs="Open Sans"/>
          <w:b/>
          <w:bCs/>
          <w:sz w:val="28"/>
          <w:szCs w:val="28"/>
          <w:lang w:val="pt-BR"/>
        </w:rPr>
      </w:pPr>
      <w:r w:rsidRPr="00651C40">
        <w:rPr>
          <w:rFonts w:ascii="Open Sans" w:eastAsia="Open Sans" w:hAnsi="Open Sans" w:cs="Open Sans"/>
          <w:b/>
          <w:bCs/>
          <w:sz w:val="28"/>
          <w:szCs w:val="28"/>
          <w:lang w:val="pt-BR"/>
        </w:rPr>
        <w:t xml:space="preserve">                                                                                                                                    </w:t>
      </w:r>
      <w:hyperlink r:id="rId10" w:history="1">
        <w:r w:rsidR="00651C40" w:rsidRPr="00583A9B">
          <w:rPr>
            <w:rStyle w:val="Hyperlink"/>
            <w:rFonts w:ascii="Open Sans" w:eastAsia="Open Sans" w:hAnsi="Open Sans" w:cs="Open Sans"/>
            <w:b/>
            <w:bCs/>
            <w:sz w:val="28"/>
            <w:szCs w:val="28"/>
            <w:vertAlign w:val="subscript"/>
            <w:lang w:val="pt-BR"/>
          </w:rPr>
          <w:t>luiz.costa@ufnt.edu.br</w:t>
        </w:r>
      </w:hyperlink>
      <w:r w:rsidR="008147D8" w:rsidRPr="00651C40">
        <w:rPr>
          <w:rFonts w:ascii="Open Sans" w:eastAsia="Open Sans" w:hAnsi="Open Sans" w:cs="Open Sans"/>
          <w:b/>
          <w:bCs/>
          <w:sz w:val="28"/>
          <w:szCs w:val="28"/>
          <w:u w:val="single"/>
          <w:vertAlign w:val="superscript"/>
        </w:rPr>
        <w:t>3</w:t>
      </w:r>
    </w:p>
    <w:p w14:paraId="387DF54F" w14:textId="33B1B3AE" w:rsidR="004A2FB7" w:rsidRPr="00651C40" w:rsidRDefault="004A2FB7" w:rsidP="004A2FB7">
      <w:pPr>
        <w:spacing w:line="276" w:lineRule="auto"/>
        <w:ind w:left="1" w:hanging="3"/>
        <w:jc w:val="right"/>
        <w:rPr>
          <w:rFonts w:ascii="Open Sans" w:eastAsia="Open Sans" w:hAnsi="Open Sans" w:cs="Open Sans"/>
          <w:b/>
          <w:bCs/>
          <w:sz w:val="28"/>
          <w:szCs w:val="28"/>
          <w:lang w:val="pt-BR"/>
        </w:rPr>
      </w:pPr>
      <w:r w:rsidRPr="00651C40">
        <w:rPr>
          <w:rFonts w:ascii="Open Sans" w:eastAsia="Open Sans" w:hAnsi="Open Sans" w:cs="Open Sans"/>
          <w:b/>
          <w:bCs/>
          <w:sz w:val="28"/>
          <w:szCs w:val="28"/>
          <w:lang w:val="pt-BR"/>
        </w:rPr>
        <w:t xml:space="preserve">MILHOMEM, Maressa Arruda, Universidade Federal do Norte do Tocantins, </w:t>
      </w:r>
      <w:hyperlink r:id="rId11" w:history="1">
        <w:r w:rsidRPr="00651C40">
          <w:rPr>
            <w:rStyle w:val="Hyperlink"/>
            <w:rFonts w:ascii="Open Sans" w:eastAsia="Open Sans" w:hAnsi="Open Sans" w:cs="Open Sans"/>
            <w:b/>
            <w:bCs/>
            <w:sz w:val="28"/>
            <w:szCs w:val="28"/>
            <w:vertAlign w:val="subscript"/>
            <w:lang w:val="pt-BR"/>
          </w:rPr>
          <w:t>maressa.milhomem@ufnt.edu.br</w:t>
        </w:r>
      </w:hyperlink>
      <w:r w:rsidR="008147D8" w:rsidRPr="00651C40">
        <w:rPr>
          <w:rFonts w:ascii="Open Sans" w:eastAsia="Open Sans" w:hAnsi="Open Sans" w:cs="Open Sans"/>
          <w:b/>
          <w:bCs/>
          <w:sz w:val="28"/>
          <w:szCs w:val="28"/>
          <w:u w:val="single"/>
          <w:vertAlign w:val="superscript"/>
        </w:rPr>
        <w:t xml:space="preserve"> </w:t>
      </w:r>
      <w:r w:rsidR="008147D8" w:rsidRPr="00651C40">
        <w:rPr>
          <w:rFonts w:ascii="Open Sans" w:eastAsia="Open Sans" w:hAnsi="Open Sans" w:cs="Open Sans"/>
          <w:b/>
          <w:bCs/>
          <w:sz w:val="28"/>
          <w:szCs w:val="28"/>
          <w:vertAlign w:val="superscript"/>
        </w:rPr>
        <w:t>4</w:t>
      </w:r>
    </w:p>
    <w:p w14:paraId="6FC0E021" w14:textId="77777777" w:rsidR="008147D8" w:rsidRPr="00651C40" w:rsidRDefault="004A2FB7" w:rsidP="0056786A">
      <w:pPr>
        <w:spacing w:line="276" w:lineRule="auto"/>
        <w:ind w:left="1" w:hanging="3"/>
        <w:jc w:val="right"/>
        <w:rPr>
          <w:rFonts w:ascii="Open Sans" w:eastAsia="Open Sans" w:hAnsi="Open Sans" w:cs="Open Sans"/>
          <w:b/>
          <w:bCs/>
          <w:sz w:val="28"/>
          <w:szCs w:val="28"/>
          <w:lang w:val="pt-BR"/>
        </w:rPr>
      </w:pPr>
      <w:r w:rsidRPr="00651C40">
        <w:rPr>
          <w:rFonts w:ascii="Open Sans" w:eastAsia="Open Sans" w:hAnsi="Open Sans" w:cs="Open Sans"/>
          <w:b/>
          <w:bCs/>
          <w:sz w:val="28"/>
          <w:szCs w:val="28"/>
          <w:lang w:val="pt-BR"/>
        </w:rPr>
        <w:t>CARVALHO, Melyssa Barros Santos Carvalho,</w:t>
      </w:r>
      <w:r w:rsidR="00676891" w:rsidRPr="00651C40">
        <w:rPr>
          <w:rFonts w:ascii="Open Sans" w:eastAsia="Open Sans" w:hAnsi="Open Sans" w:cs="Open Sans"/>
          <w:b/>
          <w:bCs/>
          <w:sz w:val="28"/>
          <w:szCs w:val="28"/>
          <w:lang w:val="pt-BR"/>
        </w:rPr>
        <w:t xml:space="preserve"> </w:t>
      </w:r>
    </w:p>
    <w:p w14:paraId="52086519" w14:textId="3FFD26CB" w:rsidR="004A2FB7" w:rsidRPr="00651C40" w:rsidRDefault="0056786A" w:rsidP="008147D8">
      <w:pPr>
        <w:spacing w:line="276" w:lineRule="auto"/>
        <w:ind w:left="1" w:hanging="3"/>
        <w:jc w:val="right"/>
        <w:rPr>
          <w:rFonts w:ascii="Open Sans" w:eastAsia="Open Sans" w:hAnsi="Open Sans" w:cs="Open Sans"/>
          <w:b/>
          <w:bCs/>
          <w:sz w:val="28"/>
          <w:szCs w:val="28"/>
          <w:lang w:val="pt-BR"/>
        </w:rPr>
      </w:pPr>
      <w:r w:rsidRPr="00651C40">
        <w:rPr>
          <w:rFonts w:ascii="Open Sans" w:eastAsia="Open Sans" w:hAnsi="Open Sans" w:cs="Open Sans"/>
          <w:b/>
          <w:bCs/>
          <w:sz w:val="28"/>
          <w:szCs w:val="28"/>
          <w:lang w:val="pt-BR"/>
        </w:rPr>
        <w:t>Universidade Federal do Norte do Tocantins,</w:t>
      </w:r>
      <w:r w:rsidR="004A2FB7" w:rsidRPr="00651C40">
        <w:rPr>
          <w:rFonts w:ascii="Open Sans" w:eastAsia="Open Sans" w:hAnsi="Open Sans" w:cs="Open Sans"/>
          <w:b/>
          <w:bCs/>
          <w:sz w:val="28"/>
          <w:szCs w:val="28"/>
          <w:lang w:val="pt-BR"/>
        </w:rPr>
        <w:t xml:space="preserve"> </w:t>
      </w:r>
      <w:hyperlink r:id="rId12" w:history="1">
        <w:r w:rsidR="004A2FB7" w:rsidRPr="00651C40">
          <w:rPr>
            <w:rStyle w:val="Hyperlink"/>
            <w:rFonts w:ascii="Open Sans" w:eastAsia="Open Sans" w:hAnsi="Open Sans" w:cs="Open Sans"/>
            <w:b/>
            <w:bCs/>
            <w:sz w:val="28"/>
            <w:szCs w:val="28"/>
            <w:vertAlign w:val="subscript"/>
            <w:lang w:val="pt-BR"/>
          </w:rPr>
          <w:t>melyssa.carvalho@ufnt.edu.br</w:t>
        </w:r>
      </w:hyperlink>
      <w:r w:rsidR="008147D8" w:rsidRPr="00651C40">
        <w:rPr>
          <w:rFonts w:ascii="Open Sans" w:eastAsia="Open Sans" w:hAnsi="Open Sans" w:cs="Open Sans"/>
          <w:b/>
          <w:bCs/>
          <w:color w:val="000000" w:themeColor="text1"/>
          <w:sz w:val="28"/>
          <w:szCs w:val="28"/>
          <w:u w:val="single"/>
          <w:vertAlign w:val="superscript"/>
        </w:rPr>
        <w:t xml:space="preserve"> </w:t>
      </w:r>
      <w:r w:rsidR="008147D8" w:rsidRPr="00651C40">
        <w:rPr>
          <w:rFonts w:ascii="Open Sans" w:eastAsia="Open Sans" w:hAnsi="Open Sans" w:cs="Open Sans"/>
          <w:b/>
          <w:bCs/>
          <w:sz w:val="28"/>
          <w:szCs w:val="28"/>
          <w:u w:val="single"/>
          <w:vertAlign w:val="superscript"/>
        </w:rPr>
        <w:t>5</w:t>
      </w:r>
    </w:p>
    <w:p w14:paraId="19957453" w14:textId="5B048FEA" w:rsidR="008147D8" w:rsidRPr="00651C40" w:rsidRDefault="008147D8" w:rsidP="008147D8">
      <w:pPr>
        <w:spacing w:line="276" w:lineRule="auto"/>
        <w:ind w:left="1" w:hanging="3"/>
        <w:jc w:val="right"/>
        <w:rPr>
          <w:rFonts w:ascii="Open Sans" w:eastAsia="Open Sans" w:hAnsi="Open Sans" w:cs="Open Sans"/>
          <w:b/>
          <w:bCs/>
          <w:sz w:val="28"/>
          <w:szCs w:val="28"/>
          <w:lang w:val="pt-BR"/>
        </w:rPr>
      </w:pPr>
      <w:r w:rsidRPr="00651C40">
        <w:rPr>
          <w:rFonts w:ascii="Open Sans" w:eastAsia="Open Sans" w:hAnsi="Open Sans" w:cs="Open Sans"/>
          <w:b/>
          <w:bCs/>
          <w:sz w:val="28"/>
          <w:szCs w:val="28"/>
          <w:lang w:val="pt-BR"/>
        </w:rPr>
        <w:t>SILVA, Ediana Vasconcelos da, Universidade Federal do Norte do Tocantins,</w:t>
      </w:r>
    </w:p>
    <w:p w14:paraId="5B97B5D7" w14:textId="3969DAB6" w:rsidR="0067017A" w:rsidRPr="00B77680" w:rsidRDefault="008147D8" w:rsidP="00B77680">
      <w:pPr>
        <w:spacing w:line="276" w:lineRule="auto"/>
        <w:ind w:left="1" w:hanging="3"/>
        <w:jc w:val="right"/>
        <w:rPr>
          <w:rFonts w:ascii="Open Sans" w:eastAsia="Open Sans" w:hAnsi="Open Sans" w:cs="Open Sans"/>
          <w:b/>
          <w:bCs/>
          <w:sz w:val="28"/>
          <w:szCs w:val="28"/>
          <w:u w:val="single"/>
          <w:vertAlign w:val="superscript"/>
        </w:rPr>
      </w:pPr>
      <w:hyperlink r:id="rId13" w:history="1">
        <w:r w:rsidRPr="00651C40">
          <w:rPr>
            <w:rStyle w:val="Hyperlink"/>
            <w:rFonts w:ascii="Open Sans" w:eastAsia="Open Sans" w:hAnsi="Open Sans" w:cs="Open Sans"/>
            <w:b/>
            <w:bCs/>
            <w:sz w:val="28"/>
            <w:szCs w:val="28"/>
            <w:vertAlign w:val="subscript"/>
            <w:lang w:val="pt-BR"/>
          </w:rPr>
          <w:t>ediana.silva@ufnt.edu.br</w:t>
        </w:r>
      </w:hyperlink>
      <w:r w:rsidRPr="00651C40">
        <w:rPr>
          <w:rFonts w:ascii="Open Sans" w:eastAsia="Open Sans" w:hAnsi="Open Sans" w:cs="Open Sans"/>
          <w:b/>
          <w:bCs/>
          <w:color w:val="000000" w:themeColor="text1"/>
          <w:sz w:val="28"/>
          <w:szCs w:val="28"/>
          <w:u w:val="single"/>
          <w:vertAlign w:val="superscript"/>
        </w:rPr>
        <w:t xml:space="preserve"> </w:t>
      </w:r>
      <w:r w:rsidR="00C10101">
        <w:rPr>
          <w:rFonts w:ascii="Open Sans" w:eastAsia="Open Sans" w:hAnsi="Open Sans" w:cs="Open Sans"/>
          <w:b/>
          <w:bCs/>
          <w:color w:val="000000" w:themeColor="text1"/>
          <w:sz w:val="28"/>
          <w:szCs w:val="28"/>
          <w:u w:val="single"/>
          <w:vertAlign w:val="superscript"/>
        </w:rPr>
        <w:t>6</w:t>
      </w:r>
    </w:p>
    <w:p w14:paraId="205E84E4" w14:textId="337CA64E" w:rsidR="0067017A" w:rsidRPr="00D05FE4" w:rsidRDefault="004D6D1F" w:rsidP="004B3F41">
      <w:pPr>
        <w:numPr>
          <w:ilvl w:val="0"/>
          <w:numId w:val="1"/>
        </w:numPr>
        <w:spacing w:after="80"/>
        <w:ind w:left="1" w:hanging="3"/>
        <w:rPr>
          <w:rFonts w:ascii="Open Sans" w:eastAsia="Open Sans" w:hAnsi="Open Sans" w:cs="Open Sans"/>
          <w:b/>
          <w:color w:val="000000"/>
          <w:sz w:val="28"/>
          <w:szCs w:val="28"/>
          <w:vertAlign w:val="baseline"/>
        </w:rPr>
      </w:pPr>
      <w:r w:rsidRPr="00D05FE4">
        <w:rPr>
          <w:rFonts w:ascii="Open Sans" w:eastAsia="Open Sans" w:hAnsi="Open Sans" w:cs="Open Sans"/>
          <w:b/>
          <w:color w:val="000000"/>
          <w:sz w:val="28"/>
          <w:szCs w:val="28"/>
          <w:vertAlign w:val="baseline"/>
        </w:rPr>
        <w:t>Resumo</w:t>
      </w:r>
    </w:p>
    <w:p w14:paraId="08E939F5" w14:textId="73440B1C" w:rsidR="00D05FE4" w:rsidRPr="00D05FE4" w:rsidRDefault="00A717EC" w:rsidP="00D05FE4">
      <w:pPr>
        <w:spacing w:line="360" w:lineRule="auto"/>
        <w:ind w:firstLine="709"/>
        <w:jc w:val="both"/>
        <w:rPr>
          <w:rFonts w:ascii="Open Sans" w:eastAsia="Open Sans" w:hAnsi="Open Sans" w:cs="Open Sans"/>
          <w:vertAlign w:val="baseline"/>
          <w:lang w:val="pt-BR"/>
        </w:rPr>
      </w:pPr>
      <w:r w:rsidRPr="00D05FE4">
        <w:rPr>
          <w:rFonts w:ascii="Open Sans" w:eastAsia="Open Sans" w:hAnsi="Open Sans" w:cs="Open Sans"/>
          <w:vertAlign w:val="baseline"/>
        </w:rPr>
        <w:t xml:space="preserve">A Extensão Universitária configura-se como uma ferramenta essencial na promoção da inclusão social e na redução das desigualdades educacionais no Brasil, ao articular o saber acadêmico com os conhecimentos populares. Nesse contexto, o projeto “A universidade aberta à comunidade: </w:t>
      </w:r>
      <w:r w:rsidR="00D60FC3">
        <w:rPr>
          <w:rFonts w:ascii="Open Sans" w:eastAsia="Open Sans" w:hAnsi="Open Sans" w:cs="Open Sans"/>
          <w:vertAlign w:val="baseline"/>
        </w:rPr>
        <w:t>conhecendo a Faculdade de Ciências da Saúde da Universidade Federal do Norte do Tocantins</w:t>
      </w:r>
      <w:r w:rsidRPr="00D05FE4">
        <w:rPr>
          <w:rFonts w:ascii="Open Sans" w:eastAsia="Open Sans" w:hAnsi="Open Sans" w:cs="Open Sans"/>
          <w:vertAlign w:val="baseline"/>
        </w:rPr>
        <w:t xml:space="preserve">” representa uma iniciativa estratégica de aproximação entre a Universidade Federal do Norte do Tocantins (UFNT) e a comunidade </w:t>
      </w:r>
      <w:r w:rsidRPr="00D05FE4">
        <w:rPr>
          <w:rFonts w:ascii="Open Sans" w:eastAsia="Open Sans" w:hAnsi="Open Sans" w:cs="Open Sans"/>
          <w:vertAlign w:val="baseline"/>
        </w:rPr>
        <w:lastRenderedPageBreak/>
        <w:t xml:space="preserve">tocantinense. A proposta visa apresentar </w:t>
      </w:r>
      <w:proofErr w:type="gramStart"/>
      <w:r w:rsidRPr="00D05FE4">
        <w:rPr>
          <w:rFonts w:ascii="Open Sans" w:eastAsia="Open Sans" w:hAnsi="Open Sans" w:cs="Open Sans"/>
          <w:vertAlign w:val="baseline"/>
        </w:rPr>
        <w:t>a</w:t>
      </w:r>
      <w:proofErr w:type="gramEnd"/>
      <w:r w:rsidRPr="00D05FE4">
        <w:rPr>
          <w:rFonts w:ascii="Open Sans" w:eastAsia="Open Sans" w:hAnsi="Open Sans" w:cs="Open Sans"/>
          <w:vertAlign w:val="baseline"/>
        </w:rPr>
        <w:t xml:space="preserve"> estrutura universitária, suas formas de ingresso e ações afirmativas </w:t>
      </w:r>
      <w:proofErr w:type="gramStart"/>
      <w:r w:rsidRPr="00D05FE4">
        <w:rPr>
          <w:rFonts w:ascii="Open Sans" w:eastAsia="Open Sans" w:hAnsi="Open Sans" w:cs="Open Sans"/>
          <w:vertAlign w:val="baseline"/>
        </w:rPr>
        <w:t>a</w:t>
      </w:r>
      <w:proofErr w:type="gramEnd"/>
      <w:r w:rsidRPr="00D05FE4">
        <w:rPr>
          <w:rFonts w:ascii="Open Sans" w:eastAsia="Open Sans" w:hAnsi="Open Sans" w:cs="Open Sans"/>
          <w:vertAlign w:val="baseline"/>
        </w:rPr>
        <w:t xml:space="preserve"> estudantes do ensino médio, técnico e superior, promovendo o diálogo entre ciência e sociedade. A visita aos laboratórios da Faculdade de Ciências da Saúde proporciona aos participantes uma experiência concreta com o ambiente acadêmico, despertando o interesse pelo ensino superior público e de qualidade. Essa vivência é especialmente relevante diante dos dados do IBGE, que indicam que, embora 56% dos brasileiros tenham concluído o ensino médio em 2024, cerca de 55,8% não ingressaram no ensino superior. A falta de informação sobre o funcionamento das universidades públicas e seus processos seletivos é um dos fatores que contribuem para esse cenário. No âmbito da UFNT, os principais mecanismos de acesso são o Sistema de Seleção Unificada (SiSU) e o Exame de Acesso ao Ensino Superior do Tocantins (EXATO), cuja </w:t>
      </w:r>
      <w:r w:rsidR="00D60FC3">
        <w:rPr>
          <w:rFonts w:ascii="Open Sans" w:eastAsia="Open Sans" w:hAnsi="Open Sans" w:cs="Open Sans"/>
          <w:vertAlign w:val="baseline"/>
        </w:rPr>
        <w:t>s</w:t>
      </w:r>
      <w:r w:rsidR="00D05FE4" w:rsidRPr="00D05FE4">
        <w:rPr>
          <w:rFonts w:ascii="Open Sans" w:eastAsia="Open Sans" w:hAnsi="Open Sans" w:cs="Open Sans"/>
          <w:vertAlign w:val="baseline"/>
        </w:rPr>
        <w:t xml:space="preserve">egunda </w:t>
      </w:r>
      <w:r w:rsidR="00D05FE4" w:rsidRPr="00D05FE4">
        <w:rPr>
          <w:rFonts w:ascii="Open Sans" w:eastAsia="Open Sans" w:hAnsi="Open Sans" w:cs="Open Sans"/>
          <w:vertAlign w:val="baseline"/>
          <w:lang w:val="pt-BR"/>
        </w:rPr>
        <w:t>edição registrou um crescimento de 125% no número de inscritos. A ampla participação de estudantes de escolas públicas e de diversos municípios reforça o papel da universidade como agente de transformação social. O projeto também se destaca pelo uso de redes sociais como Instagram e TikTok para divulgar suas atividades e cartilhas informativas, ampliando o alcance das ações e fortalecendo o vínculo com as instituições visitantes. Apesar dos desafios logísticos, como o transporte dos alunos, os resultados evidenciam o impacto positivo da iniciativa na democratização do acesso à informação e na popularização da ciência. Assim, o projeto reafirma o papel da extensão universitária como ponte entre o conhecimento acadêmico e a realidade social, inspirando novas gerações e consolidando a UFNT como espaço inclusivo e comprometido com a comunidade.</w:t>
      </w:r>
    </w:p>
    <w:p w14:paraId="07F2F87F" w14:textId="4E0C8D4E" w:rsidR="00D05FE4" w:rsidRPr="00D05FE4" w:rsidRDefault="00C86E28" w:rsidP="00C86E28">
      <w:pPr>
        <w:spacing w:line="360" w:lineRule="auto"/>
        <w:jc w:val="both"/>
        <w:rPr>
          <w:rFonts w:ascii="Open Sans" w:eastAsia="Open Sans" w:hAnsi="Open Sans" w:cs="Open Sans"/>
          <w:vertAlign w:val="baseline"/>
          <w:lang w:val="pt-BR"/>
        </w:rPr>
      </w:pPr>
      <w:r>
        <w:rPr>
          <w:rFonts w:ascii="Open Sans" w:eastAsia="Open Sans" w:hAnsi="Open Sans" w:cs="Open Sans"/>
          <w:vertAlign w:val="baseline"/>
          <w:lang w:val="pt-BR"/>
        </w:rPr>
        <w:t xml:space="preserve">            </w:t>
      </w:r>
      <w:r w:rsidR="00D05FE4" w:rsidRPr="00D05FE4">
        <w:rPr>
          <w:rFonts w:ascii="Open Sans" w:eastAsia="Open Sans" w:hAnsi="Open Sans" w:cs="Open Sans"/>
          <w:b/>
          <w:bCs/>
          <w:vertAlign w:val="baseline"/>
          <w:lang w:val="pt-BR"/>
        </w:rPr>
        <w:t>Palavras-chave:</w:t>
      </w:r>
      <w:r w:rsidR="00D05FE4" w:rsidRPr="00D05FE4">
        <w:rPr>
          <w:rFonts w:ascii="Open Sans" w:eastAsia="Open Sans" w:hAnsi="Open Sans" w:cs="Open Sans"/>
          <w:vertAlign w:val="baseline"/>
          <w:lang w:val="pt-BR"/>
        </w:rPr>
        <w:t xml:space="preserve"> Extensão universitária; Inclusão social; Acesso à educação</w:t>
      </w:r>
    </w:p>
    <w:p w14:paraId="0DD17489" w14:textId="77777777" w:rsidR="0067017A" w:rsidRDefault="0067017A">
      <w:pPr>
        <w:spacing w:line="360" w:lineRule="auto"/>
        <w:ind w:hanging="2"/>
        <w:rPr>
          <w:rFonts w:ascii="Open Sans" w:eastAsia="Open Sans" w:hAnsi="Open Sans" w:cs="Open Sans"/>
          <w:lang w:val="pt-BR"/>
        </w:rPr>
      </w:pPr>
    </w:p>
    <w:p w14:paraId="1FFE9204" w14:textId="0F33D26B" w:rsidR="00C86E28" w:rsidRDefault="00C86E28" w:rsidP="00C86E28">
      <w:pPr>
        <w:spacing w:line="360" w:lineRule="auto"/>
        <w:rPr>
          <w:rFonts w:ascii="Open Sans" w:eastAsia="Open Sans" w:hAnsi="Open Sans" w:cs="Open Sans"/>
          <w:lang w:val="pt-BR"/>
        </w:rPr>
        <w:sectPr w:rsidR="00C86E28">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720" w:footer="720" w:gutter="0"/>
          <w:pgNumType w:start="1"/>
          <w:cols w:space="720"/>
          <w:formProt w:val="0"/>
          <w:docGrid w:linePitch="272" w:charSpace="8192"/>
        </w:sectPr>
      </w:pPr>
    </w:p>
    <w:p w14:paraId="693F3FE1" w14:textId="2332BD8E" w:rsidR="0067017A" w:rsidRPr="00FD5DD6" w:rsidRDefault="004D6D1F" w:rsidP="00651C40">
      <w:pPr>
        <w:numPr>
          <w:ilvl w:val="0"/>
          <w:numId w:val="1"/>
        </w:numPr>
        <w:spacing w:after="80"/>
        <w:ind w:left="1" w:hanging="3"/>
        <w:outlineLvl w:val="0"/>
        <w:rPr>
          <w:rFonts w:ascii="Open Sans" w:eastAsia="Open Sans" w:hAnsi="Open Sans" w:cs="Open Sans"/>
          <w:b/>
          <w:color w:val="000000"/>
          <w:sz w:val="28"/>
          <w:szCs w:val="28"/>
          <w:vertAlign w:val="baseline"/>
        </w:rPr>
      </w:pPr>
      <w:proofErr w:type="spellStart"/>
      <w:r w:rsidRPr="00FD5DD6">
        <w:rPr>
          <w:rFonts w:ascii="Open Sans" w:eastAsia="Open Sans" w:hAnsi="Open Sans" w:cs="Open Sans"/>
          <w:b/>
          <w:color w:val="000000"/>
          <w:sz w:val="28"/>
          <w:szCs w:val="28"/>
          <w:vertAlign w:val="baseline"/>
        </w:rPr>
        <w:lastRenderedPageBreak/>
        <w:t>Introdução</w:t>
      </w:r>
      <w:proofErr w:type="spellEnd"/>
    </w:p>
    <w:p w14:paraId="1688C8F8" w14:textId="2D4337CB" w:rsidR="00D60FC3" w:rsidRDefault="0033355A" w:rsidP="00D60FC3">
      <w:pPr>
        <w:suppressAutoHyphens w:val="0"/>
        <w:spacing w:line="360" w:lineRule="auto"/>
        <w:ind w:firstLine="709"/>
        <w:jc w:val="both"/>
        <w:rPr>
          <w:rFonts w:ascii="Times New Roman" w:eastAsia="Times New Roman" w:hAnsi="Times New Roman" w:cs="Times New Roman"/>
          <w:vertAlign w:val="baseline"/>
          <w:lang w:val="pt-BR" w:eastAsia="pt-BR"/>
        </w:rPr>
      </w:pPr>
      <w:r w:rsidRPr="0033355A">
        <w:rPr>
          <w:rFonts w:ascii="Open Sans" w:eastAsia="Times New Roman" w:hAnsi="Open Sans" w:cs="Open Sans"/>
          <w:color w:val="000000"/>
          <w:vertAlign w:val="baseline"/>
          <w:lang w:val="pt-BR" w:eastAsia="pt-BR"/>
        </w:rPr>
        <w:t>A Extensão Universitária é uma ferramenta primordial para a redução das desigualdades no Brasil, criando cenários para o aprendizado da cidadania e a inclusão social ao articular o conhecimento acadêmico com os saberes populares. Por meio dos projetos extensionistas, a Universidade demonstra não ser uma instituição isolada do restante da sociedade, sendo capaz de conhecer, acolher e atuar sobre as demandas sociais vigentes (Medeiros, 2017)</w:t>
      </w:r>
      <w:r w:rsidR="00D60FC3">
        <w:rPr>
          <w:rFonts w:ascii="Open Sans" w:eastAsia="Times New Roman" w:hAnsi="Open Sans" w:cs="Open Sans"/>
          <w:color w:val="000000"/>
          <w:vertAlign w:val="baseline"/>
          <w:lang w:val="pt-BR" w:eastAsia="pt-BR"/>
        </w:rPr>
        <w:t xml:space="preserve">. </w:t>
      </w:r>
    </w:p>
    <w:p w14:paraId="49FA4981" w14:textId="4E7BD7FF" w:rsidR="00D60FC3" w:rsidRDefault="0033355A" w:rsidP="00D60FC3">
      <w:pPr>
        <w:suppressAutoHyphens w:val="0"/>
        <w:spacing w:line="360" w:lineRule="auto"/>
        <w:ind w:firstLine="709"/>
        <w:jc w:val="both"/>
        <w:rPr>
          <w:rFonts w:ascii="Times New Roman" w:eastAsia="Times New Roman" w:hAnsi="Times New Roman" w:cs="Times New Roman"/>
          <w:vertAlign w:val="baseline"/>
          <w:lang w:val="pt-BR" w:eastAsia="pt-BR"/>
        </w:rPr>
      </w:pPr>
      <w:r w:rsidRPr="0033355A">
        <w:rPr>
          <w:rFonts w:ascii="Open Sans" w:eastAsia="Times New Roman" w:hAnsi="Open Sans" w:cs="Open Sans"/>
          <w:color w:val="000000"/>
          <w:vertAlign w:val="baseline"/>
          <w:lang w:val="pt-BR" w:eastAsia="pt-BR"/>
        </w:rPr>
        <w:t>Aliados aos demais pilares da tríade Ensino-Pesquisa-Extensão, esses projetos ganham ainda mais força. Eles permitem que o conhecimento teórico recebido na vida universitária seja levado à sociedade por meio da didática dos próprios acadêmicos, multiplicando, disseminando e democratizando esses saberes para além dos muros da universidade (Brusamarello et al., 2016)</w:t>
      </w:r>
      <w:r w:rsidR="00D60FC3">
        <w:rPr>
          <w:rFonts w:ascii="Open Sans" w:eastAsia="Times New Roman" w:hAnsi="Open Sans" w:cs="Open Sans"/>
          <w:color w:val="000000"/>
          <w:vertAlign w:val="baseline"/>
          <w:lang w:val="pt-BR" w:eastAsia="pt-BR"/>
        </w:rPr>
        <w:t xml:space="preserve">. </w:t>
      </w:r>
    </w:p>
    <w:p w14:paraId="64A66AEC" w14:textId="6B4A3461" w:rsidR="00D60FC3" w:rsidRDefault="0033355A" w:rsidP="00D60FC3">
      <w:pPr>
        <w:suppressAutoHyphens w:val="0"/>
        <w:spacing w:line="360" w:lineRule="auto"/>
        <w:ind w:firstLine="709"/>
        <w:jc w:val="both"/>
        <w:rPr>
          <w:rFonts w:ascii="Times New Roman" w:eastAsia="Times New Roman" w:hAnsi="Times New Roman" w:cs="Times New Roman"/>
          <w:vertAlign w:val="baseline"/>
          <w:lang w:val="pt-BR" w:eastAsia="pt-BR"/>
        </w:rPr>
      </w:pPr>
      <w:r w:rsidRPr="0033355A">
        <w:rPr>
          <w:rFonts w:ascii="Open Sans" w:eastAsia="Times New Roman" w:hAnsi="Open Sans" w:cs="Open Sans"/>
          <w:color w:val="000000"/>
          <w:vertAlign w:val="baseline"/>
          <w:lang w:val="pt-BR" w:eastAsia="pt-BR"/>
        </w:rPr>
        <w:t xml:space="preserve">Nessa perspectiva, o projeto de extensão “A universidade aberta à comunidade: </w:t>
      </w:r>
      <w:r w:rsidR="00BD3F9E">
        <w:rPr>
          <w:rFonts w:ascii="Open Sans" w:eastAsia="Times New Roman" w:hAnsi="Open Sans" w:cs="Open Sans"/>
          <w:color w:val="000000"/>
          <w:vertAlign w:val="baseline"/>
          <w:lang w:val="pt-BR" w:eastAsia="pt-BR"/>
        </w:rPr>
        <w:t>conhecendo a Faculdade de Ciências da Saúde da UFNT</w:t>
      </w:r>
      <w:r w:rsidRPr="0033355A">
        <w:rPr>
          <w:rFonts w:ascii="Open Sans" w:eastAsia="Times New Roman" w:hAnsi="Open Sans" w:cs="Open Sans"/>
          <w:color w:val="000000"/>
          <w:vertAlign w:val="baseline"/>
          <w:lang w:val="pt-BR" w:eastAsia="pt-BR"/>
        </w:rPr>
        <w:t xml:space="preserve">” posiciona-se como um elo entre a comunidade tocantinense e a Universidade Federal do Norte do Tocantins. O projeto cria a oportunidade para que alunos do ensino médio, técnico e superior conheçam as instalações, as potencialidades, o cotidiano, as formas de ingresso e as ações afirmativas existentes na universidade e na Faculdade de Ciências da Saúde, um de </w:t>
      </w:r>
      <w:proofErr w:type="gramStart"/>
      <w:r w:rsidRPr="0033355A">
        <w:rPr>
          <w:rFonts w:ascii="Open Sans" w:eastAsia="Times New Roman" w:hAnsi="Open Sans" w:cs="Open Sans"/>
          <w:color w:val="000000"/>
          <w:vertAlign w:val="baseline"/>
          <w:lang w:val="pt-BR" w:eastAsia="pt-BR"/>
        </w:rPr>
        <w:t>seus camp</w:t>
      </w:r>
      <w:r w:rsidR="00254449">
        <w:rPr>
          <w:rFonts w:ascii="Open Sans" w:eastAsia="Times New Roman" w:hAnsi="Open Sans" w:cs="Open Sans"/>
          <w:color w:val="000000"/>
          <w:vertAlign w:val="baseline"/>
          <w:lang w:val="pt-BR" w:eastAsia="pt-BR"/>
        </w:rPr>
        <w:t>us</w:t>
      </w:r>
      <w:proofErr w:type="gramEnd"/>
      <w:r w:rsidRPr="0033355A">
        <w:rPr>
          <w:rFonts w:ascii="Open Sans" w:eastAsia="Times New Roman" w:hAnsi="Open Sans" w:cs="Open Sans"/>
          <w:color w:val="000000"/>
          <w:vertAlign w:val="baseline"/>
          <w:lang w:val="pt-BR" w:eastAsia="pt-BR"/>
        </w:rPr>
        <w:t>. Essa aproximação com a realidade dos visitantes fortalece o sentimento de esperança e confiança no ensino superior público e de qualidade, transformando a visita em uma experiência que multiplica as possibilidades para o futuro acadêmico e profissional de cada um.</w:t>
      </w:r>
    </w:p>
    <w:p w14:paraId="261913DA" w14:textId="77777777" w:rsidR="00D60FC3" w:rsidRDefault="0033355A" w:rsidP="00D60FC3">
      <w:pPr>
        <w:suppressAutoHyphens w:val="0"/>
        <w:spacing w:line="360" w:lineRule="auto"/>
        <w:ind w:firstLine="709"/>
        <w:jc w:val="both"/>
        <w:rPr>
          <w:rFonts w:ascii="Times New Roman" w:eastAsia="Times New Roman" w:hAnsi="Times New Roman" w:cs="Times New Roman"/>
          <w:vertAlign w:val="baseline"/>
          <w:lang w:val="pt-BR" w:eastAsia="pt-BR"/>
        </w:rPr>
      </w:pPr>
      <w:r w:rsidRPr="0033355A">
        <w:rPr>
          <w:rFonts w:ascii="Open Sans" w:eastAsia="Times New Roman" w:hAnsi="Open Sans" w:cs="Open Sans"/>
          <w:color w:val="000000"/>
          <w:vertAlign w:val="baseline"/>
          <w:lang w:val="pt-BR" w:eastAsia="pt-BR"/>
        </w:rPr>
        <w:t>No Brasil, o percentual de pessoas que concluíram o ensino médio atingiu 56% em 2024, segundo o Instituto Brasileiro de Geografia e Estatística. Desse total, cerca de 55,8% não ingressaram no ensino superior, permanecendo nesse nível de escolaridade. Embora os números gerais ainda representem um crescimento em comparação aos anos anteriores, eles indicam uma tendência positiva (INSTITUTO BRASILEIRO DE GEOGRAFIA E ESTATÍSTICA, 2024). Nesse sentido, os dados sugerem que a educação superior no Brasil ainda não é vista como uma alternativa viável e atrativa para muitos jovens, frequentemente por desconhecimento sobre a estrutura do ensino público e suas formas de ingresso. </w:t>
      </w:r>
    </w:p>
    <w:p w14:paraId="3CEE09A0" w14:textId="34BD3119" w:rsidR="00D60FC3" w:rsidRPr="00BD3F9E" w:rsidRDefault="0033355A" w:rsidP="00BD3F9E">
      <w:pPr>
        <w:suppressAutoHyphens w:val="0"/>
        <w:spacing w:line="360" w:lineRule="auto"/>
        <w:ind w:firstLine="709"/>
        <w:jc w:val="both"/>
        <w:rPr>
          <w:rFonts w:ascii="Open Sans" w:eastAsia="Times New Roman" w:hAnsi="Open Sans" w:cs="Open Sans"/>
          <w:color w:val="000000"/>
          <w:vertAlign w:val="baseline"/>
          <w:lang w:val="pt-BR" w:eastAsia="pt-BR"/>
        </w:rPr>
      </w:pPr>
      <w:r w:rsidRPr="0033355A">
        <w:rPr>
          <w:rFonts w:ascii="Open Sans" w:eastAsia="Times New Roman" w:hAnsi="Open Sans" w:cs="Open Sans"/>
          <w:color w:val="000000"/>
          <w:vertAlign w:val="baseline"/>
          <w:lang w:val="pt-BR" w:eastAsia="pt-BR"/>
        </w:rPr>
        <w:t>No âmbito da UFNT, as principais formas de ingresso são o Sistema de Seleção Unificada (S</w:t>
      </w:r>
      <w:r w:rsidR="006138D9">
        <w:rPr>
          <w:rFonts w:ascii="Open Sans" w:eastAsia="Times New Roman" w:hAnsi="Open Sans" w:cs="Open Sans"/>
          <w:color w:val="000000"/>
          <w:vertAlign w:val="baseline"/>
          <w:lang w:val="pt-BR" w:eastAsia="pt-BR"/>
        </w:rPr>
        <w:t>IS</w:t>
      </w:r>
      <w:r w:rsidRPr="0033355A">
        <w:rPr>
          <w:rFonts w:ascii="Open Sans" w:eastAsia="Times New Roman" w:hAnsi="Open Sans" w:cs="Open Sans"/>
          <w:color w:val="000000"/>
          <w:vertAlign w:val="baseline"/>
          <w:lang w:val="pt-BR" w:eastAsia="pt-BR"/>
        </w:rPr>
        <w:t xml:space="preserve">U), que utiliza a nota do Exame Nacional do Ensino Médio (ENEM), e o Exame de Acesso ao Ensino Superior do Tocantins (EXATO). Uma análise do EXATO revela um crescimento expressivo: o número de inscritos saltou de 3.928 na primeira edição (2024) para 8.827 na segunda (2025), um aumento de 125%. Esse avanço se deve, em grande </w:t>
      </w:r>
      <w:r w:rsidRPr="0033355A">
        <w:rPr>
          <w:rFonts w:ascii="Open Sans" w:eastAsia="Times New Roman" w:hAnsi="Open Sans" w:cs="Open Sans"/>
          <w:color w:val="000000"/>
          <w:vertAlign w:val="baseline"/>
          <w:lang w:val="pt-BR" w:eastAsia="pt-BR"/>
        </w:rPr>
        <w:lastRenderedPageBreak/>
        <w:t>parte, à inclusão da UFNT e do Instituto Federal do Tocantins (IFTO) como instituições que utilizam a nota do exame. Os dados de 2025 mostram ainda que 68% dos inscritos vieram de escolas públicas e que houve inscrições de moradores de 117 dos 139 municípios do estado (aproximadamente 84%)</w:t>
      </w:r>
      <w:r w:rsidR="00BD3F9E">
        <w:rPr>
          <w:rFonts w:ascii="Open Sans" w:eastAsia="Times New Roman" w:hAnsi="Open Sans" w:cs="Open Sans"/>
          <w:color w:val="000000"/>
          <w:vertAlign w:val="baseline"/>
          <w:lang w:val="pt-BR" w:eastAsia="pt-BR"/>
        </w:rPr>
        <w:t>,</w:t>
      </w:r>
      <w:r w:rsidRPr="0033355A">
        <w:rPr>
          <w:rFonts w:ascii="Open Sans" w:eastAsia="Times New Roman" w:hAnsi="Open Sans" w:cs="Open Sans"/>
          <w:color w:val="000000"/>
          <w:vertAlign w:val="baseline"/>
          <w:lang w:val="pt-BR" w:eastAsia="pt-BR"/>
        </w:rPr>
        <w:t xml:space="preserve"> (UNIVERSIDADE FEDERAL DO TOCANTINS, 2024).</w:t>
      </w:r>
    </w:p>
    <w:p w14:paraId="36ED8A3E" w14:textId="67CA8DB0" w:rsidR="00D60FC3" w:rsidRPr="00C86E28" w:rsidRDefault="0033355A" w:rsidP="00C86E28">
      <w:pPr>
        <w:suppressAutoHyphens w:val="0"/>
        <w:spacing w:line="360" w:lineRule="auto"/>
        <w:ind w:firstLine="709"/>
        <w:jc w:val="both"/>
        <w:rPr>
          <w:rFonts w:ascii="Open Sans" w:eastAsia="Times New Roman" w:hAnsi="Open Sans" w:cs="Open Sans"/>
          <w:color w:val="000000"/>
          <w:vertAlign w:val="baseline"/>
          <w:lang w:val="pt-BR" w:eastAsia="pt-BR"/>
        </w:rPr>
      </w:pPr>
      <w:r w:rsidRPr="0033355A">
        <w:rPr>
          <w:rFonts w:ascii="Open Sans" w:eastAsia="Times New Roman" w:hAnsi="Open Sans" w:cs="Open Sans"/>
          <w:color w:val="000000"/>
          <w:vertAlign w:val="baseline"/>
          <w:lang w:val="pt-BR" w:eastAsia="pt-BR"/>
        </w:rPr>
        <w:t>Portanto, evidencia-se a importância de um projeto focado na apresentação da Faculdade de Ciências da Saúde aos estudantes tocantinenses. Trata-se de um público-alvo com particularidades que devem ser consideradas para ampliar o acesso à informação. Quanto às estratégias de divulgação, o Instagram e o TikTok do Projeto (@universidadeabertaufnt) merecem destaque. Nesses canais, foram compartilhados vídeos e fotos das dinâmicas do projeto, fortalecendo o vínculo com as instituições visitantes e facilitando a disseminação das propostas. Ademais, esses meios digitais também foram utilizados para divulgar cartilhas didáticas de acesso livre com informações pertinentes sobre as formas de ingresso e as ações afirmativas da UFNT. Todas essas iniciativas são formas inovadoras de aproximar a comunidade do corpo acadêmico, tornando a entrada no ensino superior uma realidade mais acessível e próxima para cada estudante.</w:t>
      </w:r>
    </w:p>
    <w:p w14:paraId="0453D0EA" w14:textId="77777777" w:rsidR="0067017A" w:rsidRPr="00D60FC3" w:rsidRDefault="004D6D1F">
      <w:pPr>
        <w:numPr>
          <w:ilvl w:val="0"/>
          <w:numId w:val="1"/>
        </w:numPr>
        <w:spacing w:after="80"/>
        <w:ind w:left="1" w:hanging="3"/>
        <w:rPr>
          <w:rFonts w:ascii="Open Sans" w:eastAsia="Open Sans" w:hAnsi="Open Sans" w:cs="Open Sans"/>
          <w:b/>
          <w:color w:val="000000"/>
          <w:sz w:val="28"/>
          <w:szCs w:val="28"/>
          <w:vertAlign w:val="baseline"/>
        </w:rPr>
      </w:pPr>
      <w:r w:rsidRPr="00D60FC3">
        <w:rPr>
          <w:rFonts w:ascii="Open Sans" w:eastAsia="Open Sans" w:hAnsi="Open Sans" w:cs="Open Sans"/>
          <w:b/>
          <w:color w:val="000000"/>
          <w:sz w:val="28"/>
          <w:szCs w:val="28"/>
          <w:vertAlign w:val="baseline"/>
        </w:rPr>
        <w:t>Objetivos</w:t>
      </w:r>
    </w:p>
    <w:p w14:paraId="2E9229C8" w14:textId="4360762F" w:rsidR="00C86E28" w:rsidRDefault="00FD5DD6" w:rsidP="00C86E28">
      <w:pPr>
        <w:suppressAutoHyphens w:val="0"/>
        <w:spacing w:before="100" w:beforeAutospacing="1" w:after="100" w:afterAutospacing="1" w:line="360" w:lineRule="auto"/>
        <w:rPr>
          <w:rFonts w:ascii="Open Sans" w:eastAsia="Times New Roman" w:hAnsi="Open Sans" w:cs="Open Sans"/>
          <w:vertAlign w:val="baseline"/>
          <w:lang w:val="pt-BR" w:eastAsia="pt-BR"/>
        </w:rPr>
      </w:pPr>
      <w:bookmarkStart w:id="0" w:name="bookmark=id.2et92p0"/>
      <w:bookmarkEnd w:id="0"/>
      <w:r w:rsidRPr="00FD5DD6">
        <w:rPr>
          <w:rFonts w:ascii="Open Sans" w:eastAsia="Times New Roman" w:hAnsi="Open Sans" w:cs="Open Sans"/>
          <w:b/>
          <w:bCs/>
          <w:vertAlign w:val="baseline"/>
          <w:lang w:val="pt-BR" w:eastAsia="pt-BR"/>
        </w:rPr>
        <w:t>Objetivo</w:t>
      </w:r>
      <w:r w:rsidR="00D60FC3">
        <w:rPr>
          <w:rFonts w:ascii="Open Sans" w:eastAsia="Times New Roman" w:hAnsi="Open Sans" w:cs="Open Sans"/>
          <w:b/>
          <w:bCs/>
          <w:vertAlign w:val="baseline"/>
          <w:lang w:val="pt-BR" w:eastAsia="pt-BR"/>
        </w:rPr>
        <w:t xml:space="preserve"> </w:t>
      </w:r>
      <w:r w:rsidRPr="00FD5DD6">
        <w:rPr>
          <w:rFonts w:ascii="Open Sans" w:eastAsia="Times New Roman" w:hAnsi="Open Sans" w:cs="Open Sans"/>
          <w:b/>
          <w:bCs/>
          <w:vertAlign w:val="baseline"/>
          <w:lang w:val="pt-BR" w:eastAsia="pt-BR"/>
        </w:rPr>
        <w:t>Geral</w:t>
      </w:r>
      <w:r w:rsidRPr="00FD5DD6">
        <w:rPr>
          <w:rFonts w:ascii="Open Sans" w:eastAsia="Times New Roman" w:hAnsi="Open Sans" w:cs="Open Sans"/>
          <w:vertAlign w:val="baseline"/>
          <w:lang w:val="pt-BR" w:eastAsia="pt-BR"/>
        </w:rPr>
        <w:br/>
      </w:r>
      <w:r w:rsidR="00C86E28">
        <w:rPr>
          <w:rFonts w:ascii="Open Sans" w:eastAsia="Times New Roman" w:hAnsi="Open Sans" w:cs="Open Sans"/>
          <w:vertAlign w:val="baseline"/>
          <w:lang w:val="pt-BR" w:eastAsia="pt-BR"/>
        </w:rPr>
        <w:t xml:space="preserve">          </w:t>
      </w:r>
      <w:r w:rsidRPr="00FD5DD6">
        <w:rPr>
          <w:rFonts w:ascii="Open Sans" w:eastAsia="Times New Roman" w:hAnsi="Open Sans" w:cs="Open Sans"/>
          <w:vertAlign w:val="baseline"/>
          <w:lang w:val="pt-BR" w:eastAsia="pt-BR"/>
        </w:rPr>
        <w:t>Promover a integração entre a educação básica e o ensino superior, favorecendo a articulação entre teoria e prática, de modo a aproximar os estudantes da educação básica do ambiente universitário e estimulá-los ao ingresso na universidade pública.</w:t>
      </w:r>
    </w:p>
    <w:p w14:paraId="3B385D31" w14:textId="0B96ADB2" w:rsidR="00FD5DD6" w:rsidRPr="00FD5DD6" w:rsidRDefault="00FD5DD6" w:rsidP="00C86E28">
      <w:pPr>
        <w:suppressAutoHyphens w:val="0"/>
        <w:spacing w:before="100" w:beforeAutospacing="1" w:after="100" w:afterAutospacing="1" w:line="360" w:lineRule="auto"/>
        <w:rPr>
          <w:rFonts w:ascii="Open Sans" w:eastAsia="Times New Roman" w:hAnsi="Open Sans" w:cs="Open Sans"/>
          <w:vertAlign w:val="baseline"/>
          <w:lang w:val="pt-BR" w:eastAsia="pt-BR"/>
        </w:rPr>
      </w:pPr>
      <w:r w:rsidRPr="00FD5DD6">
        <w:rPr>
          <w:rFonts w:ascii="Open Sans" w:eastAsia="Times New Roman" w:hAnsi="Open Sans" w:cs="Open Sans"/>
          <w:b/>
          <w:bCs/>
          <w:vertAlign w:val="baseline"/>
          <w:lang w:val="pt-BR" w:eastAsia="pt-BR"/>
        </w:rPr>
        <w:t>Objetivos Específicos</w:t>
      </w:r>
    </w:p>
    <w:p w14:paraId="7C5BEF19" w14:textId="77777777" w:rsidR="00FD5DD6" w:rsidRPr="00FD5DD6" w:rsidRDefault="00FD5DD6" w:rsidP="00C86E28">
      <w:pPr>
        <w:numPr>
          <w:ilvl w:val="0"/>
          <w:numId w:val="3"/>
        </w:numPr>
        <w:suppressAutoHyphens w:val="0"/>
        <w:spacing w:before="100" w:beforeAutospacing="1" w:after="100" w:afterAutospacing="1" w:line="360" w:lineRule="auto"/>
        <w:ind w:left="0" w:firstLine="0"/>
        <w:jc w:val="both"/>
        <w:rPr>
          <w:rFonts w:ascii="Open Sans" w:eastAsia="Times New Roman" w:hAnsi="Open Sans" w:cs="Open Sans"/>
          <w:vertAlign w:val="baseline"/>
          <w:lang w:val="pt-BR" w:eastAsia="pt-BR"/>
        </w:rPr>
      </w:pPr>
      <w:r w:rsidRPr="00FD5DD6">
        <w:rPr>
          <w:rFonts w:ascii="Open Sans" w:eastAsia="Times New Roman" w:hAnsi="Open Sans" w:cs="Open Sans"/>
          <w:vertAlign w:val="baseline"/>
          <w:lang w:val="pt-BR" w:eastAsia="pt-BR"/>
        </w:rPr>
        <w:t>Favorecer o intercâmbio de experiências entre professores, técnicos e acadêmicos da UFNT e as comunidades externas;</w:t>
      </w:r>
    </w:p>
    <w:p w14:paraId="6DF08B2A" w14:textId="77777777" w:rsidR="00FD5DD6" w:rsidRPr="00FD5DD6" w:rsidRDefault="00FD5DD6" w:rsidP="00C86E28">
      <w:pPr>
        <w:numPr>
          <w:ilvl w:val="0"/>
          <w:numId w:val="3"/>
        </w:numPr>
        <w:suppressAutoHyphens w:val="0"/>
        <w:spacing w:before="100" w:beforeAutospacing="1" w:after="100" w:afterAutospacing="1" w:line="360" w:lineRule="auto"/>
        <w:ind w:left="0" w:firstLine="0"/>
        <w:jc w:val="both"/>
        <w:rPr>
          <w:rFonts w:ascii="Open Sans" w:eastAsia="Times New Roman" w:hAnsi="Open Sans" w:cs="Open Sans"/>
          <w:vertAlign w:val="baseline"/>
          <w:lang w:val="pt-BR" w:eastAsia="pt-BR"/>
        </w:rPr>
      </w:pPr>
      <w:r w:rsidRPr="00FD5DD6">
        <w:rPr>
          <w:rFonts w:ascii="Open Sans" w:eastAsia="Times New Roman" w:hAnsi="Open Sans" w:cs="Open Sans"/>
          <w:vertAlign w:val="baseline"/>
          <w:lang w:val="pt-BR" w:eastAsia="pt-BR"/>
        </w:rPr>
        <w:t>Divulgar a universidade pública e os diferentes processos de ingresso disponíveis;</w:t>
      </w:r>
    </w:p>
    <w:p w14:paraId="4017B87A" w14:textId="77777777" w:rsidR="00FD5DD6" w:rsidRPr="00FD5DD6" w:rsidRDefault="00FD5DD6" w:rsidP="00C86E28">
      <w:pPr>
        <w:numPr>
          <w:ilvl w:val="0"/>
          <w:numId w:val="3"/>
        </w:numPr>
        <w:suppressAutoHyphens w:val="0"/>
        <w:spacing w:before="100" w:beforeAutospacing="1" w:after="100" w:afterAutospacing="1" w:line="360" w:lineRule="auto"/>
        <w:ind w:left="0" w:firstLine="0"/>
        <w:jc w:val="both"/>
        <w:rPr>
          <w:rFonts w:ascii="Open Sans" w:eastAsia="Times New Roman" w:hAnsi="Open Sans" w:cs="Open Sans"/>
          <w:vertAlign w:val="baseline"/>
          <w:lang w:val="pt-BR" w:eastAsia="pt-BR"/>
        </w:rPr>
      </w:pPr>
      <w:r w:rsidRPr="00FD5DD6">
        <w:rPr>
          <w:rFonts w:ascii="Open Sans" w:eastAsia="Times New Roman" w:hAnsi="Open Sans" w:cs="Open Sans"/>
          <w:vertAlign w:val="baseline"/>
          <w:lang w:val="pt-BR" w:eastAsia="pt-BR"/>
        </w:rPr>
        <w:t>Elaborar materiais informativos, como folders e cartilhas, com orientações sobre os cursos oferecidos pela UFNT, o ENEM e o vestibular.</w:t>
      </w:r>
    </w:p>
    <w:p w14:paraId="18B67911" w14:textId="0EA00F2E" w:rsidR="0067017A" w:rsidRPr="005C0D70" w:rsidRDefault="00D930D3">
      <w:pPr>
        <w:numPr>
          <w:ilvl w:val="0"/>
          <w:numId w:val="1"/>
        </w:numPr>
        <w:spacing w:after="80"/>
        <w:ind w:left="1" w:hanging="3"/>
        <w:rPr>
          <w:rFonts w:ascii="Open Sans" w:eastAsia="Open Sans" w:hAnsi="Open Sans" w:cs="Open Sans"/>
          <w:b/>
          <w:color w:val="000000"/>
          <w:sz w:val="28"/>
          <w:szCs w:val="28"/>
          <w:vertAlign w:val="baseline"/>
        </w:rPr>
      </w:pPr>
      <w:proofErr w:type="spellStart"/>
      <w:r>
        <w:rPr>
          <w:rFonts w:ascii="Open Sans" w:eastAsia="Open Sans" w:hAnsi="Open Sans" w:cs="Open Sans"/>
          <w:b/>
          <w:color w:val="000000"/>
          <w:sz w:val="28"/>
          <w:szCs w:val="28"/>
          <w:vertAlign w:val="baseline"/>
        </w:rPr>
        <w:t>Resultados</w:t>
      </w:r>
      <w:proofErr w:type="spellEnd"/>
      <w:r>
        <w:rPr>
          <w:rFonts w:ascii="Open Sans" w:eastAsia="Open Sans" w:hAnsi="Open Sans" w:cs="Open Sans"/>
          <w:b/>
          <w:color w:val="000000"/>
          <w:sz w:val="28"/>
          <w:szCs w:val="28"/>
          <w:vertAlign w:val="baseline"/>
        </w:rPr>
        <w:t xml:space="preserve"> e </w:t>
      </w:r>
      <w:proofErr w:type="spellStart"/>
      <w:r>
        <w:rPr>
          <w:rFonts w:ascii="Open Sans" w:eastAsia="Open Sans" w:hAnsi="Open Sans" w:cs="Open Sans"/>
          <w:b/>
          <w:color w:val="000000"/>
          <w:sz w:val="28"/>
          <w:szCs w:val="28"/>
          <w:vertAlign w:val="baseline"/>
        </w:rPr>
        <w:t>di</w:t>
      </w:r>
      <w:r w:rsidR="00D21E78">
        <w:rPr>
          <w:rFonts w:ascii="Open Sans" w:eastAsia="Open Sans" w:hAnsi="Open Sans" w:cs="Open Sans"/>
          <w:b/>
          <w:color w:val="000000"/>
          <w:sz w:val="28"/>
          <w:szCs w:val="28"/>
          <w:vertAlign w:val="baseline"/>
        </w:rPr>
        <w:t>scu</w:t>
      </w:r>
      <w:r w:rsidR="005C64D0">
        <w:rPr>
          <w:rFonts w:ascii="Open Sans" w:eastAsia="Open Sans" w:hAnsi="Open Sans" w:cs="Open Sans"/>
          <w:b/>
          <w:color w:val="000000"/>
          <w:sz w:val="28"/>
          <w:szCs w:val="28"/>
          <w:vertAlign w:val="baseline"/>
        </w:rPr>
        <w:t>ssões</w:t>
      </w:r>
      <w:proofErr w:type="spellEnd"/>
    </w:p>
    <w:p w14:paraId="2B4F3B8C" w14:textId="77777777" w:rsidR="0067017A" w:rsidRDefault="0067017A">
      <w:pPr>
        <w:rPr>
          <w:rFonts w:ascii="Open Sans" w:eastAsia="Open Sans" w:hAnsi="Open Sans" w:cs="Open Sans"/>
        </w:rPr>
      </w:pPr>
    </w:p>
    <w:p w14:paraId="35099CCD" w14:textId="77777777" w:rsidR="00A53973" w:rsidRPr="00A53973" w:rsidRDefault="00A53973" w:rsidP="00165CD3">
      <w:pPr>
        <w:spacing w:line="360" w:lineRule="auto"/>
        <w:ind w:firstLine="709"/>
        <w:jc w:val="both"/>
        <w:textAlignment w:val="top"/>
        <w:rPr>
          <w:rFonts w:ascii="Open Sans" w:eastAsia="Open Sans" w:hAnsi="Open Sans" w:cs="Open Sans"/>
          <w:vertAlign w:val="baseline"/>
          <w:lang w:val="pt-BR"/>
        </w:rPr>
      </w:pPr>
      <w:r w:rsidRPr="00A53973">
        <w:rPr>
          <w:rFonts w:ascii="Open Sans" w:eastAsia="Open Sans" w:hAnsi="Open Sans" w:cs="Open Sans"/>
          <w:vertAlign w:val="baseline"/>
          <w:lang w:val="pt-BR"/>
        </w:rPr>
        <w:t xml:space="preserve">O projeto de extensão Universidade Aberta à Comunidade continuou atuando como uma ponte entre a universidade e a comunidade, fortalecendo o vínculo entre o ensino superior e a educação básica. No ciclo 2024–2025, foram realizadas diversas visitas aos laboratórios da Faculdade de Ciências da Saúde (FCS) da UFNT – Araguaína, recebendo </w:t>
      </w:r>
      <w:r w:rsidRPr="00A53973">
        <w:rPr>
          <w:rFonts w:ascii="Open Sans" w:eastAsia="Open Sans" w:hAnsi="Open Sans" w:cs="Open Sans"/>
          <w:vertAlign w:val="baseline"/>
          <w:lang w:val="pt-BR"/>
        </w:rPr>
        <w:lastRenderedPageBreak/>
        <w:t>um total de 374 alunos visitantes de diferentes instituições de ensino, além de participações em eventos acadêmicos da universidade.</w:t>
      </w:r>
    </w:p>
    <w:p w14:paraId="4CD12A61" w14:textId="77777777" w:rsidR="00A53973" w:rsidRPr="00A53973" w:rsidRDefault="00A53973" w:rsidP="00165CD3">
      <w:pPr>
        <w:spacing w:line="360" w:lineRule="auto"/>
        <w:ind w:firstLine="709"/>
        <w:jc w:val="both"/>
        <w:textAlignment w:val="top"/>
        <w:rPr>
          <w:rFonts w:ascii="Open Sans" w:eastAsia="Open Sans" w:hAnsi="Open Sans" w:cs="Open Sans"/>
          <w:vertAlign w:val="baseline"/>
          <w:lang w:val="pt-BR"/>
        </w:rPr>
      </w:pPr>
      <w:r w:rsidRPr="00A53973">
        <w:rPr>
          <w:rFonts w:ascii="Open Sans" w:eastAsia="Open Sans" w:hAnsi="Open Sans" w:cs="Open Sans"/>
          <w:vertAlign w:val="baseline"/>
          <w:lang w:val="pt-BR"/>
        </w:rPr>
        <w:t>As ações contemplaram escolas e cursos de distintas localidades, incluindo o Colégio Estadual Darcy Marinho (Tocantinópolis), o Instituto Federal do Tocantins – IFTO (Araguaína), o Colégio Estadual Dom Orione (Tocantinópolis), a Escola Estadual José Domingos Barbosa Carvalho (Araguatins), a Escola Estadual José Carneiro de Brito (Tocantinópolis), além dos cursos de Biologia, Engenharia Biomédica e Geografia da UFNT (Araguaína) e do curso de Enfermagem da FACIT (Araguaína). As visitas ocorreram entre agosto de 2024 e agosto de 2025, sendo marcadas por momentos de interação, aprendizado e troca de experiências entre estudantes e acadêmicos.</w:t>
      </w:r>
    </w:p>
    <w:p w14:paraId="0F53B723" w14:textId="77777777" w:rsidR="00A53973" w:rsidRPr="00A53973" w:rsidRDefault="00A53973" w:rsidP="00165CD3">
      <w:pPr>
        <w:spacing w:line="360" w:lineRule="auto"/>
        <w:ind w:firstLine="709"/>
        <w:jc w:val="both"/>
        <w:textAlignment w:val="top"/>
        <w:rPr>
          <w:rFonts w:ascii="Open Sans" w:eastAsia="Open Sans" w:hAnsi="Open Sans" w:cs="Open Sans"/>
          <w:vertAlign w:val="baseline"/>
          <w:lang w:val="pt-BR"/>
        </w:rPr>
      </w:pPr>
      <w:r w:rsidRPr="00A53973">
        <w:rPr>
          <w:rFonts w:ascii="Open Sans" w:eastAsia="Open Sans" w:hAnsi="Open Sans" w:cs="Open Sans"/>
          <w:vertAlign w:val="baseline"/>
          <w:lang w:val="pt-BR"/>
        </w:rPr>
        <w:t>Durante as visitas, os participantes conheceram os principais espaços e laboratórios da FCS, como o Laboratório de Anatomia, Laboratório Morfofuncional e Laboratório de Microscopia, onde foram apresentadas atividades práticas e explicações sobre o funcionamento dos órgãos e sistemas do corpo humano. Essa vivência aproximou os alunos da realidade acadêmica, despertando o interesse pela ciência e pelo ingresso na universidade pública.</w:t>
      </w:r>
    </w:p>
    <w:p w14:paraId="19A582C6" w14:textId="77777777" w:rsidR="00A53973" w:rsidRPr="00A53973" w:rsidRDefault="00A53973" w:rsidP="00165CD3">
      <w:pPr>
        <w:spacing w:line="360" w:lineRule="auto"/>
        <w:ind w:firstLine="709"/>
        <w:jc w:val="both"/>
        <w:textAlignment w:val="top"/>
        <w:rPr>
          <w:rFonts w:ascii="Open Sans" w:eastAsia="Open Sans" w:hAnsi="Open Sans" w:cs="Open Sans"/>
          <w:vertAlign w:val="baseline"/>
          <w:lang w:val="pt-BR"/>
        </w:rPr>
      </w:pPr>
      <w:r w:rsidRPr="00A53973">
        <w:rPr>
          <w:rFonts w:ascii="Open Sans" w:eastAsia="Open Sans" w:hAnsi="Open Sans" w:cs="Open Sans"/>
          <w:vertAlign w:val="baseline"/>
          <w:lang w:val="pt-BR"/>
        </w:rPr>
        <w:t>As atividades foram conduzidas por uma equipe composta pela coordenadora professora Ediana Vasconcelos da Silva, pela técnica do Laboratório de Anatomia Patrícia Chaves de Andrade Sousa, e por 12 acadêmicos do curso de Medicina da UFNT, entre bolsistas e voluntários. A atuação conjunta possibilitou um ambiente colaborativo, no qual o ensino e a extensão se complementaram de forma natural e enriquecedora.</w:t>
      </w:r>
    </w:p>
    <w:p w14:paraId="7D969D39" w14:textId="70467C67" w:rsidR="00A53973" w:rsidRPr="00A53973" w:rsidRDefault="00A53973" w:rsidP="0024053F">
      <w:pPr>
        <w:spacing w:line="360" w:lineRule="auto"/>
        <w:ind w:firstLine="709"/>
        <w:jc w:val="both"/>
        <w:textAlignment w:val="top"/>
        <w:rPr>
          <w:rFonts w:ascii="Open Sans" w:eastAsia="Open Sans" w:hAnsi="Open Sans" w:cs="Open Sans"/>
          <w:vertAlign w:val="baseline"/>
          <w:lang w:val="pt-BR"/>
        </w:rPr>
      </w:pPr>
      <w:r w:rsidRPr="00A53973">
        <w:rPr>
          <w:rFonts w:ascii="Open Sans" w:eastAsia="Open Sans" w:hAnsi="Open Sans" w:cs="Open Sans"/>
          <w:vertAlign w:val="baseline"/>
          <w:lang w:val="pt-BR"/>
        </w:rPr>
        <w:t>Além das ações presenciais, o projeto ampliou sua visibilidade por meio das redes sociais, especialmente no Instagram (@projetouniversidadeabertaufnt), criado com o objetivo de difundir informações sobre o projeto e sobre a universidade.</w:t>
      </w:r>
      <w:r w:rsidR="00CC7689">
        <w:rPr>
          <w:rFonts w:ascii="Open Sans" w:eastAsia="Open Sans" w:hAnsi="Open Sans" w:cs="Open Sans"/>
          <w:vertAlign w:val="baseline"/>
          <w:lang w:val="pt-BR"/>
        </w:rPr>
        <w:t xml:space="preserve"> </w:t>
      </w:r>
      <w:r w:rsidRPr="00A53973">
        <w:rPr>
          <w:rFonts w:ascii="Open Sans" w:eastAsia="Open Sans" w:hAnsi="Open Sans" w:cs="Open Sans"/>
          <w:vertAlign w:val="baseline"/>
          <w:lang w:val="pt-BR"/>
        </w:rPr>
        <w:t>Atualmente, o perfil conta com 352 seguidores, o que reforça o engajamento e o interesse do público nas ações desenvolvidas. Entre as publicações de maior destaque, encontram-se as entrevistas com formandos da primeira turma de Medicina da UFNT, que alcançaram mais de 8.066 visualizações, evidenciando o potencial das mídias digitais como instrumento de divulgação científica e educacional.</w:t>
      </w:r>
    </w:p>
    <w:p w14:paraId="161A95DC" w14:textId="77777777" w:rsidR="00A53973" w:rsidRPr="00A53973" w:rsidRDefault="00A53973" w:rsidP="0024053F">
      <w:pPr>
        <w:spacing w:line="360" w:lineRule="auto"/>
        <w:ind w:firstLine="709"/>
        <w:jc w:val="both"/>
        <w:textAlignment w:val="top"/>
        <w:rPr>
          <w:rFonts w:ascii="Open Sans" w:eastAsia="Open Sans" w:hAnsi="Open Sans" w:cs="Open Sans"/>
          <w:vertAlign w:val="baseline"/>
          <w:lang w:val="pt-BR"/>
        </w:rPr>
      </w:pPr>
      <w:r w:rsidRPr="00A53973">
        <w:rPr>
          <w:rFonts w:ascii="Open Sans" w:eastAsia="Open Sans" w:hAnsi="Open Sans" w:cs="Open Sans"/>
          <w:vertAlign w:val="baseline"/>
          <w:lang w:val="pt-BR"/>
        </w:rPr>
        <w:t>Essas postagens se consolidaram como um importante canal de comunicação entre a universidade e o público externo, incentivando estudantes do ensino médio a sonharem com o ingresso no ensino superior e mostrando exemplos inspiradores de trajetórias acadêmicas bem-sucedidas.</w:t>
      </w:r>
    </w:p>
    <w:p w14:paraId="2CF5D92C" w14:textId="4A8525C7" w:rsidR="00165CD3" w:rsidRDefault="00A53973" w:rsidP="00C86E28">
      <w:pPr>
        <w:spacing w:line="360" w:lineRule="auto"/>
        <w:ind w:firstLine="709"/>
        <w:jc w:val="both"/>
        <w:rPr>
          <w:rFonts w:ascii="Open Sans" w:eastAsia="Open Sans" w:hAnsi="Open Sans" w:cs="Open Sans"/>
          <w:vertAlign w:val="baseline"/>
          <w:lang w:val="pt-BR"/>
        </w:rPr>
      </w:pPr>
      <w:r w:rsidRPr="00A53973">
        <w:rPr>
          <w:rFonts w:ascii="Open Sans" w:eastAsia="Open Sans" w:hAnsi="Open Sans" w:cs="Open Sans"/>
          <w:vertAlign w:val="baseline"/>
          <w:lang w:val="pt-BR"/>
        </w:rPr>
        <w:lastRenderedPageBreak/>
        <w:t>Ao comparar o desempenho entre os ciclos, nota-se um crescimento expressivo no público das visitas, que passou de 235 alunos em 2023–2024 para 374 alunos em 2024–2025 (</w:t>
      </w:r>
      <w:r w:rsidR="00B3236B">
        <w:rPr>
          <w:rFonts w:ascii="Open Sans" w:eastAsia="Open Sans" w:hAnsi="Open Sans" w:cs="Open Sans"/>
          <w:vertAlign w:val="baseline"/>
          <w:lang w:val="pt-BR"/>
        </w:rPr>
        <w:t>Gráfico</w:t>
      </w:r>
      <w:r w:rsidRPr="00A53973">
        <w:rPr>
          <w:rFonts w:ascii="Open Sans" w:eastAsia="Open Sans" w:hAnsi="Open Sans" w:cs="Open Sans"/>
          <w:vertAlign w:val="baseline"/>
          <w:lang w:val="pt-BR"/>
        </w:rPr>
        <w:t xml:space="preserve"> 1). Esse aumento de aproximadamente 59% evidencia o fortalecimento das parcerias com as escolas da região e o reconhecimento da importância do projeto como uma experiência de imersão acadêmica.</w:t>
      </w:r>
    </w:p>
    <w:p w14:paraId="083F1839" w14:textId="71071F01" w:rsidR="00165CD3" w:rsidRDefault="00F307C1" w:rsidP="00C86E28">
      <w:pPr>
        <w:jc w:val="center"/>
        <w:rPr>
          <w:rFonts w:ascii="Open Sans" w:eastAsia="Open Sans" w:hAnsi="Open Sans" w:cs="Open Sans"/>
          <w:vertAlign w:val="baseline"/>
          <w:lang w:val="pt-BR"/>
        </w:rPr>
      </w:pPr>
      <w:r>
        <w:rPr>
          <w:rFonts w:ascii="Open Sans" w:eastAsia="Open Sans" w:hAnsi="Open Sans" w:cs="Open Sans"/>
          <w:noProof/>
          <w:vertAlign w:val="baseline"/>
          <w:lang w:val="pt-BR"/>
        </w:rPr>
        <w:drawing>
          <wp:inline distT="0" distB="0" distL="0" distR="0" wp14:anchorId="1E162C72" wp14:editId="234C6B05">
            <wp:extent cx="3909060" cy="2392680"/>
            <wp:effectExtent l="0" t="0" r="0" b="0"/>
            <wp:docPr id="48251830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FC6C5C" w14:textId="21D8E199" w:rsidR="00F307C1" w:rsidRPr="00C86E28" w:rsidRDefault="005C0D70" w:rsidP="00A53973">
      <w:pPr>
        <w:jc w:val="center"/>
        <w:rPr>
          <w:rFonts w:ascii="Open Sans" w:eastAsia="Open Sans" w:hAnsi="Open Sans" w:cs="Open Sans"/>
          <w:i/>
          <w:iCs/>
          <w:vertAlign w:val="baseline"/>
          <w:lang w:val="pt-BR"/>
        </w:rPr>
      </w:pPr>
      <w:r w:rsidRPr="00C86E28">
        <w:rPr>
          <w:rFonts w:ascii="Open Sans" w:eastAsia="Open Sans" w:hAnsi="Open Sans" w:cs="Open Sans"/>
          <w:i/>
          <w:iCs/>
          <w:vertAlign w:val="baseline"/>
          <w:lang w:val="pt-BR"/>
        </w:rPr>
        <w:t>Gráfico</w:t>
      </w:r>
      <w:r w:rsidR="00F307C1" w:rsidRPr="00C86E28">
        <w:rPr>
          <w:rFonts w:ascii="Open Sans" w:eastAsia="Open Sans" w:hAnsi="Open Sans" w:cs="Open Sans"/>
          <w:i/>
          <w:iCs/>
          <w:vertAlign w:val="baseline"/>
          <w:lang w:val="pt-BR"/>
        </w:rPr>
        <w:t xml:space="preserve"> 1</w:t>
      </w:r>
      <w:r w:rsidRPr="00C86E28">
        <w:rPr>
          <w:rFonts w:ascii="Open Sans" w:eastAsia="Open Sans" w:hAnsi="Open Sans" w:cs="Open Sans"/>
          <w:i/>
          <w:iCs/>
          <w:vertAlign w:val="baseline"/>
          <w:lang w:val="pt-BR"/>
        </w:rPr>
        <w:t>: Comparativo do Público das visitas</w:t>
      </w:r>
    </w:p>
    <w:p w14:paraId="43E89CCA" w14:textId="77777777" w:rsidR="00F307C1" w:rsidRPr="00A53973" w:rsidRDefault="00F307C1" w:rsidP="00A53973">
      <w:pPr>
        <w:jc w:val="center"/>
        <w:textAlignment w:val="top"/>
        <w:rPr>
          <w:rFonts w:ascii="Open Sans" w:eastAsia="Open Sans" w:hAnsi="Open Sans" w:cs="Open Sans"/>
          <w:vertAlign w:val="baseline"/>
          <w:lang w:val="pt-BR"/>
        </w:rPr>
      </w:pPr>
    </w:p>
    <w:p w14:paraId="6AE654D7" w14:textId="77777777" w:rsidR="00A53973" w:rsidRPr="00A53973" w:rsidRDefault="00A53973" w:rsidP="00165CD3">
      <w:pPr>
        <w:spacing w:line="360" w:lineRule="auto"/>
        <w:ind w:firstLine="709"/>
        <w:jc w:val="both"/>
        <w:textAlignment w:val="top"/>
        <w:rPr>
          <w:rFonts w:ascii="Open Sans" w:eastAsia="Open Sans" w:hAnsi="Open Sans" w:cs="Open Sans"/>
          <w:vertAlign w:val="baseline"/>
          <w:lang w:val="pt-BR"/>
        </w:rPr>
      </w:pPr>
      <w:r w:rsidRPr="00A53973">
        <w:rPr>
          <w:rFonts w:ascii="Open Sans" w:eastAsia="Open Sans" w:hAnsi="Open Sans" w:cs="Open Sans"/>
          <w:vertAlign w:val="baseline"/>
          <w:lang w:val="pt-BR"/>
        </w:rPr>
        <w:t xml:space="preserve">No ciclo 2023–2024, o público visitante foi composto majoritariamente por escolas e cursos da cidade de Araguaína – como o Colégio Estadual Campus Brasil (32 alunos) e o curso técnico em Enfermagem do IFTO (105 alunos) – </w:t>
      </w:r>
      <w:proofErr w:type="gramStart"/>
      <w:r w:rsidRPr="00A53973">
        <w:rPr>
          <w:rFonts w:ascii="Open Sans" w:eastAsia="Open Sans" w:hAnsi="Open Sans" w:cs="Open Sans"/>
          <w:vertAlign w:val="baseline"/>
          <w:lang w:val="pt-BR"/>
        </w:rPr>
        <w:t>e também</w:t>
      </w:r>
      <w:proofErr w:type="gramEnd"/>
      <w:r w:rsidRPr="00A53973">
        <w:rPr>
          <w:rFonts w:ascii="Open Sans" w:eastAsia="Open Sans" w:hAnsi="Open Sans" w:cs="Open Sans"/>
          <w:vertAlign w:val="baseline"/>
          <w:lang w:val="pt-BR"/>
        </w:rPr>
        <w:t xml:space="preserve"> de Tocantinópolis, representada pelo Colégio Estadual Dom Orione (36 alunos) e pela Escola Estadual Darcy Marinho, com alunos dos cursos de Biologia (39) </w:t>
      </w:r>
      <w:proofErr w:type="gramStart"/>
      <w:r w:rsidRPr="00A53973">
        <w:rPr>
          <w:rFonts w:ascii="Open Sans" w:eastAsia="Open Sans" w:hAnsi="Open Sans" w:cs="Open Sans"/>
          <w:vertAlign w:val="baseline"/>
          <w:lang w:val="pt-BR"/>
        </w:rPr>
        <w:t>e Matemática</w:t>
      </w:r>
      <w:proofErr w:type="gramEnd"/>
      <w:r w:rsidRPr="00A53973">
        <w:rPr>
          <w:rFonts w:ascii="Open Sans" w:eastAsia="Open Sans" w:hAnsi="Open Sans" w:cs="Open Sans"/>
          <w:vertAlign w:val="baseline"/>
          <w:lang w:val="pt-BR"/>
        </w:rPr>
        <w:t xml:space="preserve"> (23). Já no ciclo 2024–2025, o projeto ampliou seu alcance geográfico, passando a receber, além de Araguaína e Tocantinópolis, estudantes de Araguatins e de novos cursos da UFNT e da FACIT, demonstrando uma expansão regional significativa.</w:t>
      </w:r>
    </w:p>
    <w:p w14:paraId="2151B651" w14:textId="77777777" w:rsidR="00A53973" w:rsidRDefault="00A53973" w:rsidP="00165CD3">
      <w:pPr>
        <w:spacing w:line="360" w:lineRule="auto"/>
        <w:ind w:firstLine="709"/>
        <w:jc w:val="both"/>
        <w:rPr>
          <w:rFonts w:ascii="Open Sans" w:eastAsia="Open Sans" w:hAnsi="Open Sans" w:cs="Open Sans"/>
          <w:vertAlign w:val="baseline"/>
          <w:lang w:val="pt-BR"/>
        </w:rPr>
      </w:pPr>
      <w:r w:rsidRPr="00A53973">
        <w:rPr>
          <w:rFonts w:ascii="Open Sans" w:eastAsia="Open Sans" w:hAnsi="Open Sans" w:cs="Open Sans"/>
          <w:vertAlign w:val="baseline"/>
          <w:lang w:val="pt-BR"/>
        </w:rPr>
        <w:t>A expansão regional pode ser observada na Figura 2, que evidencia o aumento no número de visitantes oriundos de diferentes municípios, demonstrando a consolidação do projeto em toda a região norte do Tocantins. Essa ampliação territorial comprova que o projeto vem fortalecendo seus vínculos com escolas da educação básica e estimulando o interesse de alunos de diferentes cidades pelo ingresso na universidade pública. A descentralização das ações reforça o papel da UFNT como instituição integradora e comprometida com a democratização do acesso ao conhecimento.</w:t>
      </w:r>
    </w:p>
    <w:p w14:paraId="5C1E4A47" w14:textId="77777777" w:rsidR="00165CD3" w:rsidRDefault="00165CD3" w:rsidP="00165CD3">
      <w:pPr>
        <w:spacing w:line="360" w:lineRule="auto"/>
        <w:ind w:firstLine="709"/>
        <w:jc w:val="both"/>
        <w:rPr>
          <w:rFonts w:ascii="Open Sans" w:eastAsia="Open Sans" w:hAnsi="Open Sans" w:cs="Open Sans"/>
          <w:vertAlign w:val="baseline"/>
          <w:lang w:val="pt-BR"/>
        </w:rPr>
      </w:pPr>
    </w:p>
    <w:p w14:paraId="0CF344E7" w14:textId="3961BB59" w:rsidR="00F307C1" w:rsidRPr="00F0362D" w:rsidRDefault="00422262" w:rsidP="005C0D70">
      <w:pPr>
        <w:jc w:val="center"/>
        <w:rPr>
          <w:rFonts w:ascii="Open Sans" w:eastAsia="Open Sans" w:hAnsi="Open Sans" w:cs="Open Sans"/>
          <w:color w:val="1F497D" w:themeColor="text2"/>
          <w:vertAlign w:val="baseline"/>
          <w:lang w:val="pt-BR"/>
        </w:rPr>
      </w:pPr>
      <w:r w:rsidRPr="00F0362D">
        <w:rPr>
          <w:rFonts w:ascii="Open Sans" w:eastAsia="Open Sans" w:hAnsi="Open Sans" w:cs="Open Sans"/>
          <w:noProof/>
          <w:color w:val="1F497D" w:themeColor="text2"/>
          <w:vertAlign w:val="baseline"/>
          <w:lang w:val="pt-BR"/>
        </w:rPr>
        <w:lastRenderedPageBreak/>
        <w:drawing>
          <wp:inline distT="0" distB="0" distL="0" distR="0" wp14:anchorId="730317AC" wp14:editId="73CE6207">
            <wp:extent cx="3817620" cy="1744980"/>
            <wp:effectExtent l="0" t="0" r="0" b="0"/>
            <wp:docPr id="180862563"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6C1E1C" w14:textId="081E3BBE" w:rsidR="00165CD3" w:rsidRPr="00C86E28" w:rsidRDefault="00642C8A" w:rsidP="00C86E28">
      <w:pPr>
        <w:jc w:val="center"/>
        <w:rPr>
          <w:rFonts w:ascii="Open Sans" w:eastAsia="Open Sans" w:hAnsi="Open Sans" w:cs="Open Sans"/>
          <w:i/>
          <w:iCs/>
          <w:vertAlign w:val="baseline"/>
          <w:lang w:val="pt-BR"/>
        </w:rPr>
      </w:pPr>
      <w:r w:rsidRPr="00C86E28">
        <w:rPr>
          <w:rFonts w:ascii="Open Sans" w:eastAsia="Open Sans" w:hAnsi="Open Sans" w:cs="Open Sans"/>
          <w:i/>
          <w:iCs/>
          <w:vertAlign w:val="baseline"/>
          <w:lang w:val="pt-BR"/>
        </w:rPr>
        <w:t>Gráfico 2: Distribuição de visitantes por cidades</w:t>
      </w:r>
    </w:p>
    <w:p w14:paraId="1F9E683C" w14:textId="77777777" w:rsidR="00642C8A" w:rsidRPr="00A53973" w:rsidRDefault="00642C8A" w:rsidP="005C0D70">
      <w:pPr>
        <w:jc w:val="center"/>
        <w:textAlignment w:val="top"/>
        <w:rPr>
          <w:rFonts w:ascii="Open Sans" w:eastAsia="Open Sans" w:hAnsi="Open Sans" w:cs="Open Sans"/>
          <w:vertAlign w:val="baseline"/>
          <w:lang w:val="pt-BR"/>
        </w:rPr>
      </w:pPr>
    </w:p>
    <w:p w14:paraId="56CBFECA" w14:textId="77777777" w:rsidR="00A53973" w:rsidRPr="00A53973" w:rsidRDefault="00A53973" w:rsidP="00165CD3">
      <w:pPr>
        <w:spacing w:line="360" w:lineRule="auto"/>
        <w:ind w:firstLine="709"/>
        <w:jc w:val="both"/>
        <w:textAlignment w:val="top"/>
        <w:rPr>
          <w:rFonts w:ascii="Open Sans" w:eastAsia="Open Sans" w:hAnsi="Open Sans" w:cs="Open Sans"/>
          <w:vertAlign w:val="baseline"/>
          <w:lang w:val="pt-BR"/>
        </w:rPr>
      </w:pPr>
      <w:r w:rsidRPr="00A53973">
        <w:rPr>
          <w:rFonts w:ascii="Open Sans" w:eastAsia="Open Sans" w:hAnsi="Open Sans" w:cs="Open Sans"/>
          <w:vertAlign w:val="baseline"/>
          <w:lang w:val="pt-BR"/>
        </w:rPr>
        <w:t>De modo geral, as atividades realizadas proporcionaram impactos significativos tanto para os visitantes quanto para os acadêmicos envolvidos. Para os estudantes da educação básica, a experiência representou uma oportunidade única de conhecer de perto o ambiente universitário e visualizar a universidade pública como uma possibilidade real e acessível. Para os bolsistas e voluntários, a vivência com a comunidade externa contribuiu para a formação humana, ética e social, promovendo o aprendizado além da sala de aula.</w:t>
      </w:r>
    </w:p>
    <w:p w14:paraId="7DCB3CEF" w14:textId="0AE6950F" w:rsidR="0067017A" w:rsidRPr="00C86E28" w:rsidRDefault="00A53973" w:rsidP="00C86E28">
      <w:pPr>
        <w:spacing w:line="360" w:lineRule="auto"/>
        <w:ind w:firstLine="709"/>
        <w:jc w:val="both"/>
        <w:textAlignment w:val="top"/>
        <w:rPr>
          <w:rFonts w:ascii="Open Sans" w:eastAsia="Open Sans" w:hAnsi="Open Sans" w:cs="Open Sans"/>
          <w:vertAlign w:val="baseline"/>
          <w:lang w:val="pt-BR"/>
        </w:rPr>
      </w:pPr>
      <w:r w:rsidRPr="00A53973">
        <w:rPr>
          <w:rFonts w:ascii="Open Sans" w:eastAsia="Open Sans" w:hAnsi="Open Sans" w:cs="Open Sans"/>
          <w:vertAlign w:val="baseline"/>
          <w:lang w:val="pt-BR"/>
        </w:rPr>
        <w:t>Dessa forma, o projeto reafirma seu papel essencial no cumprimento da função social da universidade, aproximando saberes, inspirando futuros profissionais e consolidando a extensão como eixo fundamental da formação acadêmica.</w:t>
      </w:r>
    </w:p>
    <w:p w14:paraId="78ED8D83" w14:textId="77777777" w:rsidR="0067017A" w:rsidRPr="00165CD3" w:rsidRDefault="004D6D1F">
      <w:pPr>
        <w:numPr>
          <w:ilvl w:val="0"/>
          <w:numId w:val="1"/>
        </w:numPr>
        <w:spacing w:after="80"/>
        <w:ind w:left="1" w:hanging="3"/>
        <w:rPr>
          <w:rFonts w:ascii="Open Sans" w:eastAsia="Open Sans" w:hAnsi="Open Sans" w:cs="Open Sans"/>
          <w:b/>
          <w:color w:val="000000"/>
          <w:sz w:val="28"/>
          <w:szCs w:val="28"/>
          <w:vertAlign w:val="baseline"/>
        </w:rPr>
      </w:pPr>
      <w:r w:rsidRPr="00165CD3">
        <w:rPr>
          <w:rFonts w:ascii="Open Sans" w:eastAsia="Open Sans" w:hAnsi="Open Sans" w:cs="Open Sans"/>
          <w:b/>
          <w:color w:val="000000"/>
          <w:sz w:val="28"/>
          <w:szCs w:val="28"/>
          <w:vertAlign w:val="baseline"/>
        </w:rPr>
        <w:t>Considerações Finais</w:t>
      </w:r>
    </w:p>
    <w:p w14:paraId="017A87DF" w14:textId="5FB5AC60" w:rsidR="00165CD3" w:rsidRPr="00165CD3" w:rsidRDefault="00165CD3" w:rsidP="00E336CB">
      <w:pPr>
        <w:suppressAutoHyphens w:val="0"/>
        <w:spacing w:before="240" w:after="240" w:line="360" w:lineRule="auto"/>
        <w:ind w:firstLine="709"/>
        <w:jc w:val="both"/>
        <w:rPr>
          <w:rFonts w:ascii="Times New Roman" w:eastAsia="Times New Roman" w:hAnsi="Times New Roman" w:cs="Times New Roman"/>
          <w:vertAlign w:val="baseline"/>
          <w:lang w:val="pt-BR" w:eastAsia="pt-BR"/>
        </w:rPr>
      </w:pPr>
      <w:r w:rsidRPr="00165CD3">
        <w:rPr>
          <w:rFonts w:ascii="Open Sans" w:eastAsia="Times New Roman" w:hAnsi="Open Sans" w:cs="Open Sans"/>
          <w:color w:val="000000"/>
          <w:vertAlign w:val="baseline"/>
          <w:lang w:val="pt-BR" w:eastAsia="pt-BR"/>
        </w:rPr>
        <w:t xml:space="preserve">O projeto evidenciou a força da extensão universitária como ponte entre o ensino superior e a comunidade tocantinense, haja vista a expansão do projeto à população não só em Araguaína, mas também nas cidades próximas.  As atividades realizadas ao longo do ano possibilitaram que centenas de estudantes da educação básica e técnica, oriundos de instituições públicas de </w:t>
      </w:r>
      <w:r w:rsidR="000B4C8A" w:rsidRPr="00165CD3">
        <w:rPr>
          <w:rFonts w:ascii="Open Sans" w:eastAsia="Times New Roman" w:hAnsi="Open Sans" w:cs="Open Sans"/>
          <w:color w:val="000000"/>
          <w:vertAlign w:val="baseline"/>
          <w:lang w:val="pt-BR" w:eastAsia="pt-BR"/>
        </w:rPr>
        <w:t>ensino, conhecessem</w:t>
      </w:r>
      <w:r w:rsidRPr="00165CD3">
        <w:rPr>
          <w:rFonts w:ascii="Open Sans" w:eastAsia="Times New Roman" w:hAnsi="Open Sans" w:cs="Open Sans"/>
          <w:color w:val="000000"/>
          <w:vertAlign w:val="baseline"/>
          <w:lang w:val="pt-BR" w:eastAsia="pt-BR"/>
        </w:rPr>
        <w:t xml:space="preserve"> de perto a universidade pública, despertando o interesse pelo estudo e pelo ingresso no ensino superior. A interação entre acadêmicos, professores e visitantes proporcionou um ambiente de aprendizado mútuo, onde o conhecimento científico foi difundido em experiências acessíveis e inovadoras. A presença dos alunos nos laboratórios, aliada à atuação dos discentes de Medicina, contribuiu para a popularização da ciência, sobretudo à anatomia </w:t>
      </w:r>
      <w:r w:rsidR="000B4C8A" w:rsidRPr="00165CD3">
        <w:rPr>
          <w:rFonts w:ascii="Open Sans" w:eastAsia="Times New Roman" w:hAnsi="Open Sans" w:cs="Open Sans"/>
          <w:color w:val="000000"/>
          <w:vertAlign w:val="baseline"/>
          <w:lang w:val="pt-BR" w:eastAsia="pt-BR"/>
        </w:rPr>
        <w:t>humana, e</w:t>
      </w:r>
      <w:r w:rsidRPr="00165CD3">
        <w:rPr>
          <w:rFonts w:ascii="Open Sans" w:eastAsia="Times New Roman" w:hAnsi="Open Sans" w:cs="Open Sans"/>
          <w:color w:val="000000"/>
          <w:vertAlign w:val="baseline"/>
          <w:lang w:val="pt-BR" w:eastAsia="pt-BR"/>
        </w:rPr>
        <w:t xml:space="preserve"> para o fortalecimento do compromisso social da UFNT.</w:t>
      </w:r>
    </w:p>
    <w:p w14:paraId="559C6314" w14:textId="4AF11A4B" w:rsidR="0067017A" w:rsidRPr="00C86E28" w:rsidRDefault="00165CD3" w:rsidP="00C86E28">
      <w:pPr>
        <w:suppressAutoHyphens w:val="0"/>
        <w:spacing w:before="240" w:after="240" w:line="360" w:lineRule="auto"/>
        <w:ind w:firstLine="709"/>
        <w:jc w:val="both"/>
        <w:rPr>
          <w:rFonts w:ascii="Times New Roman" w:eastAsia="Times New Roman" w:hAnsi="Times New Roman" w:cs="Times New Roman"/>
          <w:vertAlign w:val="baseline"/>
          <w:lang w:val="pt-BR" w:eastAsia="pt-BR"/>
        </w:rPr>
      </w:pPr>
      <w:r w:rsidRPr="00165CD3">
        <w:rPr>
          <w:rFonts w:ascii="Open Sans" w:eastAsia="Times New Roman" w:hAnsi="Open Sans" w:cs="Open Sans"/>
          <w:color w:val="000000"/>
          <w:vertAlign w:val="baseline"/>
          <w:lang w:val="pt-BR" w:eastAsia="pt-BR"/>
        </w:rPr>
        <w:t xml:space="preserve">Mesmo diante de desafios logísticos, especialmente relacionados ao transporte das escolas participantes, os resultados alcançados demonstram o impacto transformador da iniciativa. O engajamento nas redes sociais e a ampla participação das instituições </w:t>
      </w:r>
      <w:r w:rsidRPr="00165CD3">
        <w:rPr>
          <w:rFonts w:ascii="Open Sans" w:eastAsia="Times New Roman" w:hAnsi="Open Sans" w:cs="Open Sans"/>
          <w:color w:val="000000"/>
          <w:vertAlign w:val="baseline"/>
          <w:lang w:val="pt-BR" w:eastAsia="pt-BR"/>
        </w:rPr>
        <w:lastRenderedPageBreak/>
        <w:t>reforçam o potencial do projeto em democratizar o acesso à informação e consolidar a universidade como um espaço aberto, inclusivo e socialmente comprometido. Assim, o projeto reafirma a importância da extensão universitária como instrumento de transformação social, inspirando novas gerações e fortalecendo o vínculo entre a UFNT e a comunidade tocantinense.</w:t>
      </w:r>
    </w:p>
    <w:p w14:paraId="6B91CAA2" w14:textId="77777777" w:rsidR="0067017A" w:rsidRPr="00165CD3" w:rsidRDefault="004D6D1F">
      <w:pPr>
        <w:numPr>
          <w:ilvl w:val="0"/>
          <w:numId w:val="1"/>
        </w:numPr>
        <w:spacing w:after="80"/>
        <w:ind w:left="1" w:hanging="3"/>
        <w:rPr>
          <w:rFonts w:ascii="Open Sans" w:eastAsia="Open Sans" w:hAnsi="Open Sans" w:cs="Open Sans"/>
          <w:b/>
          <w:color w:val="000000"/>
          <w:sz w:val="28"/>
          <w:szCs w:val="28"/>
          <w:vertAlign w:val="baseline"/>
        </w:rPr>
      </w:pPr>
      <w:r w:rsidRPr="00165CD3">
        <w:rPr>
          <w:rFonts w:ascii="Open Sans" w:eastAsia="Open Sans" w:hAnsi="Open Sans" w:cs="Open Sans"/>
          <w:b/>
          <w:color w:val="000000"/>
          <w:sz w:val="28"/>
          <w:szCs w:val="28"/>
          <w:vertAlign w:val="baseline"/>
        </w:rPr>
        <w:t>Referências Bibliográficas</w:t>
      </w:r>
    </w:p>
    <w:p w14:paraId="531796EC" w14:textId="77777777" w:rsidR="0067017A" w:rsidRDefault="0067017A">
      <w:pPr>
        <w:rPr>
          <w:rFonts w:ascii="Open Sans" w:eastAsia="Open Sans" w:hAnsi="Open Sans" w:cs="Open Sans"/>
        </w:rPr>
      </w:pPr>
    </w:p>
    <w:p w14:paraId="402FB655" w14:textId="5A97C6CB" w:rsidR="00E336CB" w:rsidRPr="0033355A" w:rsidRDefault="0033355A" w:rsidP="00C86E28">
      <w:pPr>
        <w:spacing w:after="60" w:line="360" w:lineRule="auto"/>
        <w:ind w:left="-1" w:hanging="1"/>
        <w:jc w:val="both"/>
        <w:textAlignment w:val="top"/>
        <w:outlineLvl w:val="0"/>
        <w:rPr>
          <w:rFonts w:ascii="Open Sans" w:eastAsia="Open Sans" w:hAnsi="Open Sans" w:cs="Open Sans"/>
          <w:szCs w:val="24"/>
          <w:vertAlign w:val="baseline"/>
          <w:lang w:val="pt-BR"/>
        </w:rPr>
      </w:pPr>
      <w:r w:rsidRPr="0033355A">
        <w:rPr>
          <w:rFonts w:ascii="Open Sans" w:eastAsia="Open Sans" w:hAnsi="Open Sans" w:cs="Open Sans"/>
          <w:szCs w:val="24"/>
          <w:vertAlign w:val="baseline"/>
          <w:lang w:val="pt-BR"/>
        </w:rPr>
        <w:t xml:space="preserve">BRUSAMARELLO, T. et al. Promovendo o empoderamento através de ações de enfermagem na extensão universitária. </w:t>
      </w:r>
      <w:r w:rsidRPr="0033355A">
        <w:rPr>
          <w:rFonts w:ascii="Open Sans" w:eastAsia="Open Sans" w:hAnsi="Open Sans" w:cs="Open Sans"/>
          <w:b/>
          <w:bCs/>
          <w:szCs w:val="24"/>
          <w:vertAlign w:val="baseline"/>
          <w:lang w:val="pt-BR"/>
        </w:rPr>
        <w:t>Ciênc. cuid. saúde</w:t>
      </w:r>
      <w:r w:rsidRPr="0033355A">
        <w:rPr>
          <w:rFonts w:ascii="Open Sans" w:eastAsia="Open Sans" w:hAnsi="Open Sans" w:cs="Open Sans"/>
          <w:szCs w:val="24"/>
          <w:vertAlign w:val="baseline"/>
          <w:lang w:val="pt-BR"/>
        </w:rPr>
        <w:t>. v. 15, n. 2, p. 297-303, 2016.</w:t>
      </w:r>
    </w:p>
    <w:p w14:paraId="2A0177B4" w14:textId="0BB237C9" w:rsidR="00E336CB" w:rsidRPr="00E336CB" w:rsidRDefault="0033355A" w:rsidP="00C86E28">
      <w:pPr>
        <w:spacing w:line="360" w:lineRule="auto"/>
        <w:ind w:left="-1" w:hanging="1"/>
        <w:jc w:val="both"/>
        <w:textAlignment w:val="top"/>
        <w:outlineLvl w:val="0"/>
        <w:rPr>
          <w:rFonts w:ascii="Open Sans" w:eastAsia="Open Sans" w:hAnsi="Open Sans" w:cs="Open Sans"/>
          <w:szCs w:val="24"/>
          <w:vertAlign w:val="baseline"/>
          <w:lang w:val="pt-BR"/>
        </w:rPr>
      </w:pPr>
      <w:r w:rsidRPr="0033355A">
        <w:rPr>
          <w:rFonts w:ascii="Open Sans" w:eastAsia="Open Sans" w:hAnsi="Open Sans" w:cs="Open Sans"/>
          <w:szCs w:val="24"/>
          <w:vertAlign w:val="baseline"/>
          <w:lang w:val="pt-BR"/>
        </w:rPr>
        <w:t xml:space="preserve">INSTITUTO BRASILEIRO DE GEOGRAFIA E ESTATÍSTICA. </w:t>
      </w:r>
      <w:r w:rsidRPr="0033355A">
        <w:rPr>
          <w:rFonts w:ascii="Open Sans" w:eastAsia="Open Sans" w:hAnsi="Open Sans" w:cs="Open Sans"/>
          <w:b/>
          <w:bCs/>
          <w:szCs w:val="24"/>
          <w:vertAlign w:val="baseline"/>
          <w:lang w:val="pt-BR"/>
        </w:rPr>
        <w:t>Censo Demográfico 2022: notas técnicas</w:t>
      </w:r>
      <w:r w:rsidRPr="0033355A">
        <w:rPr>
          <w:rFonts w:ascii="Open Sans" w:eastAsia="Open Sans" w:hAnsi="Open Sans" w:cs="Open Sans"/>
          <w:szCs w:val="24"/>
          <w:vertAlign w:val="baseline"/>
          <w:lang w:val="pt-BR"/>
        </w:rPr>
        <w:t>. Rio de Janeiro: IBGE, 2024. Disponível em:</w:t>
      </w:r>
      <w:hyperlink r:id="rId22" w:history="1">
        <w:r w:rsidRPr="0033355A">
          <w:rPr>
            <w:rStyle w:val="Hyperlink"/>
            <w:rFonts w:ascii="Open Sans" w:eastAsia="Open Sans" w:hAnsi="Open Sans" w:cs="Open Sans"/>
            <w:szCs w:val="24"/>
            <w:lang w:val="pt-BR"/>
          </w:rPr>
          <w:t xml:space="preserve"> https://biblioteca.ibge.gov.br/visualizacao/livros/liv102172_notas_tecnicas.pdf</w:t>
        </w:r>
      </w:hyperlink>
      <w:r w:rsidRPr="0033355A">
        <w:rPr>
          <w:rFonts w:ascii="Open Sans" w:eastAsia="Open Sans" w:hAnsi="Open Sans" w:cs="Open Sans"/>
          <w:szCs w:val="24"/>
          <w:vertAlign w:val="baseline"/>
          <w:lang w:val="pt-BR"/>
        </w:rPr>
        <w:t>. Acesso em: 7 out. 2025.</w:t>
      </w:r>
    </w:p>
    <w:p w14:paraId="3B03490E" w14:textId="0B8A81A3" w:rsidR="00E336CB" w:rsidRPr="0033355A" w:rsidRDefault="00BC6D63" w:rsidP="00C86E28">
      <w:pPr>
        <w:spacing w:after="60" w:line="360" w:lineRule="auto"/>
        <w:ind w:left="-1" w:hanging="1"/>
        <w:jc w:val="both"/>
        <w:textAlignment w:val="top"/>
        <w:outlineLvl w:val="0"/>
        <w:rPr>
          <w:rFonts w:ascii="Open Sans" w:eastAsia="Open Sans" w:hAnsi="Open Sans" w:cs="Open Sans"/>
          <w:szCs w:val="24"/>
          <w:vertAlign w:val="baseline"/>
          <w:lang w:val="pt-BR"/>
        </w:rPr>
      </w:pPr>
      <w:r w:rsidRPr="0033355A">
        <w:rPr>
          <w:rFonts w:ascii="Open Sans" w:eastAsia="Open Sans" w:hAnsi="Open Sans" w:cs="Open Sans"/>
          <w:szCs w:val="24"/>
          <w:vertAlign w:val="baseline"/>
          <w:lang w:val="pt-BR"/>
        </w:rPr>
        <w:t xml:space="preserve">MEDEIROS, M. M. de. A extensão universitária no Brasil: um percurso histórico. </w:t>
      </w:r>
      <w:proofErr w:type="gramStart"/>
      <w:r w:rsidRPr="0033355A">
        <w:rPr>
          <w:rFonts w:ascii="Open Sans" w:eastAsia="Open Sans" w:hAnsi="Open Sans" w:cs="Open Sans"/>
          <w:szCs w:val="24"/>
          <w:vertAlign w:val="baseline"/>
          <w:lang w:val="pt-BR"/>
        </w:rPr>
        <w:t>Barbaquá ,</w:t>
      </w:r>
      <w:proofErr w:type="gramEnd"/>
      <w:r w:rsidRPr="0033355A">
        <w:rPr>
          <w:rFonts w:ascii="Open Sans" w:eastAsia="Open Sans" w:hAnsi="Open Sans" w:cs="Open Sans"/>
          <w:szCs w:val="24"/>
          <w:vertAlign w:val="baseline"/>
          <w:lang w:val="pt-BR"/>
        </w:rPr>
        <w:t xml:space="preserve"> v. 1, n. 1, p. 9-16, 2017.</w:t>
      </w:r>
    </w:p>
    <w:p w14:paraId="7CB110E0" w14:textId="77777777" w:rsidR="0033355A" w:rsidRPr="0033355A" w:rsidRDefault="0033355A" w:rsidP="00165CD3">
      <w:pPr>
        <w:spacing w:line="360" w:lineRule="auto"/>
        <w:ind w:left="-1" w:hanging="1"/>
        <w:jc w:val="both"/>
        <w:textAlignment w:val="top"/>
        <w:outlineLvl w:val="0"/>
        <w:rPr>
          <w:rFonts w:ascii="Open Sans" w:eastAsia="Open Sans" w:hAnsi="Open Sans" w:cs="Open Sans"/>
          <w:szCs w:val="24"/>
          <w:vertAlign w:val="baseline"/>
          <w:lang w:val="pt-BR"/>
        </w:rPr>
      </w:pPr>
      <w:r w:rsidRPr="0033355A">
        <w:rPr>
          <w:rFonts w:ascii="Open Sans" w:eastAsia="Open Sans" w:hAnsi="Open Sans" w:cs="Open Sans"/>
          <w:szCs w:val="24"/>
          <w:vertAlign w:val="baseline"/>
          <w:lang w:val="pt-BR"/>
        </w:rPr>
        <w:t>UNIVERSIDADE FEDERAL DO TOCANTINS. Número de participantes no Exato mais que dobrou em relação à primeira edição do exame. Portal UFT, 24 de maio de 2024. Disponível em: &lt;https://www.uft.edu.br/noticias/numero-de-participantes-no-exato-mais-que-dobrou-em-relacao-a-primeira-edicao-do-exame&gt;. Acesso em: 8 out. 2025.</w:t>
      </w:r>
    </w:p>
    <w:p w14:paraId="406311B2" w14:textId="77777777" w:rsidR="0067017A" w:rsidRPr="00E336CB" w:rsidRDefault="0067017A" w:rsidP="00165CD3">
      <w:pPr>
        <w:spacing w:line="360" w:lineRule="auto"/>
        <w:rPr>
          <w:b/>
          <w:sz w:val="28"/>
          <w:szCs w:val="28"/>
          <w:vertAlign w:val="baseline"/>
        </w:rPr>
      </w:pPr>
    </w:p>
    <w:sectPr w:rsidR="0067017A" w:rsidRPr="00E336CB">
      <w:headerReference w:type="default" r:id="rId23"/>
      <w:footerReference w:type="default" r:id="rId24"/>
      <w:pgSz w:w="11906" w:h="16838"/>
      <w:pgMar w:top="1440" w:right="1800" w:bottom="1440" w:left="1800" w:header="720" w:footer="72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2FFFF" w14:textId="77777777" w:rsidR="00851C89" w:rsidRDefault="00851C89">
      <w:r>
        <w:separator/>
      </w:r>
    </w:p>
  </w:endnote>
  <w:endnote w:type="continuationSeparator" w:id="0">
    <w:p w14:paraId="10262A6B" w14:textId="77777777" w:rsidR="00851C89" w:rsidRDefault="00851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variable"/>
    <w:embedRegular r:id="rId1" w:fontKey="{3E7F0C32-854B-4CD5-BE11-15DEC7029698}"/>
  </w:font>
  <w:font w:name="Century Gothic">
    <w:panose1 w:val="020B0502020202020204"/>
    <w:charset w:val="00"/>
    <w:family w:val="swiss"/>
    <w:pitch w:val="variable"/>
    <w:sig w:usb0="00000287" w:usb1="00000000" w:usb2="00000000" w:usb3="00000000" w:csb0="0000009F" w:csb1="00000000"/>
    <w:embedRegular r:id="rId2" w:fontKey="{7B4968B6-04BC-474C-AC7D-277641DDFF92}"/>
    <w:embedBold r:id="rId3" w:fontKey="{4043EF53-B4C1-45A9-9AAB-B78B7B5B79AD}"/>
    <w:embedItalic r:id="rId4" w:fontKey="{4DAC0692-8F61-4658-9E45-E936FB9F58A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C2DE245-0D43-4D68-AC6D-E690B9391F92}"/>
    <w:embedBold r:id="rId6" w:fontKey="{2C314BAA-32AA-45B5-ADB8-5158D6488C72}"/>
  </w:font>
  <w:font w:name="DejaVu Sans">
    <w:charset w:val="80"/>
    <w:family w:val="auto"/>
    <w:pitch w:val="variable"/>
  </w:font>
  <w:font w:name="Lucida Sans">
    <w:panose1 w:val="020B0602030504020204"/>
    <w:charset w:val="00"/>
    <w:family w:val="swiss"/>
    <w:pitch w:val="variable"/>
    <w:sig w:usb0="00000003" w:usb1="00000000" w:usb2="00000000" w:usb3="00000000" w:csb0="00000001" w:csb1="00000000"/>
    <w:embedItalic r:id="rId7" w:fontKey="{0CD3F48A-ABD4-4C39-B845-7F5EC8515377}"/>
  </w:font>
  <w:font w:name="Tahoma">
    <w:panose1 w:val="020B0604030504040204"/>
    <w:charset w:val="00"/>
    <w:family w:val="swiss"/>
    <w:pitch w:val="variable"/>
    <w:sig w:usb0="E1002EFF" w:usb1="C000605B" w:usb2="00000029" w:usb3="00000000" w:csb0="000101FF" w:csb1="00000000"/>
    <w:embedRegular r:id="rId8" w:fontKey="{2FC6932F-88F8-47E9-B236-D2A7D0B7F17A}"/>
  </w:font>
  <w:font w:name="Georgia">
    <w:panose1 w:val="02040502050405020303"/>
    <w:charset w:val="00"/>
    <w:family w:val="roman"/>
    <w:pitch w:val="variable"/>
    <w:sig w:usb0="00000287" w:usb1="00000000" w:usb2="00000000" w:usb3="00000000" w:csb0="0000009F" w:csb1="00000000"/>
    <w:embedRegular r:id="rId9" w:fontKey="{B30DD482-240C-4BFA-B323-A49CAA2C2E6D}"/>
    <w:embedItalic r:id="rId10" w:fontKey="{7C6A154D-42A2-4BC0-A035-E674E62A13AB}"/>
  </w:font>
  <w:font w:name="Calibri">
    <w:panose1 w:val="020F0502020204030204"/>
    <w:charset w:val="00"/>
    <w:family w:val="swiss"/>
    <w:pitch w:val="variable"/>
    <w:sig w:usb0="E4002EFF" w:usb1="C200247B" w:usb2="00000009" w:usb3="00000000" w:csb0="000001FF" w:csb1="00000000"/>
    <w:embedRegular r:id="rId11" w:fontKey="{57F55EFC-3867-40AC-B1B3-BF8D2E39583C}"/>
  </w:font>
  <w:font w:name="Open Sans">
    <w:charset w:val="00"/>
    <w:family w:val="swiss"/>
    <w:pitch w:val="variable"/>
    <w:sig w:usb0="E00002EF" w:usb1="4000205B" w:usb2="00000028" w:usb3="00000000" w:csb0="0000019F" w:csb1="00000000"/>
    <w:embedRegular r:id="rId12" w:fontKey="{F36279B6-98F7-4D32-8552-7833D5C3953D}"/>
    <w:embedBold r:id="rId13" w:fontKey="{50C0F4AC-278D-4BCE-A784-CF6CE5ABB723}"/>
    <w:embedItalic r:id="rId14" w:fontKey="{FB7C2F25-65D1-4788-A8AB-7BA905417C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26C82" w14:textId="77777777" w:rsidR="0067017A" w:rsidRDefault="0067017A">
    <w:pPr>
      <w:pStyle w:val="Rodap"/>
      <w:ind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820B1" w14:textId="77777777" w:rsidR="0067017A" w:rsidRDefault="004D6D1F">
    <w:pPr>
      <w:ind w:hanging="2"/>
      <w:jc w:val="center"/>
      <w:rPr>
        <w:color w:val="000000"/>
      </w:rPr>
    </w:pPr>
    <w:r>
      <w:rPr>
        <w:color w:val="000000"/>
      </w:rPr>
      <w:fldChar w:fldCharType="begin"/>
    </w:r>
    <w:r>
      <w:rPr>
        <w:color w:val="000000"/>
      </w:rPr>
      <w:instrText xml:space="preserve"> PAGE </w:instrText>
    </w:r>
    <w:r>
      <w:rPr>
        <w:color w:val="000000"/>
      </w:rPr>
      <w:fldChar w:fldCharType="separate"/>
    </w:r>
    <w:r>
      <w:rPr>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387BC" w14:textId="77777777" w:rsidR="0067017A" w:rsidRDefault="004D6D1F">
    <w:pPr>
      <w:ind w:hanging="2"/>
      <w:jc w:val="center"/>
      <w:rPr>
        <w:color w:val="000000"/>
      </w:rPr>
    </w:pPr>
    <w:r>
      <w:rPr>
        <w:color w:val="000000"/>
      </w:rPr>
      <w:fldChar w:fldCharType="begin"/>
    </w:r>
    <w:r>
      <w:rPr>
        <w:color w:val="000000"/>
      </w:rPr>
      <w:instrText xml:space="preserve"> PAGE </w:instrText>
    </w:r>
    <w:r>
      <w:rPr>
        <w:color w:val="000000"/>
      </w:rPr>
      <w:fldChar w:fldCharType="separate"/>
    </w:r>
    <w:r>
      <w:rPr>
        <w:color w:val="000000"/>
      </w:rPr>
      <w:t>1</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90B50" w14:textId="77777777" w:rsidR="0067017A" w:rsidRDefault="004D6D1F">
    <w:pPr>
      <w:ind w:hanging="2"/>
      <w:jc w:val="center"/>
      <w:rPr>
        <w:color w:val="000000"/>
      </w:rPr>
    </w:pPr>
    <w:r>
      <w:rPr>
        <w:color w:val="000000"/>
      </w:rPr>
      <w:fldChar w:fldCharType="begin"/>
    </w:r>
    <w:r>
      <w:rPr>
        <w:color w:val="000000"/>
      </w:rPr>
      <w:instrText xml:space="preserve"> PAGE </w:instrText>
    </w:r>
    <w:r>
      <w:rPr>
        <w:color w:val="000000"/>
      </w:rPr>
      <w:fldChar w:fldCharType="separate"/>
    </w:r>
    <w:r>
      <w:rPr>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06A4D" w14:textId="77777777" w:rsidR="00851C89" w:rsidRDefault="00851C89">
      <w:r>
        <w:separator/>
      </w:r>
    </w:p>
  </w:footnote>
  <w:footnote w:type="continuationSeparator" w:id="0">
    <w:p w14:paraId="695CD525" w14:textId="77777777" w:rsidR="00851C89" w:rsidRDefault="00851C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086DD" w14:textId="77777777" w:rsidR="0067017A" w:rsidRDefault="0067017A">
    <w:pPr>
      <w:pStyle w:val="Cabealho"/>
      <w:ind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484C1" w14:textId="77777777" w:rsidR="0067017A" w:rsidRDefault="004D6D1F">
    <w:pPr>
      <w:pStyle w:val="Cabealho"/>
      <w:ind w:hanging="2"/>
      <w:jc w:val="center"/>
    </w:pPr>
    <w:r>
      <w:rPr>
        <w:noProof/>
      </w:rPr>
      <w:drawing>
        <wp:anchor distT="0" distB="0" distL="114300" distR="114300" simplePos="0" relativeHeight="251669504" behindDoc="1" locked="0" layoutInCell="0" allowOverlap="1" wp14:anchorId="4A91C59A" wp14:editId="5556872D">
          <wp:simplePos x="0" y="0"/>
          <wp:positionH relativeFrom="column">
            <wp:posOffset>0</wp:posOffset>
          </wp:positionH>
          <wp:positionV relativeFrom="paragraph">
            <wp:posOffset>-69850</wp:posOffset>
          </wp:positionV>
          <wp:extent cx="6416675" cy="1997075"/>
          <wp:effectExtent l="0" t="0" r="0" b="0"/>
          <wp:wrapSquare wrapText="bothSides"/>
          <wp:docPr id="409804130" name="Imagem 40980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6416675" cy="1997075"/>
                  </a:xfrm>
                  <a:prstGeom prst="rect">
                    <a:avLst/>
                  </a:prstGeom>
                </pic:spPr>
              </pic:pic>
            </a:graphicData>
          </a:graphic>
        </wp:anchor>
      </w:drawing>
    </w:r>
  </w:p>
  <w:p w14:paraId="1688D6BA" w14:textId="77777777" w:rsidR="0067017A" w:rsidRDefault="0067017A">
    <w:pPr>
      <w:pStyle w:val="Cabealho"/>
      <w:jc w:val="center"/>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37B09" w14:textId="77777777" w:rsidR="0067017A" w:rsidRDefault="004D6D1F">
    <w:pPr>
      <w:pStyle w:val="Cabealho"/>
      <w:ind w:hanging="2"/>
      <w:jc w:val="center"/>
    </w:pPr>
    <w:r>
      <w:rPr>
        <w:noProof/>
      </w:rPr>
      <w:drawing>
        <wp:anchor distT="0" distB="0" distL="114300" distR="114300" simplePos="0" relativeHeight="251658240" behindDoc="1" locked="0" layoutInCell="0" allowOverlap="1" wp14:anchorId="738CA834" wp14:editId="761DD171">
          <wp:simplePos x="0" y="0"/>
          <wp:positionH relativeFrom="column">
            <wp:posOffset>0</wp:posOffset>
          </wp:positionH>
          <wp:positionV relativeFrom="paragraph">
            <wp:posOffset>-69850</wp:posOffset>
          </wp:positionV>
          <wp:extent cx="6416675" cy="1997075"/>
          <wp:effectExtent l="0" t="0" r="0" b="0"/>
          <wp:wrapSquare wrapText="bothSides"/>
          <wp:docPr id="29381090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1"/>
                  <a:stretch>
                    <a:fillRect/>
                  </a:stretch>
                </pic:blipFill>
                <pic:spPr bwMode="auto">
                  <a:xfrm>
                    <a:off x="0" y="0"/>
                    <a:ext cx="6416675" cy="1997075"/>
                  </a:xfrm>
                  <a:prstGeom prst="rect">
                    <a:avLst/>
                  </a:prstGeom>
                </pic:spPr>
              </pic:pic>
            </a:graphicData>
          </a:graphic>
        </wp:anchor>
      </w:drawing>
    </w:r>
  </w:p>
  <w:p w14:paraId="49E3D6DE" w14:textId="77777777" w:rsidR="0067017A" w:rsidRDefault="004D6D1F">
    <w:pPr>
      <w:pStyle w:val="Cabealho"/>
      <w:ind w:left="5" w:hanging="7"/>
      <w:jc w:val="center"/>
      <w:rPr>
        <w:rFonts w:ascii="Open Sans" w:hAnsi="Open Sans" w:cs="Open Sans"/>
        <w:color w:val="BFBFBF" w:themeColor="background1" w:themeShade="BF"/>
        <w:sz w:val="72"/>
        <w:szCs w:val="72"/>
      </w:rPr>
    </w:pPr>
    <w:proofErr w:type="spellStart"/>
    <w:r>
      <w:rPr>
        <w:rFonts w:ascii="Open Sans" w:hAnsi="Open Sans" w:cs="Open Sans"/>
        <w:color w:val="BFBFBF" w:themeColor="background1" w:themeShade="BF"/>
        <w:sz w:val="72"/>
        <w:szCs w:val="72"/>
      </w:rPr>
      <w:t>Relato</w:t>
    </w:r>
    <w:proofErr w:type="spellEnd"/>
    <w:r>
      <w:rPr>
        <w:rFonts w:ascii="Open Sans" w:hAnsi="Open Sans" w:cs="Open Sans"/>
        <w:color w:val="BFBFBF" w:themeColor="background1" w:themeShade="BF"/>
        <w:sz w:val="72"/>
        <w:szCs w:val="72"/>
      </w:rPr>
      <w:t xml:space="preserve"> de </w:t>
    </w:r>
    <w:proofErr w:type="spellStart"/>
    <w:r>
      <w:rPr>
        <w:rFonts w:ascii="Open Sans" w:hAnsi="Open Sans" w:cs="Open Sans"/>
        <w:color w:val="BFBFBF" w:themeColor="background1" w:themeShade="BF"/>
        <w:sz w:val="72"/>
        <w:szCs w:val="72"/>
      </w:rPr>
      <w:t>Experiência</w:t>
    </w:r>
    <w:proofErr w:type="spellEnd"/>
  </w:p>
  <w:p w14:paraId="44B6F13E" w14:textId="77777777" w:rsidR="0067017A" w:rsidRDefault="0067017A">
    <w:pPr>
      <w:pStyle w:val="Cabealho"/>
      <w:jc w:val="center"/>
      <w:rPr>
        <w:sz w:val="6"/>
        <w:szCs w:val="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DA4F5" w14:textId="77777777" w:rsidR="0067017A" w:rsidRDefault="0067017A">
    <w:pPr>
      <w:pStyle w:val="Cabealho"/>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AA66B7"/>
    <w:multiLevelType w:val="multilevel"/>
    <w:tmpl w:val="A01E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545733"/>
    <w:multiLevelType w:val="multilevel"/>
    <w:tmpl w:val="EBD05026"/>
    <w:lvl w:ilvl="0">
      <w:start w:val="1"/>
      <w:numFmt w:val="decimal"/>
      <w:pStyle w:val="Commarcadore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4836C7F"/>
    <w:multiLevelType w:val="multilevel"/>
    <w:tmpl w:val="1DF21268"/>
    <w:lvl w:ilvl="0">
      <w:start w:val="1"/>
      <w:numFmt w:val="upperRoman"/>
      <w:pStyle w:val="Ttulo1"/>
      <w:lvlText w:val="%1."/>
      <w:lvlJc w:val="left"/>
      <w:pPr>
        <w:tabs>
          <w:tab w:val="num" w:pos="0"/>
        </w:tabs>
        <w:ind w:left="0" w:firstLine="0"/>
      </w:pPr>
      <w:rPr>
        <w:position w:val="0"/>
        <w:sz w:val="20"/>
        <w:vertAlign w:val="baseline"/>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num w:numId="1" w16cid:durableId="1074821007">
    <w:abstractNumId w:val="2"/>
  </w:num>
  <w:num w:numId="2" w16cid:durableId="784928134">
    <w:abstractNumId w:val="1"/>
  </w:num>
  <w:num w:numId="3" w16cid:durableId="1447890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17A"/>
    <w:rsid w:val="00012FCA"/>
    <w:rsid w:val="00042733"/>
    <w:rsid w:val="000B4C8A"/>
    <w:rsid w:val="000C7D68"/>
    <w:rsid w:val="0012436F"/>
    <w:rsid w:val="00131BEC"/>
    <w:rsid w:val="00165CD3"/>
    <w:rsid w:val="001D546D"/>
    <w:rsid w:val="0024053F"/>
    <w:rsid w:val="00254449"/>
    <w:rsid w:val="00273CF1"/>
    <w:rsid w:val="00303F6E"/>
    <w:rsid w:val="0033355A"/>
    <w:rsid w:val="003E2CF8"/>
    <w:rsid w:val="00422262"/>
    <w:rsid w:val="004A2FB7"/>
    <w:rsid w:val="004B3F41"/>
    <w:rsid w:val="004D6D1F"/>
    <w:rsid w:val="005152B2"/>
    <w:rsid w:val="005370D4"/>
    <w:rsid w:val="0054433E"/>
    <w:rsid w:val="0056786A"/>
    <w:rsid w:val="005C0D70"/>
    <w:rsid w:val="005C64D0"/>
    <w:rsid w:val="00607574"/>
    <w:rsid w:val="006138D9"/>
    <w:rsid w:val="00642C8A"/>
    <w:rsid w:val="0064719C"/>
    <w:rsid w:val="00651C40"/>
    <w:rsid w:val="0067017A"/>
    <w:rsid w:val="00676891"/>
    <w:rsid w:val="006B3E54"/>
    <w:rsid w:val="006D01F5"/>
    <w:rsid w:val="008147D8"/>
    <w:rsid w:val="0083528D"/>
    <w:rsid w:val="00851C89"/>
    <w:rsid w:val="00944E6D"/>
    <w:rsid w:val="00992B0A"/>
    <w:rsid w:val="009C0A48"/>
    <w:rsid w:val="00A53973"/>
    <w:rsid w:val="00A717EC"/>
    <w:rsid w:val="00AB1981"/>
    <w:rsid w:val="00B3236B"/>
    <w:rsid w:val="00B3635F"/>
    <w:rsid w:val="00B77680"/>
    <w:rsid w:val="00BC6D63"/>
    <w:rsid w:val="00BD3F9E"/>
    <w:rsid w:val="00C10101"/>
    <w:rsid w:val="00C764A7"/>
    <w:rsid w:val="00C86E28"/>
    <w:rsid w:val="00CC7689"/>
    <w:rsid w:val="00D05FE4"/>
    <w:rsid w:val="00D21E78"/>
    <w:rsid w:val="00D60FC3"/>
    <w:rsid w:val="00D930D3"/>
    <w:rsid w:val="00E336CB"/>
    <w:rsid w:val="00F0362D"/>
    <w:rsid w:val="00F307C1"/>
    <w:rsid w:val="00FD5DD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5C912"/>
  <w15:docId w15:val="{9CE5B8E0-1A8C-485F-A144-403C4A5FF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lang w:val="en-US"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D63"/>
    <w:rPr>
      <w:vertAlign w:val="subscript"/>
      <w:lang w:eastAsia="ar-SA"/>
    </w:rPr>
  </w:style>
  <w:style w:type="paragraph" w:styleId="Ttulo1">
    <w:name w:val="heading 1"/>
    <w:next w:val="Normal"/>
    <w:uiPriority w:val="9"/>
    <w:qFormat/>
    <w:pPr>
      <w:numPr>
        <w:numId w:val="1"/>
      </w:numPr>
      <w:spacing w:before="60" w:after="80" w:line="1" w:lineRule="atLeast"/>
      <w:ind w:left="-1" w:hanging="1"/>
      <w:jc w:val="both"/>
      <w:textAlignment w:val="top"/>
      <w:outlineLvl w:val="0"/>
    </w:pPr>
    <w:rPr>
      <w:rFonts w:eastAsia="Arial" w:cs="Arial"/>
      <w:sz w:val="44"/>
      <w:szCs w:val="44"/>
      <w:vertAlign w:val="subscript"/>
      <w:lang w:eastAsia="ar-SA"/>
    </w:rPr>
  </w:style>
  <w:style w:type="paragraph" w:styleId="Ttulo2">
    <w:name w:val="heading 2"/>
    <w:basedOn w:val="Normal"/>
    <w:next w:val="Normal"/>
    <w:uiPriority w:val="9"/>
    <w:semiHidden/>
    <w:unhideWhenUsed/>
    <w:qFormat/>
    <w:pPr>
      <w:spacing w:before="240" w:after="120"/>
      <w:ind w:left="274" w:hanging="274"/>
      <w:outlineLvl w:val="1"/>
    </w:pPr>
    <w:rPr>
      <w:rFonts w:cs="Arial"/>
      <w:sz w:val="32"/>
      <w:szCs w:val="32"/>
    </w:rPr>
  </w:style>
  <w:style w:type="paragraph" w:styleId="Ttulo3">
    <w:name w:val="heading 3"/>
    <w:basedOn w:val="Normal"/>
    <w:next w:val="Normal"/>
    <w:uiPriority w:val="9"/>
    <w:semiHidden/>
    <w:unhideWhenUsed/>
    <w:qFormat/>
    <w:pPr>
      <w:keepNext/>
      <w:spacing w:before="240" w:after="60"/>
      <w:outlineLvl w:val="2"/>
    </w:pPr>
    <w:rPr>
      <w:rFonts w:cs="Arial"/>
      <w:b/>
      <w:bCs/>
      <w:sz w:val="26"/>
      <w:szCs w:val="26"/>
    </w:rPr>
  </w:style>
  <w:style w:type="paragraph" w:styleId="Ttulo4">
    <w:name w:val="heading 4"/>
    <w:basedOn w:val="Normal"/>
    <w:next w:val="Normal"/>
    <w:uiPriority w:val="9"/>
    <w:semiHidden/>
    <w:unhideWhenUsed/>
    <w:qFormat/>
    <w:pPr>
      <w:keepNext/>
      <w:spacing w:before="120"/>
      <w:ind w:left="720"/>
      <w:outlineLvl w:val="3"/>
    </w:pPr>
    <w:rPr>
      <w:rFonts w:ascii="Arial" w:hAnsi="Arial"/>
      <w:b/>
      <w:bCs/>
      <w:sz w:val="24"/>
      <w:szCs w:val="28"/>
      <w:lang w:val="pt-BR"/>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qFormat/>
    <w:rPr>
      <w:rFonts w:ascii="Symbol" w:hAnsi="Symbol"/>
      <w:w w:val="100"/>
      <w:position w:val="0"/>
      <w:sz w:val="20"/>
      <w:effect w:val="none"/>
      <w:vertAlign w:val="baseline"/>
      <w:em w:val="none"/>
    </w:rPr>
  </w:style>
  <w:style w:type="character" w:customStyle="1" w:styleId="WW8Num3z0">
    <w:name w:val="WW8Num3z0"/>
    <w:qFormat/>
    <w:rPr>
      <w:rFonts w:ascii="Symbol" w:hAnsi="Symbol"/>
      <w:w w:val="100"/>
      <w:position w:val="0"/>
      <w:sz w:val="20"/>
      <w:effect w:val="none"/>
      <w:vertAlign w:val="baseline"/>
      <w:em w:val="none"/>
    </w:rPr>
  </w:style>
  <w:style w:type="character" w:customStyle="1" w:styleId="WW8Num4z0">
    <w:name w:val="WW8Num4z0"/>
    <w:qFormat/>
    <w:rPr>
      <w:rFonts w:ascii="Symbol" w:hAnsi="Symbol"/>
      <w:w w:val="100"/>
      <w:position w:val="0"/>
      <w:sz w:val="20"/>
      <w:effect w:val="none"/>
      <w:vertAlign w:val="baseline"/>
      <w:em w:val="none"/>
    </w:rPr>
  </w:style>
  <w:style w:type="character" w:customStyle="1" w:styleId="WW8Num5z0">
    <w:name w:val="WW8Num5z0"/>
    <w:qFormat/>
    <w:rPr>
      <w:rFonts w:ascii="Symbol" w:hAnsi="Symbol"/>
      <w:w w:val="100"/>
      <w:position w:val="0"/>
      <w:sz w:val="20"/>
      <w:effect w:val="none"/>
      <w:vertAlign w:val="baseline"/>
      <w:em w:val="none"/>
    </w:rPr>
  </w:style>
  <w:style w:type="character" w:customStyle="1" w:styleId="WW8Num6z0">
    <w:name w:val="WW8Num6z0"/>
    <w:qFormat/>
    <w:rPr>
      <w:rFonts w:ascii="Symbol" w:hAnsi="Symbol"/>
      <w:w w:val="100"/>
      <w:position w:val="0"/>
      <w:sz w:val="16"/>
      <w:szCs w:val="16"/>
      <w:effect w:val="none"/>
      <w:vertAlign w:val="baseline"/>
      <w:em w:val="none"/>
    </w:rPr>
  </w:style>
  <w:style w:type="character" w:customStyle="1" w:styleId="WW8Num7z0">
    <w:name w:val="WW8Num7z0"/>
    <w:qFormat/>
    <w:rPr>
      <w:rFonts w:ascii="Symbol" w:hAnsi="Symbol"/>
      <w:w w:val="100"/>
      <w:position w:val="0"/>
      <w:sz w:val="20"/>
      <w:effect w:val="none"/>
      <w:vertAlign w:val="baseline"/>
      <w:em w:val="none"/>
    </w:rPr>
  </w:style>
  <w:style w:type="character" w:customStyle="1" w:styleId="WW8Num8z0">
    <w:name w:val="WW8Num8z0"/>
    <w:qFormat/>
    <w:rPr>
      <w:rFonts w:ascii="Symbol" w:hAnsi="Symbol"/>
      <w:w w:val="100"/>
      <w:position w:val="0"/>
      <w:sz w:val="20"/>
      <w:effect w:val="none"/>
      <w:vertAlign w:val="baseline"/>
      <w:em w:val="none"/>
    </w:rPr>
  </w:style>
  <w:style w:type="character" w:customStyle="1" w:styleId="WW8Num8z1">
    <w:name w:val="WW8Num8z1"/>
    <w:qFormat/>
    <w:rPr>
      <w:rFonts w:ascii="Courier New" w:hAnsi="Courier New" w:cs="Courier New"/>
      <w:w w:val="100"/>
      <w:position w:val="0"/>
      <w:sz w:val="20"/>
      <w:effect w:val="none"/>
      <w:vertAlign w:val="baseline"/>
      <w:em w:val="none"/>
    </w:rPr>
  </w:style>
  <w:style w:type="character" w:customStyle="1" w:styleId="WW8Num9z0">
    <w:name w:val="WW8Num9z0"/>
    <w:qFormat/>
    <w:rPr>
      <w:rFonts w:ascii="Symbol" w:hAnsi="Symbol"/>
      <w:w w:val="100"/>
      <w:position w:val="0"/>
      <w:sz w:val="20"/>
      <w:effect w:val="none"/>
      <w:vertAlign w:val="baseline"/>
      <w:em w:val="none"/>
    </w:rPr>
  </w:style>
  <w:style w:type="character" w:customStyle="1" w:styleId="WW8Num9z1">
    <w:name w:val="WW8Num9z1"/>
    <w:qFormat/>
    <w:rPr>
      <w:rFonts w:ascii="Courier New" w:hAnsi="Courier New" w:cs="Courier New"/>
      <w:w w:val="100"/>
      <w:position w:val="0"/>
      <w:sz w:val="20"/>
      <w:effect w:val="none"/>
      <w:vertAlign w:val="baseline"/>
      <w:em w:val="none"/>
    </w:rPr>
  </w:style>
  <w:style w:type="character" w:customStyle="1" w:styleId="WW8Num10z0">
    <w:name w:val="WW8Num10z0"/>
    <w:qFormat/>
    <w:rPr>
      <w:rFonts w:ascii="Symbol" w:hAnsi="Symbol"/>
      <w:w w:val="100"/>
      <w:position w:val="0"/>
      <w:sz w:val="20"/>
      <w:effect w:val="none"/>
      <w:vertAlign w:val="baseline"/>
      <w:em w:val="none"/>
    </w:rPr>
  </w:style>
  <w:style w:type="character" w:customStyle="1" w:styleId="WW8Num10z1">
    <w:name w:val="WW8Num10z1"/>
    <w:qFormat/>
    <w:rPr>
      <w:rFonts w:ascii="Courier New" w:hAnsi="Courier New" w:cs="Courier New"/>
      <w:w w:val="100"/>
      <w:position w:val="0"/>
      <w:sz w:val="20"/>
      <w:effect w:val="none"/>
      <w:vertAlign w:val="baseline"/>
      <w:em w:val="none"/>
    </w:rPr>
  </w:style>
  <w:style w:type="character" w:customStyle="1" w:styleId="WW8Num11z0">
    <w:name w:val="WW8Num11z0"/>
    <w:qFormat/>
    <w:rPr>
      <w:rFonts w:ascii="Symbol" w:hAnsi="Symbol"/>
      <w:w w:val="100"/>
      <w:position w:val="0"/>
      <w:sz w:val="20"/>
      <w:effect w:val="none"/>
      <w:vertAlign w:val="baseline"/>
      <w:em w:val="none"/>
    </w:rPr>
  </w:style>
  <w:style w:type="character" w:customStyle="1" w:styleId="WW8Num11z1">
    <w:name w:val="WW8Num11z1"/>
    <w:qFormat/>
    <w:rPr>
      <w:rFonts w:ascii="Courier New" w:hAnsi="Courier New" w:cs="Courier New"/>
      <w:w w:val="100"/>
      <w:position w:val="0"/>
      <w:sz w:val="20"/>
      <w:effect w:val="none"/>
      <w:vertAlign w:val="baseline"/>
      <w:em w:val="none"/>
    </w:rPr>
  </w:style>
  <w:style w:type="character" w:customStyle="1" w:styleId="WW8Num12z0">
    <w:name w:val="WW8Num12z0"/>
    <w:qFormat/>
    <w:rPr>
      <w:rFonts w:ascii="Symbol" w:hAnsi="Symbol"/>
      <w:w w:val="100"/>
      <w:position w:val="0"/>
      <w:sz w:val="20"/>
      <w:effect w:val="none"/>
      <w:vertAlign w:val="baseline"/>
      <w:em w:val="none"/>
    </w:rPr>
  </w:style>
  <w:style w:type="character" w:customStyle="1" w:styleId="WW8Num12z1">
    <w:name w:val="WW8Num12z1"/>
    <w:qFormat/>
    <w:rPr>
      <w:rFonts w:ascii="Courier New" w:hAnsi="Courier New" w:cs="Courier New"/>
      <w:w w:val="100"/>
      <w:position w:val="0"/>
      <w:sz w:val="20"/>
      <w:effect w:val="none"/>
      <w:vertAlign w:val="baseline"/>
      <w:em w:val="none"/>
    </w:rPr>
  </w:style>
  <w:style w:type="character" w:customStyle="1" w:styleId="WW8Num13z0">
    <w:name w:val="WW8Num13z0"/>
    <w:qFormat/>
    <w:rPr>
      <w:rFonts w:ascii="Symbol" w:hAnsi="Symbol"/>
      <w:w w:val="100"/>
      <w:position w:val="0"/>
      <w:sz w:val="20"/>
      <w:effect w:val="none"/>
      <w:vertAlign w:val="baseline"/>
      <w:em w:val="none"/>
    </w:rPr>
  </w:style>
  <w:style w:type="character" w:customStyle="1" w:styleId="WW8Num13z1">
    <w:name w:val="WW8Num13z1"/>
    <w:qFormat/>
    <w:rPr>
      <w:rFonts w:ascii="Courier New" w:hAnsi="Courier New" w:cs="Courier New"/>
      <w:w w:val="100"/>
      <w:position w:val="0"/>
      <w:sz w:val="20"/>
      <w:effect w:val="none"/>
      <w:vertAlign w:val="baseline"/>
      <w:em w:val="none"/>
    </w:rPr>
  </w:style>
  <w:style w:type="character" w:customStyle="1" w:styleId="WW8Num14z0">
    <w:name w:val="WW8Num14z0"/>
    <w:qFormat/>
    <w:rPr>
      <w:rFonts w:ascii="Symbol" w:hAnsi="Symbol"/>
      <w:w w:val="100"/>
      <w:position w:val="0"/>
      <w:sz w:val="20"/>
      <w:effect w:val="none"/>
      <w:vertAlign w:val="baseline"/>
      <w:em w:val="none"/>
    </w:rPr>
  </w:style>
  <w:style w:type="character" w:customStyle="1" w:styleId="WW8Num14z1">
    <w:name w:val="WW8Num14z1"/>
    <w:qFormat/>
    <w:rPr>
      <w:rFonts w:ascii="Courier New" w:hAnsi="Courier New" w:cs="Courier New"/>
      <w:w w:val="100"/>
      <w:position w:val="0"/>
      <w:sz w:val="20"/>
      <w:effect w:val="none"/>
      <w:vertAlign w:val="baseline"/>
      <w:em w:val="none"/>
    </w:rPr>
  </w:style>
  <w:style w:type="character" w:customStyle="1" w:styleId="Absatz-Standardschriftart">
    <w:name w:val="Absatz-Standardschriftart"/>
    <w:qFormat/>
    <w:rPr>
      <w:w w:val="100"/>
      <w:position w:val="0"/>
      <w:sz w:val="20"/>
      <w:effect w:val="none"/>
      <w:vertAlign w:val="baseline"/>
      <w:em w:val="none"/>
    </w:rPr>
  </w:style>
  <w:style w:type="character" w:customStyle="1" w:styleId="WW-Absatz-Standardschriftart">
    <w:name w:val="WW-Absatz-Standardschriftart"/>
    <w:qFormat/>
    <w:rPr>
      <w:w w:val="100"/>
      <w:position w:val="0"/>
      <w:sz w:val="20"/>
      <w:effect w:val="none"/>
      <w:vertAlign w:val="baseline"/>
      <w:em w:val="none"/>
    </w:rPr>
  </w:style>
  <w:style w:type="character" w:customStyle="1" w:styleId="WW-Absatz-Standardschriftart1">
    <w:name w:val="WW-Absatz-Standardschriftart1"/>
    <w:qFormat/>
    <w:rPr>
      <w:w w:val="100"/>
      <w:position w:val="0"/>
      <w:sz w:val="20"/>
      <w:effect w:val="none"/>
      <w:vertAlign w:val="baseline"/>
      <w:em w:val="none"/>
    </w:rPr>
  </w:style>
  <w:style w:type="character" w:customStyle="1" w:styleId="WW-Absatz-Standardschriftart11">
    <w:name w:val="WW-Absatz-Standardschriftart11"/>
    <w:qFormat/>
    <w:rPr>
      <w:w w:val="100"/>
      <w:position w:val="0"/>
      <w:sz w:val="20"/>
      <w:effect w:val="none"/>
      <w:vertAlign w:val="baseline"/>
      <w:em w:val="none"/>
    </w:rPr>
  </w:style>
  <w:style w:type="character" w:customStyle="1" w:styleId="WW8Num15z0">
    <w:name w:val="WW8Num15z0"/>
    <w:qFormat/>
    <w:rPr>
      <w:rFonts w:ascii="Symbol" w:hAnsi="Symbol"/>
      <w:w w:val="100"/>
      <w:position w:val="0"/>
      <w:sz w:val="20"/>
      <w:effect w:val="none"/>
      <w:vertAlign w:val="baseline"/>
      <w:em w:val="none"/>
    </w:rPr>
  </w:style>
  <w:style w:type="character" w:customStyle="1" w:styleId="WW8Num15z1">
    <w:name w:val="WW8Num15z1"/>
    <w:qFormat/>
    <w:rPr>
      <w:rFonts w:ascii="Courier New" w:hAnsi="Courier New" w:cs="Courier New"/>
      <w:w w:val="100"/>
      <w:position w:val="0"/>
      <w:sz w:val="20"/>
      <w:effect w:val="none"/>
      <w:vertAlign w:val="baseline"/>
      <w:em w:val="none"/>
    </w:rPr>
  </w:style>
  <w:style w:type="character" w:customStyle="1" w:styleId="WW-Absatz-Standardschriftart111">
    <w:name w:val="WW-Absatz-Standardschriftart111"/>
    <w:qFormat/>
    <w:rPr>
      <w:w w:val="100"/>
      <w:position w:val="0"/>
      <w:sz w:val="20"/>
      <w:effect w:val="none"/>
      <w:vertAlign w:val="baseline"/>
      <w:em w:val="none"/>
    </w:rPr>
  </w:style>
  <w:style w:type="character" w:customStyle="1" w:styleId="WW8Num2z1">
    <w:name w:val="WW8Num2z1"/>
    <w:qFormat/>
    <w:rPr>
      <w:rFonts w:ascii="Courier New" w:hAnsi="Courier New" w:cs="Courier New"/>
      <w:w w:val="100"/>
      <w:position w:val="0"/>
      <w:sz w:val="20"/>
      <w:effect w:val="none"/>
      <w:vertAlign w:val="baseline"/>
      <w:em w:val="none"/>
    </w:rPr>
  </w:style>
  <w:style w:type="character" w:customStyle="1" w:styleId="WW8Num2z2">
    <w:name w:val="WW8Num2z2"/>
    <w:qFormat/>
    <w:rPr>
      <w:rFonts w:ascii="Wingdings" w:hAnsi="Wingdings"/>
      <w:w w:val="100"/>
      <w:position w:val="0"/>
      <w:sz w:val="20"/>
      <w:effect w:val="none"/>
      <w:vertAlign w:val="baseline"/>
      <w:em w:val="none"/>
    </w:rPr>
  </w:style>
  <w:style w:type="character" w:customStyle="1" w:styleId="WW8Num3z1">
    <w:name w:val="WW8Num3z1"/>
    <w:qFormat/>
    <w:rPr>
      <w:rFonts w:ascii="Courier New" w:hAnsi="Courier New" w:cs="Courier New"/>
      <w:w w:val="100"/>
      <w:position w:val="0"/>
      <w:sz w:val="20"/>
      <w:effect w:val="none"/>
      <w:vertAlign w:val="baseline"/>
      <w:em w:val="none"/>
    </w:rPr>
  </w:style>
  <w:style w:type="character" w:customStyle="1" w:styleId="WW8Num3z2">
    <w:name w:val="WW8Num3z2"/>
    <w:qFormat/>
    <w:rPr>
      <w:rFonts w:ascii="Wingdings" w:hAnsi="Wingdings"/>
      <w:w w:val="100"/>
      <w:position w:val="0"/>
      <w:sz w:val="20"/>
      <w:effect w:val="none"/>
      <w:vertAlign w:val="baseline"/>
      <w:em w:val="none"/>
    </w:rPr>
  </w:style>
  <w:style w:type="character" w:customStyle="1" w:styleId="WW8Num4z1">
    <w:name w:val="WW8Num4z1"/>
    <w:qFormat/>
    <w:rPr>
      <w:rFonts w:ascii="Courier New" w:hAnsi="Courier New" w:cs="Courier New"/>
      <w:w w:val="100"/>
      <w:position w:val="0"/>
      <w:sz w:val="20"/>
      <w:effect w:val="none"/>
      <w:vertAlign w:val="baseline"/>
      <w:em w:val="none"/>
    </w:rPr>
  </w:style>
  <w:style w:type="character" w:customStyle="1" w:styleId="WW8Num4z2">
    <w:name w:val="WW8Num4z2"/>
    <w:qFormat/>
    <w:rPr>
      <w:rFonts w:ascii="Wingdings" w:hAnsi="Wingdings"/>
      <w:w w:val="100"/>
      <w:position w:val="0"/>
      <w:sz w:val="20"/>
      <w:effect w:val="none"/>
      <w:vertAlign w:val="baseline"/>
      <w:em w:val="none"/>
    </w:rPr>
  </w:style>
  <w:style w:type="character" w:customStyle="1" w:styleId="WW8Num5z1">
    <w:name w:val="WW8Num5z1"/>
    <w:qFormat/>
    <w:rPr>
      <w:rFonts w:ascii="Courier New" w:hAnsi="Courier New" w:cs="Courier New"/>
      <w:w w:val="100"/>
      <w:position w:val="0"/>
      <w:sz w:val="20"/>
      <w:effect w:val="none"/>
      <w:vertAlign w:val="baseline"/>
      <w:em w:val="none"/>
    </w:rPr>
  </w:style>
  <w:style w:type="character" w:customStyle="1" w:styleId="WW8Num5z2">
    <w:name w:val="WW8Num5z2"/>
    <w:qFormat/>
    <w:rPr>
      <w:rFonts w:ascii="Wingdings" w:hAnsi="Wingdings"/>
      <w:w w:val="100"/>
      <w:position w:val="0"/>
      <w:sz w:val="20"/>
      <w:effect w:val="none"/>
      <w:vertAlign w:val="baseline"/>
      <w:em w:val="none"/>
    </w:rPr>
  </w:style>
  <w:style w:type="character" w:customStyle="1" w:styleId="WW8Num7z1">
    <w:name w:val="WW8Num7z1"/>
    <w:qFormat/>
    <w:rPr>
      <w:rFonts w:ascii="Courier New" w:hAnsi="Courier New" w:cs="Courier New"/>
      <w:w w:val="100"/>
      <w:position w:val="0"/>
      <w:sz w:val="20"/>
      <w:effect w:val="none"/>
      <w:vertAlign w:val="baseline"/>
      <w:em w:val="none"/>
    </w:rPr>
  </w:style>
  <w:style w:type="character" w:customStyle="1" w:styleId="WW8Num7z2">
    <w:name w:val="WW8Num7z2"/>
    <w:qFormat/>
    <w:rPr>
      <w:rFonts w:ascii="Wingdings" w:hAnsi="Wingdings"/>
      <w:w w:val="100"/>
      <w:position w:val="0"/>
      <w:sz w:val="20"/>
      <w:effect w:val="none"/>
      <w:vertAlign w:val="baseline"/>
      <w:em w:val="none"/>
    </w:rPr>
  </w:style>
  <w:style w:type="character" w:customStyle="1" w:styleId="WW8Num8z2">
    <w:name w:val="WW8Num8z2"/>
    <w:qFormat/>
    <w:rPr>
      <w:rFonts w:ascii="Wingdings" w:hAnsi="Wingdings"/>
      <w:w w:val="100"/>
      <w:position w:val="0"/>
      <w:sz w:val="20"/>
      <w:effect w:val="none"/>
      <w:vertAlign w:val="baseline"/>
      <w:em w:val="none"/>
    </w:rPr>
  </w:style>
  <w:style w:type="character" w:customStyle="1" w:styleId="WW8Num9z2">
    <w:name w:val="WW8Num9z2"/>
    <w:qFormat/>
    <w:rPr>
      <w:rFonts w:ascii="Wingdings" w:hAnsi="Wingdings"/>
      <w:w w:val="100"/>
      <w:position w:val="0"/>
      <w:sz w:val="20"/>
      <w:effect w:val="none"/>
      <w:vertAlign w:val="baseline"/>
      <w:em w:val="none"/>
    </w:rPr>
  </w:style>
  <w:style w:type="character" w:customStyle="1" w:styleId="WW8Num10z2">
    <w:name w:val="WW8Num10z2"/>
    <w:qFormat/>
    <w:rPr>
      <w:rFonts w:ascii="Wingdings" w:hAnsi="Wingdings"/>
      <w:w w:val="100"/>
      <w:position w:val="0"/>
      <w:sz w:val="20"/>
      <w:effect w:val="none"/>
      <w:vertAlign w:val="baseline"/>
      <w:em w:val="none"/>
    </w:rPr>
  </w:style>
  <w:style w:type="character" w:customStyle="1" w:styleId="WW8Num11z2">
    <w:name w:val="WW8Num11z2"/>
    <w:qFormat/>
    <w:rPr>
      <w:rFonts w:ascii="Wingdings" w:hAnsi="Wingdings"/>
      <w:w w:val="100"/>
      <w:position w:val="0"/>
      <w:sz w:val="20"/>
      <w:effect w:val="none"/>
      <w:vertAlign w:val="baseline"/>
      <w:em w:val="none"/>
    </w:rPr>
  </w:style>
  <w:style w:type="character" w:customStyle="1" w:styleId="WW8Num12z2">
    <w:name w:val="WW8Num12z2"/>
    <w:qFormat/>
    <w:rPr>
      <w:rFonts w:ascii="Wingdings" w:hAnsi="Wingdings"/>
      <w:w w:val="100"/>
      <w:position w:val="0"/>
      <w:sz w:val="20"/>
      <w:effect w:val="none"/>
      <w:vertAlign w:val="baseline"/>
      <w:em w:val="none"/>
    </w:rPr>
  </w:style>
  <w:style w:type="character" w:customStyle="1" w:styleId="WW8Num13z2">
    <w:name w:val="WW8Num13z2"/>
    <w:qFormat/>
    <w:rPr>
      <w:rFonts w:ascii="Wingdings" w:hAnsi="Wingdings"/>
      <w:w w:val="100"/>
      <w:position w:val="0"/>
      <w:sz w:val="20"/>
      <w:effect w:val="none"/>
      <w:vertAlign w:val="baseline"/>
      <w:em w:val="none"/>
    </w:rPr>
  </w:style>
  <w:style w:type="character" w:customStyle="1" w:styleId="WW8Num14z2">
    <w:name w:val="WW8Num14z2"/>
    <w:qFormat/>
    <w:rPr>
      <w:rFonts w:ascii="Wingdings" w:hAnsi="Wingdings"/>
      <w:w w:val="100"/>
      <w:position w:val="0"/>
      <w:sz w:val="20"/>
      <w:effect w:val="none"/>
      <w:vertAlign w:val="baseline"/>
      <w:em w:val="none"/>
    </w:rPr>
  </w:style>
  <w:style w:type="character" w:customStyle="1" w:styleId="WW8Num15z2">
    <w:name w:val="WW8Num15z2"/>
    <w:qFormat/>
    <w:rPr>
      <w:rFonts w:ascii="Wingdings" w:hAnsi="Wingdings"/>
      <w:w w:val="100"/>
      <w:position w:val="0"/>
      <w:sz w:val="20"/>
      <w:effect w:val="none"/>
      <w:vertAlign w:val="baseline"/>
      <w:em w:val="none"/>
    </w:rPr>
  </w:style>
  <w:style w:type="character" w:customStyle="1" w:styleId="WW8Num17z0">
    <w:name w:val="WW8Num17z0"/>
    <w:qFormat/>
    <w:rPr>
      <w:rFonts w:ascii="Symbol" w:hAnsi="Symbol"/>
      <w:w w:val="100"/>
      <w:position w:val="0"/>
      <w:sz w:val="20"/>
      <w:effect w:val="none"/>
      <w:vertAlign w:val="baseline"/>
      <w:em w:val="none"/>
    </w:rPr>
  </w:style>
  <w:style w:type="character" w:customStyle="1" w:styleId="WW8Num17z1">
    <w:name w:val="WW8Num17z1"/>
    <w:qFormat/>
    <w:rPr>
      <w:rFonts w:ascii="Courier New" w:hAnsi="Courier New" w:cs="Courier New"/>
      <w:w w:val="100"/>
      <w:position w:val="0"/>
      <w:sz w:val="20"/>
      <w:effect w:val="none"/>
      <w:vertAlign w:val="baseline"/>
      <w:em w:val="none"/>
    </w:rPr>
  </w:style>
  <w:style w:type="character" w:customStyle="1" w:styleId="WW8Num17z2">
    <w:name w:val="WW8Num17z2"/>
    <w:qFormat/>
    <w:rPr>
      <w:rFonts w:ascii="Wingdings" w:hAnsi="Wingdings"/>
      <w:w w:val="100"/>
      <w:position w:val="0"/>
      <w:sz w:val="20"/>
      <w:effect w:val="none"/>
      <w:vertAlign w:val="baseline"/>
      <w:em w:val="none"/>
    </w:rPr>
  </w:style>
  <w:style w:type="character" w:customStyle="1" w:styleId="WW8Num18z0">
    <w:name w:val="WW8Num18z0"/>
    <w:qFormat/>
    <w:rPr>
      <w:rFonts w:ascii="Symbol" w:hAnsi="Symbol"/>
      <w:w w:val="100"/>
      <w:position w:val="0"/>
      <w:sz w:val="20"/>
      <w:effect w:val="none"/>
      <w:vertAlign w:val="baseline"/>
      <w:em w:val="none"/>
    </w:rPr>
  </w:style>
  <w:style w:type="character" w:customStyle="1" w:styleId="WW8Num18z1">
    <w:name w:val="WW8Num18z1"/>
    <w:qFormat/>
    <w:rPr>
      <w:rFonts w:ascii="Courier New" w:hAnsi="Courier New" w:cs="Courier New"/>
      <w:w w:val="100"/>
      <w:position w:val="0"/>
      <w:sz w:val="20"/>
      <w:effect w:val="none"/>
      <w:vertAlign w:val="baseline"/>
      <w:em w:val="none"/>
    </w:rPr>
  </w:style>
  <w:style w:type="character" w:customStyle="1" w:styleId="WW8Num18z2">
    <w:name w:val="WW8Num18z2"/>
    <w:qFormat/>
    <w:rPr>
      <w:rFonts w:ascii="Wingdings" w:hAnsi="Wingdings"/>
      <w:w w:val="100"/>
      <w:position w:val="0"/>
      <w:sz w:val="20"/>
      <w:effect w:val="none"/>
      <w:vertAlign w:val="baseline"/>
      <w:em w:val="none"/>
    </w:rPr>
  </w:style>
  <w:style w:type="character" w:customStyle="1" w:styleId="WW8Num19z0">
    <w:name w:val="WW8Num19z0"/>
    <w:qFormat/>
    <w:rPr>
      <w:rFonts w:ascii="Symbol" w:hAnsi="Symbol"/>
      <w:w w:val="100"/>
      <w:position w:val="0"/>
      <w:sz w:val="20"/>
      <w:effect w:val="none"/>
      <w:vertAlign w:val="baseline"/>
      <w:em w:val="none"/>
    </w:rPr>
  </w:style>
  <w:style w:type="character" w:customStyle="1" w:styleId="WW8Num19z1">
    <w:name w:val="WW8Num19z1"/>
    <w:qFormat/>
    <w:rPr>
      <w:rFonts w:ascii="Courier New" w:hAnsi="Courier New" w:cs="Courier New"/>
      <w:w w:val="100"/>
      <w:position w:val="0"/>
      <w:sz w:val="20"/>
      <w:effect w:val="none"/>
      <w:vertAlign w:val="baseline"/>
      <w:em w:val="none"/>
    </w:rPr>
  </w:style>
  <w:style w:type="character" w:customStyle="1" w:styleId="WW8Num19z2">
    <w:name w:val="WW8Num19z2"/>
    <w:qFormat/>
    <w:rPr>
      <w:rFonts w:ascii="Wingdings" w:hAnsi="Wingdings"/>
      <w:w w:val="100"/>
      <w:position w:val="0"/>
      <w:sz w:val="20"/>
      <w:effect w:val="none"/>
      <w:vertAlign w:val="baseline"/>
      <w:em w:val="none"/>
    </w:rPr>
  </w:style>
  <w:style w:type="character" w:customStyle="1" w:styleId="WW8Num20z0">
    <w:name w:val="WW8Num20z0"/>
    <w:qFormat/>
    <w:rPr>
      <w:rFonts w:ascii="Symbol" w:hAnsi="Symbol"/>
      <w:w w:val="100"/>
      <w:position w:val="0"/>
      <w:sz w:val="20"/>
      <w:effect w:val="none"/>
      <w:vertAlign w:val="baseline"/>
      <w:em w:val="none"/>
    </w:rPr>
  </w:style>
  <w:style w:type="character" w:customStyle="1" w:styleId="WW8Num20z1">
    <w:name w:val="WW8Num20z1"/>
    <w:qFormat/>
    <w:rPr>
      <w:rFonts w:ascii="Courier New" w:hAnsi="Courier New" w:cs="Courier New"/>
      <w:w w:val="100"/>
      <w:position w:val="0"/>
      <w:sz w:val="20"/>
      <w:effect w:val="none"/>
      <w:vertAlign w:val="baseline"/>
      <w:em w:val="none"/>
    </w:rPr>
  </w:style>
  <w:style w:type="character" w:customStyle="1" w:styleId="WW8Num20z2">
    <w:name w:val="WW8Num20z2"/>
    <w:qFormat/>
    <w:rPr>
      <w:rFonts w:ascii="Wingdings" w:hAnsi="Wingdings"/>
      <w:w w:val="100"/>
      <w:position w:val="0"/>
      <w:sz w:val="20"/>
      <w:effect w:val="none"/>
      <w:vertAlign w:val="baseline"/>
      <w:em w:val="none"/>
    </w:rPr>
  </w:style>
  <w:style w:type="character" w:customStyle="1" w:styleId="WW8Num21z0">
    <w:name w:val="WW8Num21z0"/>
    <w:qFormat/>
    <w:rPr>
      <w:rFonts w:ascii="Symbol" w:hAnsi="Symbol"/>
      <w:w w:val="100"/>
      <w:position w:val="0"/>
      <w:sz w:val="20"/>
      <w:effect w:val="none"/>
      <w:vertAlign w:val="baseline"/>
      <w:em w:val="none"/>
    </w:rPr>
  </w:style>
  <w:style w:type="character" w:customStyle="1" w:styleId="WW8Num21z1">
    <w:name w:val="WW8Num21z1"/>
    <w:qFormat/>
    <w:rPr>
      <w:rFonts w:ascii="Courier New" w:hAnsi="Courier New" w:cs="Courier New"/>
      <w:w w:val="100"/>
      <w:position w:val="0"/>
      <w:sz w:val="20"/>
      <w:effect w:val="none"/>
      <w:vertAlign w:val="baseline"/>
      <w:em w:val="none"/>
    </w:rPr>
  </w:style>
  <w:style w:type="character" w:customStyle="1" w:styleId="WW8Num21z2">
    <w:name w:val="WW8Num21z2"/>
    <w:qFormat/>
    <w:rPr>
      <w:rFonts w:ascii="Wingdings" w:hAnsi="Wingdings"/>
      <w:w w:val="100"/>
      <w:position w:val="0"/>
      <w:sz w:val="20"/>
      <w:effect w:val="none"/>
      <w:vertAlign w:val="baseline"/>
      <w:em w:val="none"/>
    </w:rPr>
  </w:style>
  <w:style w:type="character" w:customStyle="1" w:styleId="WW8Num22z0">
    <w:name w:val="WW8Num22z0"/>
    <w:qFormat/>
    <w:rPr>
      <w:rFonts w:ascii="Symbol" w:hAnsi="Symbol"/>
      <w:w w:val="100"/>
      <w:position w:val="0"/>
      <w:sz w:val="20"/>
      <w:effect w:val="none"/>
      <w:vertAlign w:val="baseline"/>
      <w:em w:val="none"/>
    </w:rPr>
  </w:style>
  <w:style w:type="character" w:customStyle="1" w:styleId="WW8Num22z1">
    <w:name w:val="WW8Num22z1"/>
    <w:qFormat/>
    <w:rPr>
      <w:rFonts w:ascii="Courier New" w:hAnsi="Courier New" w:cs="Courier New"/>
      <w:w w:val="100"/>
      <w:position w:val="0"/>
      <w:sz w:val="20"/>
      <w:effect w:val="none"/>
      <w:vertAlign w:val="baseline"/>
      <w:em w:val="none"/>
    </w:rPr>
  </w:style>
  <w:style w:type="character" w:customStyle="1" w:styleId="WW8Num22z2">
    <w:name w:val="WW8Num22z2"/>
    <w:qFormat/>
    <w:rPr>
      <w:rFonts w:ascii="Wingdings" w:hAnsi="Wingdings"/>
      <w:w w:val="100"/>
      <w:position w:val="0"/>
      <w:sz w:val="20"/>
      <w:effect w:val="none"/>
      <w:vertAlign w:val="baseline"/>
      <w:em w:val="none"/>
    </w:rPr>
  </w:style>
  <w:style w:type="character" w:customStyle="1" w:styleId="WW8Num23z0">
    <w:name w:val="WW8Num23z0"/>
    <w:qFormat/>
    <w:rPr>
      <w:rFonts w:ascii="Symbol" w:hAnsi="Symbol"/>
      <w:w w:val="100"/>
      <w:position w:val="0"/>
      <w:sz w:val="20"/>
      <w:effect w:val="none"/>
      <w:vertAlign w:val="baseline"/>
      <w:em w:val="none"/>
    </w:rPr>
  </w:style>
  <w:style w:type="character" w:customStyle="1" w:styleId="WW8Num23z1">
    <w:name w:val="WW8Num23z1"/>
    <w:qFormat/>
    <w:rPr>
      <w:rFonts w:ascii="Courier New" w:hAnsi="Courier New" w:cs="Courier New"/>
      <w:w w:val="100"/>
      <w:position w:val="0"/>
      <w:sz w:val="20"/>
      <w:effect w:val="none"/>
      <w:vertAlign w:val="baseline"/>
      <w:em w:val="none"/>
    </w:rPr>
  </w:style>
  <w:style w:type="character" w:customStyle="1" w:styleId="WW8Num23z2">
    <w:name w:val="WW8Num23z2"/>
    <w:qFormat/>
    <w:rPr>
      <w:rFonts w:ascii="Wingdings" w:hAnsi="Wingdings"/>
      <w:w w:val="100"/>
      <w:position w:val="0"/>
      <w:sz w:val="20"/>
      <w:effect w:val="none"/>
      <w:vertAlign w:val="baseline"/>
      <w:em w:val="none"/>
    </w:rPr>
  </w:style>
  <w:style w:type="character" w:customStyle="1" w:styleId="WW8Num24z0">
    <w:name w:val="WW8Num24z0"/>
    <w:qFormat/>
    <w:rPr>
      <w:rFonts w:ascii="Symbol" w:hAnsi="Symbol"/>
      <w:w w:val="100"/>
      <w:position w:val="0"/>
      <w:sz w:val="20"/>
      <w:effect w:val="none"/>
      <w:vertAlign w:val="baseline"/>
      <w:em w:val="none"/>
    </w:rPr>
  </w:style>
  <w:style w:type="character" w:customStyle="1" w:styleId="WW8Num24z1">
    <w:name w:val="WW8Num24z1"/>
    <w:qFormat/>
    <w:rPr>
      <w:rFonts w:ascii="Courier New" w:hAnsi="Courier New" w:cs="Courier New"/>
      <w:w w:val="100"/>
      <w:position w:val="0"/>
      <w:sz w:val="20"/>
      <w:effect w:val="none"/>
      <w:vertAlign w:val="baseline"/>
      <w:em w:val="none"/>
    </w:rPr>
  </w:style>
  <w:style w:type="character" w:customStyle="1" w:styleId="WW8Num24z2">
    <w:name w:val="WW8Num24z2"/>
    <w:qFormat/>
    <w:rPr>
      <w:rFonts w:ascii="Wingdings" w:hAnsi="Wingdings"/>
      <w:w w:val="100"/>
      <w:position w:val="0"/>
      <w:sz w:val="20"/>
      <w:effect w:val="none"/>
      <w:vertAlign w:val="baseline"/>
      <w:em w:val="none"/>
    </w:rPr>
  </w:style>
  <w:style w:type="character" w:customStyle="1" w:styleId="WW8Num25z0">
    <w:name w:val="WW8Num25z0"/>
    <w:qFormat/>
    <w:rPr>
      <w:rFonts w:ascii="Symbol" w:hAnsi="Symbol"/>
      <w:w w:val="100"/>
      <w:position w:val="0"/>
      <w:sz w:val="20"/>
      <w:effect w:val="none"/>
      <w:vertAlign w:val="baseline"/>
      <w:em w:val="none"/>
    </w:rPr>
  </w:style>
  <w:style w:type="character" w:customStyle="1" w:styleId="WW8Num25z1">
    <w:name w:val="WW8Num25z1"/>
    <w:qFormat/>
    <w:rPr>
      <w:rFonts w:ascii="Courier New" w:hAnsi="Courier New" w:cs="Courier New"/>
      <w:w w:val="100"/>
      <w:position w:val="0"/>
      <w:sz w:val="20"/>
      <w:effect w:val="none"/>
      <w:vertAlign w:val="baseline"/>
      <w:em w:val="none"/>
    </w:rPr>
  </w:style>
  <w:style w:type="character" w:customStyle="1" w:styleId="WW8Num25z2">
    <w:name w:val="WW8Num25z2"/>
    <w:qFormat/>
    <w:rPr>
      <w:rFonts w:ascii="Wingdings" w:hAnsi="Wingdings"/>
      <w:w w:val="100"/>
      <w:position w:val="0"/>
      <w:sz w:val="20"/>
      <w:effect w:val="none"/>
      <w:vertAlign w:val="baseline"/>
      <w:em w:val="none"/>
    </w:rPr>
  </w:style>
  <w:style w:type="character" w:customStyle="1" w:styleId="WW8Num26z0">
    <w:name w:val="WW8Num26z0"/>
    <w:qFormat/>
    <w:rPr>
      <w:rFonts w:ascii="Symbol" w:hAnsi="Symbol"/>
      <w:color w:val="auto"/>
      <w:w w:val="100"/>
      <w:position w:val="0"/>
      <w:sz w:val="20"/>
      <w:effect w:val="none"/>
      <w:vertAlign w:val="baseline"/>
      <w:em w:val="none"/>
    </w:rPr>
  </w:style>
  <w:style w:type="character" w:customStyle="1" w:styleId="WW8Num26z1">
    <w:name w:val="WW8Num26z1"/>
    <w:qFormat/>
    <w:rPr>
      <w:rFonts w:ascii="Courier New" w:hAnsi="Courier New" w:cs="Courier New"/>
      <w:w w:val="100"/>
      <w:position w:val="0"/>
      <w:sz w:val="20"/>
      <w:effect w:val="none"/>
      <w:vertAlign w:val="baseline"/>
      <w:em w:val="none"/>
    </w:rPr>
  </w:style>
  <w:style w:type="character" w:customStyle="1" w:styleId="WW8Num26z2">
    <w:name w:val="WW8Num26z2"/>
    <w:qFormat/>
    <w:rPr>
      <w:rFonts w:ascii="Wingdings" w:hAnsi="Wingdings"/>
      <w:w w:val="100"/>
      <w:position w:val="0"/>
      <w:sz w:val="20"/>
      <w:effect w:val="none"/>
      <w:vertAlign w:val="baseline"/>
      <w:em w:val="none"/>
    </w:rPr>
  </w:style>
  <w:style w:type="character" w:customStyle="1" w:styleId="WW8Num26z3">
    <w:name w:val="WW8Num26z3"/>
    <w:qFormat/>
    <w:rPr>
      <w:rFonts w:ascii="Symbol" w:hAnsi="Symbol"/>
      <w:w w:val="100"/>
      <w:position w:val="0"/>
      <w:sz w:val="20"/>
      <w:effect w:val="none"/>
      <w:vertAlign w:val="baseline"/>
      <w:em w:val="none"/>
    </w:rPr>
  </w:style>
  <w:style w:type="character" w:customStyle="1" w:styleId="WW8Num27z0">
    <w:name w:val="WW8Num27z0"/>
    <w:qFormat/>
    <w:rPr>
      <w:rFonts w:ascii="Symbol" w:hAnsi="Symbol"/>
      <w:w w:val="100"/>
      <w:position w:val="0"/>
      <w:sz w:val="20"/>
      <w:effect w:val="none"/>
      <w:vertAlign w:val="baseline"/>
      <w:em w:val="none"/>
    </w:rPr>
  </w:style>
  <w:style w:type="character" w:customStyle="1" w:styleId="WW8Num27z1">
    <w:name w:val="WW8Num27z1"/>
    <w:qFormat/>
    <w:rPr>
      <w:rFonts w:ascii="Courier New" w:hAnsi="Courier New" w:cs="Courier New"/>
      <w:w w:val="100"/>
      <w:position w:val="0"/>
      <w:sz w:val="20"/>
      <w:effect w:val="none"/>
      <w:vertAlign w:val="baseline"/>
      <w:em w:val="none"/>
    </w:rPr>
  </w:style>
  <w:style w:type="character" w:customStyle="1" w:styleId="WW8Num27z2">
    <w:name w:val="WW8Num27z2"/>
    <w:qFormat/>
    <w:rPr>
      <w:rFonts w:ascii="Wingdings" w:hAnsi="Wingdings"/>
      <w:w w:val="100"/>
      <w:position w:val="0"/>
      <w:sz w:val="20"/>
      <w:effect w:val="none"/>
      <w:vertAlign w:val="baseline"/>
      <w:em w:val="none"/>
    </w:rPr>
  </w:style>
  <w:style w:type="character" w:customStyle="1" w:styleId="WW8Num28z0">
    <w:name w:val="WW8Num28z0"/>
    <w:qFormat/>
    <w:rPr>
      <w:rFonts w:ascii="Symbol" w:hAnsi="Symbol"/>
      <w:w w:val="100"/>
      <w:position w:val="0"/>
      <w:sz w:val="20"/>
      <w:effect w:val="none"/>
      <w:vertAlign w:val="baseline"/>
      <w:em w:val="none"/>
    </w:rPr>
  </w:style>
  <w:style w:type="character" w:customStyle="1" w:styleId="WW8Num28z1">
    <w:name w:val="WW8Num28z1"/>
    <w:qFormat/>
    <w:rPr>
      <w:rFonts w:ascii="Courier New" w:hAnsi="Courier New" w:cs="Courier New"/>
      <w:w w:val="100"/>
      <w:position w:val="0"/>
      <w:sz w:val="20"/>
      <w:effect w:val="none"/>
      <w:vertAlign w:val="baseline"/>
      <w:em w:val="none"/>
    </w:rPr>
  </w:style>
  <w:style w:type="character" w:customStyle="1" w:styleId="WW8Num28z2">
    <w:name w:val="WW8Num28z2"/>
    <w:qFormat/>
    <w:rPr>
      <w:rFonts w:ascii="Wingdings" w:hAnsi="Wingdings"/>
      <w:w w:val="100"/>
      <w:position w:val="0"/>
      <w:sz w:val="20"/>
      <w:effect w:val="none"/>
      <w:vertAlign w:val="baseline"/>
      <w:em w:val="none"/>
    </w:rPr>
  </w:style>
  <w:style w:type="character" w:customStyle="1" w:styleId="WW8Num29z0">
    <w:name w:val="WW8Num29z0"/>
    <w:qFormat/>
    <w:rPr>
      <w:rFonts w:ascii="Symbol" w:hAnsi="Symbol"/>
      <w:w w:val="100"/>
      <w:position w:val="0"/>
      <w:sz w:val="20"/>
      <w:effect w:val="none"/>
      <w:vertAlign w:val="baseline"/>
      <w:em w:val="none"/>
    </w:rPr>
  </w:style>
  <w:style w:type="character" w:customStyle="1" w:styleId="WW8Num29z1">
    <w:name w:val="WW8Num29z1"/>
    <w:qFormat/>
    <w:rPr>
      <w:rFonts w:ascii="Courier New" w:hAnsi="Courier New" w:cs="Courier New"/>
      <w:w w:val="100"/>
      <w:position w:val="0"/>
      <w:sz w:val="20"/>
      <w:effect w:val="none"/>
      <w:vertAlign w:val="baseline"/>
      <w:em w:val="none"/>
    </w:rPr>
  </w:style>
  <w:style w:type="character" w:customStyle="1" w:styleId="WW8Num29z2">
    <w:name w:val="WW8Num29z2"/>
    <w:qFormat/>
    <w:rPr>
      <w:rFonts w:ascii="Wingdings" w:hAnsi="Wingdings"/>
      <w:w w:val="100"/>
      <w:position w:val="0"/>
      <w:sz w:val="20"/>
      <w:effect w:val="none"/>
      <w:vertAlign w:val="baseline"/>
      <w:em w:val="none"/>
    </w:rPr>
  </w:style>
  <w:style w:type="character" w:customStyle="1" w:styleId="WW8Num30z0">
    <w:name w:val="WW8Num30z0"/>
    <w:qFormat/>
    <w:rPr>
      <w:rFonts w:ascii="Symbol" w:hAnsi="Symbol"/>
      <w:w w:val="100"/>
      <w:position w:val="0"/>
      <w:sz w:val="20"/>
      <w:effect w:val="none"/>
      <w:vertAlign w:val="baseline"/>
      <w:em w:val="none"/>
    </w:rPr>
  </w:style>
  <w:style w:type="character" w:customStyle="1" w:styleId="WW8Num30z1">
    <w:name w:val="WW8Num30z1"/>
    <w:qFormat/>
    <w:rPr>
      <w:rFonts w:ascii="Courier New" w:hAnsi="Courier New" w:cs="Courier New"/>
      <w:w w:val="100"/>
      <w:position w:val="0"/>
      <w:sz w:val="20"/>
      <w:effect w:val="none"/>
      <w:vertAlign w:val="baseline"/>
      <w:em w:val="none"/>
    </w:rPr>
  </w:style>
  <w:style w:type="character" w:customStyle="1" w:styleId="WW8Num30z2">
    <w:name w:val="WW8Num30z2"/>
    <w:qFormat/>
    <w:rPr>
      <w:rFonts w:ascii="Wingdings" w:hAnsi="Wingdings"/>
      <w:w w:val="100"/>
      <w:position w:val="0"/>
      <w:sz w:val="20"/>
      <w:effect w:val="none"/>
      <w:vertAlign w:val="baseline"/>
      <w:em w:val="none"/>
    </w:rPr>
  </w:style>
  <w:style w:type="character" w:customStyle="1" w:styleId="WW8Num31z0">
    <w:name w:val="WW8Num31z0"/>
    <w:qFormat/>
    <w:rPr>
      <w:rFonts w:ascii="Symbol" w:hAnsi="Symbol"/>
      <w:w w:val="100"/>
      <w:position w:val="0"/>
      <w:sz w:val="20"/>
      <w:effect w:val="none"/>
      <w:vertAlign w:val="baseline"/>
      <w:em w:val="none"/>
    </w:rPr>
  </w:style>
  <w:style w:type="character" w:customStyle="1" w:styleId="WW8Num31z1">
    <w:name w:val="WW8Num31z1"/>
    <w:qFormat/>
    <w:rPr>
      <w:rFonts w:ascii="Courier New" w:hAnsi="Courier New" w:cs="Courier New"/>
      <w:w w:val="100"/>
      <w:position w:val="0"/>
      <w:sz w:val="20"/>
      <w:effect w:val="none"/>
      <w:vertAlign w:val="baseline"/>
      <w:em w:val="none"/>
    </w:rPr>
  </w:style>
  <w:style w:type="character" w:customStyle="1" w:styleId="WW8Num31z2">
    <w:name w:val="WW8Num31z2"/>
    <w:qFormat/>
    <w:rPr>
      <w:rFonts w:ascii="Wingdings" w:hAnsi="Wingdings"/>
      <w:w w:val="100"/>
      <w:position w:val="0"/>
      <w:sz w:val="20"/>
      <w:effect w:val="none"/>
      <w:vertAlign w:val="baseline"/>
      <w:em w:val="none"/>
    </w:rPr>
  </w:style>
  <w:style w:type="character" w:customStyle="1" w:styleId="WW8Num32z0">
    <w:name w:val="WW8Num32z0"/>
    <w:qFormat/>
    <w:rPr>
      <w:rFonts w:ascii="Symbol" w:hAnsi="Symbol"/>
      <w:w w:val="100"/>
      <w:position w:val="0"/>
      <w:sz w:val="20"/>
      <w:effect w:val="none"/>
      <w:vertAlign w:val="baseline"/>
      <w:em w:val="none"/>
    </w:rPr>
  </w:style>
  <w:style w:type="character" w:customStyle="1" w:styleId="WW8Num32z1">
    <w:name w:val="WW8Num32z1"/>
    <w:qFormat/>
    <w:rPr>
      <w:rFonts w:ascii="Courier New" w:hAnsi="Courier New" w:cs="Courier New"/>
      <w:w w:val="100"/>
      <w:position w:val="0"/>
      <w:sz w:val="20"/>
      <w:effect w:val="none"/>
      <w:vertAlign w:val="baseline"/>
      <w:em w:val="none"/>
    </w:rPr>
  </w:style>
  <w:style w:type="character" w:customStyle="1" w:styleId="WW8Num32z2">
    <w:name w:val="WW8Num32z2"/>
    <w:qFormat/>
    <w:rPr>
      <w:rFonts w:ascii="Wingdings" w:hAnsi="Wingdings"/>
      <w:w w:val="100"/>
      <w:position w:val="0"/>
      <w:sz w:val="20"/>
      <w:effect w:val="none"/>
      <w:vertAlign w:val="baseline"/>
      <w:em w:val="none"/>
    </w:rPr>
  </w:style>
  <w:style w:type="character" w:customStyle="1" w:styleId="WW8Num33z0">
    <w:name w:val="WW8Num33z0"/>
    <w:qFormat/>
    <w:rPr>
      <w:rFonts w:ascii="Symbol" w:hAnsi="Symbol"/>
      <w:w w:val="100"/>
      <w:position w:val="0"/>
      <w:sz w:val="20"/>
      <w:effect w:val="none"/>
      <w:vertAlign w:val="baseline"/>
      <w:em w:val="none"/>
    </w:rPr>
  </w:style>
  <w:style w:type="character" w:customStyle="1" w:styleId="WW8Num33z1">
    <w:name w:val="WW8Num33z1"/>
    <w:qFormat/>
    <w:rPr>
      <w:rFonts w:ascii="Courier New" w:hAnsi="Courier New" w:cs="Courier New"/>
      <w:w w:val="100"/>
      <w:position w:val="0"/>
      <w:sz w:val="20"/>
      <w:effect w:val="none"/>
      <w:vertAlign w:val="baseline"/>
      <w:em w:val="none"/>
    </w:rPr>
  </w:style>
  <w:style w:type="character" w:customStyle="1" w:styleId="WW8Num33z2">
    <w:name w:val="WW8Num33z2"/>
    <w:qFormat/>
    <w:rPr>
      <w:rFonts w:ascii="Wingdings" w:hAnsi="Wingdings"/>
      <w:w w:val="100"/>
      <w:position w:val="0"/>
      <w:sz w:val="20"/>
      <w:effect w:val="none"/>
      <w:vertAlign w:val="baseline"/>
      <w:em w:val="none"/>
    </w:rPr>
  </w:style>
  <w:style w:type="character" w:customStyle="1" w:styleId="WW8Num34z0">
    <w:name w:val="WW8Num34z0"/>
    <w:qFormat/>
    <w:rPr>
      <w:rFonts w:ascii="Symbol" w:hAnsi="Symbol"/>
      <w:w w:val="100"/>
      <w:position w:val="0"/>
      <w:sz w:val="20"/>
      <w:effect w:val="none"/>
      <w:vertAlign w:val="baseline"/>
      <w:em w:val="none"/>
    </w:rPr>
  </w:style>
  <w:style w:type="character" w:customStyle="1" w:styleId="WW8Num34z1">
    <w:name w:val="WW8Num34z1"/>
    <w:qFormat/>
    <w:rPr>
      <w:rFonts w:ascii="Courier New" w:hAnsi="Courier New" w:cs="Courier New"/>
      <w:w w:val="100"/>
      <w:position w:val="0"/>
      <w:sz w:val="20"/>
      <w:effect w:val="none"/>
      <w:vertAlign w:val="baseline"/>
      <w:em w:val="none"/>
    </w:rPr>
  </w:style>
  <w:style w:type="character" w:customStyle="1" w:styleId="WW8Num34z2">
    <w:name w:val="WW8Num34z2"/>
    <w:qFormat/>
    <w:rPr>
      <w:rFonts w:ascii="Wingdings" w:hAnsi="Wingdings"/>
      <w:w w:val="100"/>
      <w:position w:val="0"/>
      <w:sz w:val="20"/>
      <w:effect w:val="none"/>
      <w:vertAlign w:val="baseline"/>
      <w:em w:val="none"/>
    </w:rPr>
  </w:style>
  <w:style w:type="character" w:customStyle="1" w:styleId="WW8Num35z0">
    <w:name w:val="WW8Num35z0"/>
    <w:qFormat/>
    <w:rPr>
      <w:rFonts w:ascii="Symbol" w:hAnsi="Symbol"/>
      <w:w w:val="100"/>
      <w:position w:val="0"/>
      <w:sz w:val="20"/>
      <w:effect w:val="none"/>
      <w:vertAlign w:val="baseline"/>
      <w:em w:val="none"/>
    </w:rPr>
  </w:style>
  <w:style w:type="character" w:customStyle="1" w:styleId="WW8Num35z1">
    <w:name w:val="WW8Num35z1"/>
    <w:qFormat/>
    <w:rPr>
      <w:rFonts w:ascii="Courier New" w:hAnsi="Courier New" w:cs="Courier New"/>
      <w:w w:val="100"/>
      <w:position w:val="0"/>
      <w:sz w:val="20"/>
      <w:effect w:val="none"/>
      <w:vertAlign w:val="baseline"/>
      <w:em w:val="none"/>
    </w:rPr>
  </w:style>
  <w:style w:type="character" w:customStyle="1" w:styleId="WW8Num35z2">
    <w:name w:val="WW8Num35z2"/>
    <w:qFormat/>
    <w:rPr>
      <w:rFonts w:ascii="Wingdings" w:hAnsi="Wingdings"/>
      <w:w w:val="100"/>
      <w:position w:val="0"/>
      <w:sz w:val="20"/>
      <w:effect w:val="none"/>
      <w:vertAlign w:val="baseline"/>
      <w:em w:val="none"/>
    </w:rPr>
  </w:style>
  <w:style w:type="character" w:customStyle="1" w:styleId="WW8Num36z1">
    <w:name w:val="WW8Num36z1"/>
    <w:qFormat/>
    <w:rPr>
      <w:rFonts w:ascii="Symbol" w:hAnsi="Symbol"/>
      <w:w w:val="100"/>
      <w:position w:val="0"/>
      <w:sz w:val="20"/>
      <w:effect w:val="none"/>
      <w:vertAlign w:val="baseline"/>
      <w:em w:val="none"/>
    </w:rPr>
  </w:style>
  <w:style w:type="character" w:customStyle="1" w:styleId="WW8Num37z0">
    <w:name w:val="WW8Num37z0"/>
    <w:qFormat/>
    <w:rPr>
      <w:rFonts w:ascii="Symbol" w:hAnsi="Symbol"/>
      <w:w w:val="100"/>
      <w:position w:val="0"/>
      <w:sz w:val="20"/>
      <w:effect w:val="none"/>
      <w:vertAlign w:val="baseline"/>
      <w:em w:val="none"/>
    </w:rPr>
  </w:style>
  <w:style w:type="character" w:customStyle="1" w:styleId="WW8Num37z1">
    <w:name w:val="WW8Num37z1"/>
    <w:qFormat/>
    <w:rPr>
      <w:rFonts w:ascii="Courier New" w:hAnsi="Courier New" w:cs="Courier New"/>
      <w:w w:val="100"/>
      <w:position w:val="0"/>
      <w:sz w:val="20"/>
      <w:effect w:val="none"/>
      <w:vertAlign w:val="baseline"/>
      <w:em w:val="none"/>
    </w:rPr>
  </w:style>
  <w:style w:type="character" w:customStyle="1" w:styleId="WW8Num37z2">
    <w:name w:val="WW8Num37z2"/>
    <w:qFormat/>
    <w:rPr>
      <w:rFonts w:ascii="Wingdings" w:hAnsi="Wingdings"/>
      <w:w w:val="100"/>
      <w:position w:val="0"/>
      <w:sz w:val="20"/>
      <w:effect w:val="none"/>
      <w:vertAlign w:val="baseline"/>
      <w:em w:val="none"/>
    </w:rPr>
  </w:style>
  <w:style w:type="character" w:customStyle="1" w:styleId="WW8Num38z0">
    <w:name w:val="WW8Num38z0"/>
    <w:qFormat/>
    <w:rPr>
      <w:rFonts w:ascii="Symbol" w:hAnsi="Symbol"/>
      <w:w w:val="100"/>
      <w:position w:val="0"/>
      <w:sz w:val="20"/>
      <w:effect w:val="none"/>
      <w:vertAlign w:val="baseline"/>
      <w:em w:val="none"/>
    </w:rPr>
  </w:style>
  <w:style w:type="character" w:customStyle="1" w:styleId="WW8Num38z1">
    <w:name w:val="WW8Num38z1"/>
    <w:qFormat/>
    <w:rPr>
      <w:rFonts w:ascii="Courier New" w:hAnsi="Courier New" w:cs="Courier New"/>
      <w:w w:val="100"/>
      <w:position w:val="0"/>
      <w:sz w:val="20"/>
      <w:effect w:val="none"/>
      <w:vertAlign w:val="baseline"/>
      <w:em w:val="none"/>
    </w:rPr>
  </w:style>
  <w:style w:type="character" w:customStyle="1" w:styleId="WW8Num38z2">
    <w:name w:val="WW8Num38z2"/>
    <w:qFormat/>
    <w:rPr>
      <w:rFonts w:ascii="Wingdings" w:hAnsi="Wingdings"/>
      <w:w w:val="100"/>
      <w:position w:val="0"/>
      <w:sz w:val="20"/>
      <w:effect w:val="none"/>
      <w:vertAlign w:val="baseline"/>
      <w:em w:val="none"/>
    </w:rPr>
  </w:style>
  <w:style w:type="character" w:customStyle="1" w:styleId="WW8Num39z0">
    <w:name w:val="WW8Num39z0"/>
    <w:qFormat/>
    <w:rPr>
      <w:rFonts w:ascii="Symbol" w:hAnsi="Symbol"/>
      <w:w w:val="100"/>
      <w:position w:val="0"/>
      <w:sz w:val="20"/>
      <w:effect w:val="none"/>
      <w:vertAlign w:val="baseline"/>
      <w:em w:val="none"/>
    </w:rPr>
  </w:style>
  <w:style w:type="character" w:customStyle="1" w:styleId="WW8Num39z1">
    <w:name w:val="WW8Num39z1"/>
    <w:qFormat/>
    <w:rPr>
      <w:rFonts w:ascii="Courier New" w:hAnsi="Courier New" w:cs="Courier New"/>
      <w:w w:val="100"/>
      <w:position w:val="0"/>
      <w:sz w:val="20"/>
      <w:effect w:val="none"/>
      <w:vertAlign w:val="baseline"/>
      <w:em w:val="none"/>
    </w:rPr>
  </w:style>
  <w:style w:type="character" w:customStyle="1" w:styleId="WW8Num39z2">
    <w:name w:val="WW8Num39z2"/>
    <w:qFormat/>
    <w:rPr>
      <w:rFonts w:ascii="Wingdings" w:hAnsi="Wingdings"/>
      <w:w w:val="100"/>
      <w:position w:val="0"/>
      <w:sz w:val="20"/>
      <w:effect w:val="none"/>
      <w:vertAlign w:val="baseline"/>
      <w:em w:val="none"/>
    </w:rPr>
  </w:style>
  <w:style w:type="character" w:customStyle="1" w:styleId="WW8Num40z0">
    <w:name w:val="WW8Num40z0"/>
    <w:qFormat/>
    <w:rPr>
      <w:rFonts w:ascii="Symbol" w:hAnsi="Symbol"/>
      <w:w w:val="100"/>
      <w:position w:val="0"/>
      <w:sz w:val="16"/>
      <w:szCs w:val="16"/>
      <w:effect w:val="none"/>
      <w:vertAlign w:val="baseline"/>
      <w:em w:val="none"/>
    </w:rPr>
  </w:style>
  <w:style w:type="character" w:customStyle="1" w:styleId="WW8Num40z1">
    <w:name w:val="WW8Num40z1"/>
    <w:qFormat/>
    <w:rPr>
      <w:rFonts w:ascii="Courier New" w:hAnsi="Courier New" w:cs="Courier New"/>
      <w:w w:val="100"/>
      <w:position w:val="0"/>
      <w:sz w:val="20"/>
      <w:effect w:val="none"/>
      <w:vertAlign w:val="baseline"/>
      <w:em w:val="none"/>
    </w:rPr>
  </w:style>
  <w:style w:type="character" w:customStyle="1" w:styleId="WW8Num40z2">
    <w:name w:val="WW8Num40z2"/>
    <w:qFormat/>
    <w:rPr>
      <w:rFonts w:ascii="Wingdings" w:hAnsi="Wingdings"/>
      <w:w w:val="100"/>
      <w:position w:val="0"/>
      <w:sz w:val="20"/>
      <w:effect w:val="none"/>
      <w:vertAlign w:val="baseline"/>
      <w:em w:val="none"/>
    </w:rPr>
  </w:style>
  <w:style w:type="character" w:customStyle="1" w:styleId="WW8Num40z3">
    <w:name w:val="WW8Num40z3"/>
    <w:qFormat/>
    <w:rPr>
      <w:rFonts w:ascii="Symbol" w:hAnsi="Symbol"/>
      <w:w w:val="100"/>
      <w:position w:val="0"/>
      <w:sz w:val="20"/>
      <w:effect w:val="none"/>
      <w:vertAlign w:val="baseline"/>
      <w:em w:val="none"/>
    </w:rPr>
  </w:style>
  <w:style w:type="character" w:customStyle="1" w:styleId="WW8Num42z0">
    <w:name w:val="WW8Num42z0"/>
    <w:qFormat/>
    <w:rPr>
      <w:rFonts w:ascii="Symbol" w:hAnsi="Symbol"/>
      <w:w w:val="100"/>
      <w:position w:val="0"/>
      <w:sz w:val="20"/>
      <w:effect w:val="none"/>
      <w:vertAlign w:val="baseline"/>
      <w:em w:val="none"/>
    </w:rPr>
  </w:style>
  <w:style w:type="character" w:customStyle="1" w:styleId="WW8Num42z1">
    <w:name w:val="WW8Num42z1"/>
    <w:qFormat/>
    <w:rPr>
      <w:rFonts w:ascii="Courier New" w:hAnsi="Courier New" w:cs="Courier New"/>
      <w:w w:val="100"/>
      <w:position w:val="0"/>
      <w:sz w:val="20"/>
      <w:effect w:val="none"/>
      <w:vertAlign w:val="baseline"/>
      <w:em w:val="none"/>
    </w:rPr>
  </w:style>
  <w:style w:type="character" w:customStyle="1" w:styleId="WW8Num42z2">
    <w:name w:val="WW8Num42z2"/>
    <w:qFormat/>
    <w:rPr>
      <w:rFonts w:ascii="Wingdings" w:hAnsi="Wingdings"/>
      <w:w w:val="100"/>
      <w:position w:val="0"/>
      <w:sz w:val="20"/>
      <w:effect w:val="none"/>
      <w:vertAlign w:val="baseline"/>
      <w:em w:val="none"/>
    </w:rPr>
  </w:style>
  <w:style w:type="character" w:customStyle="1" w:styleId="WW8Num43z0">
    <w:name w:val="WW8Num43z0"/>
    <w:qFormat/>
    <w:rPr>
      <w:rFonts w:ascii="Symbol" w:hAnsi="Symbol"/>
      <w:w w:val="100"/>
      <w:position w:val="0"/>
      <w:sz w:val="20"/>
      <w:effect w:val="none"/>
      <w:vertAlign w:val="baseline"/>
      <w:em w:val="none"/>
    </w:rPr>
  </w:style>
  <w:style w:type="character" w:customStyle="1" w:styleId="WW8Num43z1">
    <w:name w:val="WW8Num43z1"/>
    <w:qFormat/>
    <w:rPr>
      <w:rFonts w:ascii="Courier New" w:hAnsi="Courier New" w:cs="Courier New"/>
      <w:w w:val="100"/>
      <w:position w:val="0"/>
      <w:sz w:val="20"/>
      <w:effect w:val="none"/>
      <w:vertAlign w:val="baseline"/>
      <w:em w:val="none"/>
    </w:rPr>
  </w:style>
  <w:style w:type="character" w:customStyle="1" w:styleId="WW8Num43z2">
    <w:name w:val="WW8Num43z2"/>
    <w:qFormat/>
    <w:rPr>
      <w:rFonts w:ascii="Wingdings" w:hAnsi="Wingdings"/>
      <w:w w:val="100"/>
      <w:position w:val="0"/>
      <w:sz w:val="20"/>
      <w:effect w:val="none"/>
      <w:vertAlign w:val="baseline"/>
      <w:em w:val="none"/>
    </w:rPr>
  </w:style>
  <w:style w:type="character" w:customStyle="1" w:styleId="WW8Num44z0">
    <w:name w:val="WW8Num44z0"/>
    <w:qFormat/>
    <w:rPr>
      <w:rFonts w:ascii="Symbol" w:hAnsi="Symbol"/>
      <w:w w:val="100"/>
      <w:position w:val="0"/>
      <w:sz w:val="20"/>
      <w:effect w:val="none"/>
      <w:vertAlign w:val="baseline"/>
      <w:em w:val="none"/>
    </w:rPr>
  </w:style>
  <w:style w:type="character" w:customStyle="1" w:styleId="WW8Num44z1">
    <w:name w:val="WW8Num44z1"/>
    <w:qFormat/>
    <w:rPr>
      <w:rFonts w:ascii="Courier New" w:hAnsi="Courier New" w:cs="Courier New"/>
      <w:w w:val="100"/>
      <w:position w:val="0"/>
      <w:sz w:val="20"/>
      <w:effect w:val="none"/>
      <w:vertAlign w:val="baseline"/>
      <w:em w:val="none"/>
    </w:rPr>
  </w:style>
  <w:style w:type="character" w:customStyle="1" w:styleId="WW8Num44z2">
    <w:name w:val="WW8Num44z2"/>
    <w:qFormat/>
    <w:rPr>
      <w:rFonts w:ascii="Wingdings" w:hAnsi="Wingdings"/>
      <w:w w:val="100"/>
      <w:position w:val="0"/>
      <w:sz w:val="20"/>
      <w:effect w:val="none"/>
      <w:vertAlign w:val="baseline"/>
      <w:em w:val="none"/>
    </w:rPr>
  </w:style>
  <w:style w:type="character" w:customStyle="1" w:styleId="Fontepargpadro1">
    <w:name w:val="Fonte parág. padrão1"/>
    <w:qFormat/>
    <w:rPr>
      <w:w w:val="100"/>
      <w:position w:val="0"/>
      <w:sz w:val="20"/>
      <w:effect w:val="none"/>
      <w:vertAlign w:val="baseline"/>
      <w:em w:val="none"/>
    </w:rPr>
  </w:style>
  <w:style w:type="character" w:customStyle="1" w:styleId="Ttulo1Char">
    <w:name w:val="Título 1 Char"/>
    <w:qFormat/>
    <w:rPr>
      <w:rFonts w:ascii="Century Gothic" w:hAnsi="Century Gothic" w:cs="Arial"/>
      <w:w w:val="100"/>
      <w:position w:val="0"/>
      <w:sz w:val="44"/>
      <w:szCs w:val="44"/>
      <w:effect w:val="none"/>
      <w:vertAlign w:val="baseline"/>
      <w:em w:val="none"/>
      <w:lang w:val="en-US" w:eastAsia="ar-SA" w:bidi="ar-SA"/>
    </w:rPr>
  </w:style>
  <w:style w:type="character" w:customStyle="1" w:styleId="ProposalChar">
    <w:name w:val="Proposal Char"/>
    <w:qFormat/>
    <w:rPr>
      <w:rFonts w:ascii="Century Gothic" w:hAnsi="Century Gothic" w:cs="Arial"/>
      <w:color w:val="C0C0C0"/>
      <w:w w:val="100"/>
      <w:position w:val="0"/>
      <w:sz w:val="88"/>
      <w:szCs w:val="44"/>
      <w:effect w:val="none"/>
      <w:vertAlign w:val="baseline"/>
      <w:em w:val="none"/>
      <w:lang w:val="en-US" w:eastAsia="ar-SA" w:bidi="ar-SA"/>
    </w:rPr>
  </w:style>
  <w:style w:type="character" w:styleId="Hyperlink">
    <w:name w:val="Hyperlink"/>
    <w:rPr>
      <w:color w:val="0000FF"/>
      <w:w w:val="100"/>
      <w:position w:val="0"/>
      <w:sz w:val="20"/>
      <w:u w:val="single"/>
      <w:effect w:val="none"/>
      <w:vertAlign w:val="baseline"/>
      <w:em w:val="none"/>
    </w:rPr>
  </w:style>
  <w:style w:type="character" w:styleId="Nmerodepgina">
    <w:name w:val="page number"/>
    <w:qFormat/>
    <w:rPr>
      <w:rFonts w:ascii="Century Gothic" w:hAnsi="Century Gothic"/>
      <w:w w:val="100"/>
      <w:position w:val="0"/>
      <w:sz w:val="18"/>
      <w:effect w:val="none"/>
      <w:vertAlign w:val="baseline"/>
      <w:em w:val="none"/>
    </w:rPr>
  </w:style>
  <w:style w:type="character" w:customStyle="1" w:styleId="FootnoteCharacters">
    <w:name w:val="Footnote Characters"/>
    <w:qFormat/>
    <w:rPr>
      <w:w w:val="100"/>
      <w:effect w:val="none"/>
      <w:vertAlign w:val="superscript"/>
      <w:em w:val="none"/>
    </w:rPr>
  </w:style>
  <w:style w:type="character" w:styleId="Forte">
    <w:name w:val="Strong"/>
    <w:uiPriority w:val="22"/>
    <w:qFormat/>
    <w:rPr>
      <w:b/>
      <w:bCs/>
      <w:w w:val="100"/>
      <w:position w:val="0"/>
      <w:sz w:val="20"/>
      <w:effect w:val="none"/>
      <w:vertAlign w:val="baseline"/>
      <w:em w:val="none"/>
    </w:rPr>
  </w:style>
  <w:style w:type="character" w:customStyle="1" w:styleId="Pr-formataoHTMLChar">
    <w:name w:val="Pré-formatação HTML Char"/>
    <w:qFormat/>
    <w:rPr>
      <w:rFonts w:ascii="Courier New" w:hAnsi="Courier New" w:cs="Courier New"/>
      <w:w w:val="100"/>
      <w:position w:val="0"/>
      <w:sz w:val="20"/>
      <w:effect w:val="none"/>
      <w:vertAlign w:val="baseline"/>
      <w:em w:val="none"/>
      <w:lang w:val="pt-BR" w:eastAsia="ar-SA" w:bidi="ar-SA"/>
    </w:rPr>
  </w:style>
  <w:style w:type="character" w:customStyle="1" w:styleId="RodapChar">
    <w:name w:val="Rodapé Char"/>
    <w:qFormat/>
    <w:rPr>
      <w:rFonts w:ascii="Century Gothic" w:hAnsi="Century Gothic"/>
      <w:w w:val="100"/>
      <w:position w:val="0"/>
      <w:sz w:val="20"/>
      <w:effect w:val="none"/>
      <w:vertAlign w:val="baseline"/>
      <w:em w:val="none"/>
      <w:lang w:val="en-US" w:eastAsia="ar-SA" w:bidi="ar-SA"/>
    </w:rPr>
  </w:style>
  <w:style w:type="character" w:customStyle="1" w:styleId="Ttulo2Char">
    <w:name w:val="Título 2 Char"/>
    <w:qFormat/>
    <w:rPr>
      <w:rFonts w:ascii="Century Gothic" w:hAnsi="Century Gothic" w:cs="Arial"/>
      <w:w w:val="100"/>
      <w:position w:val="0"/>
      <w:sz w:val="32"/>
      <w:szCs w:val="32"/>
      <w:effect w:val="none"/>
      <w:vertAlign w:val="baseline"/>
      <w:em w:val="none"/>
      <w:lang w:val="en-US"/>
    </w:rPr>
  </w:style>
  <w:style w:type="character" w:customStyle="1" w:styleId="Pr-formataoHTMLChar1">
    <w:name w:val="Pré-formatação HTML Char1"/>
    <w:qFormat/>
    <w:rPr>
      <w:rFonts w:ascii="Courier New" w:hAnsi="Courier New" w:cs="Courier New"/>
      <w:w w:val="100"/>
      <w:position w:val="0"/>
      <w:sz w:val="20"/>
      <w:effect w:val="none"/>
      <w:vertAlign w:val="baseline"/>
      <w:em w:val="none"/>
    </w:rPr>
  </w:style>
  <w:style w:type="character" w:customStyle="1" w:styleId="Ttulo3Char">
    <w:name w:val="Título 3 Char"/>
    <w:qFormat/>
    <w:rPr>
      <w:rFonts w:ascii="Century Gothic" w:hAnsi="Century Gothic" w:cs="Arial"/>
      <w:b/>
      <w:bCs/>
      <w:w w:val="100"/>
      <w:position w:val="0"/>
      <w:sz w:val="26"/>
      <w:szCs w:val="26"/>
      <w:effect w:val="none"/>
      <w:vertAlign w:val="baseline"/>
      <w:em w:val="none"/>
    </w:rPr>
  </w:style>
  <w:style w:type="character" w:customStyle="1" w:styleId="TextodenotaderodapChar">
    <w:name w:val="Texto de nota de rodapé Char"/>
    <w:qFormat/>
    <w:rPr>
      <w:rFonts w:ascii="Arial" w:hAnsi="Arial"/>
      <w:color w:val="000000"/>
      <w:w w:val="100"/>
      <w:position w:val="0"/>
      <w:sz w:val="18"/>
      <w:effect w:val="none"/>
      <w:vertAlign w:val="baseline"/>
      <w:em w:val="none"/>
    </w:rPr>
  </w:style>
  <w:style w:type="character" w:customStyle="1" w:styleId="WW-FootnoteCharacters">
    <w:name w:val="WW-Footnote Characters"/>
    <w:qFormat/>
    <w:rPr>
      <w:w w:val="100"/>
      <w:effect w:val="none"/>
      <w:vertAlign w:val="superscript"/>
      <w:em w:val="none"/>
    </w:rPr>
  </w:style>
  <w:style w:type="character" w:customStyle="1" w:styleId="MTDisplayEquationChar">
    <w:name w:val="MTDisplayEquation Char"/>
    <w:qFormat/>
    <w:rPr>
      <w:rFonts w:ascii="Century Gothic" w:hAnsi="Century Gothic"/>
      <w:w w:val="100"/>
      <w:position w:val="0"/>
      <w:sz w:val="20"/>
      <w:effect w:val="none"/>
      <w:vertAlign w:val="baseline"/>
      <w:em w:val="none"/>
    </w:rPr>
  </w:style>
  <w:style w:type="character" w:customStyle="1" w:styleId="nfakpe">
    <w:name w:val="nfakpe"/>
    <w:basedOn w:val="Fontepargpadro1"/>
    <w:qFormat/>
    <w:rPr>
      <w:w w:val="100"/>
      <w:position w:val="0"/>
      <w:sz w:val="20"/>
      <w:effect w:val="none"/>
      <w:vertAlign w:val="baseline"/>
      <w:em w:val="none"/>
    </w:rPr>
  </w:style>
  <w:style w:type="character" w:customStyle="1" w:styleId="TtuloChar">
    <w:name w:val="Título Char"/>
    <w:qFormat/>
    <w:rPr>
      <w:rFonts w:ascii="Cambria" w:eastAsia="Times New Roman" w:hAnsi="Cambria" w:cs="Times New Roman"/>
      <w:b/>
      <w:bCs/>
      <w:w w:val="100"/>
      <w:kern w:val="2"/>
      <w:position w:val="0"/>
      <w:sz w:val="32"/>
      <w:szCs w:val="32"/>
      <w:effect w:val="none"/>
      <w:vertAlign w:val="baseline"/>
      <w:em w:val="none"/>
      <w:lang w:val="en-US"/>
    </w:rPr>
  </w:style>
  <w:style w:type="character" w:customStyle="1" w:styleId="SubttuloChar">
    <w:name w:val="Subtítulo Char"/>
    <w:qFormat/>
    <w:rPr>
      <w:rFonts w:ascii="Cambria" w:eastAsia="Times New Roman" w:hAnsi="Cambria" w:cs="Times New Roman"/>
      <w:w w:val="100"/>
      <w:position w:val="0"/>
      <w:sz w:val="24"/>
      <w:szCs w:val="24"/>
      <w:effect w:val="none"/>
      <w:vertAlign w:val="baseline"/>
      <w:em w:val="none"/>
      <w:lang w:val="en-US"/>
    </w:rPr>
  </w:style>
  <w:style w:type="character" w:styleId="nfase">
    <w:name w:val="Emphasis"/>
    <w:qFormat/>
    <w:rPr>
      <w:iCs/>
      <w:w w:val="100"/>
      <w:position w:val="0"/>
      <w:sz w:val="16"/>
      <w:szCs w:val="16"/>
      <w:effect w:val="none"/>
      <w:vertAlign w:val="baseline"/>
      <w:em w:val="none"/>
    </w:rPr>
  </w:style>
  <w:style w:type="character" w:customStyle="1" w:styleId="FootnoteChar">
    <w:name w:val="Footnote Char"/>
    <w:qFormat/>
    <w:rPr>
      <w:rFonts w:ascii="Arial" w:hAnsi="Arial"/>
      <w:color w:val="000000"/>
      <w:w w:val="100"/>
      <w:position w:val="0"/>
      <w:sz w:val="18"/>
      <w:effect w:val="none"/>
      <w:vertAlign w:val="baseline"/>
      <w:em w:val="none"/>
      <w:lang w:val="en-US"/>
    </w:rPr>
  </w:style>
  <w:style w:type="character" w:customStyle="1" w:styleId="texto">
    <w:name w:val="texto"/>
    <w:basedOn w:val="Fontepargpadro1"/>
    <w:qFormat/>
    <w:rPr>
      <w:w w:val="100"/>
      <w:position w:val="0"/>
      <w:sz w:val="20"/>
      <w:effect w:val="none"/>
      <w:vertAlign w:val="baseline"/>
      <w:em w:val="none"/>
    </w:rPr>
  </w:style>
  <w:style w:type="character" w:customStyle="1" w:styleId="text1">
    <w:name w:val="text1"/>
    <w:basedOn w:val="Fontepargpadro1"/>
    <w:qFormat/>
    <w:rPr>
      <w:w w:val="100"/>
      <w:position w:val="0"/>
      <w:sz w:val="20"/>
      <w:effect w:val="none"/>
      <w:vertAlign w:val="baseline"/>
      <w:em w:val="none"/>
    </w:rPr>
  </w:style>
  <w:style w:type="character" w:customStyle="1" w:styleId="style41">
    <w:name w:val="style41"/>
    <w:basedOn w:val="Fontepargpadro1"/>
    <w:qFormat/>
    <w:rPr>
      <w:w w:val="100"/>
      <w:position w:val="0"/>
      <w:sz w:val="20"/>
      <w:effect w:val="none"/>
      <w:vertAlign w:val="baseline"/>
      <w:em w:val="none"/>
    </w:rPr>
  </w:style>
  <w:style w:type="character" w:customStyle="1" w:styleId="TabeladeGrade1Clara1">
    <w:name w:val="Tabela de Grade 1 Clara1"/>
    <w:qFormat/>
    <w:rPr>
      <w:b/>
      <w:bCs/>
      <w:smallCaps/>
      <w:spacing w:val="5"/>
      <w:w w:val="100"/>
      <w:position w:val="0"/>
      <w:sz w:val="20"/>
      <w:effect w:val="none"/>
      <w:vertAlign w:val="baseline"/>
      <w:em w:val="none"/>
    </w:rPr>
  </w:style>
  <w:style w:type="character" w:customStyle="1" w:styleId="longtext">
    <w:name w:val="long_text"/>
    <w:basedOn w:val="Fontepargpadro1"/>
    <w:qFormat/>
    <w:rPr>
      <w:w w:val="100"/>
      <w:position w:val="0"/>
      <w:sz w:val="20"/>
      <w:effect w:val="none"/>
      <w:vertAlign w:val="baseline"/>
      <w:em w:val="none"/>
    </w:rPr>
  </w:style>
  <w:style w:type="character" w:customStyle="1" w:styleId="mediumtext">
    <w:name w:val="medium_text"/>
    <w:basedOn w:val="Fontepargpadro1"/>
    <w:qFormat/>
    <w:rPr>
      <w:w w:val="100"/>
      <w:position w:val="0"/>
      <w:sz w:val="20"/>
      <w:effect w:val="none"/>
      <w:vertAlign w:val="baseline"/>
      <w:em w:val="none"/>
    </w:rPr>
  </w:style>
  <w:style w:type="character" w:customStyle="1" w:styleId="Bullets">
    <w:name w:val="Bullets"/>
    <w:qFormat/>
    <w:rPr>
      <w:rFonts w:ascii="OpenSymbol" w:eastAsia="OpenSymbol" w:hAnsi="OpenSymbol" w:cs="OpenSymbol"/>
      <w:w w:val="100"/>
      <w:position w:val="0"/>
      <w:sz w:val="20"/>
      <w:effect w:val="none"/>
      <w:vertAlign w:val="baseline"/>
      <w:em w:val="none"/>
    </w:rPr>
  </w:style>
  <w:style w:type="character" w:customStyle="1" w:styleId="Smbolosdenumerao">
    <w:name w:val="Símbolos de numeração"/>
    <w:qFormat/>
    <w:rPr>
      <w:w w:val="100"/>
      <w:position w:val="0"/>
      <w:sz w:val="20"/>
      <w:effect w:val="none"/>
      <w:vertAlign w:val="baseline"/>
      <w:em w:val="none"/>
    </w:rPr>
  </w:style>
  <w:style w:type="character" w:customStyle="1" w:styleId="TextodenotadefimChar">
    <w:name w:val="Texto de nota de fim Char"/>
    <w:qFormat/>
    <w:rPr>
      <w:rFonts w:ascii="Century Gothic" w:hAnsi="Century Gothic"/>
      <w:w w:val="100"/>
      <w:position w:val="0"/>
      <w:sz w:val="20"/>
      <w:effect w:val="none"/>
      <w:vertAlign w:val="baseline"/>
      <w:em w:val="none"/>
      <w:lang w:val="en-US" w:eastAsia="ar-SA"/>
    </w:rPr>
  </w:style>
  <w:style w:type="character" w:styleId="Refdenotadefim">
    <w:name w:val="endnote reference"/>
    <w:rPr>
      <w:w w:val="100"/>
      <w:effect w:val="none"/>
      <w:vertAlign w:val="superscript"/>
      <w:em w:val="none"/>
    </w:rPr>
  </w:style>
  <w:style w:type="character" w:customStyle="1" w:styleId="EndnoteCharacters">
    <w:name w:val="Endnote Characters"/>
    <w:qFormat/>
    <w:rPr>
      <w:w w:val="100"/>
      <w:effect w:val="none"/>
      <w:vertAlign w:val="superscript"/>
      <w:em w:val="none"/>
    </w:rPr>
  </w:style>
  <w:style w:type="character" w:styleId="Refdenotaderodap">
    <w:name w:val="footnote reference"/>
    <w:rPr>
      <w:w w:val="100"/>
      <w:effect w:val="none"/>
      <w:vertAlign w:val="superscript"/>
      <w:em w:val="none"/>
    </w:rPr>
  </w:style>
  <w:style w:type="character" w:styleId="Refdecomentrio">
    <w:name w:val="annotation reference"/>
    <w:qFormat/>
    <w:rPr>
      <w:w w:val="100"/>
      <w:position w:val="0"/>
      <w:sz w:val="16"/>
      <w:szCs w:val="16"/>
      <w:effect w:val="none"/>
      <w:vertAlign w:val="baseline"/>
      <w:em w:val="none"/>
    </w:rPr>
  </w:style>
  <w:style w:type="character" w:customStyle="1" w:styleId="TextodecomentrioChar">
    <w:name w:val="Texto de comentário Char"/>
    <w:qFormat/>
    <w:rPr>
      <w:rFonts w:ascii="Century Gothic" w:hAnsi="Century Gothic"/>
      <w:w w:val="100"/>
      <w:position w:val="0"/>
      <w:sz w:val="20"/>
      <w:effect w:val="none"/>
      <w:vertAlign w:val="baseline"/>
      <w:em w:val="none"/>
      <w:lang w:val="en-US" w:eastAsia="ar-SA"/>
    </w:rPr>
  </w:style>
  <w:style w:type="character" w:customStyle="1" w:styleId="AssuntodocomentrioChar">
    <w:name w:val="Assunto do comentário Char"/>
    <w:qFormat/>
    <w:rPr>
      <w:rFonts w:ascii="Century Gothic" w:hAnsi="Century Gothic"/>
      <w:b/>
      <w:bCs/>
      <w:w w:val="100"/>
      <w:position w:val="0"/>
      <w:sz w:val="20"/>
      <w:effect w:val="none"/>
      <w:vertAlign w:val="baseline"/>
      <w:em w:val="none"/>
      <w:lang w:val="en-US" w:eastAsia="ar-SA"/>
    </w:rPr>
  </w:style>
  <w:style w:type="character" w:customStyle="1" w:styleId="CabealhoChar">
    <w:name w:val="Cabeçalho Char"/>
    <w:qFormat/>
    <w:rPr>
      <w:rFonts w:ascii="Century Gothic" w:hAnsi="Century Gothic"/>
      <w:w w:val="100"/>
      <w:position w:val="0"/>
      <w:sz w:val="20"/>
      <w:effect w:val="none"/>
      <w:vertAlign w:val="baseline"/>
      <w:em w:val="none"/>
      <w:lang w:val="en-US" w:eastAsia="ar-SA"/>
    </w:rPr>
  </w:style>
  <w:style w:type="paragraph" w:customStyle="1" w:styleId="Ttulo10">
    <w:name w:val="Título1"/>
    <w:basedOn w:val="Normal"/>
    <w:next w:val="Corpodetexto"/>
    <w:qFormat/>
    <w:pPr>
      <w:keepNext/>
      <w:spacing w:before="240" w:after="120"/>
    </w:pPr>
    <w:rPr>
      <w:rFonts w:ascii="Arial" w:eastAsia="DejaVu Sans" w:hAnsi="Arial" w:cs="DejaVu Sans"/>
      <w:sz w:val="28"/>
      <w:szCs w:val="28"/>
    </w:rPr>
  </w:style>
  <w:style w:type="paragraph" w:styleId="Corpodetexto">
    <w:name w:val="Body Text"/>
    <w:basedOn w:val="Normal"/>
    <w:pPr>
      <w:spacing w:before="60" w:after="200" w:line="260" w:lineRule="atLeast"/>
      <w:ind w:left="864" w:hanging="1"/>
    </w:pPr>
    <w:rPr>
      <w:sz w:val="18"/>
    </w:rPr>
  </w:style>
  <w:style w:type="paragraph" w:styleId="Lista">
    <w:name w:val="List"/>
    <w:basedOn w:val="Corpodetexto"/>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spacing w:before="120" w:line="360" w:lineRule="auto"/>
      <w:ind w:left="-1" w:firstLine="709"/>
    </w:pPr>
    <w:rPr>
      <w:rFonts w:ascii="Arial" w:hAnsi="Arial" w:cs="Tahoma"/>
      <w:sz w:val="24"/>
      <w:szCs w:val="24"/>
      <w:lang w:val="pt-BR"/>
    </w:rPr>
  </w:style>
  <w:style w:type="paragraph" w:styleId="Ttulo">
    <w:name w:val="Title"/>
    <w:basedOn w:val="Normal"/>
    <w:next w:val="Normal"/>
    <w:uiPriority w:val="10"/>
    <w:qFormat/>
    <w:pPr>
      <w:spacing w:before="240" w:after="60"/>
      <w:jc w:val="center"/>
    </w:pPr>
    <w:rPr>
      <w:rFonts w:ascii="Cambria" w:hAnsi="Cambria"/>
      <w:b/>
      <w:bCs/>
      <w:kern w:val="2"/>
      <w:sz w:val="32"/>
      <w:szCs w:val="32"/>
    </w:rPr>
  </w:style>
  <w:style w:type="paragraph" w:customStyle="1" w:styleId="Caption1">
    <w:name w:val="Caption1"/>
    <w:basedOn w:val="Normal"/>
    <w:qFormat/>
    <w:pPr>
      <w:suppressLineNumbers/>
      <w:spacing w:before="120" w:after="120"/>
    </w:pPr>
    <w:rPr>
      <w:i/>
      <w:iCs/>
      <w:sz w:val="24"/>
      <w:szCs w:val="24"/>
    </w:rPr>
  </w:style>
  <w:style w:type="paragraph" w:customStyle="1" w:styleId="Proposal">
    <w:name w:val="Proposal"/>
    <w:qFormat/>
    <w:pPr>
      <w:pBdr>
        <w:top w:val="single" w:sz="8" w:space="0" w:color="C0C0C0"/>
      </w:pBdr>
      <w:spacing w:before="1100" w:after="60" w:line="1" w:lineRule="atLeast"/>
      <w:ind w:left="-1" w:hanging="1"/>
      <w:jc w:val="both"/>
      <w:textAlignment w:val="top"/>
      <w:outlineLvl w:val="0"/>
    </w:pPr>
    <w:rPr>
      <w:rFonts w:eastAsia="Arial" w:cs="Arial"/>
      <w:color w:val="C0C0C0"/>
      <w:sz w:val="88"/>
      <w:szCs w:val="44"/>
      <w:vertAlign w:val="subscript"/>
      <w:lang w:eastAsia="ar-SA"/>
    </w:rPr>
  </w:style>
  <w:style w:type="paragraph" w:customStyle="1" w:styleId="OrgNameandDate">
    <w:name w:val="Org Name and Date"/>
    <w:qFormat/>
    <w:pPr>
      <w:spacing w:before="60" w:after="60" w:line="1" w:lineRule="atLeast"/>
      <w:ind w:left="-1" w:hanging="1"/>
      <w:jc w:val="both"/>
      <w:textAlignment w:val="top"/>
      <w:outlineLvl w:val="0"/>
    </w:pPr>
    <w:rPr>
      <w:rFonts w:eastAsia="Arial"/>
      <w:sz w:val="28"/>
      <w:szCs w:val="28"/>
      <w:vertAlign w:val="subscript"/>
      <w:lang w:eastAsia="ar-SA"/>
    </w:rPr>
  </w:style>
  <w:style w:type="paragraph" w:customStyle="1" w:styleId="ProjectName">
    <w:name w:val="Project Name"/>
    <w:qFormat/>
    <w:pPr>
      <w:spacing w:before="100" w:after="60" w:line="1" w:lineRule="atLeast"/>
      <w:ind w:left="-1" w:hanging="1"/>
      <w:jc w:val="both"/>
      <w:textAlignment w:val="top"/>
      <w:outlineLvl w:val="0"/>
    </w:pPr>
    <w:rPr>
      <w:rFonts w:eastAsia="Arial"/>
      <w:sz w:val="44"/>
      <w:vertAlign w:val="subscript"/>
      <w:lang w:eastAsia="ar-SA"/>
    </w:rPr>
  </w:style>
  <w:style w:type="paragraph" w:customStyle="1" w:styleId="CabealhoeRodap">
    <w:name w:val="Cabeçalho e Rodapé"/>
    <w:basedOn w:val="Normal"/>
    <w:qFormat/>
  </w:style>
  <w:style w:type="paragraph" w:styleId="Cabealho">
    <w:name w:val="header"/>
    <w:basedOn w:val="Normal"/>
  </w:style>
  <w:style w:type="paragraph" w:styleId="Sumrio1">
    <w:name w:val="toc 1"/>
    <w:next w:val="Normal"/>
    <w:pPr>
      <w:tabs>
        <w:tab w:val="left" w:pos="720"/>
        <w:tab w:val="right" w:leader="dot" w:pos="8630"/>
      </w:tabs>
      <w:spacing w:before="360" w:after="60" w:line="1" w:lineRule="atLeast"/>
      <w:ind w:left="-1" w:hanging="1"/>
      <w:jc w:val="both"/>
      <w:textAlignment w:val="top"/>
      <w:outlineLvl w:val="0"/>
    </w:pPr>
    <w:rPr>
      <w:rFonts w:eastAsia="Arial" w:cs="Arial"/>
      <w:bCs/>
      <w:caps/>
      <w:vertAlign w:val="subscript"/>
      <w:lang w:eastAsia="ar-SA"/>
    </w:rPr>
  </w:style>
  <w:style w:type="paragraph" w:customStyle="1" w:styleId="TableText">
    <w:name w:val="Table Text"/>
    <w:qFormat/>
    <w:pPr>
      <w:spacing w:before="60" w:after="60" w:line="1" w:lineRule="atLeast"/>
      <w:ind w:left="-1" w:hanging="1"/>
      <w:jc w:val="both"/>
      <w:textAlignment w:val="top"/>
      <w:outlineLvl w:val="0"/>
    </w:pPr>
    <w:rPr>
      <w:rFonts w:eastAsia="Arial"/>
      <w:sz w:val="16"/>
      <w:vertAlign w:val="subscript"/>
      <w:lang w:eastAsia="ar-SA"/>
    </w:rPr>
  </w:style>
  <w:style w:type="paragraph" w:customStyle="1" w:styleId="Total">
    <w:name w:val="Total"/>
    <w:basedOn w:val="TableText"/>
    <w:qFormat/>
    <w:pPr>
      <w:jc w:val="right"/>
    </w:pPr>
    <w:rPr>
      <w:b/>
      <w:bCs/>
    </w:rPr>
  </w:style>
  <w:style w:type="paragraph" w:styleId="Sumrio2">
    <w:name w:val="toc 2"/>
    <w:basedOn w:val="Normal"/>
    <w:next w:val="Normal"/>
    <w:pPr>
      <w:spacing w:before="240" w:after="60"/>
    </w:pPr>
    <w:rPr>
      <w:b/>
      <w:bCs/>
    </w:rPr>
  </w:style>
  <w:style w:type="paragraph" w:styleId="Sumrio3">
    <w:name w:val="toc 3"/>
    <w:basedOn w:val="Normal"/>
    <w:next w:val="Normal"/>
    <w:pPr>
      <w:ind w:left="240" w:hanging="1"/>
    </w:pPr>
  </w:style>
  <w:style w:type="paragraph" w:styleId="Sumrio4">
    <w:name w:val="toc 4"/>
    <w:basedOn w:val="Normal"/>
    <w:next w:val="Normal"/>
    <w:pPr>
      <w:ind w:left="480" w:hanging="1"/>
    </w:pPr>
  </w:style>
  <w:style w:type="paragraph" w:styleId="Sumrio5">
    <w:name w:val="toc 5"/>
    <w:basedOn w:val="Normal"/>
    <w:next w:val="Normal"/>
    <w:pPr>
      <w:ind w:left="720" w:hanging="1"/>
    </w:pPr>
  </w:style>
  <w:style w:type="paragraph" w:styleId="Sumrio6">
    <w:name w:val="toc 6"/>
    <w:basedOn w:val="Normal"/>
    <w:next w:val="Normal"/>
    <w:pPr>
      <w:ind w:left="960" w:hanging="1"/>
    </w:pPr>
  </w:style>
  <w:style w:type="paragraph" w:styleId="Sumrio7">
    <w:name w:val="toc 7"/>
    <w:basedOn w:val="Normal"/>
    <w:next w:val="Normal"/>
    <w:pPr>
      <w:ind w:left="1200" w:hanging="1"/>
    </w:pPr>
  </w:style>
  <w:style w:type="paragraph" w:styleId="Sumrio8">
    <w:name w:val="toc 8"/>
    <w:basedOn w:val="Normal"/>
    <w:next w:val="Normal"/>
    <w:pPr>
      <w:ind w:left="1440" w:hanging="1"/>
    </w:pPr>
  </w:style>
  <w:style w:type="paragraph" w:styleId="Sumrio9">
    <w:name w:val="toc 9"/>
    <w:basedOn w:val="Normal"/>
    <w:next w:val="Normal"/>
    <w:pPr>
      <w:ind w:left="1680" w:hanging="1"/>
    </w:pPr>
  </w:style>
  <w:style w:type="paragraph" w:styleId="Textodebalo">
    <w:name w:val="Balloon Text"/>
    <w:basedOn w:val="Normal"/>
    <w:qFormat/>
    <w:rPr>
      <w:rFonts w:ascii="Tahoma" w:hAnsi="Tahoma" w:cs="Tahoma"/>
      <w:sz w:val="16"/>
      <w:szCs w:val="16"/>
    </w:rPr>
  </w:style>
  <w:style w:type="paragraph" w:customStyle="1" w:styleId="Commarcadores1">
    <w:name w:val="Com marcadores1"/>
    <w:basedOn w:val="Normal"/>
    <w:qFormat/>
    <w:pPr>
      <w:numPr>
        <w:numId w:val="2"/>
      </w:numPr>
      <w:ind w:left="1152" w:firstLine="720"/>
    </w:pPr>
  </w:style>
  <w:style w:type="paragraph" w:customStyle="1" w:styleId="TableTextBold">
    <w:name w:val="Table Text Bold"/>
    <w:basedOn w:val="TableText"/>
    <w:qFormat/>
    <w:rPr>
      <w:b/>
      <w:color w:val="000000"/>
      <w:szCs w:val="16"/>
    </w:rPr>
  </w:style>
  <w:style w:type="paragraph" w:styleId="Textodenotaderodap">
    <w:name w:val="footnote text"/>
    <w:basedOn w:val="Normal"/>
    <w:pPr>
      <w:spacing w:before="120"/>
    </w:pPr>
    <w:rPr>
      <w:rFonts w:ascii="Arial" w:hAnsi="Arial"/>
      <w:color w:val="000000"/>
      <w:sz w:val="18"/>
    </w:rPr>
  </w:style>
  <w:style w:type="paragraph" w:customStyle="1" w:styleId="Legenda1">
    <w:name w:val="Legenda1"/>
    <w:basedOn w:val="Normal"/>
    <w:next w:val="Normal"/>
    <w:qFormat/>
    <w:pPr>
      <w:ind w:left="-1"/>
      <w:jc w:val="center"/>
    </w:pPr>
    <w:rPr>
      <w:b/>
      <w:bCs/>
      <w:lang w:val="pt-BR"/>
    </w:rPr>
  </w:style>
  <w:style w:type="paragraph" w:customStyle="1" w:styleId="StyleCaptionCentered">
    <w:name w:val="Style Caption + Centered"/>
    <w:basedOn w:val="Legenda1"/>
    <w:qFormat/>
  </w:style>
  <w:style w:type="paragraph" w:styleId="Pr-formataoHTML">
    <w:name w:val="HTML Preformatted"/>
    <w:basedOn w:val="Normal"/>
    <w:qFormat/>
    <w:pPr>
      <w:ind w:left="-1"/>
    </w:pPr>
    <w:rPr>
      <w:rFonts w:ascii="Courier New" w:hAnsi="Courier New" w:cs="Courier New"/>
      <w:lang w:val="pt-BR"/>
    </w:rPr>
  </w:style>
  <w:style w:type="paragraph" w:styleId="Rodap">
    <w:name w:val="footer"/>
    <w:basedOn w:val="Normal"/>
  </w:style>
  <w:style w:type="paragraph" w:customStyle="1" w:styleId="WW-Default">
    <w:name w:val="WW-Default"/>
    <w:qFormat/>
    <w:pPr>
      <w:spacing w:before="60" w:after="60" w:line="1" w:lineRule="atLeast"/>
      <w:ind w:left="-1" w:hanging="1"/>
      <w:jc w:val="both"/>
      <w:textAlignment w:val="top"/>
      <w:outlineLvl w:val="0"/>
    </w:pPr>
    <w:rPr>
      <w:color w:val="000000"/>
      <w:sz w:val="24"/>
      <w:szCs w:val="24"/>
      <w:vertAlign w:val="subscript"/>
      <w:lang w:val="pt-BR" w:eastAsia="ar-SA"/>
    </w:rPr>
  </w:style>
  <w:style w:type="paragraph" w:customStyle="1" w:styleId="ListParagraph1">
    <w:name w:val="List Paragraph1"/>
    <w:basedOn w:val="Normal"/>
    <w:qFormat/>
    <w:pPr>
      <w:ind w:left="720"/>
    </w:pPr>
    <w:rPr>
      <w:rFonts w:ascii="Times New Roman" w:hAnsi="Times New Roman"/>
      <w:sz w:val="24"/>
      <w:szCs w:val="24"/>
      <w:lang w:val="pt-BR"/>
    </w:rPr>
  </w:style>
  <w:style w:type="paragraph" w:customStyle="1" w:styleId="MTDisplayEquation">
    <w:name w:val="MTDisplayEquation"/>
    <w:basedOn w:val="Normal"/>
    <w:next w:val="Normal"/>
    <w:qFormat/>
    <w:rPr>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WW-Footnote">
    <w:name w:val="WW-Footnote"/>
    <w:basedOn w:val="Textodenotaderodap"/>
    <w:qFormat/>
  </w:style>
  <w:style w:type="paragraph" w:styleId="NormalWeb">
    <w:name w:val="Normal (Web)"/>
    <w:basedOn w:val="Normal"/>
    <w:uiPriority w:val="99"/>
    <w:qFormat/>
    <w:rPr>
      <w:rFonts w:ascii="Times New Roman" w:hAnsi="Times New Roman"/>
      <w:sz w:val="24"/>
      <w:szCs w:val="24"/>
    </w:rPr>
  </w:style>
  <w:style w:type="paragraph" w:customStyle="1" w:styleId="StyleNormalWebArialNotBold">
    <w:name w:val="Style Normal (Web) + Arial Not Bold"/>
    <w:basedOn w:val="NormalWeb"/>
    <w:qFormat/>
    <w:pPr>
      <w:spacing w:before="280" w:after="120" w:line="360" w:lineRule="auto"/>
      <w:ind w:left="-1" w:firstLine="706"/>
    </w:pPr>
    <w:rPr>
      <w:rFonts w:ascii="Arial" w:hAnsi="Arial" w:cs="Arial"/>
      <w:color w:val="000000"/>
      <w:lang w:val="pt-BR"/>
    </w:rPr>
  </w:style>
  <w:style w:type="paragraph" w:customStyle="1" w:styleId="StyletituloArial14pt">
    <w:name w:val="Style titulo + Arial 14 pt"/>
    <w:basedOn w:val="Normal"/>
    <w:qFormat/>
    <w:pPr>
      <w:spacing w:before="240" w:after="120" w:line="336" w:lineRule="atLeast"/>
      <w:ind w:left="-1"/>
    </w:pPr>
    <w:rPr>
      <w:rFonts w:ascii="Arial" w:hAnsi="Arial" w:cs="Arial"/>
      <w:b/>
      <w:bCs/>
      <w:color w:val="000000"/>
      <w:sz w:val="28"/>
      <w:szCs w:val="24"/>
      <w:lang w:val="pt-BR"/>
    </w:rPr>
  </w:style>
  <w:style w:type="paragraph" w:customStyle="1" w:styleId="StyleStyleNormalWebArialNotBoldLinespacingsingle">
    <w:name w:val="Style Style Normal (Web) + Arial Not Bold + Line spacing:  single"/>
    <w:basedOn w:val="StyleNormalWebArialNotBold"/>
    <w:qFormat/>
    <w:pPr>
      <w:tabs>
        <w:tab w:val="left" w:pos="720"/>
      </w:tabs>
      <w:spacing w:after="60" w:line="240" w:lineRule="auto"/>
      <w:ind w:left="1080" w:hanging="432"/>
    </w:pPr>
    <w:rPr>
      <w:rFonts w:cs="Times New Roman"/>
      <w:szCs w:val="20"/>
    </w:rPr>
  </w:style>
  <w:style w:type="paragraph" w:customStyle="1" w:styleId="ListaColorida-nfase11">
    <w:name w:val="Lista Colorida - Ênfase 11"/>
    <w:basedOn w:val="Normal"/>
    <w:qFormat/>
    <w:pPr>
      <w:spacing w:after="200" w:line="276" w:lineRule="auto"/>
      <w:ind w:left="720"/>
    </w:pPr>
    <w:rPr>
      <w:rFonts w:ascii="Calibri" w:hAnsi="Calibri"/>
      <w:sz w:val="22"/>
      <w:szCs w:val="22"/>
      <w:lang w:val="pt-BR"/>
    </w:rPr>
  </w:style>
  <w:style w:type="paragraph" w:customStyle="1" w:styleId="Sumrio10">
    <w:name w:val="Sumário 10"/>
    <w:basedOn w:val="ndice"/>
    <w:qFormat/>
    <w:pPr>
      <w:ind w:left="2547" w:firstLine="0"/>
    </w:pPr>
  </w:style>
  <w:style w:type="paragraph" w:customStyle="1" w:styleId="Contedodoquadro">
    <w:name w:val="Conteúdo do quadro"/>
    <w:basedOn w:val="Corpodetexto"/>
    <w:qFormat/>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customStyle="1" w:styleId="Tabela">
    <w:name w:val="Tabela"/>
    <w:basedOn w:val="Caption1"/>
    <w:qFormat/>
  </w:style>
  <w:style w:type="paragraph" w:customStyle="1" w:styleId="Ilustrao">
    <w:name w:val="Ilustração"/>
    <w:basedOn w:val="Caption1"/>
    <w:qFormat/>
  </w:style>
  <w:style w:type="paragraph" w:customStyle="1" w:styleId="Figura">
    <w:name w:val="Figura"/>
    <w:basedOn w:val="Caption1"/>
    <w:qFormat/>
  </w:style>
  <w:style w:type="paragraph" w:styleId="Textodenotadefim">
    <w:name w:val="endnote text"/>
    <w:basedOn w:val="Normal"/>
    <w:qFormat/>
  </w:style>
  <w:style w:type="paragraph" w:styleId="Textodecomentrio">
    <w:name w:val="annotation text"/>
    <w:basedOn w:val="Normal"/>
    <w:qFormat/>
  </w:style>
  <w:style w:type="paragraph" w:styleId="Assuntodocomentrio">
    <w:name w:val="annotation subject"/>
    <w:basedOn w:val="Textodecomentrio"/>
    <w:next w:val="Textodecomentrio"/>
    <w:qFormat/>
    <w:rPr>
      <w:b/>
      <w:bCs/>
    </w:rPr>
  </w:style>
  <w:style w:type="paragraph" w:customStyle="1" w:styleId="Default">
    <w:name w:val="Default"/>
    <w:qFormat/>
    <w:rPr>
      <w:rFonts w:ascii="Times New Roman" w:hAnsi="Times New Roman"/>
      <w:color w:val="000000"/>
      <w:sz w:val="24"/>
    </w:r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styleId="Tabelacomgrade">
    <w:name w:val="Table Grid"/>
    <w:basedOn w:val="Tabelanormal"/>
    <w:pPr>
      <w:spacing w:line="1"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944E6D"/>
    <w:rPr>
      <w:color w:val="605E5C"/>
      <w:shd w:val="clear" w:color="auto" w:fill="E1DFDD"/>
    </w:rPr>
  </w:style>
  <w:style w:type="paragraph" w:styleId="PargrafodaLista">
    <w:name w:val="List Paragraph"/>
    <w:basedOn w:val="Normal"/>
    <w:uiPriority w:val="34"/>
    <w:qFormat/>
    <w:rsid w:val="001D54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uzana.silva@ufnt.edu.br" TargetMode="External"/><Relationship Id="rId13" Type="http://schemas.openxmlformats.org/officeDocument/2006/relationships/hyperlink" Target="mailto:ediana.silva@ufnt.edu.br"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mailto:melyssa.carvalho@ufnt.edu.br"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essa.milhomem@ufnt.edu.br"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hyperlink" Target="mailto:luiz.costa@ufnt.edu.b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leonardo.pereira@ufnt.edu.br" TargetMode="External"/><Relationship Id="rId14" Type="http://schemas.openxmlformats.org/officeDocument/2006/relationships/header" Target="header1.xml"/><Relationship Id="rId22" Type="http://schemas.openxmlformats.org/officeDocument/2006/relationships/hyperlink" Target="https://biblioteca.ibge.gov.br/visualizacao/livros/liv102172_notas_tecnica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r>
              <a:rPr lang="en-US">
                <a:latin typeface="Open Sans" panose="020B0606030504020204" pitchFamily="34" charset="0"/>
                <a:ea typeface="Open Sans" panose="020B0606030504020204" pitchFamily="34" charset="0"/>
                <a:cs typeface="Open Sans" panose="020B0606030504020204" pitchFamily="34" charset="0"/>
              </a:rPr>
              <a:t>Comparativo do Público de Visitas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Planilha1!$B$1</c:f>
              <c:strCache>
                <c:ptCount val="1"/>
                <c:pt idx="0">
                  <c:v>Comparativo do Público de Visitas- Ciclos 2023-2024 e 2024-2025</c:v>
                </c:pt>
              </c:strCache>
            </c:strRef>
          </c:tx>
          <c:dPt>
            <c:idx val="0"/>
            <c:bubble3D val="0"/>
            <c:spPr>
              <a:gradFill rotWithShape="1">
                <a:gsLst>
                  <a:gs pos="0">
                    <a:schemeClr val="accent6">
                      <a:shade val="76000"/>
                      <a:tint val="100000"/>
                      <a:shade val="100000"/>
                      <a:satMod val="130000"/>
                    </a:schemeClr>
                  </a:gs>
                  <a:gs pos="100000">
                    <a:schemeClr val="accent6">
                      <a:shade val="760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BCD5-4E03-BE2F-F107F44486F5}"/>
              </c:ext>
            </c:extLst>
          </c:dPt>
          <c:dPt>
            <c:idx val="1"/>
            <c:bubble3D val="0"/>
            <c:spPr>
              <a:gradFill rotWithShape="1">
                <a:gsLst>
                  <a:gs pos="0">
                    <a:schemeClr val="accent6">
                      <a:tint val="77000"/>
                      <a:tint val="100000"/>
                      <a:shade val="100000"/>
                      <a:satMod val="130000"/>
                    </a:schemeClr>
                  </a:gs>
                  <a:gs pos="100000">
                    <a:schemeClr val="accent6">
                      <a:tint val="770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2-BCD5-4E03-BE2F-F107F44486F5}"/>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Planilha1!$A$2:$A$3</c:f>
              <c:strCache>
                <c:ptCount val="2"/>
                <c:pt idx="0">
                  <c:v>Ciclo 2023-2024</c:v>
                </c:pt>
                <c:pt idx="1">
                  <c:v>Ciclo 2024-2025</c:v>
                </c:pt>
              </c:strCache>
            </c:strRef>
          </c:cat>
          <c:val>
            <c:numRef>
              <c:f>Planilha1!$B$2:$B$3</c:f>
              <c:numCache>
                <c:formatCode>General</c:formatCode>
                <c:ptCount val="2"/>
                <c:pt idx="0">
                  <c:v>235</c:v>
                </c:pt>
                <c:pt idx="1">
                  <c:v>374</c:v>
                </c:pt>
              </c:numCache>
            </c:numRef>
          </c:val>
          <c:extLst>
            <c:ext xmlns:c16="http://schemas.microsoft.com/office/drawing/2014/chart" uri="{C3380CC4-5D6E-409C-BE32-E72D297353CC}">
              <c16:uniqueId val="{00000000-BCD5-4E03-BE2F-F107F44486F5}"/>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dk1"/>
          </a:solidFill>
          <a:latin typeface="+mn-lt"/>
          <a:ea typeface="+mn-ea"/>
          <a:cs typeface="+mn-cs"/>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latin typeface="Open Sans" panose="020B0606030504020204" pitchFamily="34" charset="0"/>
                <a:ea typeface="Open Sans" panose="020B0606030504020204" pitchFamily="34" charset="0"/>
                <a:cs typeface="Open Sans" panose="020B0606030504020204" pitchFamily="34" charset="0"/>
              </a:rPr>
              <a:t>Distribuição de visitantes por Cidade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bar"/>
        <c:grouping val="stacked"/>
        <c:varyColors val="0"/>
        <c:ser>
          <c:idx val="0"/>
          <c:order val="0"/>
          <c:tx>
            <c:strRef>
              <c:f>Planilha1!$B$1</c:f>
              <c:strCache>
                <c:ptCount val="1"/>
                <c:pt idx="0">
                  <c:v>2023-2024</c:v>
                </c:pt>
              </c:strCache>
            </c:strRef>
          </c:tx>
          <c:spPr>
            <a:solidFill>
              <a:schemeClr val="accent6">
                <a:shade val="76000"/>
              </a:schemeClr>
            </a:solidFill>
            <a:ln>
              <a:noFill/>
            </a:ln>
            <a:effectLst/>
          </c:spPr>
          <c:invertIfNegative val="0"/>
          <c:cat>
            <c:strRef>
              <c:f>Planilha1!$A$2:$A$4</c:f>
              <c:strCache>
                <c:ptCount val="3"/>
                <c:pt idx="0">
                  <c:v>Araguaína</c:v>
                </c:pt>
                <c:pt idx="1">
                  <c:v>Tocantinópolis</c:v>
                </c:pt>
                <c:pt idx="2">
                  <c:v>Araguatins</c:v>
                </c:pt>
              </c:strCache>
            </c:strRef>
          </c:cat>
          <c:val>
            <c:numRef>
              <c:f>Planilha1!$B$2:$B$4</c:f>
              <c:numCache>
                <c:formatCode>General</c:formatCode>
                <c:ptCount val="3"/>
                <c:pt idx="0">
                  <c:v>137</c:v>
                </c:pt>
                <c:pt idx="1">
                  <c:v>98</c:v>
                </c:pt>
                <c:pt idx="2">
                  <c:v>0</c:v>
                </c:pt>
              </c:numCache>
            </c:numRef>
          </c:val>
          <c:extLst>
            <c:ext xmlns:c16="http://schemas.microsoft.com/office/drawing/2014/chart" uri="{C3380CC4-5D6E-409C-BE32-E72D297353CC}">
              <c16:uniqueId val="{00000000-1877-4B42-A01A-E0711966190D}"/>
            </c:ext>
          </c:extLst>
        </c:ser>
        <c:ser>
          <c:idx val="1"/>
          <c:order val="1"/>
          <c:tx>
            <c:strRef>
              <c:f>Planilha1!$C$1</c:f>
              <c:strCache>
                <c:ptCount val="1"/>
                <c:pt idx="0">
                  <c:v>2024-2025</c:v>
                </c:pt>
              </c:strCache>
            </c:strRef>
          </c:tx>
          <c:spPr>
            <a:solidFill>
              <a:schemeClr val="accent6">
                <a:tint val="77000"/>
              </a:schemeClr>
            </a:solidFill>
            <a:ln>
              <a:noFill/>
            </a:ln>
            <a:effectLst/>
          </c:spPr>
          <c:invertIfNegative val="0"/>
          <c:cat>
            <c:strRef>
              <c:f>Planilha1!$A$2:$A$4</c:f>
              <c:strCache>
                <c:ptCount val="3"/>
                <c:pt idx="0">
                  <c:v>Araguaína</c:v>
                </c:pt>
                <c:pt idx="1">
                  <c:v>Tocantinópolis</c:v>
                </c:pt>
                <c:pt idx="2">
                  <c:v>Araguatins</c:v>
                </c:pt>
              </c:strCache>
            </c:strRef>
          </c:cat>
          <c:val>
            <c:numRef>
              <c:f>Planilha1!$C$2:$C$4</c:f>
              <c:numCache>
                <c:formatCode>General</c:formatCode>
                <c:ptCount val="3"/>
                <c:pt idx="0">
                  <c:v>190</c:v>
                </c:pt>
                <c:pt idx="1">
                  <c:v>124</c:v>
                </c:pt>
                <c:pt idx="2">
                  <c:v>68</c:v>
                </c:pt>
              </c:numCache>
            </c:numRef>
          </c:val>
          <c:extLst>
            <c:ext xmlns:c16="http://schemas.microsoft.com/office/drawing/2014/chart" uri="{C3380CC4-5D6E-409C-BE32-E72D297353CC}">
              <c16:uniqueId val="{00000001-1877-4B42-A01A-E0711966190D}"/>
            </c:ext>
          </c:extLst>
        </c:ser>
        <c:dLbls>
          <c:showLegendKey val="0"/>
          <c:showVal val="0"/>
          <c:showCatName val="0"/>
          <c:showSerName val="0"/>
          <c:showPercent val="0"/>
          <c:showBubbleSize val="0"/>
        </c:dLbls>
        <c:gapWidth val="150"/>
        <c:overlap val="100"/>
        <c:axId val="1582475136"/>
        <c:axId val="1582475616"/>
      </c:barChart>
      <c:catAx>
        <c:axId val="1582475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582475616"/>
        <c:crosses val="autoZero"/>
        <c:auto val="1"/>
        <c:lblAlgn val="ctr"/>
        <c:lblOffset val="100"/>
        <c:noMultiLvlLbl val="0"/>
      </c:catAx>
      <c:valAx>
        <c:axId val="1582475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58247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dk1"/>
          </a:solidFill>
          <a:latin typeface="+mn-lt"/>
          <a:ea typeface="+mn-ea"/>
          <a:cs typeface="+mn-cs"/>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5HLs/b0NpYQjApE+KPQHot8SOFg==">CgMxLjAyCGguZ2pkZ3hzMgloLjMwajB6bGwyCmlkLjFmb2I5dGUyCWguM3pueXNoNzIKaWQuMmV0OTJwMDIIaC50eWpjd3Q4AHIhMU10Y2JEZnJkTGtLRjJaaFBYLXBHZ1lpVTRGZ2FiQi11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2497</Words>
  <Characters>13489</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Kenia Gonçalves Costa</dc:creator>
  <dc:description/>
  <cp:lastModifiedBy>Suzana Serpa</cp:lastModifiedBy>
  <cp:revision>2</cp:revision>
  <dcterms:created xsi:type="dcterms:W3CDTF">2025-10-19T19:48:00Z</dcterms:created>
  <dcterms:modified xsi:type="dcterms:W3CDTF">2025-10-19T19:48:00Z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TemplateID">
    <vt:lpwstr>TC060891651033</vt:lpwstr>
  </property>
</Properties>
</file>