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790C6" w14:textId="77777777" w:rsidR="004837B2" w:rsidRDefault="004837B2">
      <w:pPr>
        <w:jc w:val="center"/>
        <w:rPr>
          <w:b/>
          <w:sz w:val="24"/>
          <w:szCs w:val="24"/>
        </w:rPr>
      </w:pPr>
      <w:bookmarkStart w:id="0" w:name="_heading=h.qqy2j2sbavkb" w:colFirst="0" w:colLast="0"/>
      <w:bookmarkEnd w:id="0"/>
    </w:p>
    <w:p w14:paraId="1EE9C67C" w14:textId="77777777" w:rsidR="004837B2" w:rsidRDefault="00000000">
      <w:pPr>
        <w:jc w:val="center"/>
        <w:rPr>
          <w:b/>
          <w:sz w:val="24"/>
          <w:szCs w:val="24"/>
        </w:rPr>
      </w:pPr>
      <w:bookmarkStart w:id="1" w:name="_heading=h.payhteqyaklv" w:colFirst="0" w:colLast="0"/>
      <w:bookmarkEnd w:id="1"/>
      <w:r>
        <w:rPr>
          <w:b/>
          <w:sz w:val="24"/>
          <w:szCs w:val="24"/>
        </w:rPr>
        <w:t>VIVÊNCIAS E APRENDIZAGENS NO CAMINHO DO MESTRADO: UM RELATO DE EXPERIÊNCIA</w:t>
      </w:r>
    </w:p>
    <w:p w14:paraId="097052A0" w14:textId="77777777" w:rsidR="004837B2" w:rsidRDefault="004837B2">
      <w:pPr>
        <w:jc w:val="center"/>
        <w:rPr>
          <w:sz w:val="20"/>
          <w:szCs w:val="20"/>
        </w:rPr>
      </w:pPr>
    </w:p>
    <w:p w14:paraId="14E194A9" w14:textId="77777777" w:rsidR="00CF36E3" w:rsidRDefault="00CF36E3">
      <w:pPr>
        <w:jc w:val="both"/>
        <w:rPr>
          <w:sz w:val="24"/>
          <w:szCs w:val="24"/>
        </w:rPr>
      </w:pPr>
      <w:r>
        <w:rPr>
          <w:sz w:val="24"/>
          <w:szCs w:val="24"/>
        </w:rPr>
        <w:t xml:space="preserve">Autora: CUNHA, J. D. D., </w:t>
      </w:r>
      <w:hyperlink r:id="rId8" w:history="1">
        <w:r w:rsidRPr="00283B6A">
          <w:rPr>
            <w:rStyle w:val="Hyperlink"/>
            <w:sz w:val="24"/>
            <w:szCs w:val="24"/>
          </w:rPr>
          <w:t>joana.cunha@ufnt.edu.br</w:t>
        </w:r>
      </w:hyperlink>
      <w:r>
        <w:rPr>
          <w:sz w:val="24"/>
          <w:szCs w:val="24"/>
        </w:rPr>
        <w:t xml:space="preserve">, Universidade Federal do Norte do Tocantins. </w:t>
      </w:r>
    </w:p>
    <w:p w14:paraId="713A9EC3" w14:textId="3BF3D93C" w:rsidR="004837B2" w:rsidRDefault="00CF36E3">
      <w:pPr>
        <w:jc w:val="both"/>
        <w:rPr>
          <w:sz w:val="24"/>
          <w:szCs w:val="24"/>
        </w:rPr>
      </w:pPr>
      <w:r>
        <w:rPr>
          <w:sz w:val="24"/>
          <w:szCs w:val="24"/>
        </w:rPr>
        <w:t xml:space="preserve">Autora: SILVA, A. T. P. Universidade Federal do Norte do Tocantins  </w:t>
      </w:r>
      <w:hyperlink r:id="rId9" w:history="1">
        <w:r w:rsidRPr="00283B6A">
          <w:rPr>
            <w:rStyle w:val="Hyperlink"/>
            <w:sz w:val="24"/>
            <w:szCs w:val="24"/>
          </w:rPr>
          <w:t>ana.taisa@ufnt.edu.br</w:t>
        </w:r>
      </w:hyperlink>
      <w:r w:rsidR="00000000">
        <w:rPr>
          <w:sz w:val="24"/>
          <w:szCs w:val="24"/>
        </w:rPr>
        <w:t xml:space="preserve"> </w:t>
      </w:r>
      <w:r>
        <w:rPr>
          <w:sz w:val="24"/>
          <w:szCs w:val="24"/>
        </w:rPr>
        <w:t xml:space="preserve"> </w:t>
      </w:r>
    </w:p>
    <w:p w14:paraId="78C2D71C" w14:textId="77777777" w:rsidR="00FF0D07" w:rsidRDefault="00FF0D07">
      <w:pPr>
        <w:jc w:val="both"/>
        <w:rPr>
          <w:sz w:val="24"/>
          <w:szCs w:val="24"/>
        </w:rPr>
      </w:pPr>
    </w:p>
    <w:p w14:paraId="794F79B7" w14:textId="77777777" w:rsidR="00CF36E3" w:rsidRPr="00CF36E3" w:rsidRDefault="00FF0D07" w:rsidP="00CF36E3">
      <w:pPr>
        <w:pBdr>
          <w:top w:val="nil"/>
          <w:left w:val="nil"/>
          <w:bottom w:val="nil"/>
          <w:right w:val="nil"/>
          <w:between w:val="nil"/>
        </w:pBdr>
        <w:jc w:val="both"/>
        <w:rPr>
          <w:b/>
          <w:bCs/>
          <w:color w:val="000000"/>
          <w:lang w:val="pt-PT"/>
        </w:rPr>
      </w:pPr>
      <w:r>
        <w:rPr>
          <w:b/>
          <w:color w:val="000000"/>
          <w:sz w:val="24"/>
          <w:szCs w:val="24"/>
        </w:rPr>
        <w:t>Área Temática</w:t>
      </w:r>
      <w:r w:rsidRPr="00884BDB">
        <w:rPr>
          <w:bCs/>
          <w:color w:val="000000"/>
          <w:sz w:val="24"/>
          <w:szCs w:val="24"/>
        </w:rPr>
        <w:t>:</w:t>
      </w:r>
      <w:r w:rsidRPr="00884BDB">
        <w:rPr>
          <w:bCs/>
          <w:color w:val="000000"/>
        </w:rPr>
        <w:t xml:space="preserve"> </w:t>
      </w:r>
      <w:r w:rsidR="00CF36E3" w:rsidRPr="00CF36E3">
        <w:rPr>
          <w:b/>
          <w:bCs/>
          <w:color w:val="000000"/>
          <w:lang w:val="pt-PT"/>
        </w:rPr>
        <w:t xml:space="preserve">CIÊNCIAS HUMANAS, SOCIAIS APLICADAS E LETRAS. </w:t>
      </w:r>
    </w:p>
    <w:p w14:paraId="392BB71D" w14:textId="78FD59BD" w:rsidR="00FF0D07" w:rsidRDefault="00FF0D07" w:rsidP="00FF0D07">
      <w:pPr>
        <w:pBdr>
          <w:top w:val="nil"/>
          <w:left w:val="nil"/>
          <w:bottom w:val="nil"/>
          <w:right w:val="nil"/>
          <w:between w:val="nil"/>
        </w:pBdr>
        <w:jc w:val="both"/>
        <w:rPr>
          <w:b/>
          <w:color w:val="000000"/>
          <w:sz w:val="24"/>
          <w:szCs w:val="24"/>
        </w:rPr>
      </w:pPr>
    </w:p>
    <w:p w14:paraId="70E99440" w14:textId="5D1CB192" w:rsidR="004837B2" w:rsidRDefault="004837B2">
      <w:pPr>
        <w:pStyle w:val="Ttulo1"/>
        <w:ind w:left="0"/>
        <w:jc w:val="both"/>
        <w:rPr>
          <w:b w:val="0"/>
        </w:rPr>
      </w:pPr>
    </w:p>
    <w:p w14:paraId="4BE94D5E" w14:textId="77777777" w:rsidR="004837B2" w:rsidRPr="00FF0D07" w:rsidRDefault="00000000">
      <w:pPr>
        <w:pStyle w:val="Ttulo1"/>
        <w:ind w:left="0"/>
        <w:jc w:val="both"/>
        <w:rPr>
          <w:bCs/>
        </w:rPr>
      </w:pPr>
      <w:r w:rsidRPr="00FF0D07">
        <w:rPr>
          <w:bCs/>
        </w:rPr>
        <w:t xml:space="preserve">RESUMO </w:t>
      </w:r>
    </w:p>
    <w:p w14:paraId="5049DB33" w14:textId="77777777" w:rsidR="004837B2" w:rsidRDefault="004837B2">
      <w:pPr>
        <w:pStyle w:val="Ttulo1"/>
        <w:ind w:left="0"/>
        <w:jc w:val="both"/>
        <w:rPr>
          <w:b w:val="0"/>
        </w:rPr>
      </w:pPr>
    </w:p>
    <w:p w14:paraId="3C6B1B61" w14:textId="77777777" w:rsidR="004837B2" w:rsidRDefault="00000000" w:rsidP="00FF0D07">
      <w:pPr>
        <w:jc w:val="both"/>
        <w:rPr>
          <w:sz w:val="24"/>
          <w:szCs w:val="24"/>
        </w:rPr>
      </w:pPr>
      <w:r>
        <w:rPr>
          <w:sz w:val="24"/>
          <w:szCs w:val="24"/>
        </w:rPr>
        <w:t>O presente relato tem como finalidade compartilhar a experiência acadêmica vivenciada no decorrer do curso de mestrado pela Universidade Federal do Norte do Tocantins, evidenciando as etapas que marcaram o processo de formação científica e profissional. Ao longo dessa trajetória, foi possível desenvolver atividades de ensino, pesquisa e extensão que contribuíram para a construção de novos saberes, bem como para o fortalecimento de uma postura crítica e reflexiva diante dos desafios da vida acadêmica. O texto busca apresentar não somente os aspectos formais que compõem a vivência no programa, como, por exemplo, as disciplinas cursadas, os eventos acadêmicos e as atividades de pesquisa, mas também as aprendizagens construídas a partir das trocas coletivas e experiências formativas que permearam o percurso no mestrado ao longo desse período. A elaboração deste relato de experiência justifica-se pela necessidade de refletir sobre o percurso formativo vivenciado durante o segundo período do Mestrado em Geografia, destacando as aprendizagens, desafios e transformações pessoais e acadêmicas ocorridas ao longo do processo. O relato busca valorizar as experiências coletivas e institucionais que contribuíram para o desenvolvimento de competências científicas, metodológicas e humanas, fundamentais à atuação profissional na área da Geografia.</w:t>
      </w:r>
    </w:p>
    <w:p w14:paraId="740628A2" w14:textId="77777777" w:rsidR="004837B2" w:rsidRDefault="004837B2">
      <w:pPr>
        <w:jc w:val="both"/>
        <w:rPr>
          <w:sz w:val="24"/>
          <w:szCs w:val="24"/>
        </w:rPr>
      </w:pPr>
    </w:p>
    <w:p w14:paraId="2B51CB3C" w14:textId="6E2AEAE4" w:rsidR="004837B2" w:rsidRDefault="00000000">
      <w:pPr>
        <w:jc w:val="both"/>
        <w:rPr>
          <w:color w:val="000000"/>
          <w:sz w:val="24"/>
          <w:szCs w:val="24"/>
        </w:rPr>
      </w:pPr>
      <w:r w:rsidRPr="00FF0D07">
        <w:rPr>
          <w:b/>
          <w:bCs/>
          <w:color w:val="000000"/>
          <w:sz w:val="24"/>
          <w:szCs w:val="24"/>
        </w:rPr>
        <w:t>Palavras-chave</w:t>
      </w:r>
      <w:r>
        <w:rPr>
          <w:color w:val="000000"/>
          <w:sz w:val="24"/>
          <w:szCs w:val="24"/>
        </w:rPr>
        <w:t xml:space="preserve">: </w:t>
      </w:r>
      <w:r w:rsidR="003878BD">
        <w:rPr>
          <w:color w:val="000000"/>
          <w:sz w:val="24"/>
          <w:szCs w:val="24"/>
        </w:rPr>
        <w:t>S</w:t>
      </w:r>
      <w:r>
        <w:rPr>
          <w:color w:val="000000"/>
          <w:sz w:val="24"/>
          <w:szCs w:val="24"/>
        </w:rPr>
        <w:t>aberes; vivências</w:t>
      </w:r>
      <w:r w:rsidR="003878BD">
        <w:rPr>
          <w:color w:val="000000"/>
          <w:sz w:val="24"/>
          <w:szCs w:val="24"/>
        </w:rPr>
        <w:t>; aprendizados; possibilidades</w:t>
      </w:r>
      <w:r w:rsidR="00884BDB">
        <w:rPr>
          <w:color w:val="000000"/>
          <w:sz w:val="24"/>
          <w:szCs w:val="24"/>
        </w:rPr>
        <w:t>.</w:t>
      </w:r>
    </w:p>
    <w:p w14:paraId="7BEE845A" w14:textId="77777777" w:rsidR="004837B2" w:rsidRDefault="004837B2">
      <w:pPr>
        <w:jc w:val="both"/>
        <w:rPr>
          <w:color w:val="000000"/>
          <w:sz w:val="24"/>
          <w:szCs w:val="24"/>
        </w:rPr>
      </w:pPr>
    </w:p>
    <w:p w14:paraId="08585C72" w14:textId="77777777" w:rsidR="004837B2" w:rsidRDefault="004837B2">
      <w:pPr>
        <w:jc w:val="both"/>
        <w:rPr>
          <w:color w:val="000000"/>
          <w:sz w:val="24"/>
          <w:szCs w:val="24"/>
        </w:rPr>
      </w:pPr>
    </w:p>
    <w:p w14:paraId="40DF3CAF" w14:textId="77777777" w:rsidR="004837B2" w:rsidRPr="00FF0D07" w:rsidRDefault="00000000">
      <w:pPr>
        <w:widowControl/>
        <w:numPr>
          <w:ilvl w:val="0"/>
          <w:numId w:val="1"/>
        </w:numPr>
        <w:pBdr>
          <w:top w:val="nil"/>
          <w:left w:val="nil"/>
          <w:bottom w:val="nil"/>
          <w:right w:val="nil"/>
          <w:between w:val="nil"/>
        </w:pBdr>
        <w:jc w:val="both"/>
        <w:rPr>
          <w:b/>
          <w:bCs/>
          <w:color w:val="000000"/>
          <w:sz w:val="24"/>
          <w:szCs w:val="24"/>
        </w:rPr>
      </w:pPr>
      <w:r w:rsidRPr="00FF0D07">
        <w:rPr>
          <w:b/>
          <w:bCs/>
          <w:color w:val="000000"/>
          <w:sz w:val="24"/>
          <w:szCs w:val="24"/>
        </w:rPr>
        <w:t>INTRODUÇÃO</w:t>
      </w:r>
    </w:p>
    <w:p w14:paraId="4F27D30D" w14:textId="77777777" w:rsidR="004837B2" w:rsidRDefault="004837B2">
      <w:pPr>
        <w:jc w:val="both"/>
        <w:rPr>
          <w:sz w:val="24"/>
          <w:szCs w:val="24"/>
        </w:rPr>
      </w:pPr>
    </w:p>
    <w:p w14:paraId="45D86C85" w14:textId="05CB2EAC" w:rsidR="004837B2" w:rsidRDefault="00000000">
      <w:pPr>
        <w:spacing w:line="360" w:lineRule="auto"/>
        <w:ind w:firstLine="851"/>
        <w:jc w:val="both"/>
        <w:rPr>
          <w:sz w:val="24"/>
          <w:szCs w:val="24"/>
        </w:rPr>
      </w:pPr>
      <w:r>
        <w:rPr>
          <w:sz w:val="24"/>
          <w:szCs w:val="24"/>
        </w:rPr>
        <w:t xml:space="preserve">O presente relato tem como finalidade compartilhar a experiência acadêmica vivenciada no decorrer do curso de mestrado pela Universidade Federal do Norte do Tocantins, evidenciando as etapas que marcaram o processo de formação científica e profissional. Ao longo dessa trajetória, foi possível desenvolver atividades de ensino, pesquisa e extensão que contribuíram para a construção de novos saberes, bem como para o fortalecimento de uma postura crítica e reflexiva diante dos desafios da vida acadêmica. Para Mussi, Flores e Almeida </w:t>
      </w:r>
      <w:r>
        <w:rPr>
          <w:sz w:val="24"/>
          <w:szCs w:val="24"/>
        </w:rPr>
        <w:lastRenderedPageBreak/>
        <w:t>(2021, p</w:t>
      </w:r>
      <w:r w:rsidR="00FF0D07">
        <w:rPr>
          <w:sz w:val="24"/>
          <w:szCs w:val="24"/>
        </w:rPr>
        <w:t>.</w:t>
      </w:r>
      <w:r>
        <w:rPr>
          <w:sz w:val="24"/>
          <w:szCs w:val="24"/>
        </w:rPr>
        <w:t xml:space="preserve">65); </w:t>
      </w:r>
    </w:p>
    <w:p w14:paraId="1AC7F925" w14:textId="77777777" w:rsidR="004837B2" w:rsidRDefault="00000000">
      <w:pPr>
        <w:spacing w:before="240"/>
        <w:ind w:left="2268"/>
        <w:jc w:val="both"/>
        <w:rPr>
          <w:sz w:val="20"/>
          <w:szCs w:val="20"/>
        </w:rPr>
      </w:pPr>
      <w:r>
        <w:rPr>
          <w:sz w:val="20"/>
          <w:szCs w:val="20"/>
        </w:rPr>
        <w:t>O Relato de experiência é um tipo de produção de conhecimento, cujo texto trata de uma vivência acadêmica e/ou profissional em um dos pilares da formação universitária (ensino, pesquisa e extensão), cuja característica principal é a descrição da intervenção. Na construção do estudo é relevante conter embasamento científico e reflexão crítica.</w:t>
      </w:r>
    </w:p>
    <w:p w14:paraId="04ADB738" w14:textId="77777777" w:rsidR="004837B2" w:rsidRDefault="004837B2">
      <w:pPr>
        <w:spacing w:before="240"/>
        <w:ind w:left="2268"/>
        <w:jc w:val="both"/>
        <w:rPr>
          <w:sz w:val="20"/>
          <w:szCs w:val="20"/>
        </w:rPr>
      </w:pPr>
    </w:p>
    <w:p w14:paraId="175A8A5B" w14:textId="77777777" w:rsidR="004837B2" w:rsidRDefault="00000000">
      <w:pPr>
        <w:spacing w:line="360" w:lineRule="auto"/>
        <w:ind w:firstLine="851"/>
        <w:jc w:val="both"/>
        <w:rPr>
          <w:sz w:val="24"/>
          <w:szCs w:val="24"/>
        </w:rPr>
      </w:pPr>
      <w:r>
        <w:rPr>
          <w:sz w:val="24"/>
          <w:szCs w:val="24"/>
        </w:rPr>
        <w:t>Nesse sentido, o texto busca apresentar não somente os aspectos formais que compõem a vivência no programa, como, por exemplo, as disciplinas cursadas, os eventos acadêmicos e as atividades de pesquisa, mas também as aprendizagens construídas a partir das trocas coletivas e experiências formativas que permearam o percurso no mestrado ao longo desse período.</w:t>
      </w:r>
    </w:p>
    <w:p w14:paraId="077A8294" w14:textId="77777777" w:rsidR="004837B2" w:rsidRDefault="00000000">
      <w:pPr>
        <w:spacing w:line="360" w:lineRule="auto"/>
        <w:ind w:firstLine="851"/>
        <w:jc w:val="both"/>
        <w:rPr>
          <w:sz w:val="24"/>
          <w:szCs w:val="24"/>
        </w:rPr>
      </w:pPr>
      <w:r>
        <w:rPr>
          <w:sz w:val="24"/>
          <w:szCs w:val="24"/>
        </w:rPr>
        <w:t xml:space="preserve">A cada disciplina cursada diante dos textos debatidos no decorrer das aulas era possível captar e adquirir novos conhecimentos ampliando ainda mais os pensamentos críticos e reflexivos diante das abordagens e indagações impostas durante as aulas, assim como também as atividades realizadas fora do campus da universidade, permitindo o contato direto com novos saberes tradicionais. </w:t>
      </w:r>
    </w:p>
    <w:p w14:paraId="01F0201E" w14:textId="77777777" w:rsidR="004837B2" w:rsidRDefault="00000000">
      <w:pPr>
        <w:spacing w:line="360" w:lineRule="auto"/>
        <w:ind w:firstLine="851"/>
        <w:jc w:val="both"/>
        <w:rPr>
          <w:sz w:val="24"/>
          <w:szCs w:val="24"/>
        </w:rPr>
      </w:pPr>
      <w:r>
        <w:rPr>
          <w:sz w:val="24"/>
          <w:szCs w:val="24"/>
        </w:rPr>
        <w:t xml:space="preserve">Neste trabalho, tratamos das atividades pautadas em análise e estudos da comunidade ribeirinha </w:t>
      </w:r>
      <w:proofErr w:type="spellStart"/>
      <w:r>
        <w:rPr>
          <w:sz w:val="24"/>
          <w:szCs w:val="24"/>
        </w:rPr>
        <w:t>Taury</w:t>
      </w:r>
      <w:proofErr w:type="spellEnd"/>
      <w:r>
        <w:rPr>
          <w:sz w:val="24"/>
          <w:szCs w:val="24"/>
        </w:rPr>
        <w:t xml:space="preserve">  localizada a oeste do Pará onde essa comunidade se encontra em uma nova trama territorial, a construção de uma hidrovia no rio Tocantins, rio esse no qual a comunidade tira seu sustento além de ter uma ligação diária com o mesmo através das práticas realizadas cotidianamente, a mesma está inserida nessa pesquisa para coleta de dados e análises dos fatores sociais da comunidade analisada no presente estudo. </w:t>
      </w:r>
    </w:p>
    <w:p w14:paraId="740CC2C9" w14:textId="77777777" w:rsidR="004837B2" w:rsidRDefault="00000000">
      <w:pPr>
        <w:spacing w:line="360" w:lineRule="auto"/>
        <w:ind w:firstLine="851"/>
        <w:jc w:val="both"/>
        <w:rPr>
          <w:sz w:val="20"/>
          <w:szCs w:val="20"/>
        </w:rPr>
      </w:pPr>
      <w:r>
        <w:rPr>
          <w:sz w:val="24"/>
          <w:szCs w:val="24"/>
        </w:rPr>
        <w:t xml:space="preserve">Para isso, analisaremos como as pessoas da comunidade </w:t>
      </w:r>
      <w:proofErr w:type="spellStart"/>
      <w:r>
        <w:rPr>
          <w:sz w:val="24"/>
          <w:szCs w:val="24"/>
        </w:rPr>
        <w:t>Taury</w:t>
      </w:r>
      <w:proofErr w:type="spellEnd"/>
      <w:r>
        <w:rPr>
          <w:sz w:val="24"/>
          <w:szCs w:val="24"/>
        </w:rPr>
        <w:t xml:space="preserve"> percebem os impactos provocados pela construção da hidrovia no Rio Tocantins. Observamos também as evidências dos conceitos de território; inventariar o território e a territorialidade da comunidade ribeirinha </w:t>
      </w:r>
      <w:proofErr w:type="spellStart"/>
      <w:r>
        <w:rPr>
          <w:sz w:val="24"/>
          <w:szCs w:val="24"/>
        </w:rPr>
        <w:t>Taury</w:t>
      </w:r>
      <w:proofErr w:type="spellEnd"/>
      <w:r>
        <w:rPr>
          <w:sz w:val="24"/>
          <w:szCs w:val="24"/>
        </w:rPr>
        <w:t xml:space="preserve">. O território se baseia no processo de relações sociais, gerando conflito social pautado na disputa pelo poder e domínio do espaço. </w:t>
      </w:r>
      <w:proofErr w:type="spellStart"/>
      <w:r>
        <w:rPr>
          <w:sz w:val="24"/>
          <w:szCs w:val="24"/>
        </w:rPr>
        <w:t>Raffestin</w:t>
      </w:r>
      <w:proofErr w:type="spellEnd"/>
      <w:r>
        <w:rPr>
          <w:sz w:val="24"/>
          <w:szCs w:val="24"/>
        </w:rPr>
        <w:t xml:space="preserve"> (1980), afirma que o poder está atrelado na parte intrínseca inserida em toda relação de domínio exercida em um território:</w:t>
      </w:r>
    </w:p>
    <w:p w14:paraId="28999973" w14:textId="77777777" w:rsidR="004837B2" w:rsidRDefault="00000000">
      <w:pPr>
        <w:ind w:left="2268"/>
        <w:jc w:val="both"/>
        <w:rPr>
          <w:sz w:val="20"/>
          <w:szCs w:val="20"/>
        </w:rPr>
      </w:pPr>
      <w:r>
        <w:rPr>
          <w:sz w:val="20"/>
          <w:szCs w:val="20"/>
        </w:rPr>
        <w:t xml:space="preserve">O poder está em todo lugar; não que englobe tudo, mas vem de todos os lugares". Portanto, seria inútil procurar o poder "na existência original de um ponto central, num centro único de soberania de onde se irradiaram formas derivadas e descendentes, pois é o alicerce móvel das relações de força que, por sua desigualdade, induzem sem </w:t>
      </w:r>
      <w:r>
        <w:rPr>
          <w:sz w:val="20"/>
          <w:szCs w:val="20"/>
        </w:rPr>
        <w:lastRenderedPageBreak/>
        <w:t>cessar a estados de poder, porém sempre locais e instáveis. (</w:t>
      </w:r>
      <w:proofErr w:type="spellStart"/>
      <w:r>
        <w:rPr>
          <w:sz w:val="20"/>
          <w:szCs w:val="20"/>
        </w:rPr>
        <w:t>Raffestin</w:t>
      </w:r>
      <w:proofErr w:type="spellEnd"/>
      <w:r>
        <w:rPr>
          <w:sz w:val="20"/>
          <w:szCs w:val="20"/>
        </w:rPr>
        <w:t>, 1980. p. 52)</w:t>
      </w:r>
    </w:p>
    <w:p w14:paraId="27A0A812" w14:textId="77777777" w:rsidR="004837B2" w:rsidRDefault="004837B2">
      <w:pPr>
        <w:ind w:left="2268"/>
        <w:jc w:val="both"/>
        <w:rPr>
          <w:sz w:val="24"/>
          <w:szCs w:val="24"/>
        </w:rPr>
      </w:pPr>
    </w:p>
    <w:p w14:paraId="595C8577" w14:textId="77777777" w:rsidR="004837B2" w:rsidRDefault="00000000">
      <w:pPr>
        <w:spacing w:line="360" w:lineRule="auto"/>
        <w:ind w:firstLine="851"/>
        <w:jc w:val="both"/>
        <w:rPr>
          <w:color w:val="000000"/>
          <w:sz w:val="24"/>
          <w:szCs w:val="24"/>
        </w:rPr>
      </w:pPr>
      <w:r>
        <w:rPr>
          <w:sz w:val="24"/>
          <w:szCs w:val="24"/>
        </w:rPr>
        <w:t>Nesse sentido, o território, além de estar atrelado ao poder, existem valores culturais, recursos ecológicos, simbólicos e humanos no qual, se faz presente em cada território como forma de identificar sua própria identidade. “</w:t>
      </w:r>
      <w:r>
        <w:rPr>
          <w:color w:val="000000"/>
          <w:sz w:val="24"/>
          <w:szCs w:val="24"/>
        </w:rPr>
        <w:t>O território é um desses conceitos complexos, substantivados por vários elementos, no nível do pensamento e em unidade com o modo de vida.” (</w:t>
      </w:r>
      <w:proofErr w:type="spellStart"/>
      <w:r>
        <w:rPr>
          <w:color w:val="000000"/>
          <w:sz w:val="24"/>
          <w:szCs w:val="24"/>
        </w:rPr>
        <w:t>Saquet</w:t>
      </w:r>
      <w:proofErr w:type="spellEnd"/>
      <w:r>
        <w:rPr>
          <w:color w:val="000000"/>
          <w:sz w:val="24"/>
          <w:szCs w:val="24"/>
        </w:rPr>
        <w:t xml:space="preserve"> 2007. </w:t>
      </w:r>
      <w:r>
        <w:rPr>
          <w:sz w:val="24"/>
          <w:szCs w:val="24"/>
        </w:rPr>
        <w:t>p</w:t>
      </w:r>
      <w:r>
        <w:rPr>
          <w:color w:val="000000"/>
          <w:sz w:val="24"/>
          <w:szCs w:val="24"/>
        </w:rPr>
        <w:t xml:space="preserve">. 13). </w:t>
      </w:r>
    </w:p>
    <w:p w14:paraId="4D7918A5" w14:textId="77777777" w:rsidR="004837B2" w:rsidRDefault="00000000">
      <w:pPr>
        <w:spacing w:line="360" w:lineRule="auto"/>
        <w:ind w:firstLine="851"/>
        <w:jc w:val="both"/>
        <w:rPr>
          <w:sz w:val="24"/>
          <w:szCs w:val="24"/>
        </w:rPr>
      </w:pPr>
      <w:r>
        <w:rPr>
          <w:sz w:val="24"/>
          <w:szCs w:val="24"/>
        </w:rPr>
        <w:t xml:space="preserve">Consideramos que o debate do papel do rio com a comunidade em contextos de populações tradicionais, como a comunidade ribeirinha, tem se intensificado. Isso devido às tensões territoriais relacionadas à disputa por territórios. A comunidade </w:t>
      </w:r>
      <w:proofErr w:type="spellStart"/>
      <w:r>
        <w:rPr>
          <w:sz w:val="24"/>
          <w:szCs w:val="24"/>
        </w:rPr>
        <w:t>Taury</w:t>
      </w:r>
      <w:proofErr w:type="spellEnd"/>
      <w:r>
        <w:rPr>
          <w:sz w:val="24"/>
          <w:szCs w:val="24"/>
        </w:rPr>
        <w:t xml:space="preserve">, situada em uma região marcada por práticas ribeirinhas e vínculos profundos com a natureza, insere-se nesse cenário de contradições e desafios.  </w:t>
      </w:r>
    </w:p>
    <w:p w14:paraId="39B359CB" w14:textId="77777777" w:rsidR="004837B2" w:rsidRDefault="00000000">
      <w:pPr>
        <w:spacing w:line="360" w:lineRule="auto"/>
        <w:ind w:firstLine="851"/>
        <w:jc w:val="both"/>
        <w:rPr>
          <w:sz w:val="24"/>
          <w:szCs w:val="24"/>
        </w:rPr>
      </w:pPr>
      <w:r>
        <w:rPr>
          <w:sz w:val="24"/>
          <w:szCs w:val="24"/>
        </w:rPr>
        <w:t>A elaboração deste relato de experiência justifica-se pela necessidade de refletir sobre o percurso formativo vivenciado durante o segundo período do Mestrado em Geografia, destacando as aprendizagens, desafios e transformações pessoais e acadêmicas ocorridas ao longo do processo. O relato busca valorizar as experiências coletivas e institucionais que contribuíram para o desenvolvimento de competências científicas, metodológicas e humanas, fundamentais à atuação profissional na área da Geografia.</w:t>
      </w:r>
    </w:p>
    <w:p w14:paraId="30889125" w14:textId="77777777" w:rsidR="004837B2" w:rsidRDefault="00000000">
      <w:pPr>
        <w:pBdr>
          <w:top w:val="nil"/>
          <w:left w:val="nil"/>
          <w:bottom w:val="nil"/>
          <w:right w:val="nil"/>
          <w:between w:val="nil"/>
        </w:pBdr>
        <w:spacing w:line="360" w:lineRule="auto"/>
        <w:ind w:firstLine="851"/>
        <w:jc w:val="both"/>
        <w:rPr>
          <w:color w:val="000000"/>
          <w:sz w:val="24"/>
          <w:szCs w:val="24"/>
        </w:rPr>
      </w:pPr>
      <w:r>
        <w:rPr>
          <w:color w:val="000000"/>
          <w:sz w:val="24"/>
          <w:szCs w:val="24"/>
        </w:rPr>
        <w:t>A proposta metodológica escolhida para a realização deste trabalho de pesquisa é o estudo de caso, Yin (2001), a partir de uma estrutura que contempla as seguintes fases</w:t>
      </w:r>
      <w:r>
        <w:rPr>
          <w:sz w:val="24"/>
          <w:szCs w:val="24"/>
        </w:rPr>
        <w:t>: iniciando</w:t>
      </w:r>
      <w:r>
        <w:rPr>
          <w:color w:val="000000"/>
          <w:sz w:val="24"/>
          <w:szCs w:val="24"/>
        </w:rPr>
        <w:t xml:space="preserve"> com a delimitação da unidade-caso</w:t>
      </w:r>
      <w:r>
        <w:rPr>
          <w:i/>
          <w:color w:val="000000"/>
          <w:sz w:val="24"/>
          <w:szCs w:val="24"/>
        </w:rPr>
        <w:t xml:space="preserve">; </w:t>
      </w:r>
      <w:r>
        <w:rPr>
          <w:color w:val="000000"/>
          <w:sz w:val="24"/>
          <w:szCs w:val="24"/>
        </w:rPr>
        <w:t>coleta de dados; seleção, análise e interpretação dos dados e elaboração do relatório final.</w:t>
      </w:r>
    </w:p>
    <w:p w14:paraId="02350E77" w14:textId="77777777" w:rsidR="004837B2" w:rsidRDefault="00000000">
      <w:pPr>
        <w:pBdr>
          <w:top w:val="nil"/>
          <w:left w:val="nil"/>
          <w:bottom w:val="nil"/>
          <w:right w:val="nil"/>
          <w:between w:val="nil"/>
        </w:pBdr>
        <w:spacing w:line="360" w:lineRule="auto"/>
        <w:ind w:firstLine="851"/>
        <w:jc w:val="both"/>
        <w:rPr>
          <w:color w:val="000000"/>
          <w:sz w:val="24"/>
          <w:szCs w:val="24"/>
        </w:rPr>
      </w:pPr>
      <w:r>
        <w:rPr>
          <w:color w:val="000000"/>
          <w:sz w:val="24"/>
          <w:szCs w:val="24"/>
        </w:rPr>
        <w:t>Em relação aos procedimentos para a coleta de dados, estamos propondo a utilização da análise documental, observação direta, mapas, ofícios, relatórios técnicos, atas da escola e associação de moradores, caderno de campo, registro fotográfico e entrevistas temáticas (</w:t>
      </w:r>
      <w:proofErr w:type="spellStart"/>
      <w:r>
        <w:rPr>
          <w:color w:val="000000"/>
          <w:sz w:val="24"/>
          <w:szCs w:val="24"/>
        </w:rPr>
        <w:t>Chizzotti</w:t>
      </w:r>
      <w:proofErr w:type="spellEnd"/>
      <w:r>
        <w:rPr>
          <w:sz w:val="24"/>
          <w:szCs w:val="24"/>
        </w:rPr>
        <w:t xml:space="preserve">, </w:t>
      </w:r>
      <w:r>
        <w:rPr>
          <w:color w:val="000000"/>
          <w:sz w:val="24"/>
          <w:szCs w:val="24"/>
        </w:rPr>
        <w:t>2006; G</w:t>
      </w:r>
      <w:r>
        <w:rPr>
          <w:sz w:val="24"/>
          <w:szCs w:val="24"/>
        </w:rPr>
        <w:t>il</w:t>
      </w:r>
      <w:r>
        <w:rPr>
          <w:color w:val="000000"/>
          <w:sz w:val="24"/>
          <w:szCs w:val="24"/>
        </w:rPr>
        <w:t>, 1995; G</w:t>
      </w:r>
      <w:r>
        <w:rPr>
          <w:sz w:val="24"/>
          <w:szCs w:val="24"/>
        </w:rPr>
        <w:t>omes</w:t>
      </w:r>
      <w:r>
        <w:rPr>
          <w:color w:val="000000"/>
          <w:sz w:val="24"/>
          <w:szCs w:val="24"/>
        </w:rPr>
        <w:t>, 1994).</w:t>
      </w:r>
    </w:p>
    <w:p w14:paraId="48788C6C" w14:textId="77777777" w:rsidR="004837B2" w:rsidRDefault="004837B2">
      <w:pPr>
        <w:jc w:val="both"/>
        <w:rPr>
          <w:sz w:val="24"/>
          <w:szCs w:val="24"/>
        </w:rPr>
      </w:pPr>
    </w:p>
    <w:p w14:paraId="3BB3F2DC" w14:textId="77777777" w:rsidR="00923F25" w:rsidRDefault="00923F25">
      <w:pPr>
        <w:jc w:val="both"/>
        <w:rPr>
          <w:sz w:val="24"/>
          <w:szCs w:val="24"/>
        </w:rPr>
      </w:pPr>
    </w:p>
    <w:p w14:paraId="53AFF6FC" w14:textId="77777777" w:rsidR="004837B2" w:rsidRPr="00FF0D07" w:rsidRDefault="00000000">
      <w:pPr>
        <w:widowControl/>
        <w:numPr>
          <w:ilvl w:val="0"/>
          <w:numId w:val="1"/>
        </w:numPr>
        <w:pBdr>
          <w:top w:val="nil"/>
          <w:left w:val="nil"/>
          <w:bottom w:val="nil"/>
          <w:right w:val="nil"/>
          <w:between w:val="nil"/>
        </w:pBdr>
        <w:jc w:val="both"/>
        <w:rPr>
          <w:b/>
          <w:bCs/>
          <w:color w:val="000000"/>
          <w:sz w:val="24"/>
          <w:szCs w:val="24"/>
        </w:rPr>
      </w:pPr>
      <w:r w:rsidRPr="00FF0D07">
        <w:rPr>
          <w:b/>
          <w:bCs/>
          <w:color w:val="000000"/>
          <w:sz w:val="24"/>
          <w:szCs w:val="24"/>
        </w:rPr>
        <w:t>METODOLOGIA</w:t>
      </w:r>
    </w:p>
    <w:p w14:paraId="20A2F3AC" w14:textId="77777777" w:rsidR="004837B2" w:rsidRDefault="004837B2">
      <w:pPr>
        <w:ind w:firstLine="851"/>
        <w:jc w:val="both"/>
        <w:rPr>
          <w:sz w:val="24"/>
          <w:szCs w:val="24"/>
        </w:rPr>
      </w:pPr>
    </w:p>
    <w:p w14:paraId="266AC3F6" w14:textId="77777777" w:rsidR="004837B2" w:rsidRDefault="00000000">
      <w:pPr>
        <w:spacing w:line="360" w:lineRule="auto"/>
        <w:ind w:firstLine="851"/>
        <w:jc w:val="both"/>
        <w:rPr>
          <w:sz w:val="24"/>
          <w:szCs w:val="24"/>
        </w:rPr>
      </w:pPr>
      <w:r>
        <w:rPr>
          <w:sz w:val="24"/>
          <w:szCs w:val="24"/>
        </w:rPr>
        <w:t xml:space="preserve">A metodologia adotada neste trabalho baseia-se em uma abordagem qualitativa e </w:t>
      </w:r>
      <w:r>
        <w:rPr>
          <w:sz w:val="24"/>
          <w:szCs w:val="24"/>
        </w:rPr>
        <w:lastRenderedPageBreak/>
        <w:t xml:space="preserve">descritiva, estruturada sob forma de relato de experiência. Essa escolha metodológica fundamenta-se na intenção de compartilhar e refletir sobre as vivências e aprendizagens construídas ao longo do percurso no mestrado, valorizando os aspectos subjetivos, formativos e pedagógicos que marcaram essa trajetória acadêmica. </w:t>
      </w:r>
    </w:p>
    <w:p w14:paraId="68EC69DD" w14:textId="77777777" w:rsidR="004837B2" w:rsidRDefault="00000000">
      <w:pPr>
        <w:spacing w:line="360" w:lineRule="auto"/>
        <w:ind w:firstLine="851"/>
        <w:jc w:val="both"/>
        <w:rPr>
          <w:sz w:val="24"/>
          <w:szCs w:val="24"/>
        </w:rPr>
      </w:pPr>
      <w:r>
        <w:rPr>
          <w:sz w:val="24"/>
          <w:szCs w:val="24"/>
        </w:rPr>
        <w:t xml:space="preserve">O relato de experiência foi construído a partir de registros pessoais, anotações reflexivas, relatórios de atividades, participação em disciplinas, eventos científicos e orientações acadêmicas, os quais serviram como base para a reconstituição do processo vivido. A partir desses materiais, buscou-se compreender de que maneira as experiências no programa contribuíram para o crescimento pessoal, científico e profissional, bem como para consolidação da identidade como pesquisadora. </w:t>
      </w:r>
    </w:p>
    <w:p w14:paraId="50A637A6" w14:textId="77777777" w:rsidR="004837B2" w:rsidRDefault="004837B2">
      <w:pPr>
        <w:spacing w:line="360" w:lineRule="auto"/>
        <w:ind w:firstLine="851"/>
        <w:jc w:val="both"/>
        <w:rPr>
          <w:sz w:val="24"/>
          <w:szCs w:val="24"/>
        </w:rPr>
      </w:pPr>
    </w:p>
    <w:p w14:paraId="13B1B885" w14:textId="277F1333" w:rsidR="004837B2" w:rsidRPr="00FF0D07" w:rsidRDefault="00000000">
      <w:pPr>
        <w:widowControl/>
        <w:numPr>
          <w:ilvl w:val="0"/>
          <w:numId w:val="1"/>
        </w:numPr>
        <w:pBdr>
          <w:top w:val="nil"/>
          <w:left w:val="nil"/>
          <w:bottom w:val="nil"/>
          <w:right w:val="nil"/>
          <w:between w:val="nil"/>
        </w:pBdr>
        <w:jc w:val="both"/>
        <w:rPr>
          <w:b/>
          <w:bCs/>
          <w:color w:val="000000"/>
          <w:sz w:val="24"/>
          <w:szCs w:val="24"/>
        </w:rPr>
      </w:pPr>
      <w:r w:rsidRPr="00FF0D07">
        <w:rPr>
          <w:b/>
          <w:bCs/>
          <w:color w:val="000000"/>
          <w:sz w:val="24"/>
          <w:szCs w:val="24"/>
        </w:rPr>
        <w:t xml:space="preserve"> </w:t>
      </w:r>
      <w:r w:rsidR="00FF0D07">
        <w:rPr>
          <w:b/>
          <w:bCs/>
          <w:color w:val="000000"/>
          <w:sz w:val="24"/>
          <w:szCs w:val="24"/>
        </w:rPr>
        <w:t>A EXPERIÊNCIA DO MESTRADO EM GEOGRAFIA</w:t>
      </w:r>
    </w:p>
    <w:p w14:paraId="2400784C" w14:textId="77777777" w:rsidR="004837B2" w:rsidRDefault="004837B2">
      <w:pPr>
        <w:jc w:val="both"/>
        <w:rPr>
          <w:sz w:val="24"/>
          <w:szCs w:val="24"/>
        </w:rPr>
      </w:pPr>
    </w:p>
    <w:p w14:paraId="4113B501" w14:textId="77777777" w:rsidR="004837B2" w:rsidRDefault="00000000">
      <w:pPr>
        <w:spacing w:line="360" w:lineRule="auto"/>
        <w:ind w:firstLine="851"/>
        <w:jc w:val="both"/>
        <w:rPr>
          <w:sz w:val="24"/>
          <w:szCs w:val="24"/>
        </w:rPr>
      </w:pPr>
      <w:r>
        <w:rPr>
          <w:sz w:val="24"/>
          <w:szCs w:val="24"/>
        </w:rPr>
        <w:t xml:space="preserve">As expectativas iniciais em um curso de mestrado podem ser diferentes para cada discente. Observamos que, a integração ao programa, relação com os professores e colegas, se deu lentamente para alguns, e rápida para outros. Entre várias experiências destacamos os aprendizados acadêmicos do primeiro e segundo semestre, as disciplinas iniciais nos possibilitaram novas possibilidades e desafios para as pesquisas. Alguns autores fundamentais, como Santos (1996) e Souza (2013), Castro, Gomes e Correia (2003), possibilitaram com que nos aproximássemos da leitura e consequentemente da escrita acadêmica. </w:t>
      </w:r>
    </w:p>
    <w:p w14:paraId="2C13C673" w14:textId="77777777" w:rsidR="004837B2" w:rsidRDefault="00000000">
      <w:pPr>
        <w:spacing w:line="360" w:lineRule="auto"/>
        <w:ind w:firstLine="851"/>
        <w:jc w:val="both"/>
        <w:rPr>
          <w:sz w:val="24"/>
          <w:szCs w:val="24"/>
        </w:rPr>
      </w:pPr>
      <w:r>
        <w:rPr>
          <w:sz w:val="24"/>
          <w:szCs w:val="24"/>
        </w:rPr>
        <w:t>O primeiro contato com a comunidade foi amistosamente, uma vez que o professor responsável já mantinha uma relação consolidada com a comunidade. Ser bem recebida também facilitou o estabelecimento de um vínculo com a comunidade participante da pesquisa. Em seguida, busquei me familiarizar com os demais integrantes por meio de visitas e conversas informais, com o intuito de estreitar os laços e compreender melhor a dinâmica social da comunidade ribeirinha. As atividades de campo abrangeram dois dias de observações e diálogos produtivos com os moradores, possibilitando uma aproximação significativa com o grupo pesquisado.</w:t>
      </w:r>
    </w:p>
    <w:p w14:paraId="0DB0F083" w14:textId="0C1B8135" w:rsidR="004837B2" w:rsidRDefault="00000000">
      <w:pPr>
        <w:spacing w:line="360" w:lineRule="auto"/>
        <w:ind w:firstLine="851"/>
        <w:jc w:val="both"/>
        <w:rPr>
          <w:sz w:val="24"/>
          <w:szCs w:val="24"/>
        </w:rPr>
      </w:pPr>
      <w:r>
        <w:rPr>
          <w:sz w:val="24"/>
          <w:szCs w:val="24"/>
        </w:rPr>
        <w:t>Além disso, tivemos a oportunidade de participar do XVI Encontro Nacional de Pós-</w:t>
      </w:r>
      <w:r>
        <w:rPr>
          <w:sz w:val="24"/>
          <w:szCs w:val="24"/>
        </w:rPr>
        <w:lastRenderedPageBreak/>
        <w:t>Graduação e Pesquisa em Geografia (ENANPEGE), sediado na Universidade Federal do Amapá (UNIFAP) em Macapá/Amapá, evento de relevância nacional que marcou o início da</w:t>
      </w:r>
      <w:r w:rsidR="00FF0D07">
        <w:rPr>
          <w:sz w:val="24"/>
          <w:szCs w:val="24"/>
        </w:rPr>
        <w:t xml:space="preserve">s pesquisas de mestrado a serem desenvolvidas e </w:t>
      </w:r>
      <w:r>
        <w:rPr>
          <w:sz w:val="24"/>
          <w:szCs w:val="24"/>
        </w:rPr>
        <w:t>apresentad</w:t>
      </w:r>
      <w:r w:rsidR="00FF0D07">
        <w:rPr>
          <w:sz w:val="24"/>
          <w:szCs w:val="24"/>
        </w:rPr>
        <w:t>as</w:t>
      </w:r>
      <w:r>
        <w:rPr>
          <w:sz w:val="24"/>
          <w:szCs w:val="24"/>
        </w:rPr>
        <w:t xml:space="preserve">. </w:t>
      </w:r>
    </w:p>
    <w:p w14:paraId="5807970C" w14:textId="77777777" w:rsidR="004837B2" w:rsidRDefault="00000000">
      <w:pPr>
        <w:spacing w:line="360" w:lineRule="auto"/>
        <w:ind w:firstLine="851"/>
        <w:jc w:val="both"/>
        <w:rPr>
          <w:sz w:val="24"/>
          <w:szCs w:val="24"/>
        </w:rPr>
      </w:pPr>
      <w:r>
        <w:rPr>
          <w:sz w:val="24"/>
          <w:szCs w:val="24"/>
        </w:rPr>
        <w:t>Durante todo o processo, recebemos suporte da universidade e orientação constante dos professores, desde a inscrição no evento até a construção e submissão do trabalho para análise e aprovação. Posteriormente, demos início à elaboração do artigo expandido, desenvolvido com o acompanhamento dos docentes, que nos orientam na seleção e utilização das referências bibliográficas adequadas.</w:t>
      </w:r>
    </w:p>
    <w:p w14:paraId="363A8FCF" w14:textId="77777777" w:rsidR="004837B2" w:rsidRDefault="004837B2">
      <w:pPr>
        <w:jc w:val="both"/>
        <w:rPr>
          <w:sz w:val="24"/>
          <w:szCs w:val="24"/>
        </w:rPr>
      </w:pPr>
    </w:p>
    <w:p w14:paraId="7FABD9FA" w14:textId="77777777" w:rsidR="004837B2" w:rsidRPr="00FF0D07" w:rsidRDefault="00000000">
      <w:pPr>
        <w:widowControl/>
        <w:numPr>
          <w:ilvl w:val="0"/>
          <w:numId w:val="1"/>
        </w:numPr>
        <w:pBdr>
          <w:top w:val="nil"/>
          <w:left w:val="nil"/>
          <w:bottom w:val="nil"/>
          <w:right w:val="nil"/>
          <w:between w:val="nil"/>
        </w:pBdr>
        <w:jc w:val="both"/>
        <w:rPr>
          <w:b/>
          <w:bCs/>
          <w:color w:val="000000"/>
          <w:sz w:val="24"/>
          <w:szCs w:val="24"/>
        </w:rPr>
      </w:pPr>
      <w:r w:rsidRPr="00FF0D07">
        <w:rPr>
          <w:b/>
          <w:bCs/>
          <w:color w:val="000000"/>
          <w:sz w:val="24"/>
          <w:szCs w:val="24"/>
        </w:rPr>
        <w:t xml:space="preserve">CONCLUSÕES </w:t>
      </w:r>
    </w:p>
    <w:p w14:paraId="7ED64D98" w14:textId="77777777" w:rsidR="004837B2" w:rsidRDefault="004837B2">
      <w:pPr>
        <w:jc w:val="both"/>
        <w:rPr>
          <w:sz w:val="24"/>
          <w:szCs w:val="24"/>
        </w:rPr>
      </w:pPr>
    </w:p>
    <w:p w14:paraId="7E6BB122" w14:textId="77777777" w:rsidR="004837B2" w:rsidRDefault="00000000">
      <w:pPr>
        <w:spacing w:line="360" w:lineRule="auto"/>
        <w:ind w:firstLine="851"/>
        <w:jc w:val="both"/>
        <w:rPr>
          <w:sz w:val="24"/>
          <w:szCs w:val="24"/>
        </w:rPr>
      </w:pPr>
      <w:r>
        <w:rPr>
          <w:sz w:val="24"/>
          <w:szCs w:val="24"/>
        </w:rPr>
        <w:t xml:space="preserve">Os resultados obtidos nas experiências do segundo semestre do Mestrado em Geografia da Universidade Federal do Norte do Tocantins (UFNT) demonstram um maior amadurecimento dos pesquisadores. As atividades realizadas, tanto nas aulas quanto nas experiências práticas de campo, ajudaram a fortalecer o pensamento crítico e reflexivo diante dos desafios presentes na pesquisa geográfica. </w:t>
      </w:r>
    </w:p>
    <w:p w14:paraId="04775B5E" w14:textId="77777777" w:rsidR="004837B2" w:rsidRDefault="00000000">
      <w:pPr>
        <w:spacing w:line="360" w:lineRule="auto"/>
        <w:ind w:firstLine="851"/>
        <w:jc w:val="both"/>
        <w:rPr>
          <w:sz w:val="24"/>
          <w:szCs w:val="24"/>
        </w:rPr>
      </w:pPr>
      <w:bookmarkStart w:id="2" w:name="_heading=h.ukrmamg0evn6" w:colFirst="0" w:colLast="0"/>
      <w:bookmarkEnd w:id="2"/>
      <w:r>
        <w:rPr>
          <w:sz w:val="24"/>
          <w:szCs w:val="24"/>
        </w:rPr>
        <w:t xml:space="preserve">A experiência no evento (ENANPEGE) possibilitou boas trocas de experiências, e desbravamento de novos territórios, contatos com outras culturas e culinárias. No campo da comunidade </w:t>
      </w:r>
      <w:proofErr w:type="spellStart"/>
      <w:r>
        <w:rPr>
          <w:sz w:val="24"/>
          <w:szCs w:val="24"/>
        </w:rPr>
        <w:t>Taury</w:t>
      </w:r>
      <w:proofErr w:type="spellEnd"/>
      <w:r>
        <w:rPr>
          <w:sz w:val="24"/>
          <w:szCs w:val="24"/>
        </w:rPr>
        <w:t>, as experiências possibilitaram o contato direto com os modos de vida da comunidade e suas maneiras de apropriação e interpretação do território. As conversas informais e as observações sistemáticas permitiram entender a profunda conexão entre os habitantes e o rio, que é um elemento central no dia a dia e que apoia as atividades econômicas, culturais e simbólicas da região. Ao mesmo tempo, foi possível reconhecer tensões e preocupações relacionadas aos efeitos da implementação da hidrovia, que ameaça as práticas tradicionais e os laços identitários formados com o ambiente vivido.</w:t>
      </w:r>
    </w:p>
    <w:p w14:paraId="71F8DBEB" w14:textId="77777777" w:rsidR="004837B2" w:rsidRDefault="004837B2">
      <w:pPr>
        <w:jc w:val="both"/>
        <w:rPr>
          <w:sz w:val="24"/>
          <w:szCs w:val="24"/>
        </w:rPr>
      </w:pPr>
    </w:p>
    <w:p w14:paraId="7319BE1B" w14:textId="77777777" w:rsidR="004837B2" w:rsidRDefault="004837B2">
      <w:pPr>
        <w:jc w:val="both"/>
        <w:rPr>
          <w:sz w:val="24"/>
          <w:szCs w:val="24"/>
        </w:rPr>
      </w:pPr>
    </w:p>
    <w:p w14:paraId="5C94005D" w14:textId="77777777" w:rsidR="00FF0D07" w:rsidRDefault="00FF0D07">
      <w:pPr>
        <w:jc w:val="both"/>
        <w:rPr>
          <w:sz w:val="24"/>
          <w:szCs w:val="24"/>
        </w:rPr>
      </w:pPr>
    </w:p>
    <w:p w14:paraId="413F7E38" w14:textId="77777777" w:rsidR="00FF0D07" w:rsidRDefault="00FF0D07">
      <w:pPr>
        <w:jc w:val="both"/>
        <w:rPr>
          <w:sz w:val="24"/>
          <w:szCs w:val="24"/>
        </w:rPr>
      </w:pPr>
    </w:p>
    <w:p w14:paraId="3369CD12" w14:textId="77777777" w:rsidR="00FF0D07" w:rsidRDefault="00FF0D07">
      <w:pPr>
        <w:jc w:val="both"/>
        <w:rPr>
          <w:sz w:val="24"/>
          <w:szCs w:val="24"/>
        </w:rPr>
      </w:pPr>
    </w:p>
    <w:p w14:paraId="3D9EF5D7" w14:textId="77777777" w:rsidR="004837B2" w:rsidRPr="00FF0D07" w:rsidRDefault="00000000">
      <w:pPr>
        <w:widowControl/>
        <w:numPr>
          <w:ilvl w:val="0"/>
          <w:numId w:val="1"/>
        </w:numPr>
        <w:pBdr>
          <w:top w:val="nil"/>
          <w:left w:val="nil"/>
          <w:bottom w:val="nil"/>
          <w:right w:val="nil"/>
          <w:between w:val="nil"/>
        </w:pBdr>
        <w:jc w:val="both"/>
        <w:rPr>
          <w:b/>
          <w:bCs/>
          <w:color w:val="000000"/>
          <w:sz w:val="24"/>
          <w:szCs w:val="24"/>
        </w:rPr>
      </w:pPr>
      <w:r w:rsidRPr="00FF0D07">
        <w:rPr>
          <w:b/>
          <w:bCs/>
          <w:color w:val="000000"/>
          <w:sz w:val="24"/>
          <w:szCs w:val="24"/>
        </w:rPr>
        <w:t>REFERÊNCIAS</w:t>
      </w:r>
    </w:p>
    <w:p w14:paraId="1649FF77" w14:textId="77777777" w:rsidR="004837B2" w:rsidRDefault="004837B2">
      <w:pPr>
        <w:jc w:val="both"/>
        <w:rPr>
          <w:sz w:val="24"/>
          <w:szCs w:val="24"/>
        </w:rPr>
      </w:pPr>
    </w:p>
    <w:p w14:paraId="2FDA4136" w14:textId="77777777" w:rsidR="004837B2" w:rsidRDefault="00000000">
      <w:pPr>
        <w:spacing w:before="200"/>
        <w:jc w:val="both"/>
        <w:rPr>
          <w:sz w:val="24"/>
          <w:szCs w:val="24"/>
        </w:rPr>
      </w:pPr>
      <w:r>
        <w:rPr>
          <w:sz w:val="24"/>
          <w:szCs w:val="24"/>
        </w:rPr>
        <w:lastRenderedPageBreak/>
        <w:t>CASTRO, Iná Elias, GOMES, Paulo César da Costa, CORRÊA, Roberto Lobato (</w:t>
      </w:r>
      <w:proofErr w:type="spellStart"/>
      <w:r>
        <w:rPr>
          <w:sz w:val="24"/>
          <w:szCs w:val="24"/>
        </w:rPr>
        <w:t>orgs</w:t>
      </w:r>
      <w:proofErr w:type="spellEnd"/>
      <w:r>
        <w:rPr>
          <w:sz w:val="24"/>
          <w:szCs w:val="24"/>
        </w:rPr>
        <w:t xml:space="preserve">.) </w:t>
      </w:r>
      <w:r>
        <w:rPr>
          <w:b/>
          <w:sz w:val="24"/>
          <w:szCs w:val="24"/>
        </w:rPr>
        <w:t xml:space="preserve">Geografia: </w:t>
      </w:r>
      <w:r>
        <w:rPr>
          <w:sz w:val="24"/>
          <w:szCs w:val="24"/>
        </w:rPr>
        <w:t>Conceitos e Temas. 5ª edição. Bertrand: Rio de Janeiro, 2003.</w:t>
      </w:r>
    </w:p>
    <w:p w14:paraId="63048B4F" w14:textId="77777777" w:rsidR="004837B2" w:rsidRDefault="00000000">
      <w:pPr>
        <w:pBdr>
          <w:top w:val="nil"/>
          <w:left w:val="nil"/>
          <w:bottom w:val="nil"/>
          <w:right w:val="nil"/>
          <w:between w:val="nil"/>
        </w:pBdr>
        <w:spacing w:before="200"/>
        <w:jc w:val="both"/>
        <w:rPr>
          <w:color w:val="000000"/>
          <w:sz w:val="24"/>
          <w:szCs w:val="24"/>
        </w:rPr>
      </w:pPr>
      <w:r>
        <w:rPr>
          <w:color w:val="000000"/>
          <w:sz w:val="24"/>
          <w:szCs w:val="24"/>
        </w:rPr>
        <w:t xml:space="preserve">CHIZZOTTI, A. </w:t>
      </w:r>
      <w:r>
        <w:rPr>
          <w:b/>
          <w:color w:val="000000"/>
          <w:sz w:val="24"/>
          <w:szCs w:val="24"/>
        </w:rPr>
        <w:t>Pesquisa em Ciências Humanas e Sociais.</w:t>
      </w:r>
      <w:r>
        <w:rPr>
          <w:color w:val="000000"/>
          <w:sz w:val="24"/>
          <w:szCs w:val="24"/>
        </w:rPr>
        <w:t xml:space="preserve"> 8ª ed. São Paulo: Cortez, 2006.</w:t>
      </w:r>
    </w:p>
    <w:p w14:paraId="4061359C" w14:textId="77777777" w:rsidR="004837B2" w:rsidRDefault="00000000">
      <w:pPr>
        <w:pBdr>
          <w:top w:val="nil"/>
          <w:left w:val="nil"/>
          <w:bottom w:val="nil"/>
          <w:right w:val="nil"/>
          <w:between w:val="nil"/>
        </w:pBdr>
        <w:spacing w:before="200"/>
        <w:jc w:val="both"/>
        <w:rPr>
          <w:color w:val="000000"/>
          <w:sz w:val="24"/>
          <w:szCs w:val="24"/>
        </w:rPr>
      </w:pPr>
      <w:r>
        <w:rPr>
          <w:color w:val="000000"/>
          <w:sz w:val="24"/>
          <w:szCs w:val="24"/>
        </w:rPr>
        <w:t xml:space="preserve">GIL, A.C. </w:t>
      </w:r>
      <w:r>
        <w:rPr>
          <w:b/>
          <w:color w:val="000000"/>
          <w:sz w:val="24"/>
          <w:szCs w:val="24"/>
        </w:rPr>
        <w:t>Como Elaborar Projetos e Pesquisa</w:t>
      </w:r>
      <w:r>
        <w:rPr>
          <w:color w:val="000000"/>
          <w:sz w:val="24"/>
          <w:szCs w:val="24"/>
        </w:rPr>
        <w:t>. 3a ed. São Paulo: Atlas; 1995.</w:t>
      </w:r>
    </w:p>
    <w:p w14:paraId="6C526854" w14:textId="77777777" w:rsidR="004837B2" w:rsidRDefault="00000000">
      <w:pPr>
        <w:spacing w:before="200"/>
        <w:jc w:val="both"/>
        <w:rPr>
          <w:sz w:val="24"/>
          <w:szCs w:val="24"/>
        </w:rPr>
      </w:pPr>
      <w:r>
        <w:rPr>
          <w:sz w:val="24"/>
          <w:szCs w:val="24"/>
        </w:rPr>
        <w:t>MUSSI, Ricardo Franklin de Freitas; FLORES, Fábio Fernandes; ALMEIDA, Claudio Bispo de. Pressupostos para a elaboração de relato de experiência como conhecimento científico. </w:t>
      </w:r>
      <w:proofErr w:type="spellStart"/>
      <w:r>
        <w:rPr>
          <w:b/>
          <w:sz w:val="24"/>
          <w:szCs w:val="24"/>
        </w:rPr>
        <w:t>Práx</w:t>
      </w:r>
      <w:proofErr w:type="spellEnd"/>
      <w:r>
        <w:rPr>
          <w:b/>
          <w:sz w:val="24"/>
          <w:szCs w:val="24"/>
        </w:rPr>
        <w:t>. Educ., </w:t>
      </w:r>
      <w:r>
        <w:rPr>
          <w:sz w:val="24"/>
          <w:szCs w:val="24"/>
        </w:rPr>
        <w:t xml:space="preserve">Vitória da Conquista, v. 17, n. 48, p. 60-77, out.  2021. </w:t>
      </w:r>
    </w:p>
    <w:p w14:paraId="3079435F" w14:textId="77777777" w:rsidR="004837B2" w:rsidRDefault="00000000">
      <w:pPr>
        <w:spacing w:before="200"/>
        <w:jc w:val="both"/>
        <w:rPr>
          <w:sz w:val="24"/>
          <w:szCs w:val="24"/>
        </w:rPr>
      </w:pPr>
      <w:r>
        <w:rPr>
          <w:sz w:val="24"/>
          <w:szCs w:val="24"/>
        </w:rPr>
        <w:t xml:space="preserve">RAFFESTIN, Claude. </w:t>
      </w:r>
      <w:r>
        <w:rPr>
          <w:b/>
          <w:sz w:val="24"/>
          <w:szCs w:val="24"/>
        </w:rPr>
        <w:t>Por uma geografia do poder</w:t>
      </w:r>
      <w:r>
        <w:rPr>
          <w:sz w:val="24"/>
          <w:szCs w:val="24"/>
        </w:rPr>
        <w:t>. São Paulo: Ática, 1980.</w:t>
      </w:r>
    </w:p>
    <w:p w14:paraId="371A59DF" w14:textId="77777777" w:rsidR="004837B2" w:rsidRDefault="00000000">
      <w:pPr>
        <w:spacing w:before="200"/>
        <w:jc w:val="both"/>
        <w:rPr>
          <w:sz w:val="24"/>
          <w:szCs w:val="24"/>
        </w:rPr>
      </w:pPr>
      <w:r>
        <w:rPr>
          <w:sz w:val="24"/>
          <w:szCs w:val="24"/>
        </w:rPr>
        <w:t xml:space="preserve">SAQUET, M. A. </w:t>
      </w:r>
      <w:r>
        <w:rPr>
          <w:b/>
          <w:sz w:val="24"/>
          <w:szCs w:val="24"/>
        </w:rPr>
        <w:t>Abordagens e concepções de território</w:t>
      </w:r>
      <w:r>
        <w:rPr>
          <w:sz w:val="24"/>
          <w:szCs w:val="24"/>
        </w:rPr>
        <w:t>. 4. ed. São Paulo: Expressão Popular, 2007.</w:t>
      </w:r>
    </w:p>
    <w:p w14:paraId="08F688FF" w14:textId="77777777" w:rsidR="004837B2" w:rsidRDefault="00000000">
      <w:pPr>
        <w:spacing w:before="200"/>
        <w:ind w:right="349"/>
        <w:jc w:val="both"/>
        <w:rPr>
          <w:sz w:val="24"/>
          <w:szCs w:val="24"/>
        </w:rPr>
      </w:pPr>
      <w:r>
        <w:rPr>
          <w:sz w:val="24"/>
          <w:szCs w:val="24"/>
        </w:rPr>
        <w:t>SANTOS, Mílton.</w:t>
      </w:r>
      <w:r>
        <w:rPr>
          <w:b/>
          <w:sz w:val="24"/>
          <w:szCs w:val="24"/>
        </w:rPr>
        <w:t xml:space="preserve"> A natureza do espaço: técnica e tempo, razão e emoção</w:t>
      </w:r>
      <w:r>
        <w:rPr>
          <w:sz w:val="24"/>
          <w:szCs w:val="24"/>
        </w:rPr>
        <w:t>. São Paulo: Hucitec. 1996.</w:t>
      </w:r>
    </w:p>
    <w:p w14:paraId="74F24EF6" w14:textId="77777777" w:rsidR="004837B2" w:rsidRDefault="00000000">
      <w:pPr>
        <w:spacing w:before="200"/>
        <w:jc w:val="both"/>
        <w:rPr>
          <w:color w:val="000000"/>
          <w:sz w:val="24"/>
          <w:szCs w:val="24"/>
        </w:rPr>
      </w:pPr>
      <w:r>
        <w:rPr>
          <w:color w:val="000000"/>
          <w:sz w:val="24"/>
          <w:szCs w:val="24"/>
        </w:rPr>
        <w:t xml:space="preserve">SOUZA, Marcelo Lopes de. </w:t>
      </w:r>
      <w:r>
        <w:rPr>
          <w:b/>
          <w:color w:val="000000"/>
          <w:sz w:val="24"/>
          <w:szCs w:val="24"/>
        </w:rPr>
        <w:t xml:space="preserve">Os conceitos fundamentais da pesquisa </w:t>
      </w:r>
      <w:proofErr w:type="spellStart"/>
      <w:r>
        <w:rPr>
          <w:b/>
          <w:color w:val="000000"/>
          <w:sz w:val="24"/>
          <w:szCs w:val="24"/>
        </w:rPr>
        <w:t>sócio-espacial</w:t>
      </w:r>
      <w:proofErr w:type="spellEnd"/>
      <w:r>
        <w:rPr>
          <w:color w:val="000000"/>
          <w:sz w:val="24"/>
          <w:szCs w:val="24"/>
        </w:rPr>
        <w:t>, 1. ed. Rio de Janeiro: Bertrand Brasil, 2013.</w:t>
      </w:r>
    </w:p>
    <w:p w14:paraId="0ECC39A4" w14:textId="77777777" w:rsidR="004837B2" w:rsidRDefault="00000000">
      <w:pPr>
        <w:pBdr>
          <w:top w:val="nil"/>
          <w:left w:val="nil"/>
          <w:bottom w:val="nil"/>
          <w:right w:val="nil"/>
          <w:between w:val="nil"/>
        </w:pBdr>
        <w:spacing w:before="200"/>
        <w:jc w:val="both"/>
        <w:rPr>
          <w:sz w:val="24"/>
          <w:szCs w:val="24"/>
        </w:rPr>
        <w:sectPr w:rsidR="004837B2">
          <w:headerReference w:type="default" r:id="rId10"/>
          <w:pgSz w:w="11910" w:h="16840"/>
          <w:pgMar w:top="1701" w:right="1134" w:bottom="1134" w:left="1701" w:header="442" w:footer="0" w:gutter="0"/>
          <w:pgNumType w:start="1"/>
          <w:cols w:space="720"/>
        </w:sectPr>
      </w:pPr>
      <w:r>
        <w:rPr>
          <w:sz w:val="24"/>
          <w:szCs w:val="24"/>
        </w:rPr>
        <w:t xml:space="preserve">Yin R. Estudo de Caso: Planejamento e Métodos. 2a ed. Porto Alegre: </w:t>
      </w:r>
      <w:r>
        <w:rPr>
          <w:b/>
          <w:sz w:val="24"/>
          <w:szCs w:val="24"/>
        </w:rPr>
        <w:t>Bookman</w:t>
      </w:r>
      <w:r>
        <w:rPr>
          <w:sz w:val="24"/>
          <w:szCs w:val="24"/>
        </w:rPr>
        <w:t>; 2001.</w:t>
      </w:r>
    </w:p>
    <w:p w14:paraId="4BCC0F3C" w14:textId="77777777" w:rsidR="004837B2" w:rsidRDefault="004837B2">
      <w:pPr>
        <w:pStyle w:val="Ttulo1"/>
        <w:spacing w:before="200"/>
        <w:ind w:left="0" w:right="160"/>
        <w:rPr>
          <w:b w:val="0"/>
          <w:color w:val="FF0000"/>
        </w:rPr>
      </w:pPr>
    </w:p>
    <w:sectPr w:rsidR="004837B2">
      <w:headerReference w:type="default" r:id="rId11"/>
      <w:type w:val="continuous"/>
      <w:pgSz w:w="11910" w:h="16840"/>
      <w:pgMar w:top="1701" w:right="1134" w:bottom="1134" w:left="1701"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1FA41" w14:textId="77777777" w:rsidR="008D1CC2" w:rsidRDefault="008D1CC2">
      <w:r>
        <w:separator/>
      </w:r>
    </w:p>
  </w:endnote>
  <w:endnote w:type="continuationSeparator" w:id="0">
    <w:p w14:paraId="34A45089" w14:textId="77777777" w:rsidR="008D1CC2" w:rsidRDefault="008D1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1B5C4" w14:textId="77777777" w:rsidR="008D1CC2" w:rsidRDefault="008D1CC2">
      <w:r>
        <w:separator/>
      </w:r>
    </w:p>
  </w:footnote>
  <w:footnote w:type="continuationSeparator" w:id="0">
    <w:p w14:paraId="109F08A2" w14:textId="77777777" w:rsidR="008D1CC2" w:rsidRDefault="008D1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1D5F" w14:textId="77777777" w:rsidR="004837B2" w:rsidRDefault="00000000">
    <w:pPr>
      <w:widowControl/>
      <w:pBdr>
        <w:top w:val="nil"/>
        <w:left w:val="nil"/>
        <w:bottom w:val="nil"/>
        <w:right w:val="nil"/>
        <w:between w:val="nil"/>
      </w:pBdr>
      <w:rPr>
        <w:color w:val="000000"/>
        <w:sz w:val="24"/>
        <w:szCs w:val="24"/>
      </w:rPr>
    </w:pPr>
    <w:r>
      <w:rPr>
        <w:noProof/>
        <w:color w:val="000000"/>
        <w:sz w:val="24"/>
        <w:szCs w:val="24"/>
      </w:rPr>
      <w:drawing>
        <wp:inline distT="0" distB="0" distL="0" distR="0" wp14:anchorId="73CD6341" wp14:editId="2965AFF2">
          <wp:extent cx="5762625" cy="192214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1922145"/>
                  </a:xfrm>
                  <a:prstGeom prst="rect">
                    <a:avLst/>
                  </a:prstGeom>
                  <a:ln/>
                </pic:spPr>
              </pic:pic>
            </a:graphicData>
          </a:graphic>
        </wp:inline>
      </w:drawing>
    </w:r>
  </w:p>
  <w:p w14:paraId="62059ED3" w14:textId="77777777" w:rsidR="004837B2" w:rsidRDefault="004837B2">
    <w:pPr>
      <w:pBdr>
        <w:top w:val="nil"/>
        <w:left w:val="nil"/>
        <w:bottom w:val="nil"/>
        <w:right w:val="nil"/>
        <w:between w:val="nil"/>
      </w:pBdr>
      <w:spacing w:line="14" w:lineRule="auto"/>
      <w:rPr>
        <w:sz w:val="20"/>
        <w:szCs w:val="20"/>
      </w:rPr>
    </w:pPr>
  </w:p>
  <w:tbl>
    <w:tblPr>
      <w:tblStyle w:val="a1"/>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4837B2" w14:paraId="151D374E"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0CAAF247" w14:textId="77777777" w:rsidR="004837B2" w:rsidRDefault="004837B2">
          <w:pPr>
            <w:spacing w:line="14" w:lineRule="auto"/>
            <w:rPr>
              <w:sz w:val="20"/>
              <w:szCs w:val="20"/>
            </w:rPr>
          </w:pPr>
        </w:p>
      </w:tc>
    </w:tr>
  </w:tbl>
  <w:p w14:paraId="1CDF76F1" w14:textId="77777777" w:rsidR="004837B2" w:rsidRDefault="004837B2">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6BEFA" w14:textId="77777777" w:rsidR="004837B2" w:rsidRDefault="004837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595BF6"/>
    <w:multiLevelType w:val="multilevel"/>
    <w:tmpl w:val="79A63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25475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7B2"/>
    <w:rsid w:val="00002E87"/>
    <w:rsid w:val="003878BD"/>
    <w:rsid w:val="004837B2"/>
    <w:rsid w:val="00713877"/>
    <w:rsid w:val="00884BDB"/>
    <w:rsid w:val="008C6F1E"/>
    <w:rsid w:val="008D1CC2"/>
    <w:rsid w:val="00923F25"/>
    <w:rsid w:val="00BB1A43"/>
    <w:rsid w:val="00CF36E3"/>
    <w:rsid w:val="00FF0D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AED1"/>
  <w15:docId w15:val="{1CB037FD-A729-4C54-82C6-C557C998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BR"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1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Cabealho1Carter">
    <w:name w:val="Cabeçalho 1 Caráter"/>
    <w:basedOn w:val="Fontepargpadro"/>
    <w:uiPriority w:val="9"/>
    <w:rsid w:val="00F97DA9"/>
    <w:rPr>
      <w:rFonts w:ascii="Times New Roman" w:eastAsia="Times New Roman" w:hAnsi="Times New Roman" w:cs="Times New Roman"/>
      <w:b/>
      <w:bCs/>
      <w:sz w:val="24"/>
      <w:szCs w:val="24"/>
      <w:lang w:val="pt-PT" w:eastAsia="pt-BR"/>
    </w:rPr>
  </w:style>
  <w:style w:type="paragraph" w:styleId="Corpodetexto">
    <w:name w:val="Body Text"/>
    <w:basedOn w:val="Normal"/>
    <w:link w:val="CorpodetextoChar"/>
    <w:uiPriority w:val="1"/>
    <w:qFormat/>
    <w:rsid w:val="00F97DA9"/>
    <w:pPr>
      <w:autoSpaceDE w:val="0"/>
      <w:autoSpaceDN w:val="0"/>
    </w:pPr>
    <w:rPr>
      <w:sz w:val="24"/>
      <w:szCs w:val="24"/>
      <w:lang w:eastAsia="en-US"/>
    </w:rPr>
  </w:style>
  <w:style w:type="character" w:customStyle="1" w:styleId="CorpodetextoChar">
    <w:name w:val="Corpo de texto Char"/>
    <w:basedOn w:val="Fontepargpadro"/>
    <w:link w:val="Corpodetexto"/>
    <w:uiPriority w:val="1"/>
    <w:rsid w:val="00F97DA9"/>
    <w:rPr>
      <w:rFonts w:ascii="Times New Roman" w:eastAsia="Times New Roman" w:hAnsi="Times New Roman" w:cs="Times New Roman"/>
      <w:sz w:val="24"/>
      <w:szCs w:val="24"/>
      <w:lang w:val="pt-PT"/>
    </w:rPr>
  </w:style>
  <w:style w:type="table" w:customStyle="1" w:styleId="a">
    <w:basedOn w:val="TableNormal1"/>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CE6DB2"/>
    <w:pPr>
      <w:tabs>
        <w:tab w:val="center" w:pos="4252"/>
        <w:tab w:val="right" w:pos="8504"/>
      </w:tabs>
    </w:pPr>
  </w:style>
  <w:style w:type="character" w:customStyle="1" w:styleId="CabealhoChar">
    <w:name w:val="Cabeçalho Char"/>
    <w:basedOn w:val="Fontepargpadro"/>
    <w:link w:val="Cabealho"/>
    <w:uiPriority w:val="99"/>
    <w:rsid w:val="00CE6DB2"/>
  </w:style>
  <w:style w:type="paragraph" w:styleId="Rodap">
    <w:name w:val="footer"/>
    <w:basedOn w:val="Normal"/>
    <w:link w:val="RodapChar"/>
    <w:uiPriority w:val="99"/>
    <w:unhideWhenUsed/>
    <w:rsid w:val="00CE6DB2"/>
    <w:pPr>
      <w:tabs>
        <w:tab w:val="center" w:pos="4252"/>
        <w:tab w:val="right" w:pos="8504"/>
      </w:tabs>
    </w:pPr>
  </w:style>
  <w:style w:type="character" w:customStyle="1" w:styleId="RodapChar">
    <w:name w:val="Rodapé Char"/>
    <w:basedOn w:val="Fontepargpadro"/>
    <w:link w:val="Rodap"/>
    <w:uiPriority w:val="99"/>
    <w:rsid w:val="00CE6DB2"/>
  </w:style>
  <w:style w:type="paragraph" w:styleId="NormalWeb">
    <w:name w:val="Normal (Web)"/>
    <w:basedOn w:val="Normal"/>
    <w:uiPriority w:val="99"/>
    <w:semiHidden/>
    <w:unhideWhenUsed/>
    <w:rsid w:val="00EA3E2D"/>
    <w:pPr>
      <w:widowControl/>
      <w:spacing w:before="100" w:beforeAutospacing="1" w:after="100" w:afterAutospacing="1"/>
    </w:pPr>
    <w:rPr>
      <w:sz w:val="24"/>
      <w:szCs w:val="24"/>
    </w:rPr>
  </w:style>
  <w:style w:type="paragraph" w:styleId="PargrafodaLista">
    <w:name w:val="List Paragraph"/>
    <w:basedOn w:val="Normal"/>
    <w:uiPriority w:val="34"/>
    <w:qFormat/>
    <w:rsid w:val="007311F7"/>
    <w:pPr>
      <w:ind w:left="720"/>
      <w:contextualSpacing/>
    </w:pPr>
  </w:style>
  <w:style w:type="character" w:styleId="Hyperlink">
    <w:name w:val="Hyperlink"/>
    <w:basedOn w:val="Fontepargpadro"/>
    <w:uiPriority w:val="99"/>
    <w:unhideWhenUsed/>
    <w:rsid w:val="00244C1F"/>
    <w:rPr>
      <w:color w:val="0563C1" w:themeColor="hyperlink"/>
      <w:u w:val="single"/>
    </w:rPr>
  </w:style>
  <w:style w:type="table" w:customStyle="1" w:styleId="a0">
    <w:basedOn w:val="TableNormal1"/>
    <w:tblPr>
      <w:tblStyleRowBandSize w:val="1"/>
      <w:tblStyleColBandSize w:val="1"/>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top w:w="0" w:type="dxa"/>
        <w:left w:w="0" w:type="dxa"/>
        <w:bottom w:w="0" w:type="dxa"/>
        <w:right w:w="0" w:type="dxa"/>
      </w:tblCellMar>
    </w:tblPr>
  </w:style>
  <w:style w:type="character" w:styleId="MenoPendente">
    <w:name w:val="Unresolved Mention"/>
    <w:basedOn w:val="Fontepargpadro"/>
    <w:uiPriority w:val="99"/>
    <w:semiHidden/>
    <w:unhideWhenUsed/>
    <w:rsid w:val="00CF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ana.cunha@ufnt.edu.b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na.taisa@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vfKSD5tPsLMgaAvdzNVcS0SBw==">CgMxLjAyDmgucXF5Mmoyc2JhdmtiMg5oLnBheWh0ZXF5YWtsdjIOaC51a3JtYW1nMGV2bjY4AHIhMTNUXzdfVTYtUGxUbWZLczJISW9vMmYtajlOV0JNek9F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1871</Words>
  <Characters>10105</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Ana Taisa Pereira da silva</cp:lastModifiedBy>
  <cp:revision>6</cp:revision>
  <dcterms:created xsi:type="dcterms:W3CDTF">2025-10-07T13:44:00Z</dcterms:created>
  <dcterms:modified xsi:type="dcterms:W3CDTF">2025-10-17T19:01:00Z</dcterms:modified>
</cp:coreProperties>
</file>