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76" w:lineRule="auto"/>
        <w:ind w:left="0" w:right="160" w:firstLine="0"/>
        <w:jc w:val="both"/>
        <w:rPr/>
        <w:sectPr>
          <w:headerReference r:id="rId7" w:type="default"/>
          <w:pgSz w:h="16840" w:w="11910" w:orient="portrait"/>
          <w:pgMar w:bottom="1134" w:top="1701" w:left="1701" w:right="1134" w:header="442" w:footer="0"/>
          <w:pgNumType w:start="1"/>
        </w:sectPr>
      </w:pPr>
      <w:bookmarkStart w:colFirst="0" w:colLast="0" w:name="_heading=h.f1lz0e3hium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line="276" w:lineRule="auto"/>
        <w:ind w:left="0" w:right="160" w:firstLine="0"/>
        <w:jc w:val="both"/>
        <w:rPr/>
      </w:pPr>
      <w:r w:rsidDel="00000000" w:rsidR="00000000" w:rsidRPr="00000000">
        <w:rPr>
          <w:rtl w:val="0"/>
        </w:rPr>
        <w:t xml:space="preserve">VIVÊNCIAS E PRÁTICAS NO PIBID – UMA EXPERIÊNCIA TRANSFORMADORA NA FORMAÇÃO DOCENTE</w:t>
      </w:r>
      <w:r w:rsidDel="00000000" w:rsidR="00000000" w:rsidRPr="00000000">
        <w:rPr>
          <w:b w:val="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MAIA, A. C. L.,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ana.maia@ufnt.edu.br</w:t>
        </w:r>
      </w:hyperlink>
      <w:r w:rsidDel="00000000" w:rsidR="00000000" w:rsidRPr="00000000">
        <w:rPr>
          <w:color w:val="4472c4"/>
          <w:u w:val="single"/>
          <w:rtl w:val="0"/>
        </w:rPr>
        <w:t xml:space="preserve">, </w:t>
      </w:r>
      <w:r w:rsidDel="00000000" w:rsidR="00000000" w:rsidRPr="00000000">
        <w:rPr>
          <w:rtl w:val="0"/>
        </w:rPr>
        <w:t xml:space="preserve">UFNT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left" w:leader="none" w:pos="808"/>
          <w:tab w:val="left" w:leader="none" w:pos="809"/>
        </w:tabs>
        <w:spacing w:line="276" w:lineRule="auto"/>
        <w:ind w:left="0" w:firstLine="0"/>
        <w:jc w:val="both"/>
        <w:rPr>
          <w:b w:val="1"/>
          <w:color w:val="4472c4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Alves, A. S., </w:t>
      </w:r>
      <w:hyperlink r:id="rId9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anderson.alves@ufnt.edu.br</w:t>
        </w:r>
      </w:hyperlink>
      <w:r w:rsidDel="00000000" w:rsidR="00000000" w:rsidRPr="00000000">
        <w:rPr>
          <w:b w:val="1"/>
          <w:color w:val="4472c4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U</w:t>
      </w:r>
      <w:r w:rsidDel="00000000" w:rsidR="00000000" w:rsidRPr="00000000">
        <w:rPr>
          <w:b w:val="1"/>
          <w:sz w:val="24"/>
          <w:szCs w:val="24"/>
          <w:rtl w:val="0"/>
        </w:rPr>
        <w:t xml:space="preserve">FNT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808"/>
          <w:tab w:val="left" w:leader="none" w:pos="809"/>
        </w:tabs>
        <w:spacing w:line="276" w:lineRule="auto"/>
        <w:ind w:left="0" w:firstLine="0"/>
        <w:jc w:val="both"/>
        <w:rPr>
          <w:b w:val="1"/>
          <w:color w:val="4472c4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Santos, J. S.. </w:t>
      </w:r>
      <w:hyperlink r:id="rId10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joelma.santos@unft.edu.br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UFNT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line="276" w:lineRule="auto"/>
        <w:ind w:left="0" w:firstLine="0"/>
        <w:jc w:val="both"/>
        <w:rPr>
          <w:color w:val="4472c4"/>
          <w:u w:val="single"/>
        </w:rPr>
      </w:pPr>
      <w:r w:rsidDel="00000000" w:rsidR="00000000" w:rsidRPr="00000000">
        <w:rPr>
          <w:rtl w:val="0"/>
        </w:rPr>
        <w:t xml:space="preserve"> Nascimento, K. R.,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kailane.nascimento@ufnt.edu.br</w:t>
        </w:r>
      </w:hyperlink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UFNT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line="276" w:lineRule="auto"/>
        <w:ind w:left="0" w:firstLine="0"/>
        <w:jc w:val="both"/>
        <w:rPr>
          <w:color w:val="4472c4"/>
          <w:u w:val="single"/>
        </w:rPr>
      </w:pPr>
      <w:bookmarkStart w:colFirst="0" w:colLast="0" w:name="_heading=h.kk537uy3fk0v" w:id="1"/>
      <w:bookmarkEnd w:id="1"/>
      <w:r w:rsidDel="00000000" w:rsidR="00000000" w:rsidRPr="00000000">
        <w:rPr>
          <w:rtl w:val="0"/>
        </w:rPr>
        <w:t xml:space="preserve">Oliveira, C. E. M.,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carlos.macario@ufnt.edu.br</w:t>
        </w:r>
      </w:hyperlink>
      <w:r w:rsidDel="00000000" w:rsidR="00000000" w:rsidRPr="00000000">
        <w:rPr>
          <w:color w:val="4472c4"/>
          <w:u w:val="single"/>
          <w:rtl w:val="0"/>
        </w:rPr>
        <w:t xml:space="preserve">, </w:t>
      </w:r>
      <w:r w:rsidDel="00000000" w:rsidR="00000000" w:rsidRPr="00000000">
        <w:rPr>
          <w:rtl w:val="0"/>
        </w:rPr>
        <w:t xml:space="preserve">UFNT</w:t>
      </w:r>
      <w:r w:rsidDel="00000000" w:rsidR="00000000" w:rsidRPr="00000000">
        <w:rPr>
          <w:color w:val="4472c4"/>
          <w:u w:val="single"/>
          <w:rtl w:val="0"/>
        </w:rPr>
        <w:t xml:space="preserve">                                                                               </w:t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jc w:val="both"/>
        <w:rPr>
          <w:b w:val="1"/>
          <w:color w:val="4472c4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Oliveira, A. K. S., </w:t>
      </w:r>
      <w:hyperlink r:id="rId13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angela.oliveira@ufnt.edu.br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UFNT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808"/>
          <w:tab w:val="left" w:leader="none" w:pos="809"/>
        </w:tabs>
        <w:spacing w:line="276" w:lineRule="auto"/>
        <w:ind w:left="0" w:firstLine="0"/>
        <w:jc w:val="both"/>
        <w:rPr>
          <w:b w:val="1"/>
          <w:color w:val="4472c4"/>
          <w:sz w:val="24"/>
          <w:szCs w:val="24"/>
          <w:u w:val="single"/>
        </w:rPr>
      </w:pPr>
      <w:hyperlink r:id="rId14">
        <w:r w:rsidDel="00000000" w:rsidR="00000000" w:rsidRPr="00000000">
          <w:rPr>
            <w:b w:val="1"/>
            <w:sz w:val="24"/>
            <w:szCs w:val="24"/>
            <w:rtl w:val="0"/>
          </w:rPr>
          <w:t xml:space="preserve">Bastos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, R. D., </w:t>
      </w:r>
      <w:hyperlink r:id="rId15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rebeka.bastos@ufnt.edu.br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UFNT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808"/>
          <w:tab w:val="left" w:leader="none" w:pos="809"/>
        </w:tabs>
        <w:spacing w:line="276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Sousa, G. S., </w:t>
      </w:r>
      <w:hyperlink r:id="rId16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gecimara.sousa@ufnt.edu.br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UFNT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808"/>
          <w:tab w:val="left" w:leader="none" w:pos="809"/>
        </w:tabs>
        <w:spacing w:line="276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Sales, J. S. O., </w:t>
      </w:r>
      <w:hyperlink r:id="rId17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josesergiooliveirasales@gmail.com.br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, SEDUC/TO</w:t>
      </w:r>
    </w:p>
    <w:p w:rsidR="00000000" w:rsidDel="00000000" w:rsidP="00000000" w:rsidRDefault="00000000" w:rsidRPr="00000000" w14:paraId="0000000D">
      <w:pPr>
        <w:tabs>
          <w:tab w:val="left" w:leader="none" w:pos="808"/>
          <w:tab w:val="left" w:leader="none" w:pos="809"/>
        </w:tabs>
        <w:spacing w:line="276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Batista, D. J., </w:t>
      </w:r>
      <w:hyperlink r:id="rId18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dimas.batista@ufnt.edu.br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, UFNT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9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Área Temática: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CIÊNCIAS HUMANAS, SOCIAIS APLICADAS E LETRAS.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RESUMO</w:t>
      </w:r>
    </w:p>
    <w:p w:rsidR="00000000" w:rsidDel="00000000" w:rsidP="00000000" w:rsidRDefault="00000000" w:rsidRPr="00000000" w14:paraId="00000014">
      <w:pPr>
        <w:spacing w:after="20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Passados quase um ano de experiência  PIBID observamos ganos e conquistas nos campos teóricos e práticos da atividade docente, por meio de textos e ações ocorridas no decorrer do cotidiano escolar nossa visão acerca da prática docente foi amplamente ampliada. Durante a realização do primeiro plano de estudo quadrimestral, entre dezembro de 2024 e março de 2025, foram analisados documentos essenciais da política educacional brasileira, como a Lei de Diretrizes e Bases da Educação Nacional (Lei nº 9.394/96) e a Base Nacional Comum Curricular (BNCC). Já no segundo plano quadrimestral de estudo, maio a outubro de 2025, focamos em três campos de estudos - Formação inicial e continuada de professores. Metodologias Ativas. Metodologia científica. A metodologia consistiu em encontros semanais com leituras prévias, seguidas de discussões mediadas pelo professor, o que possibilitou uma construção coletiva do conhecimento. A vivência prática ocorreu em uma escola de tempo integral, CEM Castelo Branco, onde foi possível observar a aplicação das normativas educacionais no cotidiano da instituição. A partir dessa experiência, desenvolvi um olhar mais crítico e sensível em relação à prática docente, compreendendo com mais profundidade o papel da legislação na organização pedagógica das escolas e a importância do envolvimento dos profissionais da educação na construção de um ambiente escolar mais democrático, participativo e inclusivo.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sz w:val="24"/>
          <w:szCs w:val="24"/>
          <w:rtl w:val="0"/>
        </w:rPr>
        <w:t xml:space="preserve">legislação educacional; prática docente; metodologias; cotidiano escolar; experiência;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numPr>
          <w:ilvl w:val="0"/>
          <w:numId w:val="1"/>
        </w:numPr>
        <w:tabs>
          <w:tab w:val="left" w:leader="none" w:pos="358"/>
        </w:tabs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INTRODUÇÃO</w:t>
      </w:r>
    </w:p>
    <w:p w:rsidR="00000000" w:rsidDel="00000000" w:rsidP="00000000" w:rsidRDefault="00000000" w:rsidRPr="00000000" w14:paraId="0000001A">
      <w:pPr>
        <w:tabs>
          <w:tab w:val="left" w:leader="none" w:pos="358"/>
        </w:tabs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after="20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presente relato de experiência tem como objetivo compartilhar o percurso formativo vivido durante o plano de estudo quadrimestral, realizado entre os meses de dezembro de 2024 e outubro de 2025. A escolha dessa experiência se justifica pela importância de compreender como as políticas públicas em educação se materializam no cotidiano escolar, a partir da leitura de documentos oficiais e da observação direta em uma escola de tempo integral. A base teórica que orientou essa jornada baseou-se principalmente na Lei de Diretrizes e Bases da Educação Nacional (LDB) e na Base Nacional Comum Curricular (BNCC), documentos que estruturam e orientam a prática pedagógica no Brasil. A proposta visou articular teoria e prática, aproximando os estudos realizados na universidade da realidade das escolas públicas.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numPr>
          <w:ilvl w:val="0"/>
          <w:numId w:val="1"/>
        </w:numPr>
        <w:tabs>
          <w:tab w:val="left" w:leader="none" w:pos="358"/>
        </w:tabs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METODOLOGIA</w:t>
        <w:br w:type="textWrapping"/>
      </w:r>
      <w:r w:rsidDel="00000000" w:rsidR="00000000" w:rsidRPr="00000000">
        <w:rPr>
          <w:b w:val="0"/>
          <w:rtl w:val="0"/>
        </w:rPr>
        <w:t xml:space="preserve">A principal metodologia utilizada ao longo do plano de estudo foi a leitura e o debate coletivo dos textos. Essa abordagem tem sido aplicada desde o início do programa e se mostrou bastante eficaz. A dinâmica consistia na leitura prévia dos documentos indicados, seguida por discussões em grupo, nas quais cada participante compartilhava os principais pontos compreendidos, bem como dúvidas e interpretações. Quando surgiam dificuldades de entendimento, o professor supervisor atuava como mediador, contribuindo com explicações e promovendo o aprofundamento das reflexões. Essa metodologia colaborativa permitiu uma construção conjunta do conhecimento, fortalecendo o aprendizado e incentivando a participação ativa de todos os envolvidos.</w:t>
      </w:r>
    </w:p>
    <w:p w:rsidR="00000000" w:rsidDel="00000000" w:rsidP="00000000" w:rsidRDefault="00000000" w:rsidRPr="00000000" w14:paraId="0000001F">
      <w:pPr>
        <w:pStyle w:val="Heading1"/>
        <w:tabs>
          <w:tab w:val="left" w:leader="none" w:pos="358"/>
        </w:tabs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tabs>
          <w:tab w:val="left" w:leader="none" w:pos="358"/>
        </w:tabs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numPr>
          <w:ilvl w:val="0"/>
          <w:numId w:val="1"/>
        </w:numPr>
        <w:tabs>
          <w:tab w:val="left" w:leader="none" w:pos="358"/>
        </w:tabs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RELATO DE EXPERIÊNCIA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after="240" w:before="24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As atividades do plano de estudo aconteceram semanalmente, com encontros presenciais às quintas e sextas-feiras, no turno da tarde, realizados em diferentes espaços da escola parceira, como a sala dos professores, biblioteca e laboratório. A escola, de tempo integral, possui boa estrutura física e mantém parcerias com instituições como o SENAI. Os estudos foram realizados em grupo, com leituras prévias de textos fundamentais da política educacional brasileira, seguidas por debates mediados pelo professor, promovendo a troca de ideias e a construção coletiva do conhecimento.</w:t>
      </w:r>
    </w:p>
    <w:p w:rsidR="00000000" w:rsidDel="00000000" w:rsidP="00000000" w:rsidRDefault="00000000" w:rsidRPr="00000000" w14:paraId="00000023">
      <w:pPr>
        <w:widowControl w:val="1"/>
        <w:spacing w:after="240" w:before="24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Durante os encontros, foram analisados documentos como a Constituição Federal de 1988, a LDB, a BNCC e o PNE, sempre relacionando os conteúdos legais à prática docente. As discussões destacaram o papel dessas normativas no planejamento pedagógico e na organização das escolas públicas. A vivência na escola também permitiu observar ações que promovem o protagonismo estudantil, como os jogos interclasse e projetos de gestão compartilhada, evidenciando o esforço da instituição em construir um ambiente participativo e democrático.</w:t>
      </w:r>
    </w:p>
    <w:p w:rsidR="00000000" w:rsidDel="00000000" w:rsidP="00000000" w:rsidRDefault="00000000" w:rsidRPr="00000000" w14:paraId="00000024">
      <w:pPr>
        <w:widowControl w:val="1"/>
        <w:spacing w:after="240" w:before="24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Como parte do ciclo de formação, também participamos da palestra </w:t>
      </w:r>
      <w:r w:rsidDel="00000000" w:rsidR="00000000" w:rsidRPr="00000000">
        <w:rPr>
          <w:b w:val="1"/>
          <w:sz w:val="24"/>
          <w:szCs w:val="24"/>
          <w:rtl w:val="0"/>
        </w:rPr>
        <w:t xml:space="preserve">“O processo de implantação das escolas de tempo integral no estado do Tocantins: conquistas e desafios”</w:t>
      </w:r>
      <w:r w:rsidDel="00000000" w:rsidR="00000000" w:rsidRPr="00000000">
        <w:rPr>
          <w:sz w:val="24"/>
          <w:szCs w:val="24"/>
          <w:rtl w:val="0"/>
        </w:rPr>
        <w:t xml:space="preserve">, ministrada por </w:t>
      </w:r>
      <w:r w:rsidDel="00000000" w:rsidR="00000000" w:rsidRPr="00000000">
        <w:rPr>
          <w:b w:val="1"/>
          <w:sz w:val="24"/>
          <w:szCs w:val="24"/>
          <w:rtl w:val="0"/>
        </w:rPr>
        <w:t xml:space="preserve">Leandro de Souza Vieira</w:t>
      </w:r>
      <w:r w:rsidDel="00000000" w:rsidR="00000000" w:rsidRPr="00000000">
        <w:rPr>
          <w:sz w:val="24"/>
          <w:szCs w:val="24"/>
          <w:rtl w:val="0"/>
        </w:rPr>
        <w:t xml:space="preserve">, Diretor de Educação Integral e Jornada Ampliada. O evento ocorreu no dia </w:t>
      </w:r>
      <w:r w:rsidDel="00000000" w:rsidR="00000000" w:rsidRPr="00000000">
        <w:rPr>
          <w:b w:val="1"/>
          <w:sz w:val="24"/>
          <w:szCs w:val="24"/>
          <w:rtl w:val="0"/>
        </w:rPr>
        <w:t xml:space="preserve">13 de outubro</w:t>
      </w:r>
      <w:r w:rsidDel="00000000" w:rsidR="00000000" w:rsidRPr="00000000">
        <w:rPr>
          <w:sz w:val="24"/>
          <w:szCs w:val="24"/>
          <w:rtl w:val="0"/>
        </w:rPr>
        <w:t xml:space="preserve">, por meio da plataforma Google Meet, e proporcionou uma reflexão importante sobre os avanços e obstáculos enfrentados na implementação desse modelo de ensino. A fala do palestrante contribuiu para ampliar a compreensão sobre a política de educação integral no estado, reforçando a importância da gestão democrática, da valorização dos profissionais e do envolvimento da comunidade escolar no processo.</w:t>
      </w:r>
    </w:p>
    <w:p w:rsidR="00000000" w:rsidDel="00000000" w:rsidP="00000000" w:rsidRDefault="00000000" w:rsidRPr="00000000" w14:paraId="00000025">
      <w:pPr>
        <w:widowControl w:val="1"/>
        <w:spacing w:after="240" w:before="24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Essa experiência contribuiu significativamente para ampliar a compreensão sobre o impacto das políticas educacionais na prática cotidiana das escolas. As discussões teóricas, aliadas à observação direta, mostraram como os princípios legais são aplicados (ou não) na realidade escolar. </w:t>
      </w:r>
    </w:p>
    <w:p w:rsidR="00000000" w:rsidDel="00000000" w:rsidP="00000000" w:rsidRDefault="00000000" w:rsidRPr="00000000" w14:paraId="00000026">
      <w:pPr>
        <w:tabs>
          <w:tab w:val="left" w:leader="none" w:pos="358"/>
        </w:tabs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numPr>
          <w:ilvl w:val="0"/>
          <w:numId w:val="1"/>
        </w:numPr>
        <w:tabs>
          <w:tab w:val="left" w:leader="none" w:pos="358"/>
        </w:tabs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RESULTADOS E CONCLUSÕES 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tabs>
          <w:tab w:val="left" w:leader="none" w:pos="358"/>
        </w:tabs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tabs>
          <w:tab w:val="left" w:leader="none" w:pos="358"/>
        </w:tabs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45"/>
        </w:tabs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Após quase um ano de atividade pibidiana, os principais resultados obtidos foram observar e experienciar o exercício da prática pedagógica por meio do cotidiano escolar, bem como suas ações, projetos e política educacional. </w:t>
      </w:r>
    </w:p>
    <w:p w:rsidR="00000000" w:rsidDel="00000000" w:rsidP="00000000" w:rsidRDefault="00000000" w:rsidRPr="00000000" w14:paraId="0000002B">
      <w:pPr>
        <w:tabs>
          <w:tab w:val="left" w:leader="none" w:pos="745"/>
        </w:tabs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 sentido, o espaço escolar funciona para o pibidiano (a) como um “terceiro espaço de formação inicial” neste processo de aquisição epistemológico de saberes e prática no/para o exercício da carreira docente. Dessa forma, como afirma Dos Santos, “essa maneira de conceber a profissão docente se insere no conceito de profissionalidade, definido por Sacristán (1991, p. 65) como “a afirmação do que é específico na ação docente, isto é, o conjunto de comportamentos, conhecimentos, destrezas, atitudes e valores que constituem a especificidade de ser professor”, devolvendo ao professor o protagonismo no exercício do magistério”.     </w:t>
      </w:r>
    </w:p>
    <w:p w:rsidR="00000000" w:rsidDel="00000000" w:rsidP="00000000" w:rsidRDefault="00000000" w:rsidRPr="00000000" w14:paraId="0000002C">
      <w:pPr>
        <w:tabs>
          <w:tab w:val="left" w:leader="none" w:pos="745"/>
        </w:tabs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Sendo assim, acreditamos e reforçamos a permanência do programa PIBID como peça fundamental na “profissionalização docente” uma vez que tal perspectiva ajuda no fortalecimento de componentes chaves desta profissionalização como na formação, saberes, competências, atitudes e ética, portanto, a experiência pibidiana nos ajudará em melhorar o ensino-aprendizagem, bem como aprimorar a prática pedagógica e por fim fortalecer a identidade profissional. Em suma, diante de um mundo no qual as demandas por mudança e transformação são constantes, a profissionalização docente torna-se uma ferramenta urgente e necessária.</w:t>
      </w:r>
    </w:p>
    <w:p w:rsidR="00000000" w:rsidDel="00000000" w:rsidP="00000000" w:rsidRDefault="00000000" w:rsidRPr="00000000" w14:paraId="0000002D">
      <w:pPr>
        <w:tabs>
          <w:tab w:val="left" w:leader="none" w:pos="745"/>
        </w:tabs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745"/>
        </w:tabs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tabs>
          <w:tab w:val="left" w:leader="none" w:pos="358"/>
        </w:tabs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numPr>
          <w:ilvl w:val="0"/>
          <w:numId w:val="1"/>
        </w:numPr>
        <w:tabs>
          <w:tab w:val="left" w:leader="none" w:pos="-5.999999999999872"/>
        </w:tabs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CONSIDERAÇÕES FINAIS</w:t>
      </w:r>
    </w:p>
    <w:p w:rsidR="00000000" w:rsidDel="00000000" w:rsidP="00000000" w:rsidRDefault="00000000" w:rsidRPr="00000000" w14:paraId="00000031">
      <w:pPr>
        <w:tabs>
          <w:tab w:val="left" w:leader="none" w:pos="-5.999999999999872"/>
        </w:tabs>
        <w:ind w:left="35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tabs>
          <w:tab w:val="left" w:leader="none" w:pos="358"/>
        </w:tabs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0"/>
          <w:rtl w:val="0"/>
        </w:rPr>
        <w:t xml:space="preserve">A principal contribuição desta experiência foi a ampliação da nossa compreensão sobre o papel das normativas legais na construção da prática pedagógica. As leituras e os debates aprofundaram o entendimento teórico, enquanto a observação da rotina escolar permitiu ver como esses princípios se concretizam — ou não — nas ações diárias da escola. Destacamos, ainda, a importância do trabalho coletivo entre os profissionais da educação e da articulação entre diferentes áreas do saber na construção de um ambiente de aprendizagem mais justo e significativo. Além disso, a troca com colegas de diferentes períodos enriqueceu ainda mais o processo, mostrando que a educação é sempre um trabalho construído em conjunto.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358"/>
        </w:tabs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358"/>
        </w:tabs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numPr>
          <w:ilvl w:val="0"/>
          <w:numId w:val="1"/>
        </w:numPr>
        <w:tabs>
          <w:tab w:val="left" w:leader="none" w:pos="358"/>
        </w:tabs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CONCLUSÕES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spacing w:after="240" w:before="24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experiência  permitiu que pudéssemos  observar com mais atenção o trabalho dos profissionais da educação, a organização do espaço escolar e os impactos das políticas públicas no cotidiano dos estudantes. Pude perceber também os desafios enfrentados pela escola para implementar as diretrizes educacionais, especialmente no que diz respeito à inclusão, à diversidade e ao protagonismo estudantil. A interação com os diversos atores do ambiente escolar mostrou a importância do diálogo constante e da colaboração entre professores, alunos, gestores e comunidade para a construção de um projeto pedagógico significativo.</w:t>
      </w:r>
    </w:p>
    <w:p w:rsidR="00000000" w:rsidDel="00000000" w:rsidP="00000000" w:rsidRDefault="00000000" w:rsidRPr="00000000" w14:paraId="00000037">
      <w:pPr>
        <w:widowControl w:val="1"/>
        <w:spacing w:after="240" w:before="24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isso, reafirmamos o compromisso com a docência e com a construção de uma educação pública de qualidade, pautada na escuta, na participação e na valorização de todos os sujeitos que compõem o ambiente escolar. Reconhecemos que a formação contínua e o engajamento em processos coletivos são fundamentais para o aprimoramento da prática docente e para a efetivação das políticas educacionais. 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numPr>
          <w:ilvl w:val="0"/>
          <w:numId w:val="1"/>
        </w:numPr>
        <w:tabs>
          <w:tab w:val="left" w:leader="none" w:pos="358"/>
        </w:tabs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FINANCIAMENTOS </w:t>
      </w:r>
    </w:p>
    <w:p w:rsidR="00000000" w:rsidDel="00000000" w:rsidP="00000000" w:rsidRDefault="00000000" w:rsidRPr="00000000" w14:paraId="0000003B">
      <w:pPr>
        <w:tabs>
          <w:tab w:val="left" w:leader="none" w:pos="358"/>
        </w:tabs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presente trabalho foi realizado com apoio da Coordenação de Aperfeiçoamento de Pessoal de Nível Superior – Brasil (CAPES).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358"/>
        </w:tabs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358"/>
        </w:tabs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numPr>
          <w:ilvl w:val="0"/>
          <w:numId w:val="1"/>
        </w:numPr>
        <w:tabs>
          <w:tab w:val="left" w:leader="none" w:pos="358"/>
        </w:tabs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REFERÊNCIAS </w:t>
      </w:r>
    </w:p>
    <w:p w:rsidR="00000000" w:rsidDel="00000000" w:rsidP="00000000" w:rsidRDefault="00000000" w:rsidRPr="00000000" w14:paraId="0000003F">
      <w:pPr>
        <w:pStyle w:val="Heading1"/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spacing w:after="20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BRASIL. Constituição (1988). Constituição da República Federativa do Brasil de 1988. Brasília: Senado Federal, 1988.</w:t>
      </w:r>
    </w:p>
    <w:p w:rsidR="00000000" w:rsidDel="00000000" w:rsidP="00000000" w:rsidRDefault="00000000" w:rsidRPr="00000000" w14:paraId="00000041">
      <w:pPr>
        <w:widowControl w:val="1"/>
        <w:spacing w:after="20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BRASIL. Lei nº 9.394, de 20 de dezembro de 1996. Estabelece as diretrizes e bases da educação nacional. Diário Oficial da União: seção 1, Brasília, DF, p. 27833, 23 dez. 1996.</w:t>
      </w:r>
    </w:p>
    <w:p w:rsidR="00000000" w:rsidDel="00000000" w:rsidP="00000000" w:rsidRDefault="00000000" w:rsidRPr="00000000" w14:paraId="00000042">
      <w:pPr>
        <w:widowControl w:val="1"/>
        <w:spacing w:after="20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BRASIL. Ministério da Educação. Base Nacional Comum Curricular. Brasília: MEC, 2018.</w:t>
      </w:r>
    </w:p>
    <w:p w:rsidR="00000000" w:rsidDel="00000000" w:rsidP="00000000" w:rsidRDefault="00000000" w:rsidRPr="00000000" w14:paraId="00000043">
      <w:pPr>
        <w:widowControl w:val="1"/>
        <w:spacing w:after="20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BRASIL. Ministério da Educação. Plano Nacional de Educação: PNE 2014-2024: Lei nº 13.005, de 25 de junho de 2014. Brasília: MEC, 2014.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HELENA, M. S. F., O PIBID como “terceiro espaço” de formação inicial de professor,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Rev. Diálogo Educ., Curitiba, v. 14, n. 42, p. 415-434, maio/ago. 2014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BARROS, E. B. R., e SANTOS, L., Profissionalização docente: conexão entre teoria, práticas educativas e trabalho coletivo em uma política pública em formação.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Rev. Diálogo Educ., Curitiba, v. 18, n. 64, p. 201-278, março/junho.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9" w:type="default"/>
      <w:type w:val="continuous"/>
      <w:pgSz w:h="16840" w:w="11910" w:orient="portrait"/>
      <w:pgMar w:bottom="1134" w:top="1701" w:left="1701" w:right="1134" w:header="442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62625" cy="192214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2625" cy="19221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"/>
      <w:tblW w:w="4755.0" w:type="dxa"/>
      <w:jc w:val="left"/>
      <w:tblInd w:w="4305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755"/>
      <w:tblGridChange w:id="0">
        <w:tblGrid>
          <w:gridCol w:w="4755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ffffff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D">
          <w:pPr>
            <w:spacing w:line="14.399999999999999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57" w:hanging="238.99999999999994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240"/>
      </w:pPr>
      <w:rPr/>
    </w:lvl>
    <w:lvl w:ilvl="2">
      <w:start w:val="0"/>
      <w:numFmt w:val="bullet"/>
      <w:lvlText w:val="•"/>
      <w:lvlJc w:val="left"/>
      <w:pPr>
        <w:ind w:left="2233" w:hanging="240"/>
      </w:pPr>
      <w:rPr/>
    </w:lvl>
    <w:lvl w:ilvl="3">
      <w:start w:val="0"/>
      <w:numFmt w:val="bullet"/>
      <w:lvlText w:val="•"/>
      <w:lvlJc w:val="left"/>
      <w:pPr>
        <w:ind w:left="3169" w:hanging="240"/>
      </w:pPr>
      <w:rPr/>
    </w:lvl>
    <w:lvl w:ilvl="4">
      <w:start w:val="0"/>
      <w:numFmt w:val="bullet"/>
      <w:lvlText w:val="•"/>
      <w:lvlJc w:val="left"/>
      <w:pPr>
        <w:ind w:left="4106" w:hanging="240"/>
      </w:pPr>
      <w:rPr/>
    </w:lvl>
    <w:lvl w:ilvl="5">
      <w:start w:val="0"/>
      <w:numFmt w:val="bullet"/>
      <w:lvlText w:val="•"/>
      <w:lvlJc w:val="left"/>
      <w:pPr>
        <w:ind w:left="5043" w:hanging="240"/>
      </w:pPr>
      <w:rPr/>
    </w:lvl>
    <w:lvl w:ilvl="6">
      <w:start w:val="0"/>
      <w:numFmt w:val="bullet"/>
      <w:lvlText w:val="•"/>
      <w:lvlJc w:val="left"/>
      <w:pPr>
        <w:ind w:left="5979" w:hanging="240"/>
      </w:pPr>
      <w:rPr/>
    </w:lvl>
    <w:lvl w:ilvl="7">
      <w:start w:val="0"/>
      <w:numFmt w:val="bullet"/>
      <w:lvlText w:val="•"/>
      <w:lvlJc w:val="left"/>
      <w:pPr>
        <w:ind w:left="6916" w:hanging="240"/>
      </w:pPr>
      <w:rPr/>
    </w:lvl>
    <w:lvl w:ilvl="8">
      <w:start w:val="0"/>
      <w:numFmt w:val="bullet"/>
      <w:lvlText w:val="•"/>
      <w:lvlJc w:val="left"/>
      <w:pPr>
        <w:ind w:left="7853" w:hanging="2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7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uiPriority w:val="9"/>
    <w:rsid w:val="00F97DA9"/>
    <w:rPr>
      <w:rFonts w:ascii="Times New Roman" w:cs="Times New Roman" w:eastAsia="Times New Roman" w:hAnsi="Times New Roman"/>
      <w:b w:val="1"/>
      <w:bCs w:val="1"/>
      <w:sz w:val="24"/>
      <w:szCs w:val="24"/>
      <w:lang w:eastAsia="pt-BR"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F97DA9"/>
    <w:pPr>
      <w:autoSpaceDE w:val="0"/>
      <w:autoSpaceDN w:val="0"/>
    </w:pPr>
    <w:rPr>
      <w:sz w:val="24"/>
      <w:szCs w:val="24"/>
      <w:lang w:eastAsia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F97DA9"/>
    <w:rPr>
      <w:rFonts w:ascii="Times New Roman" w:cs="Times New Roman" w:eastAsia="Times New Roman" w:hAnsi="Times New Roman"/>
      <w:sz w:val="24"/>
      <w:szCs w:val="24"/>
      <w:lang w:val="pt-PT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CE6DB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DB2"/>
  </w:style>
  <w:style w:type="paragraph" w:styleId="Rodap">
    <w:name w:val="footer"/>
    <w:basedOn w:val="Normal"/>
    <w:link w:val="RodapChar"/>
    <w:uiPriority w:val="99"/>
    <w:unhideWhenUsed w:val="1"/>
    <w:rsid w:val="00CE6DB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DB2"/>
  </w:style>
  <w:style w:type="paragraph" w:styleId="NormalWeb">
    <w:name w:val="Normal (Web)"/>
    <w:basedOn w:val="Normal"/>
    <w:uiPriority w:val="99"/>
    <w:semiHidden w:val="1"/>
    <w:unhideWhenUsed w:val="1"/>
    <w:rsid w:val="00EA3E2D"/>
    <w:pPr>
      <w:widowControl w:val="1"/>
      <w:spacing w:after="100" w:afterAutospacing="1" w:before="100" w:beforeAutospacing="1"/>
    </w:pPr>
    <w:rPr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7311F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kailane.nacismento@ufnt.edu.br" TargetMode="External"/><Relationship Id="rId10" Type="http://schemas.openxmlformats.org/officeDocument/2006/relationships/hyperlink" Target="mailto:joelma.santos@unft.edu.br" TargetMode="External"/><Relationship Id="rId13" Type="http://schemas.openxmlformats.org/officeDocument/2006/relationships/hyperlink" Target="mailto:angela.oliveira@ufnt.edu.br" TargetMode="External"/><Relationship Id="rId12" Type="http://schemas.openxmlformats.org/officeDocument/2006/relationships/hyperlink" Target="mailto:carlos.macario@ufnt.edu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nderson.alves@ufnt.edu.br" TargetMode="External"/><Relationship Id="rId15" Type="http://schemas.openxmlformats.org/officeDocument/2006/relationships/hyperlink" Target="mailto:rebeka.bastos@ufnt.edu.br" TargetMode="External"/><Relationship Id="rId14" Type="http://schemas.openxmlformats.org/officeDocument/2006/relationships/hyperlink" Target="mailto:rebeka.bastos@ufnt.edu.br" TargetMode="External"/><Relationship Id="rId17" Type="http://schemas.openxmlformats.org/officeDocument/2006/relationships/hyperlink" Target="mailto:josesergiooliveirasales@gmail.com.br" TargetMode="External"/><Relationship Id="rId16" Type="http://schemas.openxmlformats.org/officeDocument/2006/relationships/hyperlink" Target="mailto:gecimara.sousa@ufnt.edu.br" TargetMode="External"/><Relationship Id="rId5" Type="http://schemas.openxmlformats.org/officeDocument/2006/relationships/styles" Target="styles.xml"/><Relationship Id="rId19" Type="http://schemas.openxmlformats.org/officeDocument/2006/relationships/header" Target="header2.xml"/><Relationship Id="rId6" Type="http://schemas.openxmlformats.org/officeDocument/2006/relationships/customXml" Target="../customXML/item1.xml"/><Relationship Id="rId18" Type="http://schemas.openxmlformats.org/officeDocument/2006/relationships/hyperlink" Target="mailto:dimas.batista@ufnt.edu.br" TargetMode="External"/><Relationship Id="rId7" Type="http://schemas.openxmlformats.org/officeDocument/2006/relationships/header" Target="header1.xml"/><Relationship Id="rId8" Type="http://schemas.openxmlformats.org/officeDocument/2006/relationships/hyperlink" Target="mailto:ana.maia@ufnt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iSlwv4D4OQhtwIjge/navW/Q4g==">CgMxLjAyDmguZjFsejBlM2hpdW10Mg5oLmtrNTM3dXkzZmswdjgAciExUjNnMTVmb3N3QXdzWXZCMEh5bUlzY1VBTmtDcWdIRzY=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2025-10-02T12:03:00Z</dcterms:created>
  <dc:creator>Cliente</dc:creator>
</cp:coreProperties>
</file>