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CONCEITUAL PARA AUTORIA DE CONTEÚDOS EDUCACIONAIS SUBSIDIADA POR INTELIGÊNCIA ARTIFICIAL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Laila Rocha dos Santos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Regiani Coser Cravo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Marcus Túlio de Freitas Pinheiro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04"/>
        </w:tabs>
        <w:spacing w:after="120" w:before="120" w:line="240" w:lineRule="auto"/>
        <w:ind w:right="16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71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ste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projeto de pesquisa propõe a elaboração 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validação inicial (prova de conceito)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de um modelo conceitual aplicado para a autoria de conteúdos educacionais subsidiada por Inteligência Artificial (IA), voltado ao contexto da educação superior a distância e orientado à prática docente. O modelo será fundamentado em referenciais pedagógicos, linguísticos, éticos e de design instrucional, buscando alinhar inovação tecnológica com rigor acadêmico e normativo. Parte-se do diagnóstico de uma lacuna estrutural e operacional entre o potencial tecnológico dos modelos de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linguagem de larga escala atuais (Large Language Model - LLMs)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e as diretrizes institucionais para autoria didática em uma universidade, situação que pode gerar riscos de opacidade autoral, vieses cognitivos e inconsistências de qualidade. O objetivo é propor um modelo conceitual integrado, que articule princípios pedagógicos, fundamentos técnicos e parâmetros éticos, a partir da apropriação crítica e situada da IA na produção de conteúdos educacionais. Metodologicamente, adota-se uma abordagem qualitativa, exploratória e participante, com amostragem intencional de docentes autores em uma Instituição de Ensino Superior (IES). A coleta de dados combinará questionário diagnóstico, entrevistas semiestruturadas e observação de práticas, permitindo triangular evidências empíricas. O arcabouço teórico articula a pedagogia dialógica e problematizadora, a concepção de tecnologia como mediação constitutiva do conhecimento, os estudos sobre textualidade e gêneros discursivos aplicados à escrita didática, além dos princípios de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design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instrucional e gestão da carga cognitiva, em diálogo com as noções de cultura digital e IA como ferramenta pedagógica. O desenvolvimento do modelo seguirá duas etapas centrais na fase de prova de conceito: i) diagnóstico das práticas autorais e usos de IA no processo docente, com foco na identificação de padrões, potencialidades e desafios; ii) proposição e detalhamento do modelo conceitual preliminar, composto por princípios, critérios de qualidade, fluxos, checklists e rubricas de validação inicial.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 validação será operacionalizada por meio de estudo piloto com um grupo reduzido de docentes, utilizando protocolos de análise de aderência, clareza, aplicabilidade e coerência entre dimensões pedagógicas, técnicas e éticas.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Os resultados esperados incluem: i) fortalecimento da coerência pedagógica e do alinhamento entre objetivos, estratégias e avaliação; ii) transparência autoral e rastreabilidade do uso de IA (com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logs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prompts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e marcações textuais de apoio);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iii) preservação e estímulo à criatividade e à autoria crítica docente, assegurando espaço para a personalização e autonomia no uso de IA;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iv) redução da sobrecarga cognitiva discente, por meio de segmentação, sinalização e padronização de estruturas textuais; v) incremento da eficiência produtiva com manutenção do rigor acadêmico (mediado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checklists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e rubricas de qualidade); vi) promoção da equidade e da acessibilidade, assegurada por diretrizes de linguagem clara, recursos multimodais e atenção a perfis diversos de estudantes. Conclui-se que o modelo, ao considerar explicitamente os LLMs e sua integração situada às práticas autorais, poderá transcender o uso meramente instrumental da IA, consolidando uma apropriação ética, criativa e verificável nos processos de autoria educacional. Assim, oferecerá um caminho operativo para a governança institucional e para a formação docente continuada, contribuindo para práticas pedagógicas alinhadas às demandas contemporâneas da educação superior.</w:t>
      </w:r>
    </w:p>
    <w:p w:rsidR="00000000" w:rsidDel="00000000" w:rsidP="00000000" w:rsidRDefault="00000000" w:rsidRPr="00000000" w14:paraId="00000008">
      <w:pPr>
        <w:tabs>
          <w:tab w:val="left" w:leader="none" w:pos="1071"/>
        </w:tabs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071"/>
        </w:tabs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Inteligência Artificial; Design Instrucional; Autoria Docente. Educação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BAKHTIN, M.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Estética da criação verbal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6. ed. Tradução de Paulo Bezerra. São Paulo: WMF Martins Fontes, 2011. 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FILATRO, 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Design instrucional para professores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1. ed. São Paulo: Senac São Paulo, 2023.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Pedagogia da autonomia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saberes necessários à prática educativa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São Paulo: Paz e Terra, 1996. 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Pedagogia do oprimido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Rio de Janeiro: Paz e Terra, 1970.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Educação como prática da liberdade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Rio de Janeiro: Paz e Terra, 1967.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GERHARDT, T. E; SILVEIRA, D. T.(org.).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Métodos de pesquisa.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Porto Alegre: Editora da UFRGS, 2009.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GIL, A. C.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Como elaborar projetos de pesquisa.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7. ed. São Paulo: Atlas, 2022.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HETKOWSKI, T.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Mestrados profissionais educação: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políticas de implementação e novas perspectivas metodológicas. In: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Plurais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Revista Multidisciplinar / Universidade do Estado da Bahia, Departamento de Educação, Programa de Pós-graduação em Gestão e Tecnologias Aplicadas à Educação. Salvador, v. 1, n. 1, p. 10-29, jan./abr. 2016.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KOCH, I.V; ELIAS, V.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Ler e compreender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os sentidos do texto. 3. ed., 5. reimpr. São Paulo: Contexto, 2011.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MARTINS, D.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Framework de elaboração de conteúdos educacionais para a aprendizagem digital baseado na neurociência cognitiva e na psicologia cognitiva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2020. Dissertação (Mestrado Profissional em Educação e Novas Tecnologias) - Centro Universitário Internacional Uninter, Curitiba, 2020.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NONATO, E. R. S.; SALES, M. V. S.. Educação e os caminhos da escrita na cultura digital. In: FERRAZ, Obdália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Educação, (multi)letramentos e tecnologias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tecendo redes de conhecimento sobre letramentos, cultura digital, ensino e aprendizagem na cibercultura. Salvador: EDUFBA, 2019. p. 141–172.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PINHEIRO, M. T. F.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Diálogo sobre a ecologia da educação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(R. C. Cravo, Org.). V&amp;V Editora, 2022.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SANTAELLA, 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inteligência artificial é inteligente?.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São Paulo: Edições 70, 2023.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SANTOS. E; SODRÉ, T.; ROSSI.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Inteligências Artificiais generativas na produção científica na pós-graduação stricto sensu: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autoria, propriedade intelectual e educação online. Em: ChatGPT e educação na cibercultura: fundamentos e primeiras aproximações com inteligência artificial, p.49-59, 2024. </w:t>
      </w:r>
    </w:p>
    <w:p w:rsidR="00000000" w:rsidDel="00000000" w:rsidP="00000000" w:rsidRDefault="00000000" w:rsidRPr="00000000" w14:paraId="00000026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90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SENAI CIMATEC, lailarocha.mk@gmail.com</w:t>
      </w:r>
    </w:p>
  </w:footnote>
  <w:footnote w:id="1"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do Estado da Bahia (UNEB), regiani.cravo@gmail.com</w:t>
      </w:r>
    </w:p>
  </w:footnote>
  <w:footnote w:id="2"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do Estado da Bahia (UNEB), mtpinheiro@gmail.com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-1123946</wp:posOffset>
          </wp:positionH>
          <wp:positionV relativeFrom="paragraph">
            <wp:posOffset>-571497</wp:posOffset>
          </wp:positionV>
          <wp:extent cx="7725285" cy="1348617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211C9D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11C9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 w:val="1"/>
    <w:rsid w:val="00211C9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iXZVfcB9E7zXMM4gyp2+JT55A==">CgMxLjA4AGojChRzdWdnZXN0LjdxbTlxbmg0b3FjchILTGFpbGEgUm9jaGFqIwoUc3VnZ2VzdC5nMnJ2b3F3bmxvbXISC0xhaWxhIFJvY2hhciExN2I2N05VdFBMMHc4dFJIa2xiU2JYcTBJblhpb2NWRzY=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2025-09-27T13:26:00Z</dcterms:created>
  <dc:creator>Conta da Microsoft</dc:creator>
</cp:coreProperties>
</file>