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6B04F" w14:textId="77777777" w:rsidR="00C173AD" w:rsidRDefault="00405ED8">
      <w:pPr>
        <w:spacing w:after="110" w:line="259" w:lineRule="auto"/>
        <w:ind w:left="0" w:right="15"/>
        <w:jc w:val="right"/>
      </w:pPr>
      <w:r>
        <w:rPr>
          <w:noProof/>
        </w:rPr>
        <w:drawing>
          <wp:inline distT="0" distB="0" distL="0" distR="0" wp14:anchorId="15D276D8" wp14:editId="07777777">
            <wp:extent cx="5400040" cy="1350010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sz w:val="22"/>
          <w:szCs w:val="22"/>
        </w:rPr>
        <w:t xml:space="preserve"> </w:t>
      </w:r>
    </w:p>
    <w:p w14:paraId="0715F138" w14:textId="2F26E4A3" w:rsidR="00C173AD" w:rsidRDefault="00405ED8">
      <w:pPr>
        <w:spacing w:after="0" w:line="259" w:lineRule="auto"/>
        <w:ind w:right="59"/>
        <w:jc w:val="center"/>
      </w:pPr>
      <w:r w:rsidRPr="57E19641">
        <w:rPr>
          <w:b/>
          <w:bCs/>
        </w:rPr>
        <w:t>O PAPEL DO PEDAGOGO EM POLÍTICAS PÚBL</w:t>
      </w:r>
      <w:r w:rsidR="12B2CA06" w:rsidRPr="57E19641">
        <w:rPr>
          <w:b/>
          <w:bCs/>
        </w:rPr>
        <w:t>I</w:t>
      </w:r>
      <w:r w:rsidRPr="57E19641">
        <w:rPr>
          <w:b/>
          <w:bCs/>
        </w:rPr>
        <w:t xml:space="preserve">CAS E GESTÃO EM </w:t>
      </w:r>
    </w:p>
    <w:p w14:paraId="1ACE2E58" w14:textId="77777777" w:rsidR="00C173AD" w:rsidRDefault="00405ED8">
      <w:pPr>
        <w:spacing w:after="0" w:line="259" w:lineRule="auto"/>
        <w:ind w:right="69"/>
        <w:jc w:val="center"/>
      </w:pPr>
      <w:r>
        <w:rPr>
          <w:b/>
        </w:rPr>
        <w:t xml:space="preserve">PROJETOS SOCIAIS  </w:t>
      </w:r>
    </w:p>
    <w:p w14:paraId="0A6959E7" w14:textId="77777777" w:rsidR="00C173AD" w:rsidRDefault="00405ED8">
      <w:pPr>
        <w:spacing w:after="0" w:line="259" w:lineRule="auto"/>
        <w:ind w:left="0" w:right="0"/>
        <w:jc w:val="right"/>
      </w:pPr>
      <w:r>
        <w:t xml:space="preserve"> </w:t>
      </w:r>
    </w:p>
    <w:p w14:paraId="0081F9DA" w14:textId="77777777" w:rsidR="00C173AD" w:rsidRDefault="00405ED8">
      <w:pPr>
        <w:spacing w:after="0" w:line="259" w:lineRule="auto"/>
        <w:ind w:right="56"/>
        <w:jc w:val="right"/>
      </w:pPr>
      <w:r>
        <w:t xml:space="preserve">Lucas Alves de Jesus </w:t>
      </w:r>
    </w:p>
    <w:p w14:paraId="615C0C28" w14:textId="77777777" w:rsidR="00C173AD" w:rsidRDefault="00405ED8">
      <w:pPr>
        <w:spacing w:after="0" w:line="259" w:lineRule="auto"/>
        <w:ind w:right="56"/>
        <w:jc w:val="right"/>
      </w:pPr>
      <w:r>
        <w:t xml:space="preserve">Universidade Estadual de Montes Claros </w:t>
      </w:r>
    </w:p>
    <w:p w14:paraId="672A6659" w14:textId="6F7E4858" w:rsidR="00C173AD" w:rsidRDefault="00405ED8">
      <w:pPr>
        <w:spacing w:after="0"/>
        <w:ind w:left="6388" w:right="56" w:hanging="385"/>
      </w:pPr>
      <w:hyperlink r:id="rId5">
        <w:r w:rsidRPr="57E19641">
          <w:rPr>
            <w:color w:val="1155CC"/>
            <w:u w:val="single"/>
          </w:rPr>
          <w:t>Lucasaldeje1@gmail.com</w:t>
        </w:r>
      </w:hyperlink>
    </w:p>
    <w:p w14:paraId="106D01BD" w14:textId="0616094C" w:rsidR="00C173AD" w:rsidRDefault="00405ED8" w:rsidP="57E19641">
      <w:pPr>
        <w:spacing w:after="0"/>
        <w:ind w:left="5040" w:right="56"/>
      </w:pPr>
      <w:r>
        <w:t>Maria Eduarda Dias de Castro</w:t>
      </w:r>
    </w:p>
    <w:p w14:paraId="495F776B" w14:textId="77777777" w:rsidR="00C173AD" w:rsidRDefault="00405ED8" w:rsidP="57E19641">
      <w:pPr>
        <w:spacing w:after="0" w:line="259" w:lineRule="auto"/>
        <w:ind w:left="0" w:right="56"/>
        <w:jc w:val="right"/>
      </w:pPr>
      <w:r>
        <w:t xml:space="preserve">Universidade Estadual de Montes Claros </w:t>
      </w:r>
    </w:p>
    <w:p w14:paraId="4BCF9F97" w14:textId="77777777" w:rsidR="00C173AD" w:rsidRDefault="00405ED8">
      <w:pPr>
        <w:spacing w:after="0" w:line="259" w:lineRule="auto"/>
        <w:ind w:right="56"/>
        <w:jc w:val="right"/>
      </w:pPr>
      <w:hyperlink r:id="rId6">
        <w:r>
          <w:rPr>
            <w:color w:val="1155CC"/>
            <w:u w:val="single"/>
          </w:rPr>
          <w:t>Diasduda570gmail.com</w:t>
        </w:r>
      </w:hyperlink>
    </w:p>
    <w:p w14:paraId="50B96352" w14:textId="77777777" w:rsidR="00C173AD" w:rsidRDefault="00405ED8">
      <w:pPr>
        <w:spacing w:after="0" w:line="259" w:lineRule="auto"/>
        <w:ind w:right="56"/>
        <w:jc w:val="right"/>
      </w:pPr>
      <w:r>
        <w:t>Regina Coele Cordeiro</w:t>
      </w:r>
    </w:p>
    <w:p w14:paraId="1EB2F070" w14:textId="77777777" w:rsidR="00C173AD" w:rsidRDefault="00405ED8">
      <w:pPr>
        <w:spacing w:after="0" w:line="259" w:lineRule="auto"/>
        <w:ind w:right="56"/>
        <w:jc w:val="right"/>
      </w:pPr>
      <w:r>
        <w:t>Univerdade Estadual de Montes Claros</w:t>
      </w:r>
    </w:p>
    <w:p w14:paraId="0B33E0F4" w14:textId="77777777" w:rsidR="00C173AD" w:rsidRDefault="00405ED8">
      <w:pPr>
        <w:spacing w:after="0" w:line="259" w:lineRule="auto"/>
        <w:ind w:right="56"/>
        <w:jc w:val="right"/>
      </w:pPr>
      <w:hyperlink r:id="rId7">
        <w:r>
          <w:rPr>
            <w:color w:val="1155CC"/>
            <w:u w:val="single"/>
          </w:rPr>
          <w:t>reginacoele2016@gmail.com</w:t>
        </w:r>
      </w:hyperlink>
    </w:p>
    <w:p w14:paraId="0A37501D" w14:textId="77777777" w:rsidR="00C173AD" w:rsidRDefault="00C173AD">
      <w:pPr>
        <w:spacing w:after="0" w:line="259" w:lineRule="auto"/>
        <w:ind w:right="56"/>
        <w:jc w:val="right"/>
      </w:pPr>
    </w:p>
    <w:p w14:paraId="7D710330" w14:textId="5DC47DBC" w:rsidR="00C173AD" w:rsidRDefault="00405ED8">
      <w:pPr>
        <w:spacing w:after="0" w:line="259" w:lineRule="auto"/>
        <w:ind w:left="1450" w:right="52" w:hanging="10"/>
        <w:jc w:val="right"/>
      </w:pPr>
      <w:r w:rsidRPr="57E19641">
        <w:rPr>
          <w:b/>
          <w:bCs/>
        </w:rPr>
        <w:t xml:space="preserve">Eixo-3 Políticas Públicas e Gestão Educacional na </w:t>
      </w:r>
      <w:r w:rsidR="36E6F403" w:rsidRPr="57E19641">
        <w:rPr>
          <w:b/>
          <w:bCs/>
        </w:rPr>
        <w:t>Perspectiva</w:t>
      </w:r>
      <w:r w:rsidRPr="57E19641">
        <w:rPr>
          <w:b/>
          <w:bCs/>
        </w:rPr>
        <w:t xml:space="preserve"> Educacional</w:t>
      </w:r>
    </w:p>
    <w:p w14:paraId="0E15C1D3" w14:textId="77777777" w:rsidR="00C173AD" w:rsidRDefault="00405ED8">
      <w:pPr>
        <w:spacing w:after="0" w:line="259" w:lineRule="auto"/>
        <w:ind w:left="2170" w:right="52" w:hanging="10"/>
        <w:jc w:val="right"/>
      </w:pPr>
      <w:r>
        <w:rPr>
          <w:b/>
        </w:rPr>
        <w:t>Palavras-chave: Pedagogo. Políticas públicas. Gestão educacional. Projetos sociais.</w:t>
      </w:r>
    </w:p>
    <w:p w14:paraId="5DAB6C7B" w14:textId="77777777" w:rsidR="00C173AD" w:rsidRDefault="00C173AD">
      <w:pPr>
        <w:spacing w:after="150" w:line="259" w:lineRule="auto"/>
        <w:ind w:left="0" w:right="0"/>
        <w:jc w:val="left"/>
      </w:pPr>
    </w:p>
    <w:p w14:paraId="7CD5CC81" w14:textId="77777777" w:rsidR="00C173AD" w:rsidRDefault="00405ED8" w:rsidP="57E19641">
      <w:pPr>
        <w:pStyle w:val="Ttulo1"/>
        <w:spacing w:line="360" w:lineRule="auto"/>
        <w:ind w:left="-5" w:right="0" w:firstLine="0"/>
        <w:jc w:val="both"/>
      </w:pPr>
      <w:r>
        <w:t xml:space="preserve">Introdução </w:t>
      </w:r>
    </w:p>
    <w:p w14:paraId="68569730" w14:textId="77777777" w:rsidR="00C173AD" w:rsidRDefault="00405ED8" w:rsidP="57E19641">
      <w:pPr>
        <w:spacing w:after="447" w:line="360" w:lineRule="auto"/>
        <w:ind w:left="0" w:right="3"/>
      </w:pPr>
      <w:r>
        <w:t xml:space="preserve">O campo da Pedagogia vem sendo cada vez mais explorado e expandido para outras áreas, como a Pedagogia Social, que traz uma nova concepção de atuação pedagógica em espaços não escolares. Com a ampliação da compreensão sobre o que é educação e onde o pedagogo pode atuar, surge uma questão fundamental: </w:t>
      </w:r>
      <w:r w:rsidRPr="57E19641">
        <w:rPr>
          <w:b/>
          <w:bCs/>
        </w:rPr>
        <w:t>como apoiar esses profissionais para que consigam desenvolver um trabalho de qualidade?</w:t>
      </w:r>
      <w:r>
        <w:t xml:space="preserve"> Esse questionamento abre novas perspectivas sobre a importância de dar visibilidade e fortalecer a gestão desses espaços educativos. Na </w:t>
      </w:r>
      <w:r w:rsidRPr="57E19641">
        <w:rPr>
          <w:color w:val="272626"/>
        </w:rPr>
        <w:t xml:space="preserve">RESOLUÇÃO Nº 17, DE 20 DE JUNHO DE 2011 vem reconhecendo o pedagogo como um agente social. </w:t>
      </w:r>
    </w:p>
    <w:p w14:paraId="7B468FA3" w14:textId="77777777" w:rsidR="00C173AD" w:rsidRDefault="00405ED8" w:rsidP="57E19641">
      <w:pPr>
        <w:spacing w:after="148" w:line="360" w:lineRule="auto"/>
        <w:ind w:left="-5" w:right="0"/>
      </w:pPr>
      <w:r w:rsidRPr="57E19641">
        <w:rPr>
          <w:b/>
          <w:bCs/>
        </w:rPr>
        <w:t xml:space="preserve">Fundamentos Teóricos </w:t>
      </w:r>
    </w:p>
    <w:p w14:paraId="3259AA9F" w14:textId="77777777" w:rsidR="00C173AD" w:rsidRDefault="00405ED8" w:rsidP="57E19641">
      <w:pPr>
        <w:spacing w:after="0" w:line="360" w:lineRule="auto"/>
        <w:ind w:left="0" w:right="0"/>
        <w:contextualSpacing/>
        <w:rPr>
          <w:highlight w:val="white"/>
        </w:rPr>
      </w:pPr>
      <w:r w:rsidRPr="57E19641">
        <w:rPr>
          <w:highlight w:val="white"/>
        </w:rPr>
        <w:t xml:space="preserve">A atuação do pedagogo em políticas públicas e na gestão de projetos sociais é essencial para a criação de práticas educativas que ultrapassam os muros da escola e alcançam comunidades e instituições sociais. Segundo Libâneo (2010), o pedagogo é mediador dos processos educativos em diferentes contextos, contribuindo para a formação humana e cidadã. A Resolução CNE/CP nº 1/2006 amplia seu campo de atuação, permitindo que participe da formulação e avaliação de políticas públicas voltadas à educação e à inclusão social. Essa ampliação do papel do pedagogo está diretamente relacionada às transformações sociais e às novas demandas que exigem profissionais comprometidos com a promoção da equidade e da justiça social. Conforme Gadotti (2000), o pedagogo é um agente transformador, capaz de promover práticas emancipadoras e críticas que fortalecem a cidadania e a justiça social. Assim, a função do pedagogo em políticas e projetos sociais transcende o ensino tradicional, abrangendo ações educativas que visam à inclusão, ao respeito às diferenças e ao crescimento pessoal. </w:t>
      </w:r>
    </w:p>
    <w:p w14:paraId="02EB378F" w14:textId="77777777" w:rsidR="00C173AD" w:rsidRDefault="00C173AD" w:rsidP="57E19641">
      <w:pPr>
        <w:spacing w:after="145" w:line="360" w:lineRule="auto"/>
        <w:ind w:left="0" w:right="0"/>
        <w:rPr>
          <w:b/>
          <w:bCs/>
        </w:rPr>
      </w:pPr>
    </w:p>
    <w:p w14:paraId="03FA86BC" w14:textId="77777777" w:rsidR="00C173AD" w:rsidRDefault="00405ED8" w:rsidP="57E19641">
      <w:pPr>
        <w:pStyle w:val="Ttulo1"/>
        <w:spacing w:line="360" w:lineRule="auto"/>
        <w:ind w:left="-5" w:right="0" w:firstLine="0"/>
        <w:jc w:val="both"/>
      </w:pPr>
      <w:r>
        <w:t xml:space="preserve">Metodologia </w:t>
      </w:r>
    </w:p>
    <w:p w14:paraId="08CC47E0" w14:textId="77777777" w:rsidR="00C173AD" w:rsidRDefault="00405ED8" w:rsidP="57E19641">
      <w:pPr>
        <w:spacing w:after="2" w:line="360" w:lineRule="auto"/>
        <w:ind w:left="0" w:right="67"/>
      </w:pPr>
      <w:r>
        <w:t xml:space="preserve">Nosso resumo foi desenvolvido a partir da revisão bibliográfica de artigos como </w:t>
      </w:r>
      <w:r w:rsidRPr="57E19641">
        <w:rPr>
          <w:i/>
          <w:iCs/>
        </w:rPr>
        <w:t>“O Pedagogo no Âmbito da Assistência Social”</w:t>
      </w:r>
      <w:r>
        <w:t xml:space="preserve"> e </w:t>
      </w:r>
      <w:r w:rsidRPr="57E19641">
        <w:rPr>
          <w:i/>
          <w:iCs/>
        </w:rPr>
        <w:t xml:space="preserve">“O Trabalho do Pedagogo nas Entidades Sociais: Análise das Ações Pedagógicas Integradas às Políticas Públicas de Assistência </w:t>
      </w:r>
    </w:p>
    <w:p w14:paraId="452B1823" w14:textId="77777777" w:rsidR="00C173AD" w:rsidRDefault="00405ED8" w:rsidP="57E19641">
      <w:pPr>
        <w:spacing w:line="360" w:lineRule="auto"/>
        <w:ind w:left="-5" w:right="56"/>
      </w:pPr>
      <w:r w:rsidRPr="57E19641">
        <w:rPr>
          <w:i/>
          <w:iCs/>
        </w:rPr>
        <w:t>Social”</w:t>
      </w:r>
      <w:r>
        <w:t xml:space="preserve">. Ambos destacam a relevância da atuação do pedagogo na gestão e nas políticas públicas voltadas para projetos sociais, evidenciando sua contribuição na mediação de processos educativos, na superação de vulnerabilidades e na promoção da cidadania em espaços não escolares. O artigo </w:t>
      </w:r>
      <w:r w:rsidRPr="57E19641">
        <w:rPr>
          <w:i/>
          <w:iCs/>
        </w:rPr>
        <w:t>“O Pedagogo no Âmbito da Assistência Social”</w:t>
      </w:r>
      <w:r>
        <w:t xml:space="preserve"> enfatiza que “a atuação desse pedagogo deve ser qualificada para promover ao usuário o desenvolvimento de potencialidades, aquisições cognitivas educativas, sociabilidade, o direito de exercer a cidadania, a efetivação do fortalecimento de vínculos e o seu sentimento de pertença e o reconhecimento da sua identidade”, mostrando que sua função vai além do ensino formal, abrangendo o desenvolvimento integral do indivíduo e o estímulo ao senso crítico.</w:t>
      </w:r>
      <w:r w:rsidRPr="57E19641">
        <w:rPr>
          <w:rFonts w:ascii="Calibri" w:eastAsia="Calibri" w:hAnsi="Calibri" w:cs="Calibri"/>
          <w:sz w:val="22"/>
          <w:szCs w:val="22"/>
        </w:rPr>
        <w:t xml:space="preserve"> </w:t>
      </w:r>
    </w:p>
    <w:p w14:paraId="52A84C3E" w14:textId="77777777" w:rsidR="00C173AD" w:rsidRDefault="00405ED8" w:rsidP="57E19641">
      <w:pPr>
        <w:spacing w:after="148" w:line="360" w:lineRule="auto"/>
        <w:ind w:left="-5" w:right="0"/>
        <w:rPr>
          <w:b/>
          <w:bCs/>
        </w:rPr>
      </w:pPr>
      <w:r w:rsidRPr="57E19641">
        <w:rPr>
          <w:b/>
          <w:bCs/>
        </w:rPr>
        <w:t xml:space="preserve">Análise parcial dos resultados </w:t>
      </w:r>
    </w:p>
    <w:p w14:paraId="3053B0BA" w14:textId="77777777" w:rsidR="00C173AD" w:rsidRDefault="00405ED8" w:rsidP="57E19641">
      <w:pPr>
        <w:spacing w:before="240" w:after="240" w:line="360" w:lineRule="auto"/>
        <w:ind w:left="0" w:right="0"/>
      </w:pPr>
      <w:r w:rsidRPr="57E19641">
        <w:rPr>
          <w:highlight w:val="white"/>
        </w:rPr>
        <w:t>Os resultados evidenciam que o trabalho do pedagogo em políticas públicas e na gestão de projetos sociais é fundamental para o fortalecimento da inclusão e da participação cidadã. Sua presença amplia o impacto das ações educativas e favorece o diálogo entre as políticas públicas e as necessidades da população. O pedagogo atua de forma crítica e humanizada, promovendo a autonomia dos sujeitos e o fortalecimento dos vínculos sociais. Assim, consolida-se como um profissional indispensável para a construção de uma gestão democrática e comprometida com o desenvolvimento humano.</w:t>
      </w:r>
    </w:p>
    <w:p w14:paraId="6A05A809" w14:textId="77777777" w:rsidR="00C173AD" w:rsidRDefault="00C173AD" w:rsidP="57E19641">
      <w:pPr>
        <w:spacing w:after="145" w:line="360" w:lineRule="auto"/>
        <w:ind w:left="0" w:right="0"/>
        <w:rPr>
          <w:b/>
          <w:bCs/>
        </w:rPr>
      </w:pPr>
    </w:p>
    <w:p w14:paraId="438BC076" w14:textId="77777777" w:rsidR="00C173AD" w:rsidRDefault="00405ED8" w:rsidP="57E19641">
      <w:pPr>
        <w:spacing w:after="148" w:line="360" w:lineRule="auto"/>
        <w:ind w:left="-5" w:right="0"/>
      </w:pPr>
      <w:r w:rsidRPr="57E19641">
        <w:rPr>
          <w:b/>
          <w:bCs/>
        </w:rPr>
        <w:t xml:space="preserve">Conclusões parciais </w:t>
      </w:r>
    </w:p>
    <w:p w14:paraId="09CFA97A" w14:textId="77777777" w:rsidR="00C173AD" w:rsidRDefault="00405ED8" w:rsidP="57E19641">
      <w:pPr>
        <w:spacing w:before="240" w:after="240" w:line="360" w:lineRule="auto"/>
        <w:ind w:left="0" w:right="0"/>
      </w:pPr>
      <w:r>
        <w:t>A análise demonstra que o pedagogo exerce papel essencial na mediação entre conhecimento e transformação social. Sua atuação em espaços não escolares contribui para o fortalecimento da cidadania, da inclusão e da equidade. Conclui-se que o pedagogo é um agente social comprometido com a justiça e com a construção de uma sociedade mais democrática, atuando de maneira crítica e reflexiva em diferentes contextos educativos.</w:t>
      </w:r>
    </w:p>
    <w:p w14:paraId="5A39BBE3" w14:textId="77777777" w:rsidR="00C173AD" w:rsidRDefault="00C173AD" w:rsidP="57E19641">
      <w:pPr>
        <w:spacing w:after="145" w:line="360" w:lineRule="auto"/>
        <w:ind w:left="0" w:right="0"/>
        <w:rPr>
          <w:b/>
          <w:bCs/>
        </w:rPr>
      </w:pPr>
    </w:p>
    <w:p w14:paraId="4C47B7BE" w14:textId="77777777" w:rsidR="00C173AD" w:rsidRDefault="00405ED8" w:rsidP="57E19641">
      <w:pPr>
        <w:spacing w:after="148" w:line="360" w:lineRule="auto"/>
        <w:ind w:left="-5" w:right="0"/>
      </w:pPr>
      <w:r w:rsidRPr="57E19641">
        <w:rPr>
          <w:b/>
          <w:bCs/>
        </w:rPr>
        <w:t xml:space="preserve">Apoio técnico ou financeiro </w:t>
      </w:r>
    </w:p>
    <w:p w14:paraId="49F423EF" w14:textId="77777777" w:rsidR="00C173AD" w:rsidRDefault="00405ED8" w:rsidP="57E19641">
      <w:pPr>
        <w:spacing w:after="147" w:line="360" w:lineRule="auto"/>
        <w:ind w:left="0" w:right="0"/>
      </w:pPr>
      <w:r>
        <w:t xml:space="preserve"> Não teve</w:t>
      </w:r>
    </w:p>
    <w:p w14:paraId="54B33316" w14:textId="77777777" w:rsidR="00C173AD" w:rsidRDefault="00405ED8" w:rsidP="57E19641">
      <w:pPr>
        <w:spacing w:after="148" w:line="360" w:lineRule="auto"/>
        <w:ind w:left="-5" w:right="0"/>
      </w:pPr>
      <w:r w:rsidRPr="57E19641">
        <w:rPr>
          <w:b/>
          <w:bCs/>
        </w:rPr>
        <w:t>Referências</w:t>
      </w:r>
      <w:r w:rsidRPr="57E19641">
        <w:rPr>
          <w:rFonts w:ascii="Calibri" w:eastAsia="Calibri" w:hAnsi="Calibri" w:cs="Calibri"/>
          <w:sz w:val="22"/>
          <w:szCs w:val="22"/>
        </w:rPr>
        <w:t xml:space="preserve"> </w:t>
      </w:r>
    </w:p>
    <w:p w14:paraId="1F56F9FB" w14:textId="77777777" w:rsidR="00C173AD" w:rsidRDefault="00405ED8" w:rsidP="57E19641">
      <w:pPr>
        <w:pStyle w:val="Ttulo1"/>
        <w:spacing w:after="0" w:line="360" w:lineRule="auto"/>
        <w:ind w:left="-5" w:right="0" w:firstLine="0"/>
        <w:jc w:val="both"/>
      </w:pPr>
      <w:r>
        <w:t xml:space="preserve">SANTOS, Joana Darc Cardoso dos; COSTA, Artemízia Ribeiro Lima; NUNES, </w:t>
      </w:r>
    </w:p>
    <w:p w14:paraId="6F952122" w14:textId="77777777" w:rsidR="00C173AD" w:rsidRDefault="00405ED8" w:rsidP="57E19641">
      <w:pPr>
        <w:spacing w:line="360" w:lineRule="auto"/>
        <w:ind w:left="-5" w:right="56"/>
      </w:pPr>
      <w:r w:rsidRPr="57E19641">
        <w:rPr>
          <w:b/>
          <w:bCs/>
        </w:rPr>
        <w:t>Albano Oliveira.</w:t>
      </w:r>
      <w:r>
        <w:t xml:space="preserve"> O pedagogo no âmbito da assistência social. </w:t>
      </w:r>
      <w:r w:rsidRPr="57E19641">
        <w:rPr>
          <w:i/>
          <w:iCs/>
        </w:rPr>
        <w:t>Revista Educação &amp; Linguagem</w:t>
      </w:r>
      <w:r>
        <w:t>, v. 5, n. 1, p. 60–76, jan./jun. 2017</w:t>
      </w:r>
      <w:r w:rsidRPr="57E19641">
        <w:rPr>
          <w:rFonts w:ascii="Calibri" w:eastAsia="Calibri" w:hAnsi="Calibri" w:cs="Calibri"/>
          <w:sz w:val="22"/>
          <w:szCs w:val="22"/>
        </w:rPr>
        <w:t xml:space="preserve"> </w:t>
      </w:r>
    </w:p>
    <w:p w14:paraId="470C5B71" w14:textId="77777777" w:rsidR="00C173AD" w:rsidRDefault="00405ED8" w:rsidP="57E19641">
      <w:pPr>
        <w:spacing w:line="360" w:lineRule="auto"/>
        <w:ind w:left="-5" w:right="56"/>
      </w:pPr>
      <w:r w:rsidRPr="57E19641">
        <w:rPr>
          <w:b/>
          <w:bCs/>
        </w:rPr>
        <w:t>OLIVEIRA, Karen Amaral do Nascimento; CRUZ, José Anderson Santos; BARROS JÚNIOR, Antônio Walter Ribeiro de; MATTOS, Michelle Beatriz Godoy de; VOLPATO, Sandra Mara.</w:t>
      </w:r>
      <w:r>
        <w:t xml:space="preserve"> O trabalho do pedagogo nas entidades sociais: análise das ações pedagógicas integradas às políticas públicas de assistência social. </w:t>
      </w:r>
      <w:r w:rsidRPr="57E19641">
        <w:rPr>
          <w:i/>
          <w:iCs/>
        </w:rPr>
        <w:t>Revista on line de Política e Gestão Educacional</w:t>
      </w:r>
      <w:r>
        <w:t>, v. 21, n. 1, p. 227–247, jan./abr. 2017</w:t>
      </w:r>
      <w:r w:rsidRPr="57E19641">
        <w:rPr>
          <w:rFonts w:ascii="Calibri" w:eastAsia="Calibri" w:hAnsi="Calibri" w:cs="Calibri"/>
          <w:sz w:val="22"/>
          <w:szCs w:val="22"/>
        </w:rPr>
        <w:t xml:space="preserve"> </w:t>
      </w:r>
    </w:p>
    <w:p w14:paraId="176C8FE0" w14:textId="77777777" w:rsidR="00C173AD" w:rsidRDefault="00405ED8" w:rsidP="57E19641">
      <w:pPr>
        <w:spacing w:line="360" w:lineRule="auto"/>
        <w:ind w:left="-5" w:right="56"/>
        <w:rPr>
          <w:rFonts w:ascii="Calibri" w:eastAsia="Calibri" w:hAnsi="Calibri" w:cs="Calibri"/>
          <w:sz w:val="22"/>
          <w:szCs w:val="22"/>
        </w:rPr>
      </w:pPr>
      <w:r w:rsidRPr="57E19641">
        <w:rPr>
          <w:b/>
          <w:bCs/>
        </w:rPr>
        <w:t>BRASIL. Conselho Nacional de Assistência Social.</w:t>
      </w:r>
      <w:r>
        <w:t xml:space="preserve"> Resolução CNAS nº 17, de 20 de junho de 2011. Ratifica a equipe de referência definida pela Norma Operacional Básica de Recursos Humanos do Sistema Único de Assistência Social – NOB-RH/SUAS e reconhece as categorias profissionais de nível superior para atender as especificidades dos serviços socioassistenciais e das funções essenciais de gestão do Sistema Único de Assistência Social – SUAS. Diário Oficial da União, Brasília, DF, 20 jun. 2011. Disponível em: </w:t>
      </w:r>
      <w:hyperlink r:id="rId8">
        <w:r w:rsidRPr="57E19641">
          <w:rPr>
            <w:color w:val="0000FF"/>
            <w:u w:val="single"/>
          </w:rPr>
          <w:t>https://blog.mds.gov.br/redesuas/resolucao-no-17-de-20-de-junho-de2011/</w:t>
        </w:r>
      </w:hyperlink>
      <w:hyperlink r:id="rId9">
        <w:r>
          <w:t>.</w:t>
        </w:r>
      </w:hyperlink>
      <w:r w:rsidRPr="57E19641">
        <w:rPr>
          <w:rFonts w:ascii="Calibri" w:eastAsia="Calibri" w:hAnsi="Calibri" w:cs="Calibri"/>
          <w:sz w:val="22"/>
          <w:szCs w:val="22"/>
        </w:rPr>
        <w:t xml:space="preserve"> </w:t>
      </w:r>
    </w:p>
    <w:p w14:paraId="7DEB014F" w14:textId="77777777" w:rsidR="00C173AD" w:rsidRDefault="00405ED8" w:rsidP="57E19641">
      <w:pPr>
        <w:spacing w:line="360" w:lineRule="auto"/>
        <w:ind w:left="-5" w:right="56"/>
      </w:pPr>
      <w:r>
        <w:t xml:space="preserve">BRASIL. </w:t>
      </w:r>
      <w:r w:rsidRPr="57E19641">
        <w:rPr>
          <w:b/>
          <w:bCs/>
        </w:rPr>
        <w:t>Conselho Nacional de Educação.</w:t>
      </w:r>
      <w:r>
        <w:t xml:space="preserve"> Resolução CNE/CP nº 1, de 15 de maio de 2006. Institui as Diretrizes Curriculares Nacionais para o Curso de Graduação em Pedagogia, licenciatura. </w:t>
      </w:r>
      <w:r w:rsidRPr="57E19641">
        <w:rPr>
          <w:i/>
          <w:iCs/>
        </w:rPr>
        <w:t>Diário Oficial da União</w:t>
      </w:r>
      <w:r>
        <w:t>, Brasília, 16 maio 2006.</w:t>
      </w:r>
    </w:p>
    <w:p w14:paraId="5231E5D1" w14:textId="77777777" w:rsidR="00C173AD" w:rsidRDefault="00405ED8" w:rsidP="57E19641">
      <w:pPr>
        <w:spacing w:before="240" w:after="240" w:line="360" w:lineRule="auto"/>
        <w:ind w:left="0" w:right="0"/>
      </w:pPr>
      <w:r>
        <w:t xml:space="preserve">GADOTTI, Moacir. </w:t>
      </w:r>
      <w:r w:rsidRPr="57E19641">
        <w:rPr>
          <w:b/>
          <w:bCs/>
        </w:rPr>
        <w:t>Pedagogia da Práxis.</w:t>
      </w:r>
      <w:r>
        <w:t xml:space="preserve"> São Paulo: Cortez, 2000.</w:t>
      </w:r>
    </w:p>
    <w:p w14:paraId="4A37E999" w14:textId="77777777" w:rsidR="00C173AD" w:rsidRDefault="00405ED8" w:rsidP="57E19641">
      <w:pPr>
        <w:spacing w:before="240" w:after="240" w:line="360" w:lineRule="auto"/>
        <w:ind w:left="0" w:right="0"/>
      </w:pPr>
      <w:r>
        <w:t xml:space="preserve">LIBÂNEO, José Carlos. </w:t>
      </w:r>
      <w:r w:rsidRPr="57E19641">
        <w:rPr>
          <w:b/>
          <w:bCs/>
        </w:rPr>
        <w:t>Pedagogia e Pedagogos, para quê?</w:t>
      </w:r>
      <w:r>
        <w:t xml:space="preserve"> 12. ed. São Paulo: Cortez, 2010.</w:t>
      </w:r>
    </w:p>
    <w:p w14:paraId="41C8F396" w14:textId="77777777" w:rsidR="00C173AD" w:rsidRDefault="00C173AD" w:rsidP="57E19641">
      <w:pPr>
        <w:spacing w:line="360" w:lineRule="auto"/>
        <w:ind w:left="-5" w:right="56"/>
      </w:pPr>
    </w:p>
    <w:sectPr w:rsidR="00C173AD">
      <w:pgSz w:w="11905" w:h="16840"/>
      <w:pgMar w:top="1417" w:right="1635" w:bottom="1589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3AD"/>
    <w:rsid w:val="00405ED8"/>
    <w:rsid w:val="006B75D0"/>
    <w:rsid w:val="007C2697"/>
    <w:rsid w:val="00C173AD"/>
    <w:rsid w:val="00E55BF8"/>
    <w:rsid w:val="027BC576"/>
    <w:rsid w:val="12B2CA06"/>
    <w:rsid w:val="1BFB7786"/>
    <w:rsid w:val="326BBDDF"/>
    <w:rsid w:val="36E6F403"/>
    <w:rsid w:val="3E882B5A"/>
    <w:rsid w:val="57E19641"/>
    <w:rsid w:val="5F419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5D276D8"/>
  <w15:docId w15:val="{0BC02495-BDEF-4D78-975B-40AC0D0AE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ja-JP" w:bidi="ar-SA"/>
      </w:rPr>
    </w:rPrDefault>
    <w:pPrDefault>
      <w:pPr>
        <w:spacing w:after="169" w:line="242" w:lineRule="auto"/>
        <w:ind w:left="10" w:right="6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148" w:line="259" w:lineRule="auto"/>
      <w:ind w:right="59" w:hanging="10"/>
      <w:jc w:val="left"/>
      <w:outlineLvl w:val="0"/>
    </w:pPr>
    <w:rPr>
      <w:b/>
      <w:color w:val="00000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og.mds.gov.br/redesuas/resolucao-no-17-de-20-de-junho-de-2011/?utm_source=chatgpt.com" TargetMode="External" /><Relationship Id="rId3" Type="http://schemas.openxmlformats.org/officeDocument/2006/relationships/webSettings" Target="webSettings.xml" /><Relationship Id="rId7" Type="http://schemas.openxmlformats.org/officeDocument/2006/relationships/hyperlink" Target="mailto:reginacoele2016@gmail.com" TargetMode="Externa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yperlink" Target="http://diasduda570gmail.com" TargetMode="External" /><Relationship Id="rId11" Type="http://schemas.openxmlformats.org/officeDocument/2006/relationships/theme" Target="theme/theme1.xml" /><Relationship Id="rId5" Type="http://schemas.openxmlformats.org/officeDocument/2006/relationships/hyperlink" Target="mailto:Lucasaldeje1@gmail.com" TargetMode="External" /><Relationship Id="rId10" Type="http://schemas.openxmlformats.org/officeDocument/2006/relationships/fontTable" Target="fontTable.xml" /><Relationship Id="rId4" Type="http://schemas.openxmlformats.org/officeDocument/2006/relationships/image" Target="media/image1.jpg" /><Relationship Id="rId9" Type="http://schemas.openxmlformats.org/officeDocument/2006/relationships/hyperlink" Target="https://blog.mds.gov.br/redesuas/resolucao-no-17-de-20-de-junho-de-2011/?utm_source=chatgpt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988</Words>
  <Characters>5339</Characters>
  <Application>Microsoft Office Word</Application>
  <DocSecurity>0</DocSecurity>
  <Lines>44</Lines>
  <Paragraphs>12</Paragraphs>
  <ScaleCrop>false</ScaleCrop>
  <Company/>
  <LinksUpToDate>false</LinksUpToDate>
  <CharactersWithSpaces>6315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5538997270379</cp:lastModifiedBy>
  <cp:revision>2</cp:revision>
  <dcterms:created xsi:type="dcterms:W3CDTF">2025-10-15T01:08:00Z</dcterms:created>
  <dcterms:modified xsi:type="dcterms:W3CDTF">2025-10-15T01:08:00Z</dcterms:modified>
</cp:coreProperties>
</file>