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24161E">
      <w:r>
        <w:rPr>
          <w:lang w:eastAsia="pt-BR"/>
        </w:rPr>
        <w:drawing>
          <wp:inline distT="0" distB="0" distL="0" distR="0">
            <wp:extent cx="5400040" cy="1350010"/>
            <wp:effectExtent l="0" t="0" r="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00040" cy="1350010"/>
                    </a:xfrm>
                    <a:prstGeom prst="rect">
                      <a:avLst/>
                    </a:prstGeom>
                  </pic:spPr>
                </pic:pic>
              </a:graphicData>
            </a:graphic>
          </wp:inline>
        </w:drawing>
      </w:r>
    </w:p>
    <w:p w14:paraId="21A41CE6">
      <w:pPr>
        <w:spacing w:after="0" w:line="240" w:lineRule="auto"/>
        <w:jc w:val="center"/>
        <w:rPr>
          <w:rFonts w:ascii="Times New Roman" w:hAnsi="Times New Roman" w:eastAsia="Times New Roman" w:cs="Times New Roman"/>
          <w:b/>
          <w:bCs/>
          <w:sz w:val="24"/>
          <w:szCs w:val="24"/>
          <w:lang w:eastAsia="pt-BR"/>
        </w:rPr>
      </w:pPr>
      <w:r>
        <w:rPr>
          <w:rFonts w:ascii="Times New Roman" w:hAnsi="Times New Roman" w:eastAsia="Times New Roman" w:cs="Times New Roman"/>
          <w:b/>
          <w:bCs/>
          <w:sz w:val="24"/>
          <w:szCs w:val="24"/>
          <w:lang w:val="en-US" w:eastAsia="pt-BR"/>
        </w:rPr>
        <w:t xml:space="preserve">DESAFIOS E PERSPECTIVAS DO PROFESSOR DE APOIO NA EDUCAÇÃO INCLUSIVA INCLUSÃO ESCOLAR  </w:t>
      </w:r>
    </w:p>
    <w:p w14:paraId="41908E1E">
      <w:pPr>
        <w:spacing w:after="0" w:line="240" w:lineRule="auto"/>
        <w:jc w:val="right"/>
        <w:rPr>
          <w:rFonts w:ascii="Times New Roman" w:hAnsi="Times New Roman" w:eastAsia="Times New Roman" w:cs="Times New Roman"/>
          <w:bCs/>
          <w:sz w:val="24"/>
          <w:szCs w:val="24"/>
          <w:lang w:eastAsia="pt-BR"/>
        </w:rPr>
      </w:pPr>
    </w:p>
    <w:p w14:paraId="61B2065C">
      <w:pPr>
        <w:wordWrap w:val="0"/>
        <w:spacing w:after="0" w:line="240" w:lineRule="auto"/>
        <w:jc w:val="right"/>
        <w:rPr>
          <w:rFonts w:ascii="Times New Roman" w:hAnsi="Times New Roman" w:eastAsia="Times New Roman" w:cs="Times New Roman"/>
          <w:bCs/>
          <w:sz w:val="24"/>
          <w:szCs w:val="24"/>
          <w:lang w:val="en-US" w:eastAsia="pt-BR"/>
        </w:rPr>
      </w:pPr>
      <w:r>
        <w:rPr>
          <w:rFonts w:ascii="Times New Roman" w:hAnsi="Times New Roman" w:eastAsia="Times New Roman" w:cs="Times New Roman"/>
          <w:bCs/>
          <w:sz w:val="24"/>
          <w:szCs w:val="24"/>
          <w:lang w:val="en-US" w:eastAsia="pt-BR"/>
        </w:rPr>
        <w:t>Selma Coração de Jesus</w:t>
      </w:r>
    </w:p>
    <w:p w14:paraId="37C4BFCE">
      <w:pPr>
        <w:spacing w:after="0" w:line="240" w:lineRule="auto"/>
        <w:jc w:val="right"/>
        <w:rPr>
          <w:rFonts w:ascii="Times New Roman" w:hAnsi="Times New Roman" w:eastAsia="Times New Roman" w:cs="Times New Roman"/>
          <w:sz w:val="24"/>
          <w:szCs w:val="24"/>
          <w:lang w:val="en-US" w:eastAsia="pt-BR"/>
        </w:rPr>
      </w:pPr>
      <w:r>
        <w:rPr>
          <w:rFonts w:ascii="Times New Roman" w:hAnsi="Times New Roman" w:eastAsia="Times New Roman" w:cs="Times New Roman"/>
          <w:sz w:val="24"/>
          <w:szCs w:val="24"/>
          <w:lang w:val="en-US" w:eastAsia="pt-BR"/>
        </w:rPr>
        <w:t>Unimontes</w:t>
      </w:r>
    </w:p>
    <w:p w14:paraId="1589A2A3">
      <w:pPr>
        <w:wordWrap w:val="0"/>
        <w:spacing w:after="0" w:line="240" w:lineRule="auto"/>
        <w:jc w:val="right"/>
        <w:rPr>
          <w:rFonts w:ascii="Times New Roman" w:hAnsi="Times New Roman" w:eastAsia="Times New Roman" w:cs="Times New Roman"/>
          <w:sz w:val="24"/>
          <w:szCs w:val="24"/>
          <w:lang w:val="en-US" w:eastAsia="pt-BR"/>
        </w:rPr>
      </w:pPr>
      <w:r>
        <w:rPr>
          <w:rFonts w:ascii="Times New Roman" w:hAnsi="Times New Roman" w:eastAsia="Times New Roman" w:cs="Times New Roman"/>
          <w:sz w:val="24"/>
          <w:szCs w:val="24"/>
          <w:lang w:eastAsia="pt-BR"/>
        </w:rPr>
        <w:t>E-mail</w:t>
      </w:r>
      <w:r>
        <w:rPr>
          <w:rFonts w:ascii="Times New Roman" w:hAnsi="Times New Roman" w:eastAsia="Times New Roman" w:cs="Times New Roman"/>
          <w:sz w:val="24"/>
          <w:szCs w:val="24"/>
          <w:lang w:val="en-US" w:eastAsia="pt-BR"/>
        </w:rPr>
        <w:t>: semacjesus1234@gmail.com</w:t>
      </w:r>
    </w:p>
    <w:p w14:paraId="01E1FEEA">
      <w:pPr>
        <w:wordWrap w:val="0"/>
        <w:spacing w:after="0" w:line="240" w:lineRule="auto"/>
        <w:jc w:val="right"/>
        <w:rPr>
          <w:rFonts w:ascii="Times New Roman" w:hAnsi="Times New Roman" w:eastAsia="Times New Roman" w:cs="Times New Roman"/>
          <w:bCs/>
          <w:sz w:val="24"/>
          <w:szCs w:val="24"/>
          <w:lang w:val="en-US" w:eastAsia="pt-BR"/>
        </w:rPr>
      </w:pPr>
      <w:r>
        <w:rPr>
          <w:rFonts w:ascii="Times New Roman" w:hAnsi="Times New Roman" w:eastAsia="Times New Roman" w:cs="Times New Roman"/>
          <w:bCs/>
          <w:sz w:val="24"/>
          <w:szCs w:val="24"/>
          <w:lang w:val="en-US" w:eastAsia="pt-BR"/>
        </w:rPr>
        <w:t>Ivanise Melo de Souza</w:t>
      </w:r>
    </w:p>
    <w:p w14:paraId="7893E360">
      <w:pPr>
        <w:spacing w:after="0" w:line="240" w:lineRule="auto"/>
        <w:jc w:val="right"/>
        <w:rPr>
          <w:rFonts w:ascii="Times New Roman" w:hAnsi="Times New Roman" w:eastAsia="Times New Roman" w:cs="Times New Roman"/>
          <w:sz w:val="24"/>
          <w:szCs w:val="24"/>
          <w:lang w:val="en-US" w:eastAsia="pt-BR"/>
        </w:rPr>
      </w:pPr>
      <w:r>
        <w:rPr>
          <w:rFonts w:ascii="Times New Roman" w:hAnsi="Times New Roman" w:eastAsia="Times New Roman" w:cs="Times New Roman"/>
          <w:sz w:val="24"/>
          <w:szCs w:val="24"/>
          <w:lang w:val="en-US" w:eastAsia="pt-BR"/>
        </w:rPr>
        <w:t xml:space="preserve"> Unimontes</w:t>
      </w:r>
    </w:p>
    <w:p w14:paraId="6CE18B8E">
      <w:pPr>
        <w:wordWrap w:val="0"/>
        <w:spacing w:after="0" w:line="240" w:lineRule="auto"/>
        <w:jc w:val="right"/>
        <w:rPr>
          <w:rFonts w:ascii="Times New Roman" w:hAnsi="Times New Roman" w:eastAsia="Times New Roman" w:cs="Times New Roman"/>
          <w:sz w:val="24"/>
          <w:szCs w:val="24"/>
          <w:lang w:val="en-US" w:eastAsia="pt-BR"/>
        </w:rPr>
      </w:pPr>
      <w:r>
        <w:rPr>
          <w:rFonts w:ascii="Times New Roman" w:hAnsi="Times New Roman" w:eastAsia="Times New Roman" w:cs="Times New Roman"/>
          <w:sz w:val="24"/>
          <w:szCs w:val="24"/>
          <w:lang w:eastAsia="pt-BR"/>
        </w:rPr>
        <w:t>E-mail</w:t>
      </w:r>
      <w:r>
        <w:rPr>
          <w:rFonts w:ascii="Times New Roman" w:hAnsi="Times New Roman" w:eastAsia="Times New Roman" w:cs="Times New Roman"/>
          <w:sz w:val="24"/>
          <w:szCs w:val="24"/>
          <w:lang w:val="en-US" w:eastAsia="pt-BR"/>
        </w:rPr>
        <w:t>: meloivanise7@gmail.com</w:t>
      </w:r>
    </w:p>
    <w:p w14:paraId="05C07022">
      <w:pPr>
        <w:wordWrap w:val="0"/>
        <w:spacing w:after="0" w:line="240" w:lineRule="auto"/>
        <w:jc w:val="right"/>
        <w:rPr>
          <w:rFonts w:ascii="Times New Roman" w:hAnsi="Times New Roman" w:eastAsia="Times New Roman" w:cs="Times New Roman"/>
          <w:b/>
          <w:bCs/>
          <w:sz w:val="24"/>
          <w:szCs w:val="24"/>
          <w:lang w:eastAsia="pt-BR"/>
        </w:rPr>
      </w:pPr>
    </w:p>
    <w:p w14:paraId="285E4519">
      <w:pPr>
        <w:wordWrap w:val="0"/>
        <w:spacing w:after="0" w:line="240" w:lineRule="auto"/>
        <w:jc w:val="right"/>
        <w:rPr>
          <w:rFonts w:ascii="Times New Roman" w:hAnsi="Times New Roman" w:eastAsia="Times New Roman" w:cs="Times New Roman"/>
          <w:bCs/>
          <w:sz w:val="24"/>
          <w:szCs w:val="24"/>
          <w:lang w:val="en-US" w:eastAsia="pt-BR"/>
        </w:rPr>
      </w:pPr>
      <w:r>
        <w:rPr>
          <w:rFonts w:ascii="Times New Roman" w:hAnsi="Times New Roman" w:eastAsia="Times New Roman" w:cs="Times New Roman"/>
          <w:b/>
          <w:bCs/>
          <w:sz w:val="24"/>
          <w:szCs w:val="24"/>
          <w:lang w:eastAsia="pt-BR"/>
        </w:rPr>
        <w:t xml:space="preserve">Eixo </w:t>
      </w:r>
      <w:r>
        <w:rPr>
          <w:rFonts w:ascii="Times New Roman" w:hAnsi="Times New Roman" w:eastAsia="Times New Roman" w:cs="Times New Roman"/>
          <w:b/>
          <w:bCs/>
          <w:sz w:val="24"/>
          <w:szCs w:val="24"/>
          <w:lang w:val="en-US" w:eastAsia="pt-BR"/>
        </w:rPr>
        <w:t xml:space="preserve">4: </w:t>
      </w:r>
      <w:r>
        <w:rPr>
          <w:rFonts w:ascii="Times New Roman" w:hAnsi="Times New Roman" w:eastAsia="Times New Roman" w:cs="Times New Roman"/>
          <w:bCs/>
          <w:sz w:val="24"/>
          <w:szCs w:val="24"/>
          <w:lang w:val="en-US" w:eastAsia="pt-BR"/>
        </w:rPr>
        <w:t>Currículo, Inclusão  Práticas Pedagógicas, e Formação Docente</w:t>
      </w:r>
    </w:p>
    <w:p w14:paraId="58C132C8">
      <w:pPr>
        <w:wordWrap w:val="0"/>
        <w:spacing w:after="0" w:line="240" w:lineRule="auto"/>
        <w:jc w:val="right"/>
        <w:rPr>
          <w:rFonts w:ascii="Times New Roman" w:hAnsi="Times New Roman" w:eastAsia="Times New Roman" w:cs="Times New Roman"/>
          <w:b/>
          <w:bCs/>
          <w:sz w:val="24"/>
          <w:szCs w:val="24"/>
          <w:lang w:val="en-US" w:eastAsia="pt-BR"/>
        </w:rPr>
      </w:pPr>
    </w:p>
    <w:p w14:paraId="180AB5EC">
      <w:pPr>
        <w:wordWrap w:val="0"/>
        <w:spacing w:after="0" w:line="240" w:lineRule="auto"/>
        <w:ind w:right="-1"/>
        <w:jc w:val="right"/>
        <w:rPr>
          <w:rFonts w:ascii="Times New Roman" w:hAnsi="Times New Roman" w:eastAsia="Times New Roman" w:cs="Times New Roman"/>
          <w:sz w:val="24"/>
          <w:szCs w:val="24"/>
          <w:lang w:val="en-US" w:eastAsia="pt-BR"/>
        </w:rPr>
      </w:pPr>
      <w:r>
        <w:rPr>
          <w:rFonts w:ascii="Times New Roman" w:hAnsi="Times New Roman" w:eastAsia="Times New Roman" w:cs="Times New Roman"/>
          <w:b/>
          <w:sz w:val="24"/>
          <w:szCs w:val="24"/>
          <w:lang w:eastAsia="pt-BR"/>
        </w:rPr>
        <w:t xml:space="preserve">Palavras-chave: </w:t>
      </w:r>
      <w:r>
        <w:rPr>
          <w:rFonts w:ascii="Times New Roman" w:hAnsi="Times New Roman" w:eastAsia="Times New Roman" w:cs="Times New Roman"/>
          <w:sz w:val="24"/>
          <w:szCs w:val="24"/>
          <w:lang w:eastAsia="pt-BR"/>
        </w:rPr>
        <w:t>Adaptação Curricular</w:t>
      </w:r>
      <w:r>
        <w:rPr>
          <w:rFonts w:ascii="Times New Roman" w:hAnsi="Times New Roman" w:eastAsia="Times New Roman" w:cs="Times New Roman"/>
          <w:b/>
          <w:sz w:val="24"/>
          <w:szCs w:val="24"/>
          <w:lang w:eastAsia="pt-BR"/>
        </w:rPr>
        <w:t xml:space="preserve">, </w:t>
      </w:r>
      <w:r>
        <w:rPr>
          <w:rFonts w:ascii="Times New Roman" w:hAnsi="Times New Roman" w:eastAsia="Times New Roman" w:cs="Times New Roman"/>
          <w:sz w:val="24"/>
          <w:szCs w:val="24"/>
          <w:lang w:val="en-US" w:eastAsia="pt-BR"/>
        </w:rPr>
        <w:t>Educação inclusiva. Ensino regular, professor  de apoio Trabalho colaborativo</w:t>
      </w:r>
    </w:p>
    <w:p w14:paraId="65AA8EA2">
      <w:pPr>
        <w:wordWrap w:val="0"/>
        <w:spacing w:after="0" w:line="240" w:lineRule="auto"/>
        <w:ind w:right="-1"/>
        <w:jc w:val="right"/>
        <w:rPr>
          <w:rFonts w:ascii="Times New Roman" w:hAnsi="Times New Roman" w:eastAsia="Times New Roman" w:cs="Times New Roman"/>
          <w:b/>
          <w:sz w:val="24"/>
          <w:szCs w:val="24"/>
          <w:lang w:val="en-US" w:eastAsia="pt-BR"/>
        </w:rPr>
      </w:pPr>
      <w:r>
        <w:rPr>
          <w:rFonts w:ascii="Times New Roman" w:hAnsi="Times New Roman" w:eastAsia="Times New Roman" w:cs="Times New Roman"/>
          <w:sz w:val="24"/>
          <w:szCs w:val="24"/>
          <w:lang w:val="en-US" w:eastAsia="pt-BR"/>
        </w:rPr>
        <w:t xml:space="preserve"> </w:t>
      </w:r>
    </w:p>
    <w:p w14:paraId="0979A319">
      <w:pPr>
        <w:jc w:val="both"/>
        <w:rPr>
          <w:rFonts w:ascii="Times New Roman" w:hAnsi="Times New Roman" w:eastAsia="Times New Roman" w:cs="Times New Roman"/>
          <w:sz w:val="24"/>
          <w:szCs w:val="24"/>
          <w:lang w:eastAsia="pt-BR"/>
        </w:rPr>
      </w:pPr>
    </w:p>
    <w:p w14:paraId="7871F46A">
      <w:pPr>
        <w:jc w:val="both"/>
        <w:rPr>
          <w:rFonts w:ascii="Times New Roman" w:hAnsi="Times New Roman" w:eastAsia="Times New Roman" w:cs="Times New Roman"/>
          <w:b/>
          <w:sz w:val="24"/>
          <w:szCs w:val="24"/>
          <w:lang w:eastAsia="pt-BR"/>
        </w:rPr>
      </w:pPr>
      <w:r>
        <w:rPr>
          <w:rFonts w:ascii="Times New Roman" w:hAnsi="Times New Roman" w:eastAsia="Times New Roman" w:cs="Times New Roman"/>
          <w:b/>
          <w:sz w:val="24"/>
          <w:szCs w:val="24"/>
          <w:lang w:eastAsia="pt-BR"/>
        </w:rPr>
        <w:t>Introdução</w:t>
      </w:r>
    </w:p>
    <w:p w14:paraId="1798BA24">
      <w:pPr>
        <w:jc w:val="both"/>
        <w:rPr>
          <w:rFonts w:ascii="Times New Roman" w:hAnsi="Times New Roman" w:eastAsia="Times New Roman" w:cs="Times New Roman"/>
          <w:bCs/>
          <w:sz w:val="24"/>
          <w:szCs w:val="24"/>
          <w:lang w:val="en-US" w:eastAsia="pt-BR"/>
        </w:rPr>
      </w:pPr>
      <w:r>
        <w:rPr>
          <w:rFonts w:hint="default" w:ascii="Times New Roman" w:hAnsi="Times New Roman" w:eastAsia="Times New Roman" w:cs="Times New Roman"/>
          <w:bCs/>
          <w:sz w:val="24"/>
          <w:szCs w:val="24"/>
          <w:lang w:val="en-US" w:eastAsia="pt-BR"/>
        </w:rPr>
        <w:t>A Educação Inclusiva, conforme a Lei de Diretrizes e Bases da Educação Nacional (art. 58 da Lei n</w:t>
      </w:r>
      <w:r>
        <w:rPr>
          <w:rFonts w:hint="default" w:ascii="Times New Roman" w:hAnsi="Times New Roman" w:eastAsia="Times New Roman" w:cs="Times New Roman"/>
          <w:bCs/>
          <w:sz w:val="28"/>
          <w:szCs w:val="28"/>
          <w:lang w:val="en-US" w:eastAsia="pt-BR"/>
        </w:rPr>
        <w:t>º</w:t>
      </w:r>
      <w:r>
        <w:rPr>
          <w:rFonts w:hint="default" w:ascii="Times New Roman" w:hAnsi="Times New Roman" w:eastAsia="Times New Roman" w:cs="Times New Roman"/>
          <w:bCs/>
          <w:sz w:val="24"/>
          <w:szCs w:val="24"/>
          <w:lang w:val="en-US" w:eastAsia="pt-BR"/>
        </w:rPr>
        <w:t xml:space="preserve"> 9.394/1996) assegura o acesso, a permanência e o desenvolvimento de todos os alunos, respeitando suas diferenças e promovendo a equidade. Primeiramente é fundamental reconhecer que a educação é um direito básico. E que a Educação Inclusiva tem como garantia o direito humano. É necessário que se olhe para as diferenças e para as pontencialidades dos alunos da Educação Especial. Além disso, a inclusão não se limita a matrícula, mas integra os alunos na participação do mesmo ambiente de aprendizagem que valorize a diversidade. Essa perspectiva exige uma ruptura com modelos educacionais padronizados, que demanda uma reestruturação do sistema escolar; desde o planejamento pedagógico até a formação dos profissionais, neste relato se destaca a atuação colaborativa do professor regente e do professor de apoio em escolas de ensino regular. Que ambos atuam enfrentando diversos desafios nos execícios de sua profissão. Entretanto, o professor de apoio lida com obstáculos de estabelecer um elo entre o currículo e as necessidades específicas de aprendizagem do aluno. O qual precisa de um repertório diversificado, metodologias adequadas, e recursos pedagógicos para auxiliá-lo. Sendo assim este trabalho tem como objetivo, relatar experiências vivenciadas durante o estágio supervisionado realizado em uma turma do 3º ano do ensino fundamental.</w:t>
      </w:r>
      <w:r>
        <w:rPr>
          <w:rFonts w:ascii="Times New Roman" w:hAnsi="Times New Roman" w:eastAsia="Times New Roman" w:cs="Times New Roman"/>
          <w:bCs/>
          <w:sz w:val="24"/>
          <w:szCs w:val="24"/>
          <w:lang w:val="en-US" w:eastAsia="pt-BR"/>
        </w:rPr>
        <w:t xml:space="preserve"> </w:t>
      </w:r>
    </w:p>
    <w:p w14:paraId="6FE2B918">
      <w:pPr>
        <w:jc w:val="both"/>
        <w:rPr>
          <w:rFonts w:ascii="Times New Roman" w:hAnsi="Times New Roman" w:cs="Times New Roman"/>
          <w:sz w:val="24"/>
          <w:szCs w:val="24"/>
        </w:rPr>
      </w:pPr>
      <w:r>
        <w:rPr>
          <w:rFonts w:ascii="Times New Roman" w:hAnsi="Times New Roman" w:eastAsia="Times New Roman" w:cs="Times New Roman"/>
          <w:b/>
          <w:sz w:val="24"/>
          <w:szCs w:val="24"/>
          <w:lang w:eastAsia="pt-BR"/>
        </w:rPr>
        <w:t>Fundamentos Teóricos</w:t>
      </w:r>
    </w:p>
    <w:p w14:paraId="29D6AB3F">
      <w:pPr>
        <w:shd w:val="clear" w:color="auto" w:fill="FFFFFF"/>
        <w:spacing w:after="120"/>
        <w:jc w:val="both"/>
        <w:rPr>
          <w:rFonts w:ascii="Times New Roman" w:hAnsi="Times New Roman" w:eastAsia="Arial" w:cs="Times New Roman"/>
          <w:sz w:val="24"/>
          <w:szCs w:val="24"/>
          <w:shd w:val="clear" w:color="auto" w:fill="FFFFFF"/>
          <w:lang w:eastAsia="zh-CN" w:bidi="ar"/>
        </w:rPr>
      </w:pPr>
      <w:r>
        <w:rPr>
          <w:rFonts w:ascii="Times New Roman" w:hAnsi="Times New Roman" w:eastAsia="Arial" w:cs="Times New Roman"/>
          <w:sz w:val="24"/>
          <w:szCs w:val="24"/>
          <w:shd w:val="clear" w:color="auto" w:fill="FFFFFF"/>
          <w:lang w:val="en-US" w:eastAsia="zh-CN" w:bidi="ar"/>
        </w:rPr>
        <w:t>As atividades de adaptação pedagógica são essenciais para a inclusão de alunos com necessidades educa</w:t>
      </w:r>
      <w:r>
        <w:rPr>
          <w:rFonts w:hint="default" w:ascii="Times New Roman" w:hAnsi="Times New Roman" w:eastAsia="Arial" w:cs="Times New Roman"/>
          <w:sz w:val="24"/>
          <w:szCs w:val="24"/>
          <w:shd w:val="clear" w:color="auto" w:fill="FFFFFF"/>
          <w:lang w:val="pt-BR" w:eastAsia="zh-CN" w:bidi="ar"/>
        </w:rPr>
        <w:t>c</w:t>
      </w:r>
      <w:r>
        <w:rPr>
          <w:rFonts w:ascii="Times New Roman" w:hAnsi="Times New Roman" w:eastAsia="Arial" w:cs="Times New Roman"/>
          <w:sz w:val="24"/>
          <w:szCs w:val="24"/>
          <w:shd w:val="clear" w:color="auto" w:fill="FFFFFF"/>
          <w:lang w:val="en-US" w:eastAsia="zh-CN" w:bidi="ar"/>
        </w:rPr>
        <w:t>ionais especiais, garantindo o acesso e a aprendizagem em igualdade de condições, como previsto pela Constituição Federal de 1988 (art. 208) e detalhado pela LDB (Lei nº 9.394/96), que prevê a adaptação curricular de métodos e recursos (art. 59), e a Lei Brasileira de Inclusão (LBI/2015).</w:t>
      </w:r>
      <w:r>
        <w:rPr>
          <w:rFonts w:ascii="Times New Roman" w:hAnsi="Times New Roman" w:eastAsia="Arial" w:cs="Times New Roman"/>
          <w:sz w:val="24"/>
          <w:szCs w:val="24"/>
          <w:shd w:val="clear" w:color="auto" w:fill="FFFFFF"/>
          <w:lang w:eastAsia="zh-CN" w:bidi="ar"/>
        </w:rPr>
        <w:t xml:space="preserve"> A base teórica da inclusão, c</w:t>
      </w:r>
      <w:r>
        <w:rPr>
          <w:rFonts w:hint="default" w:ascii="Times New Roman" w:hAnsi="Times New Roman" w:eastAsia="Arial" w:cs="Times New Roman"/>
          <w:sz w:val="24"/>
          <w:szCs w:val="24"/>
          <w:shd w:val="clear" w:color="auto" w:fill="FFFFFF"/>
          <w:lang w:val="pt-BR" w:eastAsia="zh-CN" w:bidi="ar"/>
        </w:rPr>
        <w:t>onforme os fundamentos da teoria histórico-cultural de</w:t>
      </w:r>
      <w:r>
        <w:rPr>
          <w:rFonts w:ascii="Times New Roman" w:hAnsi="Times New Roman" w:eastAsia="Arial" w:cs="Times New Roman"/>
          <w:sz w:val="24"/>
          <w:szCs w:val="24"/>
          <w:shd w:val="clear" w:color="auto" w:fill="FFFFFF"/>
          <w:lang w:eastAsia="zh-CN" w:bidi="ar"/>
        </w:rPr>
        <w:t xml:space="preserve"> Vygotsk (2007</w:t>
      </w:r>
      <w:r>
        <w:rPr>
          <w:rFonts w:hint="default" w:ascii="Times New Roman" w:hAnsi="Times New Roman" w:eastAsia="Arial" w:cs="Times New Roman"/>
          <w:sz w:val="24"/>
          <w:szCs w:val="24"/>
          <w:shd w:val="clear" w:color="auto" w:fill="FFFFFF"/>
          <w:lang w:val="pt-BR" w:eastAsia="zh-CN" w:bidi="ar"/>
        </w:rPr>
        <w:t xml:space="preserve"> [1930]</w:t>
      </w:r>
      <w:r>
        <w:rPr>
          <w:rFonts w:ascii="Times New Roman" w:hAnsi="Times New Roman" w:eastAsia="Arial" w:cs="Times New Roman"/>
          <w:sz w:val="24"/>
          <w:szCs w:val="24"/>
          <w:shd w:val="clear" w:color="auto" w:fill="FFFFFF"/>
          <w:lang w:eastAsia="zh-CN" w:bidi="ar"/>
        </w:rPr>
        <w:t>), com a ênfase na</w:t>
      </w:r>
      <w:r>
        <w:rPr>
          <w:rFonts w:hint="default" w:ascii="Times New Roman" w:hAnsi="Times New Roman" w:eastAsia="Arial" w:cs="Times New Roman"/>
          <w:sz w:val="24"/>
          <w:szCs w:val="24"/>
          <w:shd w:val="clear" w:color="auto" w:fill="FFFFFF"/>
          <w:lang w:val="pt-BR" w:eastAsia="zh-CN" w:bidi="ar"/>
        </w:rPr>
        <w:t xml:space="preserve"> z</w:t>
      </w:r>
      <w:r>
        <w:rPr>
          <w:rFonts w:ascii="Times New Roman" w:hAnsi="Times New Roman" w:eastAsia="Arial" w:cs="Times New Roman"/>
          <w:sz w:val="24"/>
          <w:szCs w:val="24"/>
          <w:shd w:val="clear" w:color="auto" w:fill="FFFFFF"/>
          <w:lang w:eastAsia="zh-CN" w:bidi="ar"/>
        </w:rPr>
        <w:t xml:space="preserve">ona de </w:t>
      </w:r>
      <w:r>
        <w:rPr>
          <w:rFonts w:hint="default" w:ascii="Times New Roman" w:hAnsi="Times New Roman" w:eastAsia="Arial" w:cs="Times New Roman"/>
          <w:sz w:val="24"/>
          <w:szCs w:val="24"/>
          <w:shd w:val="clear" w:color="auto" w:fill="FFFFFF"/>
          <w:lang w:val="pt-BR" w:eastAsia="zh-CN" w:bidi="ar"/>
        </w:rPr>
        <w:t>d</w:t>
      </w:r>
      <w:r>
        <w:rPr>
          <w:rFonts w:ascii="Times New Roman" w:hAnsi="Times New Roman" w:eastAsia="Arial" w:cs="Times New Roman"/>
          <w:sz w:val="24"/>
          <w:szCs w:val="24"/>
          <w:shd w:val="clear" w:color="auto" w:fill="FFFFFF"/>
          <w:lang w:eastAsia="zh-CN" w:bidi="ar"/>
        </w:rPr>
        <w:t xml:space="preserve">esenvolvimento </w:t>
      </w:r>
      <w:r>
        <w:rPr>
          <w:rFonts w:hint="default" w:ascii="Times New Roman" w:hAnsi="Times New Roman" w:eastAsia="Arial" w:cs="Times New Roman"/>
          <w:sz w:val="24"/>
          <w:szCs w:val="24"/>
          <w:shd w:val="clear" w:color="auto" w:fill="FFFFFF"/>
          <w:lang w:val="pt-BR" w:eastAsia="zh-CN" w:bidi="ar"/>
        </w:rPr>
        <w:t>p</w:t>
      </w:r>
      <w:r>
        <w:rPr>
          <w:rFonts w:ascii="Times New Roman" w:hAnsi="Times New Roman" w:eastAsia="Arial" w:cs="Times New Roman"/>
          <w:sz w:val="24"/>
          <w:szCs w:val="24"/>
          <w:shd w:val="clear" w:color="auto" w:fill="FFFFFF"/>
          <w:lang w:eastAsia="zh-CN" w:bidi="ar"/>
        </w:rPr>
        <w:t>roximal, e a perspectiva das altas habilidades, exige que o professor adapte sua mediação, reconhecendo que a interação e as ferramentas pedagógicas são cruciais para o desenvolvimento cognitivo.</w:t>
      </w:r>
      <w:r>
        <w:rPr>
          <w:rFonts w:hint="default" w:ascii="Times New Roman" w:hAnsi="Times New Roman" w:eastAsia="Arial" w:cs="Times New Roman"/>
          <w:sz w:val="24"/>
          <w:szCs w:val="24"/>
          <w:shd w:val="clear" w:color="auto" w:fill="FFFFFF"/>
          <w:lang w:val="pt-BR" w:eastAsia="zh-CN" w:bidi="ar"/>
        </w:rPr>
        <w:t xml:space="preserve"> </w:t>
      </w:r>
      <w:r>
        <w:rPr>
          <w:rFonts w:ascii="Times New Roman" w:hAnsi="Times New Roman" w:eastAsia="Arial" w:cs="Times New Roman"/>
          <w:sz w:val="24"/>
          <w:szCs w:val="24"/>
          <w:shd w:val="clear" w:color="auto" w:fill="FFFFFF"/>
          <w:lang w:val="en-US" w:eastAsia="zh-CN" w:bidi="ar"/>
        </w:rPr>
        <w:t xml:space="preserve">A </w:t>
      </w:r>
      <w:r>
        <w:rPr>
          <w:rFonts w:hint="default" w:ascii="Times New Roman" w:hAnsi="Times New Roman" w:eastAsia="Arial" w:cs="Times New Roman"/>
          <w:sz w:val="24"/>
          <w:szCs w:val="24"/>
          <w:shd w:val="clear" w:color="auto" w:fill="FFFFFF"/>
          <w:lang w:val="pt-BR" w:eastAsia="zh-CN" w:bidi="ar"/>
        </w:rPr>
        <w:t>e</w:t>
      </w:r>
      <w:r>
        <w:rPr>
          <w:rFonts w:ascii="Times New Roman" w:hAnsi="Times New Roman" w:eastAsia="Arial" w:cs="Times New Roman"/>
          <w:sz w:val="24"/>
          <w:szCs w:val="24"/>
          <w:shd w:val="clear" w:color="auto" w:fill="FFFFFF"/>
          <w:lang w:val="en-US" w:eastAsia="zh-CN" w:bidi="ar"/>
        </w:rPr>
        <w:t xml:space="preserve">ducação </w:t>
      </w:r>
      <w:r>
        <w:rPr>
          <w:rFonts w:hint="default" w:ascii="Times New Roman" w:hAnsi="Times New Roman" w:eastAsia="Arial" w:cs="Times New Roman"/>
          <w:sz w:val="24"/>
          <w:szCs w:val="24"/>
          <w:shd w:val="clear" w:color="auto" w:fill="FFFFFF"/>
          <w:lang w:val="pt-BR" w:eastAsia="zh-CN" w:bidi="ar"/>
        </w:rPr>
        <w:t>e</w:t>
      </w:r>
      <w:r>
        <w:rPr>
          <w:rFonts w:ascii="Times New Roman" w:hAnsi="Times New Roman" w:eastAsia="Arial" w:cs="Times New Roman"/>
          <w:sz w:val="24"/>
          <w:szCs w:val="24"/>
          <w:shd w:val="clear" w:color="auto" w:fill="FFFFFF"/>
          <w:lang w:val="en-US" w:eastAsia="zh-CN" w:bidi="ar"/>
        </w:rPr>
        <w:t>special inclusiva refere-se ao ensino ofertado que tem por base a inclusão através do uso de estrat</w:t>
      </w:r>
      <w:r>
        <w:rPr>
          <w:rFonts w:hint="default" w:ascii="Times New Roman" w:hAnsi="Times New Roman" w:eastAsia="Arial" w:cs="Times New Roman"/>
          <w:sz w:val="24"/>
          <w:szCs w:val="24"/>
          <w:shd w:val="clear" w:color="auto" w:fill="FFFFFF"/>
          <w:lang w:val="pt-BR" w:eastAsia="zh-CN" w:bidi="ar"/>
        </w:rPr>
        <w:t>é</w:t>
      </w:r>
      <w:r>
        <w:rPr>
          <w:rFonts w:ascii="Times New Roman" w:hAnsi="Times New Roman" w:eastAsia="Arial" w:cs="Times New Roman"/>
          <w:sz w:val="24"/>
          <w:szCs w:val="24"/>
          <w:shd w:val="clear" w:color="auto" w:fill="FFFFFF"/>
          <w:lang w:val="en-US" w:eastAsia="zh-CN" w:bidi="ar"/>
        </w:rPr>
        <w:t xml:space="preserve">gias e metodologias que proporciona a convivência igualitária entre todos os </w:t>
      </w:r>
      <w:r>
        <w:rPr>
          <w:rFonts w:hint="default" w:ascii="Times New Roman" w:hAnsi="Times New Roman" w:eastAsia="Arial" w:cs="Times New Roman"/>
          <w:sz w:val="24"/>
          <w:szCs w:val="24"/>
          <w:shd w:val="clear" w:color="auto" w:fill="FFFFFF"/>
          <w:lang w:val="pt-BR" w:eastAsia="zh-CN" w:bidi="ar"/>
        </w:rPr>
        <w:t>discentes.</w:t>
      </w:r>
      <w:r>
        <w:rPr>
          <w:rFonts w:ascii="Times New Roman" w:hAnsi="Times New Roman" w:cs="Times New Roman"/>
          <w:sz w:val="24"/>
          <w:szCs w:val="24"/>
        </w:rPr>
        <w:t xml:space="preserve"> </w:t>
      </w:r>
      <w:r>
        <w:rPr>
          <w:rFonts w:hint="default" w:ascii="Times New Roman" w:hAnsi="Times New Roman" w:cs="Times New Roman"/>
          <w:sz w:val="24"/>
          <w:szCs w:val="24"/>
          <w:lang w:val="pt-BR"/>
        </w:rPr>
        <w:t>Segundo (Mantoan, 2003, p.19),</w:t>
      </w:r>
      <w:r>
        <w:rPr>
          <w:rFonts w:ascii="Times New Roman" w:hAnsi="Times New Roman" w:cs="Times New Roman"/>
          <w:sz w:val="24"/>
          <w:szCs w:val="24"/>
        </w:rPr>
        <w:t xml:space="preserve"> </w:t>
      </w:r>
      <w:r>
        <w:rPr>
          <w:rFonts w:hint="default" w:ascii="Times New Roman" w:hAnsi="Times New Roman" w:cs="Times New Roman"/>
          <w:sz w:val="24"/>
          <w:szCs w:val="24"/>
          <w:lang w:val="pt-BR"/>
        </w:rPr>
        <w:t>“a</w:t>
      </w:r>
      <w:r>
        <w:rPr>
          <w:rFonts w:ascii="Times New Roman" w:hAnsi="Times New Roman" w:cs="Times New Roman"/>
          <w:sz w:val="24"/>
          <w:szCs w:val="24"/>
        </w:rPr>
        <w:t xml:space="preserve"> inclusão implica uma mudança de perspectiva educacional, porque não atinge apenas os alunos com deficiência e os que apresentam dificuldades de aprender, mas todos os demais, para que obtenham sucesso na corrente educativa geral.”</w:t>
      </w:r>
    </w:p>
    <w:p w14:paraId="2E309831">
      <w:pPr>
        <w:shd w:val="clear" w:color="auto" w:fill="FFFFFF"/>
        <w:spacing w:after="120" w:line="240" w:lineRule="auto"/>
        <w:jc w:val="both"/>
        <w:rPr>
          <w:rFonts w:ascii="Times New Roman" w:hAnsi="Times New Roman" w:eastAsia="Arial" w:cs="Times New Roman"/>
          <w:sz w:val="24"/>
          <w:szCs w:val="24"/>
          <w:shd w:val="clear" w:color="auto" w:fill="FFFFFF"/>
          <w:lang w:val="en-US" w:eastAsia="zh-CN" w:bidi="ar"/>
        </w:rPr>
      </w:pPr>
    </w:p>
    <w:p w14:paraId="4B871B86">
      <w:pPr>
        <w:shd w:val="clear" w:color="auto" w:fill="FFFFFF"/>
        <w:spacing w:after="120" w:line="240" w:lineRule="auto"/>
        <w:jc w:val="both"/>
        <w:rPr>
          <w:rFonts w:ascii="Times New Roman" w:hAnsi="Times New Roman" w:cs="Times New Roman"/>
          <w:sz w:val="24"/>
          <w:szCs w:val="24"/>
        </w:rPr>
      </w:pPr>
      <w:r>
        <w:rPr>
          <w:rFonts w:ascii="Times New Roman" w:hAnsi="Times New Roman" w:eastAsia="Arial" w:cs="Times New Roman"/>
          <w:sz w:val="24"/>
          <w:szCs w:val="24"/>
          <w:shd w:val="clear" w:color="auto" w:fill="FFFFFF"/>
          <w:lang w:val="en-US" w:eastAsia="zh-CN" w:bidi="ar"/>
        </w:rPr>
        <w:t xml:space="preserve">Neste processo, o professor de apoio desenvolve um papel importante na realização de atividades que incluem o uso de materiais adaptados, a flexibilização do tempo e das atividades, e o apoio pedagógico especializado, todos focados em promover a autonomia e a participação dos alunos. </w:t>
      </w:r>
      <w:r>
        <w:rPr>
          <w:rFonts w:ascii="Times New Roman" w:hAnsi="Times New Roman" w:cs="Times New Roman"/>
          <w:sz w:val="24"/>
          <w:szCs w:val="24"/>
        </w:rPr>
        <w:t>Nas Diretrizes Nacionais para Educação Especial na Educação Básica, em seu Art. 18, os professores de apoio:</w:t>
      </w:r>
    </w:p>
    <w:p w14:paraId="0B4AD3AE">
      <w:pPr>
        <w:shd w:val="clear" w:color="auto" w:fill="FFFFFF"/>
        <w:spacing w:after="0" w:line="240" w:lineRule="auto"/>
        <w:ind w:left="2268"/>
        <w:jc w:val="both"/>
        <w:rPr>
          <w:rFonts w:ascii="Times New Roman" w:hAnsi="Times New Roman" w:cs="Times New Roman"/>
          <w:sz w:val="20"/>
          <w:szCs w:val="20"/>
        </w:rPr>
      </w:pPr>
    </w:p>
    <w:p w14:paraId="5E16080C">
      <w:pPr>
        <w:shd w:val="clear" w:color="auto" w:fill="FFFFFF"/>
        <w:spacing w:after="0" w:line="240" w:lineRule="auto"/>
        <w:ind w:left="2268"/>
        <w:jc w:val="both"/>
        <w:rPr>
          <w:rFonts w:ascii="Times New Roman" w:hAnsi="Times New Roman" w:cs="Times New Roman"/>
          <w:sz w:val="20"/>
          <w:szCs w:val="20"/>
        </w:rPr>
      </w:pPr>
      <w:r>
        <w:rPr>
          <w:rFonts w:ascii="Times New Roman" w:hAnsi="Times New Roman" w:cs="Times New Roman"/>
          <w:sz w:val="20"/>
          <w:szCs w:val="20"/>
        </w:rPr>
        <w:t>§ 1º São considerados professores capacitados para atuar em classes comuns com alunos que apresentam necessidades educacionais especiais aqueles que comprovem que, em sua formação, de nível médio ou superior, foram incluídos conteúdos sobre educação especial adequados ao desenvolvimento de competências e valores para:</w:t>
      </w:r>
    </w:p>
    <w:p w14:paraId="1A1D24C4">
      <w:pPr>
        <w:shd w:val="clear" w:color="auto" w:fill="FFFFFF"/>
        <w:spacing w:after="0" w:line="240" w:lineRule="auto"/>
        <w:ind w:left="2268"/>
        <w:jc w:val="both"/>
        <w:rPr>
          <w:rFonts w:ascii="Times New Roman" w:hAnsi="Times New Roman" w:cs="Times New Roman"/>
          <w:sz w:val="20"/>
          <w:szCs w:val="20"/>
        </w:rPr>
      </w:pPr>
      <w:r>
        <w:rPr>
          <w:rFonts w:ascii="Times New Roman" w:hAnsi="Times New Roman" w:cs="Times New Roman"/>
          <w:sz w:val="20"/>
          <w:szCs w:val="20"/>
        </w:rPr>
        <w:t>I – perceber as necessidades educacionais especiais dos alunos e valorizar a educação inclusiva;</w:t>
      </w:r>
    </w:p>
    <w:p w14:paraId="4204E20A">
      <w:pPr>
        <w:shd w:val="clear" w:color="auto" w:fill="FFFFFF"/>
        <w:spacing w:after="0" w:line="240" w:lineRule="auto"/>
        <w:ind w:left="2268"/>
        <w:jc w:val="both"/>
        <w:rPr>
          <w:rFonts w:ascii="Times New Roman" w:hAnsi="Times New Roman" w:cs="Times New Roman"/>
          <w:sz w:val="20"/>
          <w:szCs w:val="20"/>
        </w:rPr>
      </w:pPr>
      <w:r>
        <w:rPr>
          <w:rFonts w:ascii="Times New Roman" w:hAnsi="Times New Roman" w:cs="Times New Roman"/>
          <w:sz w:val="20"/>
          <w:szCs w:val="20"/>
        </w:rPr>
        <w:t>II - flexibilizar a ação pedagógica nas diferentes áreas de conhecimento de modo adequado às necessidades especiais de aprendizagem;</w:t>
      </w:r>
    </w:p>
    <w:p w14:paraId="163C7D81">
      <w:pPr>
        <w:shd w:val="clear" w:color="auto" w:fill="FFFFFF"/>
        <w:spacing w:after="0" w:line="240" w:lineRule="auto"/>
        <w:ind w:left="2268"/>
        <w:jc w:val="both"/>
        <w:rPr>
          <w:rFonts w:ascii="Times New Roman" w:hAnsi="Times New Roman" w:cs="Times New Roman"/>
          <w:sz w:val="20"/>
          <w:szCs w:val="20"/>
        </w:rPr>
      </w:pPr>
      <w:r>
        <w:rPr>
          <w:rFonts w:ascii="Times New Roman" w:hAnsi="Times New Roman" w:cs="Times New Roman"/>
          <w:sz w:val="20"/>
          <w:szCs w:val="20"/>
        </w:rPr>
        <w:t>III - avaliar continuamente a eficácia do processo educativo para o atendimento de necessidades educacionais especiais;</w:t>
      </w:r>
    </w:p>
    <w:p w14:paraId="40B0EE80">
      <w:pPr>
        <w:shd w:val="clear" w:color="auto" w:fill="FFFFFF"/>
        <w:spacing w:after="0" w:line="240" w:lineRule="auto"/>
        <w:ind w:left="2268"/>
        <w:jc w:val="both"/>
        <w:rPr>
          <w:rFonts w:ascii="Times New Roman" w:hAnsi="Times New Roman" w:cs="Times New Roman"/>
          <w:sz w:val="20"/>
          <w:szCs w:val="20"/>
        </w:rPr>
      </w:pPr>
      <w:r>
        <w:rPr>
          <w:rFonts w:ascii="Times New Roman" w:hAnsi="Times New Roman" w:cs="Times New Roman"/>
          <w:sz w:val="20"/>
          <w:szCs w:val="20"/>
        </w:rPr>
        <w:t>IV - atuar em equipe, inclusive com professores especializados em educação especial. (Brasil, 2001, p. 5)</w:t>
      </w:r>
    </w:p>
    <w:p w14:paraId="23E15618">
      <w:pPr>
        <w:shd w:val="clear" w:color="auto" w:fill="FFFFFF"/>
        <w:spacing w:after="0" w:line="240" w:lineRule="auto"/>
        <w:ind w:left="2268"/>
        <w:jc w:val="both"/>
        <w:rPr>
          <w:rFonts w:ascii="Times New Roman" w:hAnsi="Times New Roman" w:cs="Times New Roman"/>
          <w:sz w:val="20"/>
          <w:szCs w:val="20"/>
        </w:rPr>
      </w:pPr>
    </w:p>
    <w:p w14:paraId="2D592D2A">
      <w:pPr>
        <w:shd w:val="clear" w:color="auto" w:fill="FFFFFF"/>
        <w:spacing w:after="120" w:line="240" w:lineRule="auto"/>
        <w:jc w:val="both"/>
        <w:rPr>
          <w:rFonts w:ascii="Times New Roman" w:hAnsi="Times New Roman" w:eastAsia="Times New Roman" w:cs="Times New Roman"/>
          <w:bCs/>
          <w:sz w:val="24"/>
          <w:szCs w:val="24"/>
          <w:lang w:val="en-US" w:eastAsia="pt-BR"/>
        </w:rPr>
      </w:pPr>
      <w:r>
        <w:rPr>
          <w:rFonts w:ascii="Times New Roman" w:hAnsi="Times New Roman" w:cs="Times New Roman"/>
          <w:sz w:val="24"/>
          <w:szCs w:val="24"/>
        </w:rPr>
        <w:t xml:space="preserve">A complexidade do trabalho colaborativo reside na necessidade de alinhar expectativas, </w:t>
      </w:r>
      <w:r>
        <w:rPr>
          <w:rFonts w:hint="default" w:ascii="Times New Roman" w:hAnsi="Times New Roman" w:cs="Times New Roman"/>
          <w:sz w:val="24"/>
          <w:szCs w:val="24"/>
          <w:lang w:val="pt-BR"/>
        </w:rPr>
        <w:t>conhecimentos e ter</w:t>
      </w:r>
      <w:r>
        <w:rPr>
          <w:rFonts w:ascii="Times New Roman" w:hAnsi="Times New Roman" w:cs="Times New Roman"/>
          <w:sz w:val="24"/>
          <w:szCs w:val="24"/>
        </w:rPr>
        <w:t xml:space="preserve"> responsabilidades</w:t>
      </w:r>
      <w:r>
        <w:rPr>
          <w:rFonts w:hint="default" w:ascii="Times New Roman" w:hAnsi="Times New Roman" w:cs="Times New Roman"/>
          <w:sz w:val="24"/>
          <w:szCs w:val="24"/>
          <w:lang w:val="pt-BR"/>
        </w:rPr>
        <w:t xml:space="preserve"> para</w:t>
      </w:r>
      <w:r>
        <w:rPr>
          <w:rFonts w:ascii="Times New Roman" w:hAnsi="Times New Roman" w:cs="Times New Roman"/>
          <w:sz w:val="24"/>
          <w:szCs w:val="24"/>
        </w:rPr>
        <w:t xml:space="preserve"> desenvolver estratégias pedagógicas que atendam à singularidade de cada aluno.</w:t>
      </w:r>
      <w:r>
        <w:rPr>
          <w:rFonts w:hint="default" w:ascii="Times New Roman" w:hAnsi="Times New Roman" w:cs="Times New Roman"/>
          <w:sz w:val="24"/>
          <w:szCs w:val="24"/>
          <w:lang w:val="pt-BR"/>
        </w:rPr>
        <w:t xml:space="preserve"> </w:t>
      </w:r>
      <w:r>
        <w:rPr>
          <w:rFonts w:ascii="Times New Roman" w:hAnsi="Times New Roman" w:cs="Times New Roman"/>
          <w:sz w:val="24"/>
          <w:szCs w:val="24"/>
        </w:rPr>
        <w:t>A falta de tempo para o planejamento conjunto, a sobrecarga de tarefas, a insuficiente formação inicial para lidar com a diversidade são fatores que intensificam esses desafios.</w:t>
      </w:r>
      <w:r>
        <w:rPr>
          <w:rFonts w:ascii="Times New Roman" w:hAnsi="Times New Roman" w:eastAsia="Arial" w:cs="Times New Roman"/>
          <w:color w:val="001D35"/>
          <w:sz w:val="24"/>
          <w:szCs w:val="24"/>
        </w:rPr>
        <w:t xml:space="preserve"> </w:t>
      </w:r>
      <w:r>
        <w:rPr>
          <w:rFonts w:hint="default" w:ascii="Times New Roman" w:hAnsi="Times New Roman" w:eastAsia="Arial" w:cs="Times New Roman"/>
          <w:color w:val="001D35"/>
          <w:sz w:val="24"/>
          <w:szCs w:val="24"/>
          <w:lang w:val="pt-BR"/>
        </w:rPr>
        <w:t>A</w:t>
      </w:r>
      <w:r>
        <w:rPr>
          <w:rFonts w:ascii="Times New Roman" w:hAnsi="Times New Roman" w:eastAsia="Times New Roman" w:cs="Times New Roman"/>
          <w:bCs/>
          <w:sz w:val="24"/>
          <w:szCs w:val="24"/>
          <w:lang w:val="en-US" w:eastAsia="pt-BR"/>
        </w:rPr>
        <w:t>presentar estratégias eficazes</w:t>
      </w:r>
      <w:r>
        <w:rPr>
          <w:rFonts w:hint="default" w:ascii="Times New Roman" w:hAnsi="Times New Roman" w:eastAsia="Times New Roman" w:cs="Times New Roman"/>
          <w:bCs/>
          <w:sz w:val="24"/>
          <w:szCs w:val="24"/>
          <w:lang w:val="en-US" w:eastAsia="pt-BR"/>
        </w:rPr>
        <w:t xml:space="preserve"> é essencial</w:t>
      </w:r>
      <w:r>
        <w:rPr>
          <w:rFonts w:ascii="Times New Roman" w:hAnsi="Times New Roman" w:eastAsia="Times New Roman" w:cs="Times New Roman"/>
          <w:bCs/>
          <w:sz w:val="24"/>
          <w:szCs w:val="24"/>
          <w:lang w:val="en-US" w:eastAsia="pt-BR"/>
        </w:rPr>
        <w:t xml:space="preserve"> para desenvolvimento de atividades adaptadas,</w:t>
      </w:r>
      <w:r>
        <w:rPr>
          <w:rFonts w:hint="default" w:ascii="Times New Roman" w:hAnsi="Times New Roman" w:eastAsia="Times New Roman" w:cs="Times New Roman"/>
          <w:bCs/>
          <w:sz w:val="24"/>
          <w:szCs w:val="24"/>
          <w:lang w:val="en-US" w:eastAsia="pt-BR"/>
        </w:rPr>
        <w:t xml:space="preserve"> nas quais o professor encontra possibilidades d</w:t>
      </w:r>
      <w:bookmarkStart w:id="0" w:name="_GoBack"/>
      <w:bookmarkEnd w:id="0"/>
      <w:r>
        <w:rPr>
          <w:rFonts w:hint="default" w:ascii="Times New Roman" w:hAnsi="Times New Roman" w:eastAsia="Times New Roman" w:cs="Times New Roman"/>
          <w:bCs/>
          <w:sz w:val="24"/>
          <w:szCs w:val="24"/>
          <w:lang w:val="en-US" w:eastAsia="pt-BR"/>
        </w:rPr>
        <w:t>e reconstruir sua prática, adaptando o currículo por meio do trabalho colaborativo.</w:t>
      </w:r>
      <w:r>
        <w:t xml:space="preserve"> </w:t>
      </w:r>
    </w:p>
    <w:p w14:paraId="5B0396C1">
      <w:pPr>
        <w:shd w:val="clear" w:color="auto" w:fill="FFFFFF"/>
        <w:spacing w:after="120" w:line="240" w:lineRule="auto"/>
        <w:jc w:val="both"/>
        <w:rPr>
          <w:rFonts w:ascii="Times New Roman" w:hAnsi="Times New Roman" w:eastAsia="Arial" w:cs="Times New Roman"/>
          <w:color w:val="001D35"/>
          <w:sz w:val="24"/>
          <w:szCs w:val="24"/>
        </w:rPr>
      </w:pPr>
    </w:p>
    <w:p w14:paraId="1C50E693">
      <w:pPr>
        <w:jc w:val="both"/>
        <w:rPr>
          <w:rFonts w:ascii="Times New Roman" w:hAnsi="Times New Roman" w:eastAsia="Times New Roman" w:cs="Times New Roman"/>
          <w:b/>
          <w:sz w:val="24"/>
          <w:szCs w:val="24"/>
          <w:lang w:eastAsia="pt-BR"/>
        </w:rPr>
      </w:pPr>
      <w:r>
        <w:rPr>
          <w:rFonts w:ascii="Times New Roman" w:hAnsi="Times New Roman" w:eastAsia="Times New Roman" w:cs="Times New Roman"/>
          <w:b/>
          <w:sz w:val="24"/>
          <w:szCs w:val="24"/>
          <w:lang w:eastAsia="pt-BR"/>
        </w:rPr>
        <w:t>Apresentação da experiência</w:t>
      </w:r>
    </w:p>
    <w:p w14:paraId="04C0A2CB">
      <w:pPr>
        <w:jc w:val="both"/>
        <w:rPr>
          <w:rFonts w:ascii="Times New Roman" w:hAnsi="Times New Roman" w:eastAsia="Times New Roman" w:cs="Times New Roman"/>
          <w:bCs/>
          <w:sz w:val="24"/>
          <w:szCs w:val="24"/>
          <w:lang w:val="en-US" w:eastAsia="pt-BR"/>
        </w:rPr>
      </w:pPr>
      <w:r>
        <w:rPr>
          <w:rFonts w:ascii="Times New Roman" w:hAnsi="Times New Roman" w:eastAsia="Times New Roman" w:cs="Times New Roman"/>
          <w:bCs/>
          <w:sz w:val="24"/>
          <w:szCs w:val="24"/>
          <w:lang w:val="en-US" w:eastAsia="pt-BR"/>
        </w:rPr>
        <w:t>Durante a realização do Estágio</w:t>
      </w:r>
      <w:r>
        <w:rPr>
          <w:rFonts w:hint="default" w:ascii="Times New Roman" w:hAnsi="Times New Roman" w:eastAsia="Times New Roman" w:cs="Times New Roman"/>
          <w:bCs/>
          <w:sz w:val="24"/>
          <w:szCs w:val="24"/>
          <w:lang w:val="en-US" w:eastAsia="pt-BR"/>
        </w:rPr>
        <w:t xml:space="preserve">, a </w:t>
      </w:r>
      <w:r>
        <w:rPr>
          <w:rFonts w:ascii="Times New Roman" w:hAnsi="Times New Roman" w:eastAsia="Times New Roman" w:cs="Times New Roman"/>
          <w:bCs/>
          <w:sz w:val="24"/>
          <w:szCs w:val="24"/>
          <w:lang w:val="en-US" w:eastAsia="pt-BR"/>
        </w:rPr>
        <w:t>observação e o acompanhamento do trabalho do professor de apoio</w:t>
      </w:r>
      <w:r>
        <w:rPr>
          <w:rFonts w:hint="default" w:ascii="Times New Roman" w:hAnsi="Times New Roman" w:eastAsia="Times New Roman" w:cs="Times New Roman"/>
          <w:bCs/>
          <w:sz w:val="24"/>
          <w:szCs w:val="24"/>
          <w:lang w:val="en-US" w:eastAsia="pt-BR"/>
        </w:rPr>
        <w:t xml:space="preserve">, que acompanha um aluno em investigação de tratamento de transtorno do neurodesenvolvimento. Nesse período, foram desenvolvidas atividades da disciplina de </w:t>
      </w:r>
      <w:r>
        <w:rPr>
          <w:rFonts w:ascii="Times New Roman" w:hAnsi="Times New Roman" w:eastAsia="Times New Roman" w:cs="Times New Roman"/>
          <w:bCs/>
          <w:sz w:val="24"/>
          <w:szCs w:val="24"/>
          <w:lang w:val="en-US" w:eastAsia="pt-BR"/>
        </w:rPr>
        <w:t>Matemática, abordando conteúdo de operação de multiplicação.  O professor de apoio</w:t>
      </w:r>
      <w:r>
        <w:rPr>
          <w:rFonts w:hint="default" w:ascii="Times New Roman" w:hAnsi="Times New Roman" w:eastAsia="Times New Roman" w:cs="Times New Roman"/>
          <w:bCs/>
          <w:sz w:val="24"/>
          <w:szCs w:val="24"/>
          <w:lang w:val="en-US" w:eastAsia="pt-BR"/>
        </w:rPr>
        <w:t xml:space="preserve"> trabalhava atividades adaptadas proposta para a turma com o objetivo de tornar o exercício de registro mais acessível e</w:t>
      </w:r>
      <w:r>
        <w:rPr>
          <w:rFonts w:ascii="Times New Roman" w:hAnsi="Times New Roman" w:eastAsia="Times New Roman" w:cs="Times New Roman"/>
          <w:bCs/>
          <w:sz w:val="24"/>
          <w:szCs w:val="24"/>
          <w:lang w:val="en-US" w:eastAsia="pt-BR"/>
        </w:rPr>
        <w:t xml:space="preserve"> facilitar a compreenssão do aluno. Neste sentido foi preciso desenhar conjunto no formato de circulos para explicar as questões, também foram trabalhados atividades l</w:t>
      </w:r>
      <w:r>
        <w:rPr>
          <w:rFonts w:hint="default" w:ascii="Times New Roman" w:hAnsi="Times New Roman" w:eastAsia="Times New Roman" w:cs="Times New Roman"/>
          <w:bCs/>
          <w:sz w:val="24"/>
          <w:szCs w:val="24"/>
          <w:lang w:val="en-US" w:eastAsia="pt-BR"/>
        </w:rPr>
        <w:t>ú</w:t>
      </w:r>
      <w:r>
        <w:rPr>
          <w:rFonts w:ascii="Times New Roman" w:hAnsi="Times New Roman" w:eastAsia="Times New Roman" w:cs="Times New Roman"/>
          <w:bCs/>
          <w:sz w:val="24"/>
          <w:szCs w:val="24"/>
          <w:lang w:val="en-US" w:eastAsia="pt-BR"/>
        </w:rPr>
        <w:t>dica</w:t>
      </w:r>
      <w:r>
        <w:rPr>
          <w:rFonts w:hint="default" w:ascii="Times New Roman" w:hAnsi="Times New Roman" w:eastAsia="Times New Roman" w:cs="Times New Roman"/>
          <w:bCs/>
          <w:sz w:val="24"/>
          <w:szCs w:val="24"/>
          <w:lang w:val="en-US" w:eastAsia="pt-BR"/>
        </w:rPr>
        <w:t>s</w:t>
      </w:r>
      <w:r>
        <w:rPr>
          <w:rFonts w:ascii="Times New Roman" w:hAnsi="Times New Roman" w:eastAsia="Times New Roman" w:cs="Times New Roman"/>
          <w:bCs/>
          <w:sz w:val="24"/>
          <w:szCs w:val="24"/>
          <w:lang w:val="en-US" w:eastAsia="pt-BR"/>
        </w:rPr>
        <w:t xml:space="preserve"> como: </w:t>
      </w:r>
      <w:r>
        <w:rPr>
          <w:rFonts w:hint="default" w:ascii="Times New Roman" w:hAnsi="Times New Roman" w:eastAsia="Times New Roman" w:cs="Times New Roman"/>
          <w:bCs/>
          <w:sz w:val="24"/>
          <w:szCs w:val="24"/>
          <w:lang w:val="en-US" w:eastAsia="pt-BR"/>
        </w:rPr>
        <w:t>O aluno associava um palito ao número e contava a quantidade usando palito de picolé para encontrar um número correto e fazer a correspondência.</w:t>
      </w:r>
      <w:r>
        <w:rPr>
          <w:rFonts w:ascii="Times New Roman" w:hAnsi="Times New Roman" w:eastAsia="Times New Roman" w:cs="Times New Roman"/>
          <w:bCs/>
          <w:sz w:val="24"/>
          <w:szCs w:val="24"/>
          <w:lang w:val="en-US" w:eastAsia="pt-BR"/>
        </w:rPr>
        <w:t xml:space="preserve"> Alguns dos desafios vivenciados</w:t>
      </w:r>
      <w:r>
        <w:rPr>
          <w:rFonts w:hint="default" w:ascii="Times New Roman" w:hAnsi="Times New Roman" w:eastAsia="Times New Roman" w:cs="Times New Roman"/>
          <w:bCs/>
          <w:sz w:val="24"/>
          <w:szCs w:val="24"/>
          <w:lang w:val="en-US" w:eastAsia="pt-BR"/>
        </w:rPr>
        <w:t xml:space="preserve"> foram: o planejamento,</w:t>
      </w:r>
      <w:r>
        <w:rPr>
          <w:rFonts w:ascii="Times New Roman" w:hAnsi="Times New Roman" w:eastAsia="Times New Roman" w:cs="Times New Roman"/>
          <w:bCs/>
          <w:sz w:val="24"/>
          <w:szCs w:val="24"/>
          <w:lang w:val="en-US" w:eastAsia="pt-BR"/>
        </w:rPr>
        <w:t xml:space="preserve"> a elaboração</w:t>
      </w:r>
      <w:r>
        <w:rPr>
          <w:rFonts w:hint="default" w:ascii="Times New Roman" w:hAnsi="Times New Roman" w:eastAsia="Times New Roman" w:cs="Times New Roman"/>
          <w:bCs/>
          <w:sz w:val="24"/>
          <w:szCs w:val="24"/>
          <w:lang w:val="en-US" w:eastAsia="pt-BR"/>
        </w:rPr>
        <w:t>,</w:t>
      </w:r>
      <w:r>
        <w:rPr>
          <w:rFonts w:ascii="Times New Roman" w:hAnsi="Times New Roman" w:eastAsia="Times New Roman" w:cs="Times New Roman"/>
          <w:bCs/>
          <w:sz w:val="24"/>
          <w:szCs w:val="24"/>
          <w:lang w:val="en-US" w:eastAsia="pt-BR"/>
        </w:rPr>
        <w:t xml:space="preserve"> e realização de atividades para trabalhar com o aluno de modo facilitador</w:t>
      </w:r>
      <w:r>
        <w:rPr>
          <w:rFonts w:hint="default" w:ascii="Times New Roman" w:hAnsi="Times New Roman" w:eastAsia="Times New Roman" w:cs="Times New Roman"/>
          <w:bCs/>
          <w:sz w:val="24"/>
          <w:szCs w:val="24"/>
          <w:lang w:val="en-US" w:eastAsia="pt-BR"/>
        </w:rPr>
        <w:t xml:space="preserve"> pois sempre tem que haver repetição.</w:t>
      </w:r>
      <w:r>
        <w:rPr>
          <w:rFonts w:ascii="Times New Roman" w:hAnsi="Times New Roman" w:eastAsia="Times New Roman" w:cs="Times New Roman"/>
          <w:bCs/>
          <w:sz w:val="24"/>
          <w:szCs w:val="24"/>
          <w:lang w:val="en-US" w:eastAsia="pt-BR"/>
        </w:rPr>
        <w:t xml:space="preserve"> Sendo assim, a busca por estr</w:t>
      </w:r>
      <w:r>
        <w:rPr>
          <w:rFonts w:hint="default" w:ascii="Times New Roman" w:hAnsi="Times New Roman" w:eastAsia="Times New Roman" w:cs="Times New Roman"/>
          <w:bCs/>
          <w:sz w:val="24"/>
          <w:szCs w:val="24"/>
          <w:lang w:val="en-US" w:eastAsia="pt-BR"/>
        </w:rPr>
        <w:t>até</w:t>
      </w:r>
      <w:r>
        <w:rPr>
          <w:rFonts w:ascii="Times New Roman" w:hAnsi="Times New Roman" w:eastAsia="Times New Roman" w:cs="Times New Roman"/>
          <w:bCs/>
          <w:sz w:val="24"/>
          <w:szCs w:val="24"/>
          <w:lang w:val="en-US" w:eastAsia="pt-BR"/>
        </w:rPr>
        <w:t>gia pedagógica inovadora e o trabalho coo</w:t>
      </w:r>
      <w:r>
        <w:rPr>
          <w:rFonts w:hint="default" w:ascii="Times New Roman" w:hAnsi="Times New Roman" w:eastAsia="Times New Roman" w:cs="Times New Roman"/>
          <w:bCs/>
          <w:sz w:val="24"/>
          <w:szCs w:val="24"/>
          <w:lang w:val="en-US" w:eastAsia="pt-BR"/>
        </w:rPr>
        <w:t>perativo</w:t>
      </w:r>
      <w:r>
        <w:rPr>
          <w:rFonts w:ascii="Times New Roman" w:hAnsi="Times New Roman" w:eastAsia="Times New Roman" w:cs="Times New Roman"/>
          <w:bCs/>
          <w:sz w:val="24"/>
          <w:szCs w:val="24"/>
          <w:lang w:val="en-US" w:eastAsia="pt-BR"/>
        </w:rPr>
        <w:t xml:space="preserve"> entre professor re</w:t>
      </w:r>
      <w:r>
        <w:rPr>
          <w:rFonts w:hint="default" w:ascii="Times New Roman" w:hAnsi="Times New Roman" w:eastAsia="Times New Roman" w:cs="Times New Roman"/>
          <w:bCs/>
          <w:sz w:val="24"/>
          <w:szCs w:val="24"/>
          <w:lang w:val="en-US" w:eastAsia="pt-BR"/>
        </w:rPr>
        <w:t>g</w:t>
      </w:r>
      <w:r>
        <w:rPr>
          <w:rFonts w:ascii="Times New Roman" w:hAnsi="Times New Roman" w:eastAsia="Times New Roman" w:cs="Times New Roman"/>
          <w:bCs/>
          <w:sz w:val="24"/>
          <w:szCs w:val="24"/>
          <w:lang w:val="en-US" w:eastAsia="pt-BR"/>
        </w:rPr>
        <w:t>ente e professor de apoio foram  os desafios na artic</w:t>
      </w:r>
      <w:r>
        <w:rPr>
          <w:rFonts w:hint="default" w:ascii="Times New Roman" w:hAnsi="Times New Roman" w:eastAsia="Times New Roman" w:cs="Times New Roman"/>
          <w:bCs/>
          <w:sz w:val="24"/>
          <w:szCs w:val="24"/>
          <w:lang w:val="en-US" w:eastAsia="pt-BR"/>
        </w:rPr>
        <w:t>u</w:t>
      </w:r>
      <w:r>
        <w:rPr>
          <w:rFonts w:ascii="Times New Roman" w:hAnsi="Times New Roman" w:eastAsia="Times New Roman" w:cs="Times New Roman"/>
          <w:bCs/>
          <w:sz w:val="24"/>
          <w:szCs w:val="24"/>
          <w:lang w:val="en-US" w:eastAsia="pt-BR"/>
        </w:rPr>
        <w:t>lação entre teoria e prática</w:t>
      </w:r>
      <w:r>
        <w:rPr>
          <w:rFonts w:hint="default" w:ascii="Times New Roman" w:hAnsi="Times New Roman" w:eastAsia="Times New Roman" w:cs="Times New Roman"/>
          <w:bCs/>
          <w:sz w:val="24"/>
          <w:szCs w:val="24"/>
          <w:lang w:val="en-US" w:eastAsia="pt-BR"/>
        </w:rPr>
        <w:t>.</w:t>
      </w:r>
    </w:p>
    <w:p w14:paraId="1045154E">
      <w:pPr>
        <w:jc w:val="both"/>
        <w:rPr>
          <w:rFonts w:ascii="Times New Roman" w:hAnsi="Times New Roman" w:eastAsia="Times New Roman" w:cs="Times New Roman"/>
          <w:bCs/>
          <w:sz w:val="24"/>
          <w:szCs w:val="24"/>
          <w:lang w:val="en-US" w:eastAsia="pt-BR"/>
        </w:rPr>
      </w:pPr>
    </w:p>
    <w:p w14:paraId="053D2D7B">
      <w:pPr>
        <w:jc w:val="both"/>
        <w:rPr>
          <w:rFonts w:ascii="Times New Roman" w:hAnsi="Times New Roman" w:eastAsia="Times New Roman" w:cs="Times New Roman"/>
          <w:b/>
          <w:sz w:val="24"/>
          <w:szCs w:val="24"/>
          <w:lang w:eastAsia="pt-BR"/>
        </w:rPr>
      </w:pPr>
      <w:r>
        <w:rPr>
          <w:rFonts w:ascii="Times New Roman" w:hAnsi="Times New Roman" w:eastAsia="Times New Roman" w:cs="Times New Roman"/>
          <w:b/>
          <w:sz w:val="24"/>
          <w:szCs w:val="24"/>
          <w:lang w:eastAsia="pt-BR"/>
        </w:rPr>
        <w:t>Análise parcial dos resultados</w:t>
      </w:r>
    </w:p>
    <w:p w14:paraId="19028ED0">
      <w:pPr>
        <w:jc w:val="both"/>
        <w:rPr>
          <w:rFonts w:ascii="Times New Roman" w:hAnsi="Times New Roman" w:eastAsia="Times New Roman" w:cs="Times New Roman"/>
          <w:bCs/>
          <w:sz w:val="24"/>
          <w:szCs w:val="24"/>
          <w:lang w:val="en-US" w:eastAsia="pt-BR"/>
        </w:rPr>
      </w:pPr>
      <w:r>
        <w:rPr>
          <w:rFonts w:ascii="Times New Roman" w:hAnsi="Times New Roman" w:eastAsia="Times New Roman" w:cs="Times New Roman"/>
          <w:bCs/>
          <w:sz w:val="24"/>
          <w:szCs w:val="24"/>
          <w:lang w:val="en-US" w:eastAsia="pt-BR"/>
        </w:rPr>
        <w:t>A implementação de atividades pedagógicas lúdicas, resultou em uma aprendizagem  perceptível no desempenho do aluno com deficiência em escola de ens</w:t>
      </w:r>
      <w:r>
        <w:rPr>
          <w:rFonts w:hint="default" w:ascii="Times New Roman" w:hAnsi="Times New Roman" w:eastAsia="Times New Roman" w:cs="Times New Roman"/>
          <w:bCs/>
          <w:sz w:val="24"/>
          <w:szCs w:val="24"/>
          <w:lang w:val="en-US" w:eastAsia="pt-BR"/>
        </w:rPr>
        <w:t>i</w:t>
      </w:r>
      <w:r>
        <w:rPr>
          <w:rFonts w:ascii="Times New Roman" w:hAnsi="Times New Roman" w:eastAsia="Times New Roman" w:cs="Times New Roman"/>
          <w:bCs/>
          <w:sz w:val="24"/>
          <w:szCs w:val="24"/>
          <w:lang w:val="en-US" w:eastAsia="pt-BR"/>
        </w:rPr>
        <w:t>no regular.</w:t>
      </w:r>
      <w:r>
        <w:rPr>
          <w:rFonts w:hint="default" w:ascii="Times New Roman" w:hAnsi="Times New Roman" w:eastAsia="Times New Roman" w:cs="Times New Roman"/>
          <w:bCs/>
          <w:sz w:val="24"/>
          <w:szCs w:val="24"/>
          <w:lang w:val="en-US" w:eastAsia="pt-BR"/>
        </w:rPr>
        <w:t xml:space="preserve"> </w:t>
      </w:r>
      <w:r>
        <w:rPr>
          <w:rFonts w:ascii="Times New Roman" w:hAnsi="Times New Roman" w:eastAsia="Times New Roman" w:cs="Times New Roman"/>
          <w:bCs/>
          <w:sz w:val="24"/>
          <w:szCs w:val="24"/>
          <w:lang w:val="en-US" w:eastAsia="pt-BR"/>
        </w:rPr>
        <w:t xml:space="preserve">O  que demonstra a importância do papel do professor de apoio  no engajamento </w:t>
      </w:r>
      <w:r>
        <w:rPr>
          <w:rFonts w:hint="default" w:ascii="Times New Roman" w:hAnsi="Times New Roman" w:eastAsia="Times New Roman" w:cs="Times New Roman"/>
          <w:bCs/>
          <w:sz w:val="24"/>
          <w:szCs w:val="24"/>
          <w:lang w:val="en-US" w:eastAsia="pt-BR"/>
        </w:rPr>
        <w:t>d</w:t>
      </w:r>
      <w:r>
        <w:rPr>
          <w:rFonts w:ascii="Times New Roman" w:hAnsi="Times New Roman" w:eastAsia="Times New Roman" w:cs="Times New Roman"/>
          <w:bCs/>
          <w:sz w:val="24"/>
          <w:szCs w:val="24"/>
          <w:lang w:val="en-US" w:eastAsia="pt-BR"/>
        </w:rPr>
        <w:t xml:space="preserve">as tarefas propostas, evidenciado por expressões de alegria e entusiasmo durante as atividades. </w:t>
      </w:r>
      <w:r>
        <w:rPr>
          <w:rFonts w:ascii="Times New Roman" w:hAnsi="Times New Roman" w:cs="Times New Roman"/>
          <w:sz w:val="24"/>
          <w:szCs w:val="24"/>
        </w:rPr>
        <w:t xml:space="preserve">Os resultados também apontam para a importância da </w:t>
      </w:r>
      <w:r>
        <w:rPr>
          <w:rFonts w:ascii="Times New Roman" w:hAnsi="Times New Roman" w:cs="Times New Roman"/>
          <w:bCs/>
          <w:sz w:val="24"/>
          <w:szCs w:val="24"/>
        </w:rPr>
        <w:t>formação continuada e da reflexão sobre a prática</w:t>
      </w:r>
      <w:r>
        <w:rPr>
          <w:rFonts w:ascii="Times New Roman" w:hAnsi="Times New Roman" w:cs="Times New Roman"/>
          <w:sz w:val="24"/>
          <w:szCs w:val="24"/>
        </w:rPr>
        <w:t xml:space="preserve"> por parte do futuro professor de apoio. A necessidade de criar e adaptar o material revelou uma lacuna no suporte pedagógico da escola, </w:t>
      </w:r>
      <w:r>
        <w:rPr>
          <w:rFonts w:hint="default" w:ascii="Times New Roman" w:hAnsi="Times New Roman" w:cs="Times New Roman"/>
          <w:sz w:val="24"/>
          <w:szCs w:val="24"/>
          <w:lang w:val="pt-BR"/>
        </w:rPr>
        <w:t>além disso, evidenciou-se</w:t>
      </w:r>
      <w:r>
        <w:rPr>
          <w:rFonts w:ascii="Times New Roman" w:hAnsi="Times New Roman" w:cs="Times New Roman"/>
          <w:sz w:val="24"/>
          <w:szCs w:val="24"/>
        </w:rPr>
        <w:t xml:space="preserve"> a capacidade do professor</w:t>
      </w:r>
      <w:r>
        <w:rPr>
          <w:rFonts w:hint="default" w:ascii="Times New Roman" w:hAnsi="Times New Roman" w:cs="Times New Roman"/>
          <w:sz w:val="24"/>
          <w:szCs w:val="24"/>
          <w:lang w:val="pt-BR"/>
        </w:rPr>
        <w:t xml:space="preserve"> de formar,</w:t>
      </w:r>
      <w:r>
        <w:rPr>
          <w:rFonts w:ascii="Times New Roman" w:hAnsi="Times New Roman" w:cs="Times New Roman"/>
          <w:sz w:val="24"/>
          <w:szCs w:val="24"/>
        </w:rPr>
        <w:t xml:space="preserve"> inovar e buscar soluções</w:t>
      </w:r>
      <w:r>
        <w:rPr>
          <w:rFonts w:hint="default" w:ascii="Times New Roman" w:hAnsi="Times New Roman" w:cs="Times New Roman"/>
          <w:sz w:val="24"/>
          <w:szCs w:val="24"/>
          <w:lang w:val="pt-BR"/>
        </w:rPr>
        <w:t>,</w:t>
      </w:r>
      <w:r>
        <w:rPr>
          <w:rFonts w:ascii="Times New Roman" w:hAnsi="Times New Roman" w:cs="Times New Roman"/>
          <w:sz w:val="24"/>
          <w:szCs w:val="24"/>
        </w:rPr>
        <w:t xml:space="preserve"> </w:t>
      </w:r>
      <w:r>
        <w:rPr>
          <w:rFonts w:hint="default" w:ascii="Times New Roman" w:hAnsi="Times New Roman" w:cs="Times New Roman"/>
          <w:sz w:val="24"/>
          <w:szCs w:val="24"/>
          <w:lang w:val="pt-BR"/>
        </w:rPr>
        <w:t>o</w:t>
      </w:r>
      <w:r>
        <w:rPr>
          <w:rFonts w:ascii="Times New Roman" w:hAnsi="Times New Roman" w:cs="Times New Roman"/>
          <w:sz w:val="24"/>
          <w:szCs w:val="24"/>
        </w:rPr>
        <w:t xml:space="preserve"> desafio do planejamento</w:t>
      </w:r>
      <w:r>
        <w:rPr>
          <w:rFonts w:hint="default" w:ascii="Times New Roman" w:hAnsi="Times New Roman" w:cs="Times New Roman"/>
          <w:sz w:val="24"/>
          <w:szCs w:val="24"/>
          <w:lang w:val="pt-BR"/>
        </w:rPr>
        <w:t xml:space="preserve"> </w:t>
      </w:r>
      <w:r>
        <w:rPr>
          <w:rFonts w:ascii="Times New Roman" w:hAnsi="Times New Roman" w:cs="Times New Roman"/>
          <w:sz w:val="24"/>
          <w:szCs w:val="24"/>
        </w:rPr>
        <w:t>foi superado pelo acompanhamento individualizado, que permitiu o ajuste das estratégias às respostas do aluno. A experiência reforça a tese de que a inclusão bem-sucedida está intri</w:t>
      </w:r>
      <w:r>
        <w:rPr>
          <w:rFonts w:hint="default" w:ascii="Times New Roman" w:hAnsi="Times New Roman" w:cs="Times New Roman"/>
          <w:sz w:val="24"/>
          <w:szCs w:val="24"/>
          <w:lang w:val="pt-BR"/>
        </w:rPr>
        <w:t>n</w:t>
      </w:r>
      <w:r>
        <w:rPr>
          <w:rFonts w:ascii="Times New Roman" w:hAnsi="Times New Roman" w:cs="Times New Roman"/>
          <w:sz w:val="24"/>
          <w:szCs w:val="24"/>
        </w:rPr>
        <w:t>s</w:t>
      </w:r>
      <w:r>
        <w:rPr>
          <w:rFonts w:hint="default" w:ascii="Times New Roman" w:hAnsi="Times New Roman" w:cs="Times New Roman"/>
          <w:sz w:val="24"/>
          <w:szCs w:val="24"/>
          <w:lang w:val="pt-BR"/>
        </w:rPr>
        <w:t>e</w:t>
      </w:r>
      <w:r>
        <w:rPr>
          <w:rFonts w:ascii="Times New Roman" w:hAnsi="Times New Roman" w:cs="Times New Roman"/>
          <w:sz w:val="24"/>
          <w:szCs w:val="24"/>
        </w:rPr>
        <w:t xml:space="preserve">camente ligada à </w:t>
      </w:r>
      <w:r>
        <w:rPr>
          <w:rFonts w:ascii="Times New Roman" w:hAnsi="Times New Roman" w:cs="Times New Roman"/>
          <w:bCs/>
          <w:sz w:val="24"/>
          <w:szCs w:val="24"/>
        </w:rPr>
        <w:t>flexibilidade curricular</w:t>
      </w:r>
      <w:r>
        <w:rPr>
          <w:rFonts w:ascii="Times New Roman" w:hAnsi="Times New Roman" w:cs="Times New Roman"/>
          <w:sz w:val="24"/>
          <w:szCs w:val="24"/>
        </w:rPr>
        <w:t xml:space="preserve"> e à </w:t>
      </w:r>
      <w:r>
        <w:rPr>
          <w:rFonts w:ascii="Times New Roman" w:hAnsi="Times New Roman" w:cs="Times New Roman"/>
          <w:bCs/>
          <w:sz w:val="24"/>
          <w:szCs w:val="24"/>
        </w:rPr>
        <w:t>competência do educador</w:t>
      </w:r>
      <w:r>
        <w:rPr>
          <w:rFonts w:ascii="Times New Roman" w:hAnsi="Times New Roman" w:cs="Times New Roman"/>
          <w:sz w:val="24"/>
          <w:szCs w:val="24"/>
        </w:rPr>
        <w:t xml:space="preserve"> em transpor o conhecimento de formas múltiplas e acessíveis. A análise conclui que a metodologia adotada foi eficaz para a promoção da aprendizagem e do desenvolvimento cognitivo do aluno considerando</w:t>
      </w:r>
      <w:r>
        <w:rPr>
          <w:rFonts w:hint="default" w:ascii="Times New Roman" w:hAnsi="Times New Roman" w:cs="Times New Roman"/>
          <w:sz w:val="24"/>
          <w:szCs w:val="24"/>
          <w:lang w:val="pt-BR"/>
        </w:rPr>
        <w:t xml:space="preserve"> </w:t>
      </w:r>
      <w:r>
        <w:rPr>
          <w:rFonts w:ascii="Times New Roman" w:hAnsi="Times New Roman" w:cs="Times New Roman"/>
          <w:sz w:val="24"/>
          <w:szCs w:val="24"/>
        </w:rPr>
        <w:t>sua</w:t>
      </w:r>
      <w:r>
        <w:rPr>
          <w:rFonts w:hint="default" w:ascii="Times New Roman" w:hAnsi="Times New Roman" w:cs="Times New Roman"/>
          <w:sz w:val="24"/>
          <w:szCs w:val="24"/>
          <w:lang w:val="pt-BR"/>
        </w:rPr>
        <w:t xml:space="preserve"> particularidade.</w:t>
      </w:r>
    </w:p>
    <w:p w14:paraId="0098FB88">
      <w:pPr>
        <w:jc w:val="both"/>
        <w:rPr>
          <w:rFonts w:ascii="Times New Roman" w:hAnsi="Times New Roman" w:eastAsia="Times New Roman" w:cs="Times New Roman"/>
          <w:b/>
          <w:sz w:val="24"/>
          <w:szCs w:val="24"/>
          <w:lang w:eastAsia="pt-BR"/>
        </w:rPr>
      </w:pPr>
      <w:r>
        <w:rPr>
          <w:rFonts w:ascii="Times New Roman" w:hAnsi="Times New Roman" w:eastAsia="Times New Roman" w:cs="Times New Roman"/>
          <w:b/>
          <w:sz w:val="24"/>
          <w:szCs w:val="24"/>
          <w:lang w:eastAsia="pt-BR"/>
        </w:rPr>
        <w:t xml:space="preserve">Conclusões </w:t>
      </w:r>
    </w:p>
    <w:p w14:paraId="6CE2DD63">
      <w:pPr>
        <w:jc w:val="both"/>
        <w:rPr>
          <w:rFonts w:ascii="Times New Roman" w:hAnsi="Times New Roman" w:eastAsia="Times New Roman" w:cs="Times New Roman"/>
          <w:bCs/>
          <w:sz w:val="24"/>
          <w:szCs w:val="24"/>
          <w:lang w:eastAsia="pt-BR"/>
        </w:rPr>
      </w:pPr>
      <w:r>
        <w:rPr>
          <w:rFonts w:hint="default" w:ascii="Times New Roman" w:hAnsi="Times New Roman" w:cs="Times New Roman"/>
          <w:sz w:val="24"/>
          <w:szCs w:val="24"/>
        </w:rPr>
        <w:t>A experiência de estágio supervisionado focada no professor de apoio para a inclusão de um aluno com deficiência no 3</w:t>
      </w:r>
      <w:r>
        <w:rPr>
          <w:rFonts w:hint="default" w:ascii="Times New Roman" w:hAnsi="Times New Roman" w:cs="Times New Roman"/>
          <w:sz w:val="24"/>
          <w:szCs w:val="24"/>
          <w:lang w:val="pt-BR"/>
        </w:rPr>
        <w:t>º</w:t>
      </w:r>
      <w:r>
        <w:rPr>
          <w:rFonts w:hint="default" w:ascii="Times New Roman" w:hAnsi="Times New Roman" w:cs="Times New Roman"/>
          <w:sz w:val="24"/>
          <w:szCs w:val="24"/>
        </w:rPr>
        <w:t xml:space="preserve"> ano do ensino fundamental confirmou a complexidade, mas também a viabilidade da educação especial inclusiva</w:t>
      </w:r>
      <w:r>
        <w:rPr>
          <w:rFonts w:hint="default" w:ascii="Times New Roman" w:hAnsi="Times New Roman" w:cs="Times New Roman"/>
          <w:sz w:val="24"/>
          <w:szCs w:val="24"/>
          <w:lang w:val="pt-BR"/>
        </w:rPr>
        <w:t xml:space="preserve">. </w:t>
      </w:r>
      <w:r>
        <w:rPr>
          <w:rFonts w:hint="default" w:ascii="Times New Roman" w:hAnsi="Times New Roman" w:cs="Times New Roman"/>
          <w:sz w:val="24"/>
          <w:szCs w:val="24"/>
        </w:rPr>
        <w:t>O principal desafio para o professor de apoio está na articulação entre teoria e prática para realizar a adaptação curricular e o trabalho colaborativo.</w:t>
      </w:r>
      <w:r>
        <w:rPr>
          <w:rFonts w:hint="default" w:ascii="Times New Roman" w:hAnsi="Times New Roman" w:cs="Times New Roman"/>
          <w:sz w:val="24"/>
          <w:szCs w:val="24"/>
          <w:lang w:val="pt-BR"/>
        </w:rPr>
        <w:t xml:space="preserve"> </w:t>
      </w:r>
      <w:r>
        <w:rPr>
          <w:rFonts w:hint="default" w:ascii="Times New Roman" w:hAnsi="Times New Roman" w:cs="Times New Roman"/>
          <w:sz w:val="24"/>
          <w:szCs w:val="24"/>
        </w:rPr>
        <w:t>O texto conclui que o uso de métodos pedagógicos, concretos e lúdicos requer do professor formação continuada e capacidade de ser um agente inovador. No geral, a inclusão é um processo reflexivo que exige do educador a habilidade de observar, adaptar e repetir estratégias eficazes.</w:t>
      </w:r>
    </w:p>
    <w:p w14:paraId="1D37CECF">
      <w:pPr>
        <w:jc w:val="both"/>
        <w:rPr>
          <w:rFonts w:ascii="Times New Roman" w:hAnsi="Times New Roman" w:eastAsia="Times New Roman" w:cs="Times New Roman"/>
          <w:b/>
          <w:sz w:val="24"/>
          <w:szCs w:val="24"/>
          <w:lang w:eastAsia="pt-BR"/>
        </w:rPr>
      </w:pPr>
      <w:r>
        <w:rPr>
          <w:rFonts w:ascii="Times New Roman" w:hAnsi="Times New Roman" w:eastAsia="Times New Roman" w:cs="Times New Roman"/>
          <w:b/>
          <w:sz w:val="24"/>
          <w:szCs w:val="24"/>
          <w:lang w:eastAsia="pt-BR"/>
        </w:rPr>
        <w:t>Referências</w:t>
      </w:r>
    </w:p>
    <w:p w14:paraId="304206C1">
      <w:pPr>
        <w:pStyle w:val="5"/>
        <w:spacing w:beforeAutospacing="0" w:afterAutospacing="0"/>
        <w:jc w:val="both"/>
        <w:rPr>
          <w:sz w:val="24"/>
        </w:rPr>
      </w:pPr>
      <w:r>
        <w:rPr>
          <w:sz w:val="24"/>
        </w:rPr>
        <w:t xml:space="preserve">BRASIL. </w:t>
      </w:r>
      <w:r>
        <w:rPr>
          <w:b/>
          <w:bCs/>
          <w:sz w:val="24"/>
        </w:rPr>
        <w:t>Constituição da República Federativa do Brasil de 1988</w:t>
      </w:r>
      <w:r>
        <w:rPr>
          <w:sz w:val="24"/>
        </w:rPr>
        <w:t xml:space="preserve">. Diário Oficial da União: seção 1, Brasília, DF, ano 126, n. 191, 5 out. 1988. Disponível em: </w:t>
      </w:r>
      <w:r>
        <w:fldChar w:fldCharType="begin"/>
      </w:r>
      <w:r>
        <w:instrText xml:space="preserve"> HYPERLINK "http://www.planalto.gov.br/ccivil_03/constituicao/constituicao.htm" \t "_blank" </w:instrText>
      </w:r>
      <w:r>
        <w:fldChar w:fldCharType="separate"/>
      </w:r>
      <w:r>
        <w:rPr>
          <w:rStyle w:val="4"/>
          <w:sz w:val="24"/>
        </w:rPr>
        <w:t>http://www.planalto.gov.br/ccivil_03/constituicao/constituicao.htm</w:t>
      </w:r>
      <w:r>
        <w:rPr>
          <w:rStyle w:val="4"/>
          <w:sz w:val="24"/>
        </w:rPr>
        <w:fldChar w:fldCharType="end"/>
      </w:r>
      <w:r>
        <w:rPr>
          <w:sz w:val="24"/>
        </w:rPr>
        <w:t>. Acesso em: 26 set. 2025.</w:t>
      </w:r>
    </w:p>
    <w:p w14:paraId="241C3025">
      <w:pPr>
        <w:pStyle w:val="5"/>
        <w:spacing w:beforeAutospacing="0" w:afterAutospacing="0"/>
        <w:jc w:val="both"/>
        <w:rPr>
          <w:sz w:val="24"/>
        </w:rPr>
      </w:pPr>
      <w:r>
        <w:rPr>
          <w:sz w:val="24"/>
        </w:rPr>
        <w:t xml:space="preserve">BRASIL. Lei nº 9.394, de 20 de dezembro de 1996. </w:t>
      </w:r>
      <w:r>
        <w:rPr>
          <w:b/>
          <w:bCs/>
          <w:sz w:val="24"/>
        </w:rPr>
        <w:t>Estabelece as diretrizes e bases da educação nacional</w:t>
      </w:r>
      <w:r>
        <w:rPr>
          <w:sz w:val="24"/>
        </w:rPr>
        <w:t xml:space="preserve">. Diário Oficial da União: seção 1, Brasília, DF, ano 134, n. 248, p. 27833, 23 dez. 1996. Disponível em: </w:t>
      </w:r>
      <w:r>
        <w:fldChar w:fldCharType="begin"/>
      </w:r>
      <w:r>
        <w:instrText xml:space="preserve"> HYPERLINK "http://www.planalto.gov.br/ccivil_03/leis/L9394.htm" \t "_blank" </w:instrText>
      </w:r>
      <w:r>
        <w:fldChar w:fldCharType="separate"/>
      </w:r>
      <w:r>
        <w:rPr>
          <w:rStyle w:val="4"/>
          <w:sz w:val="24"/>
        </w:rPr>
        <w:t>http://www.planalto.gov.br/ccivil_03/leis/L9394.htm</w:t>
      </w:r>
      <w:r>
        <w:rPr>
          <w:rStyle w:val="4"/>
          <w:sz w:val="24"/>
        </w:rPr>
        <w:fldChar w:fldCharType="end"/>
      </w:r>
      <w:r>
        <w:rPr>
          <w:sz w:val="24"/>
        </w:rPr>
        <w:t>. Acesso em: 26 set. 2025.</w:t>
      </w:r>
    </w:p>
    <w:p w14:paraId="6A2934CE">
      <w:pPr>
        <w:pStyle w:val="5"/>
        <w:spacing w:beforeAutospacing="0" w:afterAutospacing="0"/>
        <w:jc w:val="both"/>
        <w:rPr>
          <w:sz w:val="24"/>
        </w:rPr>
      </w:pPr>
      <w:r>
        <w:rPr>
          <w:sz w:val="24"/>
        </w:rPr>
        <w:t xml:space="preserve">BRASIL. Lei nº 13.146, de 6 de julho de 2015. </w:t>
      </w:r>
      <w:r>
        <w:rPr>
          <w:b/>
          <w:bCs/>
          <w:sz w:val="24"/>
        </w:rPr>
        <w:t>Institui a Lei Brasileira de Inclusão da Pessoa com Deficiência (Estatuto da Pessoa com Deficiência)</w:t>
      </w:r>
      <w:r>
        <w:rPr>
          <w:sz w:val="24"/>
        </w:rPr>
        <w:t xml:space="preserve">. Diário Oficial da União: seção 1, Brasília, DF, ano 152, n. 128, p. 2, 7 jul. 2015. Disponível em: </w:t>
      </w:r>
      <w:r>
        <w:fldChar w:fldCharType="begin"/>
      </w:r>
      <w:r>
        <w:instrText xml:space="preserve"> HYPERLINK "http://www.planalto.gov.br/ccivil_03/_ato2015-2018/2015/lei/l13146.htm" \t "_blank" </w:instrText>
      </w:r>
      <w:r>
        <w:fldChar w:fldCharType="separate"/>
      </w:r>
      <w:r>
        <w:rPr>
          <w:rStyle w:val="4"/>
          <w:sz w:val="24"/>
        </w:rPr>
        <w:t>http://www.planalto.gov.br/ccivil_03/_ato2015-2018/2015/lei/l13146.htm</w:t>
      </w:r>
      <w:r>
        <w:rPr>
          <w:rStyle w:val="4"/>
          <w:sz w:val="24"/>
        </w:rPr>
        <w:fldChar w:fldCharType="end"/>
      </w:r>
      <w:r>
        <w:rPr>
          <w:sz w:val="24"/>
        </w:rPr>
        <w:t>. Acesso em: 26 set. 2025.</w:t>
      </w:r>
    </w:p>
    <w:p w14:paraId="4C4D65A7">
      <w:pPr>
        <w:pStyle w:val="5"/>
        <w:spacing w:beforeAutospacing="0" w:afterAutospacing="0"/>
        <w:jc w:val="both"/>
        <w:rPr>
          <w:sz w:val="24"/>
        </w:rPr>
      </w:pPr>
    </w:p>
    <w:p w14:paraId="629392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MANTOAN, Maria Teresa Eglér. Inclusão Escolar: o que é? por quê? como fazer? São</w:t>
      </w:r>
    </w:p>
    <w:p w14:paraId="58546F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Paulo: Moderna, 2003.</w:t>
      </w:r>
    </w:p>
    <w:p w14:paraId="6AABE191">
      <w:pPr>
        <w:spacing w:after="0" w:line="240" w:lineRule="auto"/>
        <w:jc w:val="both"/>
        <w:rPr>
          <w:rFonts w:ascii="Times New Roman" w:hAnsi="Times New Roman" w:cs="Times New Roman"/>
          <w:sz w:val="24"/>
          <w:szCs w:val="24"/>
        </w:rPr>
      </w:pPr>
    </w:p>
    <w:p w14:paraId="19DD4DD8">
      <w:pPr>
        <w:spacing w:after="0" w:line="240" w:lineRule="auto"/>
        <w:jc w:val="both"/>
        <w:rPr>
          <w:rFonts w:ascii="Times New Roman" w:hAnsi="Times New Roman" w:eastAsia="Times New Roman" w:cs="Times New Roman"/>
          <w:bCs/>
          <w:sz w:val="24"/>
          <w:szCs w:val="24"/>
          <w:lang w:eastAsia="pt-BR"/>
        </w:rPr>
      </w:pPr>
      <w:r>
        <w:rPr>
          <w:rFonts w:ascii="Times New Roman" w:hAnsi="Times New Roman" w:cs="Times New Roman"/>
          <w:sz w:val="24"/>
          <w:szCs w:val="24"/>
        </w:rPr>
        <w:t xml:space="preserve">VYGOTSKY, Lev Semenovich. </w:t>
      </w:r>
      <w:r>
        <w:rPr>
          <w:rFonts w:ascii="Times New Roman" w:hAnsi="Times New Roman" w:cs="Times New Roman"/>
          <w:b/>
          <w:bCs/>
          <w:sz w:val="24"/>
          <w:szCs w:val="24"/>
        </w:rPr>
        <w:t>A formação social da mente: o desenvolvimento dos processos psicológicos superiores</w:t>
      </w:r>
      <w:r>
        <w:rPr>
          <w:rFonts w:ascii="Times New Roman" w:hAnsi="Times New Roman" w:cs="Times New Roman"/>
          <w:sz w:val="24"/>
          <w:szCs w:val="24"/>
        </w:rPr>
        <w:t>. 7. ed. São Paulo: Martins Fontes, 2007.</w:t>
      </w: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8"/>
  <w:hyphenationZone w:val="425"/>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BAF"/>
    <w:rsid w:val="000A3009"/>
    <w:rsid w:val="0026378F"/>
    <w:rsid w:val="00342DF4"/>
    <w:rsid w:val="003B3E13"/>
    <w:rsid w:val="00427EA7"/>
    <w:rsid w:val="004D1271"/>
    <w:rsid w:val="00511FFB"/>
    <w:rsid w:val="006204D9"/>
    <w:rsid w:val="00660186"/>
    <w:rsid w:val="00666596"/>
    <w:rsid w:val="006E6200"/>
    <w:rsid w:val="006F2136"/>
    <w:rsid w:val="00773D54"/>
    <w:rsid w:val="00941F25"/>
    <w:rsid w:val="009B4014"/>
    <w:rsid w:val="009C2A8F"/>
    <w:rsid w:val="009D557A"/>
    <w:rsid w:val="00A223A0"/>
    <w:rsid w:val="00A734F1"/>
    <w:rsid w:val="00B0543A"/>
    <w:rsid w:val="00BD0C00"/>
    <w:rsid w:val="00C17DAA"/>
    <w:rsid w:val="00C31D74"/>
    <w:rsid w:val="00C56C5B"/>
    <w:rsid w:val="00CC281F"/>
    <w:rsid w:val="00D4147B"/>
    <w:rsid w:val="00DC79A8"/>
    <w:rsid w:val="00E34693"/>
    <w:rsid w:val="00E64BAF"/>
    <w:rsid w:val="00EB089B"/>
    <w:rsid w:val="00FA4CB5"/>
    <w:rsid w:val="00FC14F4"/>
    <w:rsid w:val="00FC4371"/>
    <w:rsid w:val="1F361AB4"/>
    <w:rsid w:val="4A236EB1"/>
    <w:rsid w:val="5ECD65B9"/>
    <w:rsid w:val="6E1D510D"/>
    <w:rsid w:val="79B07036"/>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pt-BR"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paragraph" w:styleId="5">
    <w:name w:val="Normal (Web)"/>
    <w:uiPriority w:val="0"/>
    <w:pPr>
      <w:spacing w:beforeAutospacing="1" w:afterAutospacing="1"/>
    </w:pPr>
    <w:rPr>
      <w:rFonts w:ascii="Times New Roman" w:hAnsi="Times New Roman" w:eastAsia="SimSun" w:cs="Times New Roman"/>
      <w:szCs w:val="24"/>
      <w:lang w:val="en-US" w:eastAsia="zh-CN" w:bidi="ar-SA"/>
    </w:rPr>
  </w:style>
  <w:style w:type="paragraph" w:styleId="6">
    <w:name w:val="toc 1"/>
    <w:basedOn w:val="1"/>
    <w:next w:val="1"/>
    <w:autoRedefine/>
    <w:qFormat/>
    <w:uiPriority w:val="39"/>
    <w:pPr>
      <w:tabs>
        <w:tab w:val="right" w:leader="dot" w:pos="9202"/>
      </w:tabs>
      <w:spacing w:before="120" w:after="120" w:line="360" w:lineRule="auto"/>
    </w:pPr>
    <w:rPr>
      <w:rFonts w:ascii="Times New Roman" w:hAnsi="Times New Roman" w:eastAsia="Calibri" w:cstheme="minorHAnsi"/>
      <w:b/>
      <w:bCs/>
      <w:caps/>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1497</Words>
  <Characters>8086</Characters>
  <Lines>67</Lines>
  <Paragraphs>19</Paragraphs>
  <TotalTime>40</TotalTime>
  <ScaleCrop>false</ScaleCrop>
  <LinksUpToDate>false</LinksUpToDate>
  <CharactersWithSpaces>9564</CharactersWithSpaces>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2025-07-07T16:10:00Z</dcterms:created>
  <dc:creator>Conta da Microsoft</dc:creator>
  <cp:lastModifiedBy>Bê BN</cp:lastModifiedBy>
  <dcterms:modified xsi:type="dcterms:W3CDTF">2025-10-14T02:15:45Z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1046-12.2.0.23131</vt:lpwstr>
  </property>
  <property fmtid="{D5CDD505-2E9C-101B-9397-08002B2CF9AE}" pid="3" name="ICV">
    <vt:lpwstr>5C9C138F7AE54588A5EBB8142E1673CC_13</vt:lpwstr>
  </property>
</Properties>
</file>