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D5F14" w14:textId="77777777" w:rsidR="00FD5697" w:rsidRDefault="00FD5697"/>
    <w:p w14:paraId="476D15C3" w14:textId="77777777" w:rsidR="00F537E6" w:rsidRDefault="00F537E6"/>
    <w:p w14:paraId="224AA020" w14:textId="77777777" w:rsidR="00F23941" w:rsidRDefault="00F23941" w:rsidP="00F23941">
      <w:pPr>
        <w:spacing w:before="240" w:after="240"/>
        <w:jc w:val="center"/>
        <w:rPr>
          <w:b/>
        </w:rPr>
      </w:pPr>
      <w:r>
        <w:rPr>
          <w:b/>
        </w:rPr>
        <w:t>DESVIO DO DEVIDO PROCESSO LEGAL PARA A PATRIMONIALIZAÇÃO DE BENS CULTURAIS: Uma análise do caso “Champagne das Araucárias”</w:t>
      </w:r>
    </w:p>
    <w:p w14:paraId="4DD93D43" w14:textId="0B2DFF4A" w:rsidR="007F2076" w:rsidRPr="005159BD" w:rsidRDefault="00F23941" w:rsidP="005159BD">
      <w:pPr>
        <w:spacing w:before="240" w:after="240"/>
        <w:jc w:val="center"/>
        <w:rPr>
          <w:b/>
        </w:rPr>
      </w:pPr>
      <w:r>
        <w:rPr>
          <w:b/>
        </w:rPr>
        <w:t xml:space="preserve">DEVIATION ON THE DUE PROCESS OF LAW TO THE PATRIMONIALIZATION OF CULTURAL GOODS: a case </w:t>
      </w:r>
      <w:proofErr w:type="spellStart"/>
      <w:r>
        <w:rPr>
          <w:b/>
        </w:rPr>
        <w:t>study</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“Champagne das Araucárias”</w:t>
      </w:r>
    </w:p>
    <w:p w14:paraId="5859B893" w14:textId="340D62CB" w:rsidR="007F2076" w:rsidRPr="00401469" w:rsidRDefault="00401469" w:rsidP="007F2076">
      <w:pPr>
        <w:ind w:right="-1" w:firstLine="5"/>
        <w:jc w:val="right"/>
        <w:rPr>
          <w:rFonts w:ascii="Times New Roman" w:hAnsi="Times New Roman" w:cs="Times New Roman"/>
          <w:color w:val="000000" w:themeColor="text1"/>
          <w:sz w:val="20"/>
          <w:szCs w:val="20"/>
        </w:rPr>
      </w:pPr>
      <w:r w:rsidRPr="00401469">
        <w:rPr>
          <w:rFonts w:ascii="Times New Roman" w:hAnsi="Times New Roman" w:cs="Times New Roman"/>
          <w:b/>
          <w:color w:val="000000" w:themeColor="text1"/>
          <w:sz w:val="20"/>
          <w:szCs w:val="20"/>
        </w:rPr>
        <w:t xml:space="preserve">Eduardo </w:t>
      </w:r>
      <w:proofErr w:type="spellStart"/>
      <w:r w:rsidRPr="00401469">
        <w:rPr>
          <w:rFonts w:ascii="Times New Roman" w:hAnsi="Times New Roman" w:cs="Times New Roman"/>
          <w:b/>
          <w:color w:val="000000" w:themeColor="text1"/>
          <w:sz w:val="20"/>
          <w:szCs w:val="20"/>
        </w:rPr>
        <w:t>Pauliki</w:t>
      </w:r>
      <w:proofErr w:type="spellEnd"/>
      <w:r w:rsidRPr="00401469">
        <w:rPr>
          <w:rFonts w:ascii="Times New Roman" w:hAnsi="Times New Roman" w:cs="Times New Roman"/>
          <w:b/>
          <w:color w:val="000000" w:themeColor="text1"/>
          <w:sz w:val="20"/>
          <w:szCs w:val="20"/>
        </w:rPr>
        <w:t xml:space="preserve"> </w:t>
      </w:r>
      <w:proofErr w:type="spellStart"/>
      <w:r w:rsidRPr="00401469">
        <w:rPr>
          <w:rFonts w:ascii="Times New Roman" w:hAnsi="Times New Roman" w:cs="Times New Roman"/>
          <w:b/>
          <w:color w:val="000000" w:themeColor="text1"/>
          <w:sz w:val="20"/>
          <w:szCs w:val="20"/>
        </w:rPr>
        <w:t>Solek</w:t>
      </w:r>
      <w:proofErr w:type="spellEnd"/>
      <w:r w:rsidRPr="00401469">
        <w:rPr>
          <w:rFonts w:ascii="Times New Roman" w:hAnsi="Times New Roman" w:cs="Times New Roman"/>
          <w:b/>
          <w:color w:val="000000" w:themeColor="text1"/>
          <w:sz w:val="20"/>
          <w:szCs w:val="20"/>
        </w:rPr>
        <w:t xml:space="preserve"> Ferreira</w:t>
      </w:r>
      <w:r w:rsidR="007F2076" w:rsidRPr="00401469">
        <w:rPr>
          <w:rStyle w:val="Refdenotaderodap"/>
          <w:rFonts w:ascii="Times New Roman" w:hAnsi="Times New Roman" w:cs="Times New Roman"/>
          <w:color w:val="000000" w:themeColor="text1"/>
          <w:sz w:val="20"/>
          <w:szCs w:val="20"/>
        </w:rPr>
        <w:footnoteReference w:id="1"/>
      </w:r>
    </w:p>
    <w:p w14:paraId="050AB92C" w14:textId="7529D910" w:rsidR="007F2076" w:rsidRPr="00401469" w:rsidRDefault="007F2076" w:rsidP="007F2076">
      <w:pPr>
        <w:jc w:val="right"/>
        <w:rPr>
          <w:rFonts w:ascii="Times New Roman" w:hAnsi="Times New Roman" w:cs="Times New Roman"/>
          <w:color w:val="000000" w:themeColor="text1"/>
          <w:sz w:val="20"/>
          <w:szCs w:val="20"/>
        </w:rPr>
      </w:pPr>
      <w:r w:rsidRPr="00401469">
        <w:rPr>
          <w:rFonts w:ascii="Times New Roman" w:hAnsi="Times New Roman" w:cs="Times New Roman"/>
          <w:color w:val="000000" w:themeColor="text1"/>
          <w:sz w:val="20"/>
          <w:szCs w:val="20"/>
        </w:rPr>
        <w:t>Maior titulação</w:t>
      </w:r>
      <w:r w:rsidR="00FA176E" w:rsidRPr="00401469">
        <w:rPr>
          <w:rFonts w:ascii="Times New Roman" w:hAnsi="Times New Roman" w:cs="Times New Roman"/>
          <w:color w:val="000000" w:themeColor="text1"/>
          <w:sz w:val="20"/>
          <w:szCs w:val="20"/>
        </w:rPr>
        <w:t>: Mestre</w:t>
      </w:r>
      <w:r w:rsidR="00401469" w:rsidRPr="00401469">
        <w:rPr>
          <w:rFonts w:ascii="Times New Roman" w:hAnsi="Times New Roman" w:cs="Times New Roman"/>
          <w:color w:val="000000" w:themeColor="text1"/>
          <w:sz w:val="20"/>
          <w:szCs w:val="20"/>
        </w:rPr>
        <w:t xml:space="preserve"> (Universidade Estadual de Ponta Grossa)</w:t>
      </w:r>
    </w:p>
    <w:p w14:paraId="076E7154" w14:textId="46472FC5" w:rsidR="007F2076" w:rsidRPr="00401469" w:rsidRDefault="007F2076" w:rsidP="007F2076">
      <w:pPr>
        <w:jc w:val="right"/>
        <w:rPr>
          <w:rFonts w:ascii="Times New Roman" w:hAnsi="Times New Roman" w:cs="Times New Roman"/>
          <w:color w:val="0F9ED5" w:themeColor="accent4"/>
          <w:sz w:val="20"/>
          <w:szCs w:val="20"/>
        </w:rPr>
      </w:pPr>
      <w:r w:rsidRPr="00401469">
        <w:rPr>
          <w:rFonts w:ascii="Times New Roman" w:hAnsi="Times New Roman" w:cs="Times New Roman"/>
          <w:color w:val="000000" w:themeColor="text1"/>
          <w:sz w:val="20"/>
          <w:szCs w:val="20"/>
        </w:rPr>
        <w:t>EMAIL:</w:t>
      </w:r>
      <w:r w:rsidR="00FA176E" w:rsidRPr="00401469">
        <w:rPr>
          <w:rFonts w:ascii="Times New Roman" w:hAnsi="Times New Roman" w:cs="Times New Roman"/>
          <w:color w:val="000000" w:themeColor="text1"/>
          <w:sz w:val="20"/>
          <w:szCs w:val="20"/>
        </w:rPr>
        <w:t xml:space="preserve"> </w:t>
      </w:r>
      <w:r w:rsidR="00FA176E" w:rsidRPr="00401469">
        <w:rPr>
          <w:rFonts w:ascii="Times New Roman" w:hAnsi="Times New Roman" w:cs="Times New Roman"/>
          <w:color w:val="0F9ED5" w:themeColor="accent4"/>
          <w:sz w:val="20"/>
          <w:szCs w:val="20"/>
        </w:rPr>
        <w:t>edusolek@gmail.com</w:t>
      </w:r>
    </w:p>
    <w:p w14:paraId="32FE5AAA" w14:textId="18820F24" w:rsidR="007F2076" w:rsidRPr="00401469" w:rsidRDefault="007F2076" w:rsidP="007F2076">
      <w:pPr>
        <w:jc w:val="right"/>
        <w:rPr>
          <w:rFonts w:ascii="Times New Roman" w:hAnsi="Times New Roman" w:cs="Times New Roman"/>
          <w:color w:val="0F9ED5" w:themeColor="accent4"/>
          <w:sz w:val="20"/>
          <w:szCs w:val="20"/>
        </w:rPr>
      </w:pPr>
      <w:r w:rsidRPr="00401469">
        <w:rPr>
          <w:rFonts w:ascii="Times New Roman" w:hAnsi="Times New Roman" w:cs="Times New Roman"/>
          <w:color w:val="000000" w:themeColor="text1"/>
          <w:spacing w:val="-1"/>
          <w:sz w:val="20"/>
          <w:szCs w:val="20"/>
        </w:rPr>
        <w:t>LATTES:</w:t>
      </w:r>
      <w:r w:rsidR="00401469" w:rsidRPr="00401469">
        <w:rPr>
          <w:rFonts w:ascii="Times New Roman" w:hAnsi="Times New Roman" w:cs="Times New Roman"/>
          <w:color w:val="000000" w:themeColor="text1"/>
          <w:spacing w:val="-1"/>
          <w:sz w:val="20"/>
          <w:szCs w:val="20"/>
        </w:rPr>
        <w:t xml:space="preserve"> </w:t>
      </w:r>
      <w:r w:rsidR="00401469" w:rsidRPr="00401469">
        <w:rPr>
          <w:rFonts w:ascii="Times New Roman" w:hAnsi="Times New Roman" w:cs="Times New Roman"/>
          <w:color w:val="0F9ED5" w:themeColor="accent4"/>
          <w:sz w:val="20"/>
          <w:szCs w:val="20"/>
          <w:shd w:val="clear" w:color="auto" w:fill="FFFFFF"/>
        </w:rPr>
        <w:t> http://lattes.cnpq.br/0902233286777338</w:t>
      </w:r>
    </w:p>
    <w:p w14:paraId="1EBCA4F3" w14:textId="1CC6D868" w:rsidR="007F2076" w:rsidRPr="00401469" w:rsidRDefault="007F2076" w:rsidP="00401469">
      <w:pPr>
        <w:jc w:val="right"/>
        <w:rPr>
          <w:rFonts w:ascii="Times New Roman" w:hAnsi="Times New Roman" w:cs="Times New Roman"/>
          <w:color w:val="0F9ED5" w:themeColor="accent4"/>
          <w:spacing w:val="-1"/>
          <w:sz w:val="20"/>
          <w:szCs w:val="20"/>
        </w:rPr>
      </w:pPr>
      <w:r w:rsidRPr="00401469">
        <w:rPr>
          <w:rFonts w:ascii="Times New Roman" w:hAnsi="Times New Roman" w:cs="Times New Roman"/>
          <w:color w:val="000000" w:themeColor="text1"/>
          <w:spacing w:val="-1"/>
          <w:sz w:val="20"/>
          <w:szCs w:val="20"/>
        </w:rPr>
        <w:t>ORCID:</w:t>
      </w:r>
      <w:r w:rsidR="00401469" w:rsidRPr="00401469">
        <w:rPr>
          <w:rFonts w:ascii="Times New Roman" w:hAnsi="Times New Roman" w:cs="Times New Roman"/>
          <w:color w:val="000000" w:themeColor="text1"/>
          <w:spacing w:val="-1"/>
          <w:sz w:val="20"/>
          <w:szCs w:val="20"/>
        </w:rPr>
        <w:t xml:space="preserve"> </w:t>
      </w:r>
      <w:r w:rsidR="00401469" w:rsidRPr="00401469">
        <w:rPr>
          <w:rFonts w:ascii="Times New Roman" w:hAnsi="Times New Roman" w:cs="Times New Roman"/>
          <w:color w:val="0F9ED5" w:themeColor="accent4"/>
          <w:spacing w:val="-1"/>
          <w:sz w:val="20"/>
          <w:szCs w:val="20"/>
        </w:rPr>
        <w:t>https://orcid.org/0000-0002-6547-9839</w:t>
      </w:r>
      <w:r w:rsidR="00401469" w:rsidRPr="00401469">
        <w:rPr>
          <w:rFonts w:ascii="Times New Roman" w:hAnsi="Times New Roman" w:cs="Times New Roman"/>
          <w:color w:val="0F9ED5" w:themeColor="accent4"/>
          <w:spacing w:val="-1"/>
          <w:sz w:val="20"/>
          <w:szCs w:val="20"/>
        </w:rPr>
        <w:br/>
      </w:r>
    </w:p>
    <w:p w14:paraId="4610B87F" w14:textId="21E72F3D" w:rsidR="007F2076" w:rsidRPr="00401469" w:rsidRDefault="00401469" w:rsidP="007F2076">
      <w:pPr>
        <w:jc w:val="right"/>
        <w:rPr>
          <w:rFonts w:ascii="Times New Roman" w:hAnsi="Times New Roman" w:cs="Times New Roman"/>
          <w:color w:val="000000" w:themeColor="text1"/>
          <w:sz w:val="20"/>
          <w:szCs w:val="20"/>
        </w:rPr>
      </w:pPr>
      <w:r w:rsidRPr="00401469">
        <w:rPr>
          <w:rFonts w:ascii="Times New Roman" w:hAnsi="Times New Roman" w:cs="Times New Roman"/>
          <w:b/>
          <w:color w:val="000000" w:themeColor="text1"/>
          <w:sz w:val="20"/>
          <w:szCs w:val="20"/>
        </w:rPr>
        <w:t>João Irineu de Resende Miranda</w:t>
      </w:r>
      <w:r w:rsidR="007F2076" w:rsidRPr="00401469">
        <w:rPr>
          <w:rStyle w:val="Refdenotaderodap"/>
          <w:rFonts w:ascii="Times New Roman" w:hAnsi="Times New Roman" w:cs="Times New Roman"/>
          <w:color w:val="000000" w:themeColor="text1"/>
          <w:sz w:val="20"/>
          <w:szCs w:val="20"/>
        </w:rPr>
        <w:footnoteReference w:id="2"/>
      </w:r>
    </w:p>
    <w:p w14:paraId="0A82BF26" w14:textId="33AB1877" w:rsidR="007F2076" w:rsidRPr="00401469" w:rsidRDefault="007F2076" w:rsidP="007F2076">
      <w:pPr>
        <w:jc w:val="right"/>
        <w:rPr>
          <w:rFonts w:ascii="Times New Roman" w:hAnsi="Times New Roman" w:cs="Times New Roman"/>
          <w:color w:val="000000" w:themeColor="text1"/>
          <w:sz w:val="20"/>
          <w:szCs w:val="20"/>
        </w:rPr>
      </w:pPr>
      <w:r w:rsidRPr="00401469">
        <w:rPr>
          <w:rFonts w:ascii="Times New Roman" w:hAnsi="Times New Roman" w:cs="Times New Roman"/>
          <w:color w:val="000000" w:themeColor="text1"/>
          <w:sz w:val="20"/>
          <w:szCs w:val="20"/>
        </w:rPr>
        <w:t>Maior titulação</w:t>
      </w:r>
      <w:r w:rsidR="00401469" w:rsidRPr="00401469">
        <w:rPr>
          <w:rFonts w:ascii="Times New Roman" w:hAnsi="Times New Roman" w:cs="Times New Roman"/>
          <w:color w:val="000000" w:themeColor="text1"/>
          <w:sz w:val="20"/>
          <w:szCs w:val="20"/>
        </w:rPr>
        <w:t>: Doutor (Universidade de São Paulo)</w:t>
      </w:r>
    </w:p>
    <w:p w14:paraId="54EBD491" w14:textId="668AEBEC" w:rsidR="007F2076" w:rsidRPr="00401469" w:rsidRDefault="007F2076" w:rsidP="007F2076">
      <w:pPr>
        <w:jc w:val="right"/>
        <w:rPr>
          <w:rFonts w:ascii="Times New Roman" w:hAnsi="Times New Roman" w:cs="Times New Roman"/>
          <w:color w:val="000000" w:themeColor="text1"/>
          <w:sz w:val="20"/>
          <w:szCs w:val="20"/>
        </w:rPr>
      </w:pPr>
      <w:r w:rsidRPr="00401469">
        <w:rPr>
          <w:rFonts w:ascii="Times New Roman" w:hAnsi="Times New Roman" w:cs="Times New Roman"/>
          <w:color w:val="000000" w:themeColor="text1"/>
          <w:sz w:val="20"/>
          <w:szCs w:val="20"/>
        </w:rPr>
        <w:t>EMAIL:</w:t>
      </w:r>
      <w:r w:rsidR="00401469">
        <w:rPr>
          <w:rFonts w:ascii="Times New Roman" w:hAnsi="Times New Roman" w:cs="Times New Roman"/>
          <w:color w:val="000000" w:themeColor="text1"/>
          <w:sz w:val="20"/>
          <w:szCs w:val="20"/>
        </w:rPr>
        <w:t xml:space="preserve"> </w:t>
      </w:r>
      <w:r w:rsidR="00401469" w:rsidRPr="00401469">
        <w:rPr>
          <w:rFonts w:ascii="Times New Roman" w:hAnsi="Times New Roman" w:cs="Times New Roman"/>
          <w:color w:val="0F9ED5" w:themeColor="accent4"/>
          <w:sz w:val="20"/>
          <w:szCs w:val="20"/>
        </w:rPr>
        <w:t>joaoirineu78@gmail.com</w:t>
      </w:r>
    </w:p>
    <w:p w14:paraId="7646AE9E" w14:textId="63B5AE00" w:rsidR="007F2076" w:rsidRPr="00401469" w:rsidRDefault="007F2076" w:rsidP="007F2076">
      <w:pPr>
        <w:jc w:val="right"/>
        <w:rPr>
          <w:rFonts w:ascii="Times New Roman" w:hAnsi="Times New Roman" w:cs="Times New Roman"/>
          <w:color w:val="000000" w:themeColor="text1"/>
          <w:sz w:val="20"/>
          <w:szCs w:val="20"/>
        </w:rPr>
      </w:pPr>
      <w:r w:rsidRPr="00401469">
        <w:rPr>
          <w:rFonts w:ascii="Times New Roman" w:hAnsi="Times New Roman" w:cs="Times New Roman"/>
          <w:color w:val="000000" w:themeColor="text1"/>
          <w:spacing w:val="-1"/>
          <w:sz w:val="20"/>
          <w:szCs w:val="20"/>
        </w:rPr>
        <w:t>LATTES:</w:t>
      </w:r>
      <w:r w:rsidR="00401469">
        <w:rPr>
          <w:rFonts w:ascii="Times New Roman" w:hAnsi="Times New Roman" w:cs="Times New Roman"/>
          <w:color w:val="000000" w:themeColor="text1"/>
          <w:spacing w:val="-1"/>
          <w:sz w:val="20"/>
          <w:szCs w:val="20"/>
        </w:rPr>
        <w:t xml:space="preserve"> </w:t>
      </w:r>
      <w:r w:rsidR="00CE037D" w:rsidRPr="00CE037D">
        <w:rPr>
          <w:rFonts w:ascii="Times New Roman" w:hAnsi="Times New Roman" w:cs="Times New Roman"/>
          <w:color w:val="0F9ED5" w:themeColor="accent4"/>
          <w:spacing w:val="-1"/>
          <w:sz w:val="20"/>
          <w:szCs w:val="20"/>
        </w:rPr>
        <w:t>http://lattes.cnpq.br/1395310248785785</w:t>
      </w:r>
    </w:p>
    <w:p w14:paraId="10A5CB7A" w14:textId="19CFE74D" w:rsidR="007F2076" w:rsidRPr="00401469" w:rsidRDefault="007F2076" w:rsidP="007F2076">
      <w:pPr>
        <w:jc w:val="right"/>
        <w:rPr>
          <w:rFonts w:ascii="Times New Roman" w:hAnsi="Times New Roman" w:cs="Times New Roman"/>
          <w:color w:val="000000" w:themeColor="text1"/>
          <w:spacing w:val="-1"/>
          <w:sz w:val="20"/>
          <w:szCs w:val="20"/>
        </w:rPr>
      </w:pPr>
      <w:r w:rsidRPr="00401469">
        <w:rPr>
          <w:rFonts w:ascii="Times New Roman" w:hAnsi="Times New Roman" w:cs="Times New Roman"/>
          <w:color w:val="000000" w:themeColor="text1"/>
          <w:spacing w:val="-1"/>
          <w:sz w:val="20"/>
          <w:szCs w:val="20"/>
        </w:rPr>
        <w:t>ORCID:</w:t>
      </w:r>
      <w:r w:rsidR="00CE037D">
        <w:rPr>
          <w:rFonts w:ascii="Times New Roman" w:hAnsi="Times New Roman" w:cs="Times New Roman"/>
          <w:color w:val="000000" w:themeColor="text1"/>
          <w:spacing w:val="-1"/>
          <w:sz w:val="20"/>
          <w:szCs w:val="20"/>
        </w:rPr>
        <w:t xml:space="preserve"> </w:t>
      </w:r>
      <w:r w:rsidR="00CE037D" w:rsidRPr="00CE037D">
        <w:rPr>
          <w:rFonts w:ascii="Times New Roman" w:hAnsi="Times New Roman" w:cs="Times New Roman"/>
          <w:color w:val="0F9ED5" w:themeColor="accent4"/>
          <w:spacing w:val="-1"/>
          <w:sz w:val="20"/>
          <w:szCs w:val="20"/>
        </w:rPr>
        <w:t>https://orcid.org/0000-0003-1838-6610</w:t>
      </w:r>
    </w:p>
    <w:p w14:paraId="5E9114CF" w14:textId="7ED82848" w:rsidR="00401469" w:rsidRDefault="00401469" w:rsidP="007F2076">
      <w:pPr>
        <w:jc w:val="right"/>
        <w:rPr>
          <w:rFonts w:ascii="Times New Roman" w:hAnsi="Times New Roman" w:cs="Times New Roman"/>
          <w:color w:val="EE0000"/>
          <w:spacing w:val="-1"/>
          <w:sz w:val="20"/>
          <w:szCs w:val="20"/>
        </w:rPr>
      </w:pPr>
    </w:p>
    <w:p w14:paraId="7D1D6612" w14:textId="0D6EBE4E" w:rsidR="00401469" w:rsidRPr="00401469" w:rsidRDefault="00401469" w:rsidP="00401469">
      <w:pPr>
        <w:jc w:val="right"/>
        <w:rPr>
          <w:rFonts w:ascii="Times New Roman" w:hAnsi="Times New Roman" w:cs="Times New Roman"/>
          <w:color w:val="000000" w:themeColor="text1"/>
          <w:sz w:val="20"/>
          <w:szCs w:val="20"/>
        </w:rPr>
      </w:pPr>
      <w:r w:rsidRPr="00401469">
        <w:rPr>
          <w:rFonts w:ascii="Times New Roman" w:hAnsi="Times New Roman" w:cs="Times New Roman"/>
          <w:b/>
          <w:color w:val="000000" w:themeColor="text1"/>
          <w:sz w:val="20"/>
          <w:szCs w:val="20"/>
        </w:rPr>
        <w:t xml:space="preserve">Anita </w:t>
      </w:r>
      <w:proofErr w:type="spellStart"/>
      <w:r w:rsidRPr="00401469">
        <w:rPr>
          <w:rFonts w:ascii="Times New Roman" w:hAnsi="Times New Roman" w:cs="Times New Roman"/>
          <w:b/>
          <w:color w:val="000000" w:themeColor="text1"/>
          <w:sz w:val="20"/>
          <w:szCs w:val="20"/>
        </w:rPr>
        <w:t>Mattes</w:t>
      </w:r>
      <w:proofErr w:type="spellEnd"/>
      <w:r w:rsidRPr="00401469">
        <w:rPr>
          <w:rStyle w:val="Refdenotaderodap"/>
          <w:rFonts w:ascii="Times New Roman" w:hAnsi="Times New Roman" w:cs="Times New Roman"/>
          <w:color w:val="000000" w:themeColor="text1"/>
          <w:sz w:val="20"/>
          <w:szCs w:val="20"/>
        </w:rPr>
        <w:footnoteReference w:id="3"/>
      </w:r>
    </w:p>
    <w:p w14:paraId="6BE1A8FD" w14:textId="59356489" w:rsidR="00401469" w:rsidRPr="00401469" w:rsidRDefault="00401469" w:rsidP="00401469">
      <w:pPr>
        <w:jc w:val="right"/>
        <w:rPr>
          <w:rFonts w:ascii="Times New Roman" w:hAnsi="Times New Roman" w:cs="Times New Roman"/>
          <w:color w:val="000000" w:themeColor="text1"/>
          <w:sz w:val="20"/>
          <w:szCs w:val="20"/>
        </w:rPr>
      </w:pPr>
      <w:r w:rsidRPr="00401469">
        <w:rPr>
          <w:rFonts w:ascii="Times New Roman" w:hAnsi="Times New Roman" w:cs="Times New Roman"/>
          <w:color w:val="000000" w:themeColor="text1"/>
          <w:sz w:val="20"/>
          <w:szCs w:val="20"/>
        </w:rPr>
        <w:t>Maior titulação: Doutora (</w:t>
      </w:r>
      <w:proofErr w:type="spellStart"/>
      <w:r w:rsidRPr="00401469">
        <w:rPr>
          <w:rFonts w:ascii="Times New Roman" w:hAnsi="Times New Roman" w:cs="Times New Roman"/>
          <w:color w:val="000000" w:themeColor="text1"/>
          <w:sz w:val="20"/>
          <w:szCs w:val="20"/>
        </w:rPr>
        <w:t>Université</w:t>
      </w:r>
      <w:proofErr w:type="spellEnd"/>
      <w:r w:rsidRPr="00401469">
        <w:rPr>
          <w:rFonts w:ascii="Times New Roman" w:hAnsi="Times New Roman" w:cs="Times New Roman"/>
          <w:color w:val="000000" w:themeColor="text1"/>
          <w:sz w:val="20"/>
          <w:szCs w:val="20"/>
        </w:rPr>
        <w:t xml:space="preserve"> Paris-</w:t>
      </w:r>
      <w:proofErr w:type="spellStart"/>
      <w:r w:rsidRPr="00401469">
        <w:rPr>
          <w:rFonts w:ascii="Times New Roman" w:hAnsi="Times New Roman" w:cs="Times New Roman"/>
          <w:color w:val="000000" w:themeColor="text1"/>
          <w:sz w:val="20"/>
          <w:szCs w:val="20"/>
        </w:rPr>
        <w:t>Saclay</w:t>
      </w:r>
      <w:proofErr w:type="spellEnd"/>
      <w:r w:rsidRPr="00401469">
        <w:rPr>
          <w:rFonts w:ascii="Times New Roman" w:hAnsi="Times New Roman" w:cs="Times New Roman"/>
          <w:color w:val="000000" w:themeColor="text1"/>
          <w:sz w:val="20"/>
          <w:szCs w:val="20"/>
        </w:rPr>
        <w:t>)</w:t>
      </w:r>
    </w:p>
    <w:p w14:paraId="4B1CD3D7" w14:textId="2AF15ECD" w:rsidR="00401469" w:rsidRPr="00401469" w:rsidRDefault="00401469" w:rsidP="00401469">
      <w:pPr>
        <w:jc w:val="right"/>
        <w:rPr>
          <w:rFonts w:ascii="Times New Roman" w:hAnsi="Times New Roman" w:cs="Times New Roman"/>
          <w:color w:val="0F9ED5" w:themeColor="accent4"/>
          <w:sz w:val="20"/>
          <w:szCs w:val="20"/>
        </w:rPr>
      </w:pPr>
      <w:r w:rsidRPr="00401469">
        <w:rPr>
          <w:rFonts w:ascii="Times New Roman" w:hAnsi="Times New Roman" w:cs="Times New Roman"/>
          <w:color w:val="000000" w:themeColor="text1"/>
          <w:sz w:val="20"/>
          <w:szCs w:val="20"/>
        </w:rPr>
        <w:t xml:space="preserve">EMAIL: </w:t>
      </w:r>
      <w:r w:rsidRPr="00401469">
        <w:rPr>
          <w:rFonts w:ascii="Times New Roman" w:hAnsi="Times New Roman" w:cs="Times New Roman"/>
          <w:color w:val="0F9ED5" w:themeColor="accent4"/>
          <w:sz w:val="20"/>
          <w:szCs w:val="20"/>
        </w:rPr>
        <w:t>anita.mattes@gmail.com</w:t>
      </w:r>
    </w:p>
    <w:p w14:paraId="2BF7C888" w14:textId="4933EF28" w:rsidR="00401469" w:rsidRPr="00401469" w:rsidRDefault="00401469" w:rsidP="00401469">
      <w:pPr>
        <w:jc w:val="right"/>
        <w:rPr>
          <w:rFonts w:ascii="Times New Roman" w:hAnsi="Times New Roman" w:cs="Times New Roman"/>
          <w:color w:val="0F9ED5" w:themeColor="accent4"/>
          <w:sz w:val="20"/>
          <w:szCs w:val="20"/>
        </w:rPr>
      </w:pPr>
      <w:r w:rsidRPr="00401469">
        <w:rPr>
          <w:rFonts w:ascii="Times New Roman" w:hAnsi="Times New Roman" w:cs="Times New Roman"/>
          <w:color w:val="000000" w:themeColor="text1"/>
          <w:spacing w:val="-1"/>
          <w:sz w:val="20"/>
          <w:szCs w:val="20"/>
        </w:rPr>
        <w:t xml:space="preserve">LATTES: </w:t>
      </w:r>
      <w:r w:rsidRPr="00401469">
        <w:rPr>
          <w:rFonts w:ascii="Times New Roman" w:hAnsi="Times New Roman" w:cs="Times New Roman"/>
          <w:color w:val="0F9ED5" w:themeColor="accent4"/>
          <w:spacing w:val="-1"/>
          <w:sz w:val="20"/>
          <w:szCs w:val="20"/>
        </w:rPr>
        <w:t>http://lattes.cnpq.br/8533712806410066</w:t>
      </w:r>
    </w:p>
    <w:p w14:paraId="78CE3251" w14:textId="0020F39A" w:rsidR="001F445A" w:rsidRPr="005159BD" w:rsidRDefault="00401469" w:rsidP="005159BD">
      <w:pPr>
        <w:jc w:val="right"/>
        <w:rPr>
          <w:rFonts w:ascii="Times New Roman" w:hAnsi="Times New Roman" w:cs="Times New Roman"/>
          <w:color w:val="000000" w:themeColor="text1"/>
          <w:spacing w:val="-1"/>
          <w:sz w:val="20"/>
          <w:szCs w:val="20"/>
        </w:rPr>
      </w:pPr>
      <w:r w:rsidRPr="00401469">
        <w:rPr>
          <w:rFonts w:ascii="Times New Roman" w:hAnsi="Times New Roman" w:cs="Times New Roman"/>
          <w:color w:val="000000" w:themeColor="text1"/>
          <w:spacing w:val="-1"/>
          <w:sz w:val="20"/>
          <w:szCs w:val="20"/>
        </w:rPr>
        <w:t xml:space="preserve">ORCID: </w:t>
      </w:r>
      <w:r w:rsidRPr="00401469">
        <w:rPr>
          <w:rFonts w:ascii="Times New Roman" w:hAnsi="Times New Roman" w:cs="Times New Roman"/>
          <w:color w:val="0F9ED5" w:themeColor="accent4"/>
          <w:spacing w:val="-1"/>
          <w:sz w:val="20"/>
          <w:szCs w:val="20"/>
        </w:rPr>
        <w:t>02-9808-0525</w:t>
      </w:r>
    </w:p>
    <w:p w14:paraId="0571F591" w14:textId="269D64F8" w:rsidR="0088163E" w:rsidRDefault="009F20B5" w:rsidP="0088163E">
      <w:pPr>
        <w:pStyle w:val="NormalWeb"/>
        <w:jc w:val="both"/>
        <w:rPr>
          <w:sz w:val="22"/>
          <w:szCs w:val="22"/>
        </w:rPr>
      </w:pPr>
      <w:r w:rsidRPr="0088163E">
        <w:rPr>
          <w:b/>
          <w:color w:val="000000" w:themeColor="text1"/>
          <w:sz w:val="22"/>
          <w:szCs w:val="22"/>
        </w:rPr>
        <w:t xml:space="preserve">Resumo  </w:t>
      </w:r>
      <w:r w:rsidR="0088163E">
        <w:rPr>
          <w:color w:val="EE0000"/>
          <w:sz w:val="22"/>
          <w:szCs w:val="22"/>
        </w:rPr>
        <w:br/>
      </w:r>
      <w:r w:rsidR="0088163E" w:rsidRPr="0088163E">
        <w:rPr>
          <w:sz w:val="22"/>
          <w:szCs w:val="22"/>
        </w:rPr>
        <w:t xml:space="preserve">Este trabalho investiga a recente iniciativa do </w:t>
      </w:r>
      <w:r w:rsidR="0088163E" w:rsidRPr="0088163E">
        <w:rPr>
          <w:sz w:val="22"/>
          <w:szCs w:val="22"/>
          <w:highlight w:val="white"/>
        </w:rPr>
        <w:t>parlamento</w:t>
      </w:r>
      <w:r w:rsidR="0088163E" w:rsidRPr="0088163E">
        <w:rPr>
          <w:sz w:val="22"/>
          <w:szCs w:val="22"/>
        </w:rPr>
        <w:t xml:space="preserve"> estadual do Paraná em reconhecer a Gengibirra como Patrimônio Cultural Imaterial. O objetivo geral foi questionar se tal instância legislativa possui competência para realizar a declaração do registro de bens, ou se, ao contrário, estaria incidindo em afronta aos princípios fundamentais da ordem jurídico-administrativa, entre eles o do devido processo legal. Para tanto, o texto apresenta o caso da Gengibirra. Depois disso, seu trâmite é comparado com o que deveria ter ocorrido a fim de registrá-lo em âmbito estadual. Por fim, são postas algumas implicações dessa prática no parlamento paranaense para a ordem jurídico-administrativa, em especial para a proteção dos bens culturais. A metodologia adotada conjuga o método indutivo junto com as técnicas de revisão bibliográfica e documental. O resultado foi a constatação de que embora o papel do </w:t>
      </w:r>
      <w:r w:rsidR="0088163E" w:rsidRPr="0088163E">
        <w:rPr>
          <w:sz w:val="22"/>
          <w:szCs w:val="22"/>
          <w:highlight w:val="white"/>
        </w:rPr>
        <w:t xml:space="preserve">parlamento </w:t>
      </w:r>
      <w:r w:rsidR="0088163E" w:rsidRPr="0088163E">
        <w:rPr>
          <w:sz w:val="22"/>
          <w:szCs w:val="22"/>
        </w:rPr>
        <w:t>seja importante na produção legislativa sobre patrimônio cultural, a não observância do trâmite do registro de bens constitui violação ao princípio do devido processo legal, abrindo</w:t>
      </w:r>
      <w:r w:rsidR="0088163E" w:rsidRPr="0088163E">
        <w:rPr>
          <w:color w:val="FFFFFF" w:themeColor="background1"/>
          <w:sz w:val="22"/>
          <w:szCs w:val="22"/>
        </w:rPr>
        <w:t>_</w:t>
      </w:r>
      <w:r w:rsidR="0088163E" w:rsidRPr="0088163E">
        <w:rPr>
          <w:sz w:val="22"/>
          <w:szCs w:val="22"/>
        </w:rPr>
        <w:t>uma</w:t>
      </w:r>
      <w:r w:rsidR="0088163E" w:rsidRPr="0088163E">
        <w:rPr>
          <w:color w:val="FFFFFF" w:themeColor="background1"/>
          <w:sz w:val="22"/>
          <w:szCs w:val="22"/>
        </w:rPr>
        <w:t>_</w:t>
      </w:r>
      <w:r w:rsidR="0088163E" w:rsidRPr="0088163E">
        <w:rPr>
          <w:sz w:val="22"/>
          <w:szCs w:val="22"/>
        </w:rPr>
        <w:t>série</w:t>
      </w:r>
      <w:r w:rsidR="0088163E" w:rsidRPr="0088163E">
        <w:rPr>
          <w:color w:val="FFFFFF" w:themeColor="background1"/>
          <w:sz w:val="22"/>
          <w:szCs w:val="22"/>
        </w:rPr>
        <w:t>_</w:t>
      </w:r>
      <w:r w:rsidR="0088163E" w:rsidRPr="0088163E">
        <w:rPr>
          <w:sz w:val="22"/>
          <w:szCs w:val="22"/>
        </w:rPr>
        <w:t>de</w:t>
      </w:r>
      <w:r w:rsidR="0088163E" w:rsidRPr="0088163E">
        <w:rPr>
          <w:color w:val="FFFFFF" w:themeColor="background1"/>
          <w:sz w:val="22"/>
          <w:szCs w:val="22"/>
        </w:rPr>
        <w:t>_</w:t>
      </w:r>
      <w:r w:rsidR="0088163E" w:rsidRPr="0088163E">
        <w:rPr>
          <w:sz w:val="22"/>
          <w:szCs w:val="22"/>
        </w:rPr>
        <w:t>precedentes</w:t>
      </w:r>
      <w:r w:rsidR="0088163E" w:rsidRPr="0088163E">
        <w:rPr>
          <w:color w:val="FFFFFF" w:themeColor="background1"/>
          <w:sz w:val="22"/>
          <w:szCs w:val="22"/>
        </w:rPr>
        <w:t>_</w:t>
      </w:r>
      <w:r w:rsidR="0088163E" w:rsidRPr="0088163E">
        <w:rPr>
          <w:sz w:val="22"/>
          <w:szCs w:val="22"/>
        </w:rPr>
        <w:t>que</w:t>
      </w:r>
      <w:r w:rsidR="0088163E" w:rsidRPr="0088163E">
        <w:rPr>
          <w:color w:val="FFFFFF" w:themeColor="background1"/>
          <w:sz w:val="22"/>
          <w:szCs w:val="22"/>
        </w:rPr>
        <w:t>_</w:t>
      </w:r>
      <w:r w:rsidR="0088163E" w:rsidRPr="0088163E">
        <w:rPr>
          <w:sz w:val="22"/>
          <w:szCs w:val="22"/>
        </w:rPr>
        <w:t>evidenciam</w:t>
      </w:r>
      <w:r w:rsidR="0088163E" w:rsidRPr="0088163E">
        <w:rPr>
          <w:color w:val="FFFFFF" w:themeColor="background1"/>
          <w:sz w:val="22"/>
          <w:szCs w:val="22"/>
        </w:rPr>
        <w:t>_</w:t>
      </w:r>
      <w:r w:rsidR="0088163E" w:rsidRPr="0088163E">
        <w:rPr>
          <w:sz w:val="22"/>
          <w:szCs w:val="22"/>
        </w:rPr>
        <w:t>a</w:t>
      </w:r>
      <w:r w:rsidR="0088163E" w:rsidRPr="0088163E">
        <w:rPr>
          <w:color w:val="FFFFFF" w:themeColor="background1"/>
          <w:sz w:val="22"/>
          <w:szCs w:val="22"/>
        </w:rPr>
        <w:t>_</w:t>
      </w:r>
      <w:r w:rsidR="0088163E" w:rsidRPr="0088163E">
        <w:rPr>
          <w:sz w:val="22"/>
          <w:szCs w:val="22"/>
        </w:rPr>
        <w:t>usurpação</w:t>
      </w:r>
      <w:r w:rsidR="0088163E" w:rsidRPr="0088163E">
        <w:rPr>
          <w:color w:val="FFFFFF"/>
          <w:sz w:val="22"/>
          <w:szCs w:val="22"/>
        </w:rPr>
        <w:t>_</w:t>
      </w:r>
      <w:r w:rsidR="0088163E" w:rsidRPr="0088163E">
        <w:rPr>
          <w:sz w:val="22"/>
          <w:szCs w:val="22"/>
        </w:rPr>
        <w:t>de</w:t>
      </w:r>
      <w:r w:rsidR="0088163E" w:rsidRPr="0088163E">
        <w:rPr>
          <w:color w:val="FFFFFF"/>
          <w:sz w:val="22"/>
          <w:szCs w:val="22"/>
        </w:rPr>
        <w:t>_</w:t>
      </w:r>
      <w:r w:rsidR="0088163E" w:rsidRPr="0088163E">
        <w:rPr>
          <w:sz w:val="22"/>
          <w:szCs w:val="22"/>
        </w:rPr>
        <w:t>uma</w:t>
      </w:r>
      <w:r w:rsidR="0088163E" w:rsidRPr="0088163E">
        <w:rPr>
          <w:color w:val="FFFFFF"/>
          <w:sz w:val="22"/>
          <w:szCs w:val="22"/>
        </w:rPr>
        <w:t>_</w:t>
      </w:r>
      <w:r w:rsidR="0088163E" w:rsidRPr="0088163E">
        <w:rPr>
          <w:sz w:val="22"/>
          <w:szCs w:val="22"/>
        </w:rPr>
        <w:t>competência</w:t>
      </w:r>
      <w:r w:rsidR="0088163E" w:rsidRPr="0088163E">
        <w:rPr>
          <w:color w:val="FFFFFF"/>
          <w:sz w:val="22"/>
          <w:szCs w:val="22"/>
        </w:rPr>
        <w:t>_</w:t>
      </w:r>
      <w:r w:rsidR="0088163E" w:rsidRPr="0088163E">
        <w:rPr>
          <w:sz w:val="22"/>
          <w:szCs w:val="22"/>
        </w:rPr>
        <w:t>que</w:t>
      </w:r>
      <w:r w:rsidR="0088163E" w:rsidRPr="0088163E">
        <w:rPr>
          <w:color w:val="FFFFFF"/>
          <w:sz w:val="22"/>
          <w:szCs w:val="22"/>
        </w:rPr>
        <w:t>_</w:t>
      </w:r>
      <w:r w:rsidR="0088163E" w:rsidRPr="0088163E">
        <w:rPr>
          <w:sz w:val="22"/>
          <w:szCs w:val="22"/>
        </w:rPr>
        <w:t>cabe</w:t>
      </w:r>
      <w:r w:rsidR="0088163E">
        <w:rPr>
          <w:color w:val="FFFFFF"/>
          <w:sz w:val="22"/>
          <w:szCs w:val="22"/>
        </w:rPr>
        <w:t>a</w:t>
      </w:r>
      <w:r w:rsidR="0088163E" w:rsidRPr="0088163E">
        <w:rPr>
          <w:color w:val="000000" w:themeColor="text1"/>
          <w:sz w:val="22"/>
          <w:szCs w:val="22"/>
        </w:rPr>
        <w:t>a</w:t>
      </w:r>
      <w:r w:rsidR="0088163E" w:rsidRPr="0088163E">
        <w:rPr>
          <w:sz w:val="22"/>
          <w:szCs w:val="22"/>
        </w:rPr>
        <w:t>o</w:t>
      </w:r>
      <w:r w:rsidR="0088163E" w:rsidRPr="0088163E">
        <w:rPr>
          <w:color w:val="FFFFFF"/>
          <w:sz w:val="22"/>
          <w:szCs w:val="22"/>
        </w:rPr>
        <w:t>_</w:t>
      </w:r>
      <w:r w:rsidR="0088163E" w:rsidRPr="0088163E">
        <w:rPr>
          <w:sz w:val="22"/>
          <w:szCs w:val="22"/>
        </w:rPr>
        <w:t>Poder</w:t>
      </w:r>
      <w:r w:rsidR="0088163E" w:rsidRPr="0088163E">
        <w:rPr>
          <w:color w:val="FFFFFF"/>
          <w:sz w:val="22"/>
          <w:szCs w:val="22"/>
        </w:rPr>
        <w:t>_</w:t>
      </w:r>
      <w:r w:rsidR="0088163E" w:rsidRPr="0088163E">
        <w:rPr>
          <w:sz w:val="22"/>
          <w:szCs w:val="22"/>
        </w:rPr>
        <w:t xml:space="preserve">Executivo. </w:t>
      </w:r>
      <w:r w:rsidR="0088163E">
        <w:rPr>
          <w:sz w:val="22"/>
          <w:szCs w:val="22"/>
        </w:rPr>
        <w:br/>
      </w:r>
      <w:r w:rsidR="0088163E" w:rsidRPr="0088163E">
        <w:rPr>
          <w:b/>
          <w:sz w:val="22"/>
          <w:szCs w:val="22"/>
        </w:rPr>
        <w:t>Palavras-chave</w:t>
      </w:r>
      <w:r w:rsidR="0088163E" w:rsidRPr="0088163E">
        <w:rPr>
          <w:sz w:val="22"/>
          <w:szCs w:val="22"/>
        </w:rPr>
        <w:t>: Parlamento. Gengibirra. Patrimônio Cultural Imaterial. Devido Processo Legal. Paraná.</w:t>
      </w:r>
    </w:p>
    <w:p w14:paraId="632EFD78" w14:textId="77777777" w:rsidR="0088163E" w:rsidRPr="0088163E" w:rsidRDefault="0088163E" w:rsidP="0088163E">
      <w:pPr>
        <w:shd w:val="clear" w:color="auto" w:fill="FFFFFF"/>
        <w:jc w:val="both"/>
        <w:rPr>
          <w:rFonts w:ascii="Times New Roman" w:hAnsi="Times New Roman" w:cs="Times New Roman"/>
          <w:sz w:val="22"/>
          <w:szCs w:val="22"/>
        </w:rPr>
      </w:pPr>
      <w:r w:rsidRPr="0088163E">
        <w:rPr>
          <w:rFonts w:ascii="Times New Roman" w:hAnsi="Times New Roman" w:cs="Times New Roman"/>
          <w:b/>
          <w:sz w:val="22"/>
          <w:szCs w:val="22"/>
        </w:rPr>
        <w:t>Abstract</w:t>
      </w:r>
      <w:r w:rsidRPr="0088163E">
        <w:rPr>
          <w:rFonts w:ascii="Times New Roman" w:hAnsi="Times New Roman" w:cs="Times New Roman"/>
          <w:b/>
          <w:sz w:val="22"/>
          <w:szCs w:val="22"/>
        </w:rPr>
        <w:br/>
      </w:r>
      <w:proofErr w:type="spellStart"/>
      <w:r w:rsidRPr="0088163E">
        <w:rPr>
          <w:rFonts w:ascii="Times New Roman" w:hAnsi="Times New Roman" w:cs="Times New Roman"/>
          <w:sz w:val="22"/>
          <w:szCs w:val="22"/>
        </w:rPr>
        <w:t>This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work</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investigates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current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initiative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Paraná </w:t>
      </w:r>
      <w:proofErr w:type="spellStart"/>
      <w:r w:rsidRPr="0088163E">
        <w:rPr>
          <w:rFonts w:ascii="Times New Roman" w:hAnsi="Times New Roman" w:cs="Times New Roman"/>
          <w:sz w:val="22"/>
          <w:szCs w:val="22"/>
        </w:rPr>
        <w:t>State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Parliament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recognize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Gengibirra as </w:t>
      </w:r>
      <w:proofErr w:type="spellStart"/>
      <w:r w:rsidRPr="0088163E">
        <w:rPr>
          <w:rFonts w:ascii="Times New Roman" w:hAnsi="Times New Roman" w:cs="Times New Roman"/>
          <w:sz w:val="22"/>
          <w:szCs w:val="22"/>
        </w:rPr>
        <w:lastRenderedPageBreak/>
        <w:t>Intangible</w:t>
      </w:r>
      <w:proofErr w:type="spellEnd"/>
      <w:r w:rsidRPr="0088163E">
        <w:rPr>
          <w:rFonts w:ascii="Times New Roman" w:hAnsi="Times New Roman" w:cs="Times New Roman"/>
          <w:sz w:val="22"/>
          <w:szCs w:val="22"/>
        </w:rPr>
        <w:t xml:space="preserve"> Cultural </w:t>
      </w:r>
      <w:proofErr w:type="spellStart"/>
      <w:r w:rsidRPr="0088163E">
        <w:rPr>
          <w:rFonts w:ascii="Times New Roman" w:hAnsi="Times New Roman" w:cs="Times New Roman"/>
          <w:sz w:val="22"/>
          <w:szCs w:val="22"/>
        </w:rPr>
        <w:t>Heritage</w:t>
      </w:r>
      <w:proofErr w:type="spellEnd"/>
      <w:r w:rsidRPr="0088163E">
        <w:rPr>
          <w:rFonts w:ascii="Times New Roman" w:hAnsi="Times New Roman" w:cs="Times New Roman"/>
          <w:sz w:val="22"/>
          <w:szCs w:val="22"/>
        </w:rPr>
        <w:t xml:space="preserve">. The general </w:t>
      </w:r>
      <w:proofErr w:type="spellStart"/>
      <w:r w:rsidRPr="0088163E">
        <w:rPr>
          <w:rFonts w:ascii="Times New Roman" w:hAnsi="Times New Roman" w:cs="Times New Roman"/>
          <w:sz w:val="22"/>
          <w:szCs w:val="22"/>
        </w:rPr>
        <w:t>objective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was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question</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if</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this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legislative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instance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has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competence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make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declaration</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goods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register</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or</w:t>
      </w:r>
      <w:proofErr w:type="spellEnd"/>
      <w:r w:rsidRPr="0088163E">
        <w:rPr>
          <w:rFonts w:ascii="Times New Roman" w:hAnsi="Times New Roman" w:cs="Times New Roman"/>
          <w:sz w:val="22"/>
          <w:szCs w:val="22"/>
        </w:rPr>
        <w:t xml:space="preserve"> it </w:t>
      </w:r>
      <w:proofErr w:type="spellStart"/>
      <w:r w:rsidRPr="0088163E">
        <w:rPr>
          <w:rFonts w:ascii="Times New Roman" w:hAnsi="Times New Roman" w:cs="Times New Roman"/>
          <w:sz w:val="22"/>
          <w:szCs w:val="22"/>
        </w:rPr>
        <w:t>would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be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against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fundamental </w:t>
      </w:r>
      <w:proofErr w:type="spellStart"/>
      <w:r w:rsidRPr="0088163E">
        <w:rPr>
          <w:rFonts w:ascii="Times New Roman" w:hAnsi="Times New Roman" w:cs="Times New Roman"/>
          <w:sz w:val="22"/>
          <w:szCs w:val="22"/>
        </w:rPr>
        <w:t>principles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legal </w:t>
      </w:r>
      <w:proofErr w:type="spellStart"/>
      <w:r w:rsidRPr="0088163E">
        <w:rPr>
          <w:rFonts w:ascii="Times New Roman" w:hAnsi="Times New Roman" w:cs="Times New Roman"/>
          <w:sz w:val="22"/>
          <w:szCs w:val="22"/>
        </w:rPr>
        <w:t>and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administrative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order</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among</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them</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due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process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law</w:t>
      </w:r>
      <w:proofErr w:type="spellEnd"/>
      <w:r w:rsidRPr="0088163E">
        <w:rPr>
          <w:rFonts w:ascii="Times New Roman" w:hAnsi="Times New Roman" w:cs="Times New Roman"/>
          <w:sz w:val="22"/>
          <w:szCs w:val="22"/>
        </w:rPr>
        <w:t xml:space="preserve">. For </w:t>
      </w:r>
      <w:proofErr w:type="spellStart"/>
      <w:r w:rsidRPr="0088163E">
        <w:rPr>
          <w:rFonts w:ascii="Times New Roman" w:hAnsi="Times New Roman" w:cs="Times New Roman"/>
          <w:sz w:val="22"/>
          <w:szCs w:val="22"/>
        </w:rPr>
        <w:t>this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purpose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text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presents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Gengibirra’s</w:t>
      </w:r>
      <w:proofErr w:type="spellEnd"/>
      <w:r w:rsidRPr="0088163E">
        <w:rPr>
          <w:rFonts w:ascii="Times New Roman" w:hAnsi="Times New Roman" w:cs="Times New Roman"/>
          <w:sz w:val="22"/>
          <w:szCs w:val="22"/>
        </w:rPr>
        <w:t xml:space="preserve"> case. </w:t>
      </w:r>
      <w:proofErr w:type="spellStart"/>
      <w:r w:rsidRPr="0088163E">
        <w:rPr>
          <w:rFonts w:ascii="Times New Roman" w:hAnsi="Times New Roman" w:cs="Times New Roman"/>
          <w:sz w:val="22"/>
          <w:szCs w:val="22"/>
        </w:rPr>
        <w:t>After</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that</w:t>
      </w:r>
      <w:proofErr w:type="spellEnd"/>
      <w:r w:rsidRPr="0088163E">
        <w:rPr>
          <w:rFonts w:ascii="Times New Roman" w:hAnsi="Times New Roman" w:cs="Times New Roman"/>
          <w:sz w:val="22"/>
          <w:szCs w:val="22"/>
        </w:rPr>
        <w:t xml:space="preserve">, its </w:t>
      </w:r>
      <w:proofErr w:type="spellStart"/>
      <w:r w:rsidRPr="0088163E">
        <w:rPr>
          <w:rFonts w:ascii="Times New Roman" w:hAnsi="Times New Roman" w:cs="Times New Roman"/>
          <w:sz w:val="22"/>
          <w:szCs w:val="22"/>
        </w:rPr>
        <w:t>process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is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compared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with</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what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should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have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occured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bearing</w:t>
      </w:r>
      <w:proofErr w:type="spellEnd"/>
      <w:r w:rsidRPr="0088163E">
        <w:rPr>
          <w:rFonts w:ascii="Times New Roman" w:hAnsi="Times New Roman" w:cs="Times New Roman"/>
          <w:sz w:val="22"/>
          <w:szCs w:val="22"/>
        </w:rPr>
        <w:t xml:space="preserve"> in mind its </w:t>
      </w:r>
      <w:proofErr w:type="spellStart"/>
      <w:r w:rsidRPr="0088163E">
        <w:rPr>
          <w:rFonts w:ascii="Times New Roman" w:hAnsi="Times New Roman" w:cs="Times New Roman"/>
          <w:sz w:val="22"/>
          <w:szCs w:val="22"/>
        </w:rPr>
        <w:t>scope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register</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this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good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within</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state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level</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Finally</w:t>
      </w:r>
      <w:proofErr w:type="spellEnd"/>
      <w:r w:rsidRPr="0088163E">
        <w:rPr>
          <w:rFonts w:ascii="Times New Roman" w:hAnsi="Times New Roman" w:cs="Times New Roman"/>
          <w:sz w:val="22"/>
          <w:szCs w:val="22"/>
        </w:rPr>
        <w:t xml:space="preserve">, some </w:t>
      </w:r>
      <w:proofErr w:type="spellStart"/>
      <w:r w:rsidRPr="0088163E">
        <w:rPr>
          <w:rFonts w:ascii="Times New Roman" w:hAnsi="Times New Roman" w:cs="Times New Roman"/>
          <w:sz w:val="22"/>
          <w:szCs w:val="22"/>
        </w:rPr>
        <w:t>implications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from</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this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practice</w:t>
      </w:r>
      <w:proofErr w:type="spellEnd"/>
      <w:r w:rsidRPr="0088163E">
        <w:rPr>
          <w:rFonts w:ascii="Times New Roman" w:hAnsi="Times New Roman" w:cs="Times New Roman"/>
          <w:sz w:val="22"/>
          <w:szCs w:val="22"/>
        </w:rPr>
        <w:t xml:space="preserve"> in paranaense </w:t>
      </w:r>
      <w:proofErr w:type="spellStart"/>
      <w:r w:rsidRPr="0088163E">
        <w:rPr>
          <w:rFonts w:ascii="Times New Roman" w:hAnsi="Times New Roman" w:cs="Times New Roman"/>
          <w:sz w:val="22"/>
          <w:szCs w:val="22"/>
        </w:rPr>
        <w:t>parliament</w:t>
      </w:r>
      <w:proofErr w:type="spellEnd"/>
      <w:r w:rsidRPr="0088163E">
        <w:rPr>
          <w:rFonts w:ascii="Times New Roman" w:hAnsi="Times New Roman" w:cs="Times New Roman"/>
          <w:sz w:val="22"/>
          <w:szCs w:val="22"/>
        </w:rPr>
        <w:t xml:space="preserve"> are </w:t>
      </w:r>
      <w:proofErr w:type="spellStart"/>
      <w:r w:rsidRPr="0088163E">
        <w:rPr>
          <w:rFonts w:ascii="Times New Roman" w:hAnsi="Times New Roman" w:cs="Times New Roman"/>
          <w:sz w:val="22"/>
          <w:szCs w:val="22"/>
        </w:rPr>
        <w:t>pointed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legal </w:t>
      </w:r>
      <w:proofErr w:type="spellStart"/>
      <w:r w:rsidRPr="0088163E">
        <w:rPr>
          <w:rFonts w:ascii="Times New Roman" w:hAnsi="Times New Roman" w:cs="Times New Roman"/>
          <w:sz w:val="22"/>
          <w:szCs w:val="22"/>
        </w:rPr>
        <w:t>and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administrative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order</w:t>
      </w:r>
      <w:proofErr w:type="spellEnd"/>
      <w:r w:rsidRPr="0088163E">
        <w:rPr>
          <w:rFonts w:ascii="Times New Roman" w:hAnsi="Times New Roman" w:cs="Times New Roman"/>
          <w:sz w:val="22"/>
          <w:szCs w:val="22"/>
        </w:rPr>
        <w:t xml:space="preserve">, in particular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protection</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cultural </w:t>
      </w:r>
      <w:proofErr w:type="spellStart"/>
      <w:r w:rsidRPr="0088163E">
        <w:rPr>
          <w:rFonts w:ascii="Times New Roman" w:hAnsi="Times New Roman" w:cs="Times New Roman"/>
          <w:sz w:val="22"/>
          <w:szCs w:val="22"/>
        </w:rPr>
        <w:t>goods</w:t>
      </w:r>
      <w:proofErr w:type="spellEnd"/>
      <w:r w:rsidRPr="0088163E">
        <w:rPr>
          <w:rFonts w:ascii="Times New Roman" w:hAnsi="Times New Roman" w:cs="Times New Roman"/>
          <w:sz w:val="22"/>
          <w:szCs w:val="22"/>
        </w:rPr>
        <w:t xml:space="preserve">. The </w:t>
      </w:r>
      <w:proofErr w:type="spellStart"/>
      <w:r w:rsidRPr="0088163E">
        <w:rPr>
          <w:rFonts w:ascii="Times New Roman" w:hAnsi="Times New Roman" w:cs="Times New Roman"/>
          <w:sz w:val="22"/>
          <w:szCs w:val="22"/>
        </w:rPr>
        <w:t>adopted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methodology</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conjugates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inductive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method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alongside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bibliographical</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and</w:t>
      </w:r>
      <w:proofErr w:type="spellEnd"/>
      <w:r w:rsidRPr="0088163E">
        <w:rPr>
          <w:rFonts w:ascii="Times New Roman" w:hAnsi="Times New Roman" w:cs="Times New Roman"/>
          <w:sz w:val="22"/>
          <w:szCs w:val="22"/>
        </w:rPr>
        <w:t xml:space="preserve"> documental </w:t>
      </w:r>
      <w:proofErr w:type="spellStart"/>
      <w:r w:rsidRPr="0088163E">
        <w:rPr>
          <w:rFonts w:ascii="Times New Roman" w:hAnsi="Times New Roman" w:cs="Times New Roman"/>
          <w:sz w:val="22"/>
          <w:szCs w:val="22"/>
        </w:rPr>
        <w:t>tecniques</w:t>
      </w:r>
      <w:proofErr w:type="spellEnd"/>
      <w:r w:rsidRPr="0088163E">
        <w:rPr>
          <w:rFonts w:ascii="Times New Roman" w:hAnsi="Times New Roman" w:cs="Times New Roman"/>
          <w:sz w:val="22"/>
          <w:szCs w:val="22"/>
        </w:rPr>
        <w:t xml:space="preserve">. The </w:t>
      </w:r>
      <w:proofErr w:type="spellStart"/>
      <w:r w:rsidRPr="0088163E">
        <w:rPr>
          <w:rFonts w:ascii="Times New Roman" w:hAnsi="Times New Roman" w:cs="Times New Roman"/>
          <w:sz w:val="22"/>
          <w:szCs w:val="22"/>
        </w:rPr>
        <w:t>outcome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was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verifying</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that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through</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parliament’s</w:t>
      </w:r>
      <w:proofErr w:type="spellEnd"/>
      <w:r w:rsidRPr="0088163E">
        <w:rPr>
          <w:rFonts w:ascii="Times New Roman" w:hAnsi="Times New Roman" w:cs="Times New Roman"/>
          <w:sz w:val="22"/>
          <w:szCs w:val="22"/>
        </w:rPr>
        <w:t xml:space="preserve"> role </w:t>
      </w:r>
      <w:proofErr w:type="spellStart"/>
      <w:r w:rsidRPr="0088163E">
        <w:rPr>
          <w:rFonts w:ascii="Times New Roman" w:hAnsi="Times New Roman" w:cs="Times New Roman"/>
          <w:sz w:val="22"/>
          <w:szCs w:val="22"/>
        </w:rPr>
        <w:t>is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important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make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laws</w:t>
      </w:r>
      <w:proofErr w:type="spellEnd"/>
      <w:r w:rsidRPr="0088163E">
        <w:rPr>
          <w:rFonts w:ascii="Times New Roman" w:hAnsi="Times New Roman" w:cs="Times New Roman"/>
          <w:sz w:val="22"/>
          <w:szCs w:val="22"/>
        </w:rPr>
        <w:t xml:space="preserve"> in </w:t>
      </w:r>
      <w:proofErr w:type="spellStart"/>
      <w:r w:rsidRPr="0088163E">
        <w:rPr>
          <w:rFonts w:ascii="Times New Roman" w:hAnsi="Times New Roman" w:cs="Times New Roman"/>
          <w:sz w:val="22"/>
          <w:szCs w:val="22"/>
        </w:rPr>
        <w:t>regard</w:t>
      </w:r>
      <w:proofErr w:type="spellEnd"/>
      <w:r w:rsidRPr="0088163E">
        <w:rPr>
          <w:rFonts w:ascii="Times New Roman" w:hAnsi="Times New Roman" w:cs="Times New Roman"/>
          <w:sz w:val="22"/>
          <w:szCs w:val="22"/>
        </w:rPr>
        <w:t xml:space="preserve"> cultural </w:t>
      </w:r>
      <w:proofErr w:type="spellStart"/>
      <w:r w:rsidRPr="0088163E">
        <w:rPr>
          <w:rFonts w:ascii="Times New Roman" w:hAnsi="Times New Roman" w:cs="Times New Roman"/>
          <w:sz w:val="22"/>
          <w:szCs w:val="22"/>
        </w:rPr>
        <w:t>heritage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not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observing</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how</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register</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goods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should</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be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violates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due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process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law</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principle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opening</w:t>
      </w:r>
      <w:proofErr w:type="spellEnd"/>
      <w:r w:rsidRPr="0088163E">
        <w:rPr>
          <w:rFonts w:ascii="Times New Roman" w:hAnsi="Times New Roman" w:cs="Times New Roman"/>
          <w:sz w:val="22"/>
          <w:szCs w:val="22"/>
        </w:rPr>
        <w:t xml:space="preserve"> a series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precedents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that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let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evident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encroachment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a </w:t>
      </w:r>
      <w:proofErr w:type="spellStart"/>
      <w:r w:rsidRPr="0088163E">
        <w:rPr>
          <w:rFonts w:ascii="Times New Roman" w:hAnsi="Times New Roman" w:cs="Times New Roman"/>
          <w:sz w:val="22"/>
          <w:szCs w:val="22"/>
        </w:rPr>
        <w:t>competence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that</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belongs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to</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the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Executive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Branch</w:t>
      </w:r>
      <w:proofErr w:type="spellEnd"/>
      <w:r w:rsidRPr="0088163E">
        <w:rPr>
          <w:rFonts w:ascii="Times New Roman" w:hAnsi="Times New Roman" w:cs="Times New Roman"/>
          <w:sz w:val="22"/>
          <w:szCs w:val="22"/>
        </w:rPr>
        <w:t>.</w:t>
      </w:r>
    </w:p>
    <w:p w14:paraId="1CBED1FE" w14:textId="7F3744BF" w:rsidR="0088163E" w:rsidRDefault="0088163E" w:rsidP="0088163E">
      <w:pPr>
        <w:shd w:val="clear" w:color="auto" w:fill="FFFFFF"/>
        <w:jc w:val="both"/>
        <w:rPr>
          <w:rFonts w:ascii="Times New Roman" w:hAnsi="Times New Roman" w:cs="Times New Roman"/>
          <w:sz w:val="22"/>
          <w:szCs w:val="22"/>
        </w:rPr>
      </w:pPr>
      <w:r w:rsidRPr="0088163E">
        <w:rPr>
          <w:rFonts w:ascii="Times New Roman" w:hAnsi="Times New Roman" w:cs="Times New Roman"/>
          <w:b/>
          <w:sz w:val="22"/>
          <w:szCs w:val="22"/>
        </w:rPr>
        <w:t>Keywords</w:t>
      </w:r>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Parliament</w:t>
      </w:r>
      <w:proofErr w:type="spellEnd"/>
      <w:r w:rsidRPr="0088163E">
        <w:rPr>
          <w:rFonts w:ascii="Times New Roman" w:hAnsi="Times New Roman" w:cs="Times New Roman"/>
          <w:sz w:val="22"/>
          <w:szCs w:val="22"/>
        </w:rPr>
        <w:t xml:space="preserve">. Gengibirra. </w:t>
      </w:r>
      <w:proofErr w:type="spellStart"/>
      <w:r w:rsidRPr="0088163E">
        <w:rPr>
          <w:rFonts w:ascii="Times New Roman" w:hAnsi="Times New Roman" w:cs="Times New Roman"/>
          <w:sz w:val="22"/>
          <w:szCs w:val="22"/>
        </w:rPr>
        <w:t>Intangible</w:t>
      </w:r>
      <w:proofErr w:type="spellEnd"/>
      <w:r w:rsidRPr="0088163E">
        <w:rPr>
          <w:rFonts w:ascii="Times New Roman" w:hAnsi="Times New Roman" w:cs="Times New Roman"/>
          <w:sz w:val="22"/>
          <w:szCs w:val="22"/>
        </w:rPr>
        <w:t xml:space="preserve"> Cultural </w:t>
      </w:r>
      <w:proofErr w:type="spellStart"/>
      <w:r w:rsidRPr="0088163E">
        <w:rPr>
          <w:rFonts w:ascii="Times New Roman" w:hAnsi="Times New Roman" w:cs="Times New Roman"/>
          <w:sz w:val="22"/>
          <w:szCs w:val="22"/>
        </w:rPr>
        <w:t>Heritage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Due</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Process</w:t>
      </w:r>
      <w:proofErr w:type="spellEnd"/>
      <w:r w:rsidRPr="0088163E">
        <w:rPr>
          <w:rFonts w:ascii="Times New Roman" w:hAnsi="Times New Roman" w:cs="Times New Roman"/>
          <w:sz w:val="22"/>
          <w:szCs w:val="22"/>
        </w:rPr>
        <w:t xml:space="preserve"> </w:t>
      </w:r>
      <w:proofErr w:type="spellStart"/>
      <w:r w:rsidRPr="0088163E">
        <w:rPr>
          <w:rFonts w:ascii="Times New Roman" w:hAnsi="Times New Roman" w:cs="Times New Roman"/>
          <w:sz w:val="22"/>
          <w:szCs w:val="22"/>
        </w:rPr>
        <w:t>of</w:t>
      </w:r>
      <w:proofErr w:type="spellEnd"/>
      <w:r w:rsidRPr="0088163E">
        <w:rPr>
          <w:rFonts w:ascii="Times New Roman" w:hAnsi="Times New Roman" w:cs="Times New Roman"/>
          <w:sz w:val="22"/>
          <w:szCs w:val="22"/>
        </w:rPr>
        <w:t xml:space="preserve"> Law. Paraná. </w:t>
      </w:r>
    </w:p>
    <w:p w14:paraId="06555E9B" w14:textId="141B26AB" w:rsidR="0088163E" w:rsidRDefault="0088163E" w:rsidP="0088163E">
      <w:pPr>
        <w:shd w:val="clear" w:color="auto" w:fill="FFFFFF"/>
        <w:jc w:val="both"/>
        <w:rPr>
          <w:rFonts w:ascii="Times New Roman" w:hAnsi="Times New Roman" w:cs="Times New Roman"/>
          <w:sz w:val="22"/>
          <w:szCs w:val="22"/>
        </w:rPr>
      </w:pPr>
    </w:p>
    <w:p w14:paraId="3E079242" w14:textId="77777777" w:rsidR="0088163E" w:rsidRDefault="0088163E" w:rsidP="0088163E">
      <w:pPr>
        <w:spacing w:before="240" w:after="240"/>
        <w:jc w:val="both"/>
        <w:rPr>
          <w:b/>
        </w:rPr>
      </w:pPr>
      <w:r>
        <w:rPr>
          <w:b/>
        </w:rPr>
        <w:t xml:space="preserve">1. </w:t>
      </w:r>
      <w:proofErr w:type="spellStart"/>
      <w:r>
        <w:rPr>
          <w:b/>
        </w:rPr>
        <w:t>Introdução</w:t>
      </w:r>
      <w:proofErr w:type="spellEnd"/>
    </w:p>
    <w:p w14:paraId="4382CF3C" w14:textId="146D2979" w:rsidR="0088163E" w:rsidRDefault="0088163E" w:rsidP="0088163E">
      <w:pPr>
        <w:spacing w:before="240" w:after="240" w:line="360" w:lineRule="auto"/>
        <w:ind w:firstLine="360"/>
        <w:jc w:val="both"/>
        <w:rPr>
          <w:sz w:val="20"/>
          <w:szCs w:val="20"/>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Este trabalho investiga a recente iniciativa d</w:t>
      </w:r>
      <w:r>
        <w:rPr>
          <w:rFonts w:ascii="Times New Roman" w:eastAsia="Times New Roman" w:hAnsi="Times New Roman" w:cs="Times New Roman"/>
          <w:highlight w:val="white"/>
        </w:rPr>
        <w:t>o parlamento</w:t>
      </w:r>
      <w:r>
        <w:rPr>
          <w:rFonts w:ascii="Times New Roman" w:eastAsia="Times New Roman" w:hAnsi="Times New Roman" w:cs="Times New Roman"/>
        </w:rPr>
        <w:t xml:space="preserve"> estadual do Paraná em reconhecer a Gengibirra na qualidade de Patrimônio Cultural Imaterial. O ato gerou repercussão positiva na sociedade paranaense com a imprensa regional publicando várias matérias noticiando o acontecimento, fomentando assim uma espécie de orgulho </w:t>
      </w:r>
      <w:proofErr w:type="spellStart"/>
      <w:proofErr w:type="gramStart"/>
      <w:r>
        <w:rPr>
          <w:rFonts w:ascii="Times New Roman" w:eastAsia="Times New Roman" w:hAnsi="Times New Roman" w:cs="Times New Roman"/>
        </w:rPr>
        <w:t>paranista</w:t>
      </w:r>
      <w:proofErr w:type="spellEnd"/>
      <w:r>
        <w:rPr>
          <w:sz w:val="16"/>
          <w:szCs w:val="1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Assim como o objeto deste artigo, há outros bens que porventura numa visão popular e despreocupada de ritos formais nem precisariam de um procedimento para assim qualificá-lo, todavia, vigora também nessas situações o princípio do devido processo legal, princípio esse que não se resume aos processos judiciais.</w:t>
      </w:r>
    </w:p>
    <w:p w14:paraId="0C5501CC" w14:textId="3FCF610A" w:rsidR="0088163E" w:rsidRPr="000D2B17" w:rsidRDefault="0088163E" w:rsidP="0088163E">
      <w:pPr>
        <w:spacing w:before="240" w:after="240" w:line="360" w:lineRule="auto"/>
        <w:ind w:firstLine="360"/>
        <w:jc w:val="both"/>
        <w:rPr>
          <w:rFonts w:ascii="Arial" w:eastAsia="Arial" w:hAnsi="Arial" w:cs="Arial"/>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O campo de investigação foi delimitado tanto no tempo quanto no espaço, conforme preconiza </w:t>
      </w:r>
      <w:proofErr w:type="spellStart"/>
      <w:r>
        <w:rPr>
          <w:rFonts w:ascii="Times New Roman" w:eastAsia="Times New Roman" w:hAnsi="Times New Roman" w:cs="Times New Roman"/>
        </w:rPr>
        <w:t>Ander-Egg</w:t>
      </w:r>
      <w:proofErr w:type="spellEnd"/>
      <w:r>
        <w:rPr>
          <w:rFonts w:ascii="Times New Roman" w:eastAsia="Times New Roman" w:hAnsi="Times New Roman" w:cs="Times New Roman"/>
        </w:rPr>
        <w:t xml:space="preserve"> (1978, p. 67 </w:t>
      </w:r>
      <w:r>
        <w:rPr>
          <w:rFonts w:ascii="Times New Roman" w:eastAsia="Times New Roman" w:hAnsi="Times New Roman" w:cs="Times New Roman"/>
          <w:i/>
        </w:rPr>
        <w:t>apud</w:t>
      </w:r>
      <w:r>
        <w:rPr>
          <w:rFonts w:ascii="Times New Roman" w:eastAsia="Times New Roman" w:hAnsi="Times New Roman" w:cs="Times New Roman"/>
        </w:rPr>
        <w:t xml:space="preserve"> Lakatos; Marconi, 2003, 162). Por haver uma breve passagem histórica na redação envolvendo a Colônia Cecília, localidade onde a bebida iniciou circulação em terras brasileiras, o ponto de partida foi maio de 1891, pois naquele momento dentre os 200 imigrantes italianos que lá foram se instalar, estava o detentor do saber da Gengibirra, o jovem </w:t>
      </w:r>
      <w:proofErr w:type="spellStart"/>
      <w:r>
        <w:rPr>
          <w:rFonts w:ascii="Times New Roman" w:eastAsia="Times New Roman" w:hAnsi="Times New Roman" w:cs="Times New Roman"/>
        </w:rPr>
        <w:t>Ezígio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(Bach, 2011, p. 509-510). A extensão temporal termina com a publicação no Diário Oficial da lei aprovada pela Assembleia Legislativa do Estado do Paraná (ALEP) que declarou tal bem como Patrimônio Cultural do Estado em 29 de novembro de 2024. No que tange ao espaço, não somente em virtude de a bebida ter se difundido por toda a região</w:t>
      </w:r>
      <w:r>
        <w:rPr>
          <w:rStyle w:val="Refdenotaderodap"/>
          <w:rFonts w:ascii="Times New Roman" w:eastAsia="Times New Roman" w:hAnsi="Times New Roman" w:cs="Times New Roman"/>
        </w:rPr>
        <w:footnoteReference w:id="4"/>
      </w:r>
      <w:r>
        <w:rPr>
          <w:rFonts w:ascii="Times New Roman" w:eastAsia="Times New Roman" w:hAnsi="Times New Roman" w:cs="Times New Roman"/>
        </w:rPr>
        <w:t xml:space="preserve">, </w:t>
      </w:r>
      <w:r>
        <w:rPr>
          <w:rFonts w:ascii="Times New Roman" w:eastAsia="Times New Roman" w:hAnsi="Times New Roman" w:cs="Times New Roman"/>
        </w:rPr>
        <w:lastRenderedPageBreak/>
        <w:t>mas sobretudo pelo o que se pauta aqui ser um procedimento de âmbito estadual, o Paraná acabou sendo o limite de espaço.</w:t>
      </w:r>
    </w:p>
    <w:p w14:paraId="3432B026" w14:textId="209CA1F8" w:rsidR="0088163E" w:rsidRDefault="0088163E" w:rsidP="0088163E">
      <w:pPr>
        <w:spacing w:before="240" w:after="240" w:line="36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Frente ao problema “Do ponto-de-vista formal, a Gengibirra poderia ser considerada Patrimônio Cultural do Estado pelo trâmite legislativo?”, houve a hipótese de que ela não poderia, uma vez que o procedimento específico para o registro de bens não foi respeitado. A escolha do tema é socialmente relevante por envolver um bem que é apreciado pela sociedade paranaense, enquanto juridicamente importa por envolver o exame da competência dos poderes no sistema de proteção dos bens culturais e a segurança jurídica esperada no trato da matéria de proteção de tais bens, o que tem a ver com a expectativa de que a lei aplicável para a salvaguarda do patrimônio cultural fosse clara para os cidadãos, e principalmente para os que a fazem.</w:t>
      </w:r>
    </w:p>
    <w:p w14:paraId="179C6EC2" w14:textId="15F3AA18" w:rsidR="0088163E" w:rsidRDefault="005B17C3" w:rsidP="0088163E">
      <w:pPr>
        <w:spacing w:before="240" w:after="240" w:line="36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   </w:t>
      </w:r>
      <w:r w:rsidR="0088163E">
        <w:rPr>
          <w:rFonts w:ascii="Times New Roman" w:eastAsia="Times New Roman" w:hAnsi="Times New Roman" w:cs="Times New Roman"/>
        </w:rPr>
        <w:t>Além das fontes que serão brevemente mencionadas no capítulo seguinte, o texto reúne uma pluralidade de obras de juristas. O clássico ”Do Espírito das Leis” (2004) de Montesquieu, um artigo de Carmen Lúcia (1997) sobre princípios constitucionais no processo administrativo, um livro de Humberto Cunha Filho (2000) classificando direitos culturais enquanto pertencentes ao universo de direitos fundamentais, um livro de Carlos Marés (2011) sobre a proteção jurídica de bens culturais, e a dissertação de Beatriz A. R. Machado (2012) mostrando o caráter administrativo do processo de registro.</w:t>
      </w:r>
    </w:p>
    <w:p w14:paraId="3A466C0E" w14:textId="77777777" w:rsidR="0088163E" w:rsidRDefault="0088163E" w:rsidP="0088163E">
      <w:pPr>
        <w:spacing w:before="240" w:after="240" w:line="360" w:lineRule="auto"/>
        <w:jc w:val="both"/>
        <w:rPr>
          <w:rFonts w:ascii="Times New Roman" w:eastAsia="Times New Roman" w:hAnsi="Times New Roman" w:cs="Times New Roman"/>
          <w:b/>
        </w:rPr>
      </w:pPr>
      <w:r>
        <w:rPr>
          <w:rFonts w:ascii="Times New Roman" w:eastAsia="Times New Roman" w:hAnsi="Times New Roman" w:cs="Times New Roman"/>
          <w:b/>
        </w:rPr>
        <w:t>2. Metodologia</w:t>
      </w:r>
    </w:p>
    <w:p w14:paraId="3AAC26D5" w14:textId="6B9A4F58" w:rsidR="0088163E" w:rsidRDefault="0088163E" w:rsidP="0088163E">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A metodologia adotada seguiu o raciocínio da indução onde a Gengibirra acaba sendo um referencial para desembocar nos demais precedentes declarados Patrimônio Cultural pelo parlamento do Paraná. Ensina Lakatos e Marconi (2003, p. 86) que a indução é um processo mental pelo qual se parte de dados particulares até uma verdade geral por intermédio da inferência. Por isso o resultado da presente análise não se restringe à Gengibirra, afetando também outros bens como o Queijo Colonial do Sudoeste e a Festa da Uva de Mariópolis que foram reconhecidos pelo mesmo caminho. </w:t>
      </w:r>
    </w:p>
    <w:p w14:paraId="00FCA4EE" w14:textId="0E1BC81E" w:rsidR="0088163E" w:rsidRDefault="0088163E" w:rsidP="0088163E">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Norteada pelo método indutivo, houve utilização na pesquisa da técnica de documentação indireta, tanto propriamente documental com a consulta da legislação quanto da bibliográfica na leitura de trabalhos acadêmicos (artigos, livros, trabalhos de conclusão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A primeira </w:t>
      </w:r>
      <w:r>
        <w:rPr>
          <w:rFonts w:ascii="Times New Roman" w:eastAsia="Times New Roman" w:hAnsi="Times New Roman" w:cs="Times New Roman"/>
        </w:rPr>
        <w:lastRenderedPageBreak/>
        <w:t>consistiu no acesso aos sítios do Portal da Legislação</w:t>
      </w:r>
      <w:r w:rsidR="001B12F8">
        <w:rPr>
          <w:rFonts w:ascii="Times New Roman" w:eastAsia="Times New Roman" w:hAnsi="Times New Roman" w:cs="Times New Roman"/>
        </w:rPr>
        <w:t xml:space="preserve"> </w:t>
      </w:r>
      <w:r>
        <w:rPr>
          <w:rFonts w:ascii="Times New Roman" w:eastAsia="Times New Roman" w:hAnsi="Times New Roman" w:cs="Times New Roman"/>
        </w:rPr>
        <w:t>e do Sistema Estadual de Legislação do Estado do Paraná mantido pela Casa Civil. Concernente à bibliografia, houve procura na plataforma de periódicos CAPES e duas bases de dados (BTDT e Biblioteca Digital do Senado Federal) de livre acesso das Ciências Jurídicas, todas recomendadas no sítio eletrônico da biblioteca da Universidade de Fortaleza (</w:t>
      </w:r>
      <w:proofErr w:type="spellStart"/>
      <w:r>
        <w:rPr>
          <w:rFonts w:ascii="Times New Roman" w:eastAsia="Times New Roman" w:hAnsi="Times New Roman" w:cs="Times New Roman"/>
        </w:rPr>
        <w:t>Unifor</w:t>
      </w:r>
      <w:proofErr w:type="spellEnd"/>
      <w:r>
        <w:rPr>
          <w:rFonts w:ascii="Times New Roman" w:eastAsia="Times New Roman" w:hAnsi="Times New Roman" w:cs="Times New Roman"/>
        </w:rPr>
        <w:t xml:space="preserve">), entidade sede do XIV Encontro Internacional de Direitos Culturais. </w:t>
      </w:r>
    </w:p>
    <w:p w14:paraId="43902A8A" w14:textId="1BF354B8" w:rsidR="00231C4F" w:rsidRDefault="001A5F51" w:rsidP="00231C4F">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231C4F">
        <w:rPr>
          <w:rFonts w:ascii="Times New Roman" w:eastAsia="Times New Roman" w:hAnsi="Times New Roman" w:cs="Times New Roman"/>
        </w:rPr>
        <w:t xml:space="preserve">A obtenção dos resultados se deu pela leitura se não integral, ao menos estratégica de alguns materiais disponíveis nesses portais. Pelo Google Scholar foi encontrado o artigo de </w:t>
      </w:r>
      <w:proofErr w:type="spellStart"/>
      <w:r w:rsidR="00231C4F">
        <w:rPr>
          <w:rFonts w:ascii="Times New Roman" w:eastAsia="Times New Roman" w:hAnsi="Times New Roman" w:cs="Times New Roman"/>
        </w:rPr>
        <w:t>Cheres</w:t>
      </w:r>
      <w:proofErr w:type="spellEnd"/>
      <w:r w:rsidR="00231C4F">
        <w:rPr>
          <w:rFonts w:ascii="Times New Roman" w:eastAsia="Times New Roman" w:hAnsi="Times New Roman" w:cs="Times New Roman"/>
        </w:rPr>
        <w:t xml:space="preserve"> e Mascarenhas (2024) para o Fórum Internacional de Turismo do </w:t>
      </w:r>
      <w:proofErr w:type="spellStart"/>
      <w:r w:rsidR="00231C4F">
        <w:rPr>
          <w:rFonts w:ascii="Times New Roman" w:eastAsia="Times New Roman" w:hAnsi="Times New Roman" w:cs="Times New Roman"/>
        </w:rPr>
        <w:t>Iguassu</w:t>
      </w:r>
      <w:proofErr w:type="spellEnd"/>
      <w:r w:rsidR="00231C4F">
        <w:rPr>
          <w:rFonts w:ascii="Times New Roman" w:eastAsia="Times New Roman" w:hAnsi="Times New Roman" w:cs="Times New Roman"/>
        </w:rPr>
        <w:t xml:space="preserve">. Não obstante, nem tudo estava acessível pela rede mundial. Caso da obra </w:t>
      </w:r>
      <w:r w:rsidR="00231C4F">
        <w:rPr>
          <w:rFonts w:ascii="Times New Roman" w:eastAsia="Times New Roman" w:hAnsi="Times New Roman" w:cs="Times New Roman"/>
          <w:i/>
        </w:rPr>
        <w:t>Colônia Cecília</w:t>
      </w:r>
      <w:r w:rsidR="00231C4F">
        <w:rPr>
          <w:rFonts w:ascii="Times New Roman" w:eastAsia="Times New Roman" w:hAnsi="Times New Roman" w:cs="Times New Roman"/>
        </w:rPr>
        <w:t xml:space="preserve"> (2011) do escritor Arnoldo Monteiro Bach, natural de Palmeira (PR), que exigiu a aquisição do exemplar físico diretamente com o autor pela inexistência de uma versão digital.</w:t>
      </w:r>
    </w:p>
    <w:p w14:paraId="0CBCCB66" w14:textId="77777777" w:rsidR="00231C4F" w:rsidRDefault="00231C4F" w:rsidP="00231C4F">
      <w:pPr>
        <w:spacing w:before="240" w:after="240" w:line="360" w:lineRule="auto"/>
        <w:jc w:val="both"/>
        <w:rPr>
          <w:rFonts w:ascii="Times New Roman" w:eastAsia="Times New Roman" w:hAnsi="Times New Roman" w:cs="Times New Roman"/>
          <w:b/>
        </w:rPr>
      </w:pPr>
      <w:r>
        <w:rPr>
          <w:rFonts w:ascii="Times New Roman" w:eastAsia="Times New Roman" w:hAnsi="Times New Roman" w:cs="Times New Roman"/>
          <w:b/>
        </w:rPr>
        <w:t>3. Discussão e Resultados</w:t>
      </w:r>
    </w:p>
    <w:p w14:paraId="41D3C4AC" w14:textId="372F51F4" w:rsidR="00231C4F" w:rsidRDefault="005B17C3" w:rsidP="00231C4F">
      <w:pPr>
        <w:spacing w:before="240" w:after="240" w:line="36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  </w:t>
      </w:r>
      <w:r w:rsidR="00231C4F">
        <w:rPr>
          <w:rFonts w:ascii="Times New Roman" w:eastAsia="Times New Roman" w:hAnsi="Times New Roman" w:cs="Times New Roman"/>
        </w:rPr>
        <w:t xml:space="preserve">  Enquanto os almoços de domingo da família brasileira são acompanhados ora de Guaraná ora de Coca-Cola, a família paranaense está acostumada a se confraternizar com um outro tipo de refrigerante. Conhecida por “Champagne das Araucárias”, a Gengibirra faz parte de sua identidade regional, em especial por evocar os laços com a infância de muitos pela memória gustativa (Tribuna do Paraná, 2024, p. 2). Etimologicamente, a palavra Gengibirra deriva da união do gengibre com outra de origem italiana, “birra”, que significa cerveja. No entanto, a bebida gaseificada à base de gengibre não é alcoólica, ainda que fermentada (Jornal do Oeste, 2024, p. 3).</w:t>
      </w:r>
    </w:p>
    <w:p w14:paraId="742CD24C" w14:textId="2D67C187" w:rsidR="00231C4F" w:rsidRDefault="00231C4F" w:rsidP="00231C4F">
      <w:pPr>
        <w:spacing w:before="240" w:after="240" w:line="36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 Produzida anualmente num volume superior a 5 milhões de litros pela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Bebidas (Italianismo, 2021, p, 8), pessoa jurídica identificada pela razão social Hugo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S. A. Indústria de Bebidas e Conexos, sua receita (saber-fazer) data desde os tempos que seu fundador, </w:t>
      </w:r>
      <w:proofErr w:type="spellStart"/>
      <w:r>
        <w:rPr>
          <w:rFonts w:ascii="Times New Roman" w:eastAsia="Times New Roman" w:hAnsi="Times New Roman" w:cs="Times New Roman"/>
        </w:rPr>
        <w:t>Ezígio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participava da única comunidade anarquista que existiu na América Latina, a Colônia Cecília no município de Palmeira. Bach (2011, p. 510) transcreve em português uma correspondência envolvendo o idealizador daquela colônia, o italiano Giovanni Rossi, e um de seus membros que testemunhara a presença do homem cujo sobrenome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apresentava forte vocação industrial. Sua criação do moinho hidráulico vinha beneficiando os anarquistas na </w:t>
      </w:r>
      <w:r>
        <w:rPr>
          <w:rFonts w:ascii="Times New Roman" w:eastAsia="Times New Roman" w:hAnsi="Times New Roman" w:cs="Times New Roman"/>
        </w:rPr>
        <w:lastRenderedPageBreak/>
        <w:t>produção de fubá para fazer aquilo que vinha sendo apreciado por toda a comunidade ítalo-brasileira em formação naquela localidade: a polenta.</w:t>
      </w:r>
    </w:p>
    <w:p w14:paraId="3CA16AD7" w14:textId="55D9B361" w:rsidR="00231C4F" w:rsidRPr="004A5D92" w:rsidRDefault="005B17C3" w:rsidP="004A5D92">
      <w:pPr>
        <w:spacing w:before="240" w:after="240" w:line="36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    </w:t>
      </w:r>
      <w:r w:rsidR="00231C4F">
        <w:rPr>
          <w:rFonts w:ascii="Times New Roman" w:eastAsia="Times New Roman" w:hAnsi="Times New Roman" w:cs="Times New Roman"/>
        </w:rPr>
        <w:t xml:space="preserve">A </w:t>
      </w:r>
      <w:proofErr w:type="spellStart"/>
      <w:r w:rsidR="00231C4F">
        <w:rPr>
          <w:rFonts w:ascii="Times New Roman" w:eastAsia="Times New Roman" w:hAnsi="Times New Roman" w:cs="Times New Roman"/>
        </w:rPr>
        <w:t>empresarialização</w:t>
      </w:r>
      <w:proofErr w:type="spellEnd"/>
      <w:r w:rsidR="00231C4F">
        <w:rPr>
          <w:rFonts w:ascii="Times New Roman" w:eastAsia="Times New Roman" w:hAnsi="Times New Roman" w:cs="Times New Roman"/>
        </w:rPr>
        <w:t xml:space="preserve"> do saber-fazer Gengibirra e outras bebidas pela família </w:t>
      </w:r>
      <w:proofErr w:type="spellStart"/>
      <w:r w:rsidR="00231C4F">
        <w:rPr>
          <w:rFonts w:ascii="Times New Roman" w:eastAsia="Times New Roman" w:hAnsi="Times New Roman" w:cs="Times New Roman"/>
        </w:rPr>
        <w:t>Cini</w:t>
      </w:r>
      <w:proofErr w:type="spellEnd"/>
      <w:r w:rsidR="00231C4F">
        <w:rPr>
          <w:rFonts w:ascii="Times New Roman" w:eastAsia="Times New Roman" w:hAnsi="Times New Roman" w:cs="Times New Roman"/>
        </w:rPr>
        <w:t xml:space="preserve"> foi se articulando. </w:t>
      </w:r>
      <w:proofErr w:type="spellStart"/>
      <w:r w:rsidR="00231C4F">
        <w:rPr>
          <w:rFonts w:ascii="Times New Roman" w:eastAsia="Times New Roman" w:hAnsi="Times New Roman" w:cs="Times New Roman"/>
        </w:rPr>
        <w:t>Ezígio</w:t>
      </w:r>
      <w:proofErr w:type="spellEnd"/>
      <w:r w:rsidR="00231C4F">
        <w:rPr>
          <w:rFonts w:ascii="Times New Roman" w:eastAsia="Times New Roman" w:hAnsi="Times New Roman" w:cs="Times New Roman"/>
        </w:rPr>
        <w:t xml:space="preserve"> chegou a celebrar sociedade de uma indústria de licores com Carlos </w:t>
      </w:r>
      <w:proofErr w:type="spellStart"/>
      <w:r w:rsidR="00231C4F">
        <w:rPr>
          <w:rFonts w:ascii="Times New Roman" w:eastAsia="Times New Roman" w:hAnsi="Times New Roman" w:cs="Times New Roman"/>
        </w:rPr>
        <w:t>Chelli</w:t>
      </w:r>
      <w:proofErr w:type="spellEnd"/>
      <w:r w:rsidR="00231C4F">
        <w:rPr>
          <w:rFonts w:ascii="Times New Roman" w:eastAsia="Times New Roman" w:hAnsi="Times New Roman" w:cs="Times New Roman"/>
        </w:rPr>
        <w:t>, outro membro da Colônia Cecília (Bach, 2011, p. 511). Em 1904, o centro de seu empreendimento passa de Palmeira e vai para São José dos Pinhais (</w:t>
      </w:r>
      <w:proofErr w:type="spellStart"/>
      <w:r w:rsidR="00231C4F">
        <w:rPr>
          <w:rFonts w:ascii="Times New Roman" w:eastAsia="Times New Roman" w:hAnsi="Times New Roman" w:cs="Times New Roman"/>
        </w:rPr>
        <w:t>Cheres</w:t>
      </w:r>
      <w:proofErr w:type="spellEnd"/>
      <w:r w:rsidR="00231C4F">
        <w:rPr>
          <w:rFonts w:ascii="Times New Roman" w:eastAsia="Times New Roman" w:hAnsi="Times New Roman" w:cs="Times New Roman"/>
        </w:rPr>
        <w:t xml:space="preserve">. Mascarenhas, 2024, p. 3), visando uma infraestrutura maior que veio a ser um terreno arrendado onde foi instalada a fábrica. Falecido o fundador, a viúva Aldina Benedetti auxiliada pelo filho Hugo </w:t>
      </w:r>
      <w:proofErr w:type="spellStart"/>
      <w:r w:rsidR="00231C4F">
        <w:rPr>
          <w:rFonts w:ascii="Times New Roman" w:eastAsia="Times New Roman" w:hAnsi="Times New Roman" w:cs="Times New Roman"/>
        </w:rPr>
        <w:t>Cini</w:t>
      </w:r>
      <w:proofErr w:type="spellEnd"/>
      <w:r w:rsidR="00231C4F">
        <w:rPr>
          <w:rFonts w:ascii="Times New Roman" w:eastAsia="Times New Roman" w:hAnsi="Times New Roman" w:cs="Times New Roman"/>
        </w:rPr>
        <w:t xml:space="preserve"> levaram adiante o negócio, vindo esse a comprar a parte de </w:t>
      </w:r>
      <w:proofErr w:type="spellStart"/>
      <w:r w:rsidR="00231C4F">
        <w:rPr>
          <w:rFonts w:ascii="Times New Roman" w:eastAsia="Times New Roman" w:hAnsi="Times New Roman" w:cs="Times New Roman"/>
        </w:rPr>
        <w:t>Chelli</w:t>
      </w:r>
      <w:proofErr w:type="spellEnd"/>
      <w:r w:rsidR="00231C4F">
        <w:rPr>
          <w:rFonts w:ascii="Times New Roman" w:eastAsia="Times New Roman" w:hAnsi="Times New Roman" w:cs="Times New Roman"/>
        </w:rPr>
        <w:t xml:space="preserve">, de sua mãe e de seus irmãos (Bach, 2011, p. 512). A </w:t>
      </w:r>
      <w:proofErr w:type="spellStart"/>
      <w:r w:rsidR="00231C4F">
        <w:rPr>
          <w:rFonts w:ascii="Times New Roman" w:eastAsia="Times New Roman" w:hAnsi="Times New Roman" w:cs="Times New Roman"/>
        </w:rPr>
        <w:t>Cini</w:t>
      </w:r>
      <w:proofErr w:type="spellEnd"/>
      <w:r w:rsidR="00231C4F">
        <w:rPr>
          <w:rFonts w:ascii="Times New Roman" w:eastAsia="Times New Roman" w:hAnsi="Times New Roman" w:cs="Times New Roman"/>
        </w:rPr>
        <w:t xml:space="preserve"> Bebidas atravessou mais de um século sobrevivendo às mudanças do mercado, tendo sido homenageada no plenário do parlamento paranaense pelos seus 120 anos de existência na região (Jornal do Oeste, 2024, p. 1). </w:t>
      </w:r>
    </w:p>
    <w:p w14:paraId="6D33C698" w14:textId="7CDA5018" w:rsidR="00231C4F" w:rsidRDefault="00231C4F" w:rsidP="00231C4F">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3. 1 </w:t>
      </w:r>
      <w:r w:rsidR="004A5D92">
        <w:rPr>
          <w:rFonts w:ascii="Times New Roman" w:eastAsia="Times New Roman" w:hAnsi="Times New Roman" w:cs="Times New Roman"/>
        </w:rPr>
        <w:t>O reconhecimento</w:t>
      </w:r>
      <w:r>
        <w:rPr>
          <w:rFonts w:ascii="Times New Roman" w:eastAsia="Times New Roman" w:hAnsi="Times New Roman" w:cs="Times New Roman"/>
        </w:rPr>
        <w:t xml:space="preserve"> da Gengibirra pelo (in) devido processo no parlamento paranaense</w:t>
      </w:r>
    </w:p>
    <w:p w14:paraId="53C1B5D9" w14:textId="1A0C4C15" w:rsidR="00231C4F" w:rsidRPr="001B12F8" w:rsidRDefault="00231C4F" w:rsidP="001B12F8">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Da autoria do Deputado </w:t>
      </w:r>
      <w:proofErr w:type="spellStart"/>
      <w:r>
        <w:rPr>
          <w:rFonts w:ascii="Times New Roman" w:eastAsia="Times New Roman" w:hAnsi="Times New Roman" w:cs="Times New Roman"/>
        </w:rPr>
        <w:t>Anibelli</w:t>
      </w:r>
      <w:proofErr w:type="spellEnd"/>
      <w:r>
        <w:rPr>
          <w:rFonts w:ascii="Times New Roman" w:eastAsia="Times New Roman" w:hAnsi="Times New Roman" w:cs="Times New Roman"/>
        </w:rPr>
        <w:t xml:space="preserve"> Neto, o Projeto de Lei (PL) nº 563 de 2023 </w:t>
      </w:r>
      <w:r w:rsidRPr="00597251">
        <w:rPr>
          <w:rFonts w:ascii="Times New Roman" w:eastAsia="Times New Roman" w:hAnsi="Times New Roman" w:cs="Times New Roman"/>
        </w:rPr>
        <w:t>visava</w:t>
      </w:r>
      <w:r>
        <w:rPr>
          <w:rFonts w:ascii="Times New Roman" w:eastAsia="Times New Roman" w:hAnsi="Times New Roman" w:cs="Times New Roman"/>
        </w:rPr>
        <w:t xml:space="preserve"> o reconhecimento da Gengibirra como Patrimônio Cultural Imaterial do Paraná. A proposição foi apresentada em Sessão Ordinária no dia 10 de julho de 2023, tendo em seguida sido autuada com a referida numeração. O PL passou pela Comissão de Constituição e Justiça do parlamento, entrando em 1ª discussão nesse órgão na sua 22ª reunião ordinária em 20 de agosto de 2024. Seu resultado ao ir para o plenário foi pela aprovação. Em 29 de novembro daquele mesmo ano, sob a Lei n.º 11. 797, a declaração de reconhecimento estava publicada no Diário Oficial com a sanção do Governador. De corpo enxuto, o texto compreende somente três dispositivos. Um reconhecendo a bebida à base de gengibre como Patrimônio Cultural Imaterial do Estado do Paraná, outro determinando que o Poder Executivo tome providências para a inscrição do bem no livro dos órgãos competentes, e o último definindo sua vigência a partir da data da publicação</w:t>
      </w:r>
      <w:r>
        <w:rPr>
          <w:rFonts w:ascii="Times New Roman" w:eastAsia="Times New Roman" w:hAnsi="Times New Roman" w:cs="Times New Roman"/>
          <w:sz w:val="16"/>
          <w:szCs w:val="16"/>
        </w:rPr>
        <w:t>.</w:t>
      </w:r>
    </w:p>
    <w:p w14:paraId="496A382C" w14:textId="77777777" w:rsidR="00231C4F" w:rsidRPr="00EB3F79" w:rsidRDefault="00231C4F" w:rsidP="00231C4F">
      <w:pPr>
        <w:shd w:val="clear" w:color="auto" w:fill="FFFFFF"/>
        <w:spacing w:before="180" w:after="180"/>
        <w:ind w:left="2267"/>
        <w:jc w:val="both"/>
        <w:rPr>
          <w:rFonts w:ascii="Times New Roman" w:eastAsia="Times New Roman" w:hAnsi="Times New Roman" w:cs="Times New Roman"/>
          <w:sz w:val="18"/>
          <w:szCs w:val="18"/>
        </w:rPr>
      </w:pPr>
      <w:r w:rsidRPr="00EB3F79">
        <w:rPr>
          <w:rFonts w:ascii="Times New Roman" w:eastAsia="Times New Roman" w:hAnsi="Times New Roman" w:cs="Times New Roman"/>
          <w:b/>
          <w:sz w:val="18"/>
          <w:szCs w:val="18"/>
        </w:rPr>
        <w:t>Art. 1º</w:t>
      </w:r>
      <w:r w:rsidRPr="00EB3F79">
        <w:rPr>
          <w:rFonts w:ascii="Times New Roman" w:eastAsia="Times New Roman" w:hAnsi="Times New Roman" w:cs="Times New Roman"/>
          <w:sz w:val="18"/>
          <w:szCs w:val="18"/>
        </w:rPr>
        <w:t xml:space="preserve"> Reconhece como Patrimônio Cultural Imaterial do Estado do Paraná a bebida à base de gengibre denominada Gengibirra.</w:t>
      </w:r>
    </w:p>
    <w:p w14:paraId="0AF9D0DF" w14:textId="77777777" w:rsidR="00231C4F" w:rsidRPr="00EB3F79" w:rsidRDefault="00231C4F" w:rsidP="00231C4F">
      <w:pPr>
        <w:shd w:val="clear" w:color="auto" w:fill="FFFFFF"/>
        <w:spacing w:before="180" w:after="180"/>
        <w:ind w:left="2267"/>
        <w:jc w:val="both"/>
        <w:rPr>
          <w:rFonts w:ascii="Times New Roman" w:eastAsia="Times New Roman" w:hAnsi="Times New Roman" w:cs="Times New Roman"/>
          <w:sz w:val="18"/>
          <w:szCs w:val="18"/>
        </w:rPr>
      </w:pPr>
      <w:r w:rsidRPr="00EB3F79">
        <w:rPr>
          <w:rFonts w:ascii="Times New Roman" w:eastAsia="Times New Roman" w:hAnsi="Times New Roman" w:cs="Times New Roman"/>
          <w:b/>
          <w:sz w:val="18"/>
          <w:szCs w:val="18"/>
        </w:rPr>
        <w:t>Art. 2º</w:t>
      </w:r>
      <w:r w:rsidRPr="00EB3F79">
        <w:rPr>
          <w:rFonts w:ascii="Times New Roman" w:eastAsia="Times New Roman" w:hAnsi="Times New Roman" w:cs="Times New Roman"/>
          <w:sz w:val="18"/>
          <w:szCs w:val="18"/>
        </w:rPr>
        <w:t xml:space="preserve"> Para fins do cumprimento do disposto nesta Lei, o Poder Executivo tomará as providências e procederá aos registros necessários para a inscrição do Patrimônio Cultural Imaterial Paranaense nos livros próprios dos órgãos competentes.</w:t>
      </w:r>
    </w:p>
    <w:p w14:paraId="0F3CAC44" w14:textId="047C9020" w:rsidR="00231C4F" w:rsidRPr="00EB3F79" w:rsidRDefault="00231C4F" w:rsidP="001B12F8">
      <w:pPr>
        <w:shd w:val="clear" w:color="auto" w:fill="FFFFFF"/>
        <w:spacing w:before="180" w:after="180"/>
        <w:ind w:left="2267"/>
        <w:jc w:val="both"/>
        <w:rPr>
          <w:rFonts w:ascii="Times New Roman" w:eastAsia="Times New Roman" w:hAnsi="Times New Roman" w:cs="Times New Roman"/>
          <w:sz w:val="18"/>
          <w:szCs w:val="18"/>
        </w:rPr>
      </w:pPr>
      <w:r w:rsidRPr="00EB3F79">
        <w:rPr>
          <w:rFonts w:ascii="Times New Roman" w:eastAsia="Times New Roman" w:hAnsi="Times New Roman" w:cs="Times New Roman"/>
          <w:b/>
          <w:sz w:val="18"/>
          <w:szCs w:val="18"/>
        </w:rPr>
        <w:t>Art. 3º</w:t>
      </w:r>
      <w:r w:rsidRPr="00EB3F79">
        <w:rPr>
          <w:rFonts w:ascii="Times New Roman" w:eastAsia="Times New Roman" w:hAnsi="Times New Roman" w:cs="Times New Roman"/>
          <w:sz w:val="18"/>
          <w:szCs w:val="18"/>
        </w:rPr>
        <w:t xml:space="preserve"> Esta Lei entra em vigor na data de sua publicação. </w:t>
      </w:r>
    </w:p>
    <w:p w14:paraId="19F7577D" w14:textId="78347F78" w:rsidR="00231C4F" w:rsidRDefault="00231C4F" w:rsidP="00231C4F">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De um modo geral, o papel do </w:t>
      </w:r>
      <w:r>
        <w:rPr>
          <w:rFonts w:ascii="Times New Roman" w:eastAsia="Times New Roman" w:hAnsi="Times New Roman" w:cs="Times New Roman"/>
          <w:highlight w:val="white"/>
        </w:rPr>
        <w:t>parlamento na</w:t>
      </w:r>
      <w:r>
        <w:rPr>
          <w:rFonts w:ascii="Times New Roman" w:eastAsia="Times New Roman" w:hAnsi="Times New Roman" w:cs="Times New Roman"/>
        </w:rPr>
        <w:t xml:space="preserve"> proteção do patrimônio cultural pode ser compreendido desde a elaboração do texto constitucional em sua forma de poder constituinte originário quando dispõe de normas atinentes ao tema até o envio de emendas parlamentares no desenrolar das sessões legislativas. Obedecendo ao princípio da simetria, a Constituição Estadual do Paraná, promulgada em 5 de outubro de 1989, também prevê normas em favor do patrimônio cultural quando trata da competência comum com a União e os Municípios (Art. 12, incisos III, IV e V), competência concorrente com a União (Art. 13, incisos VII e IX) entre outras. Interessa aqui o compromisso firmado pelo Estado em cooperação com a comunidade na preservação do patrimônio comum no Paraná tanto de bens materiais e imateriais, prevendo que </w:t>
      </w:r>
    </w:p>
    <w:p w14:paraId="40E41B1F" w14:textId="5CE8450B" w:rsidR="00231C4F" w:rsidRPr="00EB3F79" w:rsidRDefault="00231C4F" w:rsidP="001B12F8">
      <w:pPr>
        <w:shd w:val="clear" w:color="auto" w:fill="FFFFFF"/>
        <w:spacing w:before="240" w:after="240"/>
        <w:ind w:left="2260"/>
        <w:jc w:val="both"/>
        <w:rPr>
          <w:rFonts w:ascii="Times New Roman" w:eastAsia="Times New Roman" w:hAnsi="Times New Roman" w:cs="Times New Roman"/>
          <w:sz w:val="18"/>
          <w:szCs w:val="18"/>
        </w:rPr>
      </w:pPr>
      <w:r w:rsidRPr="00EB3F79">
        <w:rPr>
          <w:rFonts w:ascii="Times New Roman" w:eastAsia="Times New Roman" w:hAnsi="Times New Roman" w:cs="Times New Roman"/>
          <w:sz w:val="18"/>
          <w:szCs w:val="18"/>
        </w:rPr>
        <w:t>Cabe ao Poder Público manter, a nível estadual e municipal, órgão ou serviço de gestão, preservação e pesquisa relativo ao patrimônio cultural paranaense, através da comunidade ou em seu nome. (Art. 191, Parágrafo único, CEPR)</w:t>
      </w:r>
    </w:p>
    <w:p w14:paraId="6303B24C" w14:textId="00AB6987" w:rsidR="00231C4F" w:rsidRDefault="00231C4F" w:rsidP="00231C4F">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Ao contrário do tratamento recepcionado pelos bens materiais (corpóreos) na Lei 1211/1953, a regulamentação do supracitado dispositivo no que diz respeito aos bens de natureza imaterial só veio com a publicação do Decreto nº 4. 841 no Diário Oficial em 17 de agosto de 2016, instituindo o sistema de Registro de Bens Culturais de Natureza Imaterial que constituem o Patrimônio Cultural Paranaense. Sua estrutura muito se assemelha ao Decreto nº 3. 551/00 de âmbito federal, estabelecendo também os Livros de Registro dos Saberes, das Celebrações, das Formas de Expressão e dos Lugares. Ao invés do Conselho Consultivo do Instituto do Patrimônio Histórico e Artístico-Nacional (IPHAN), no Paraná quem aprecia o pedido de registro é o Conselho Estadual do Patrimônio Histórico e Artístico (CEPHA), órgão que auxilia a Secretaria de Estado da Cultura.</w:t>
      </w:r>
    </w:p>
    <w:p w14:paraId="1FDC001A" w14:textId="396635DC" w:rsidR="00231C4F" w:rsidRDefault="00231C4F" w:rsidP="00231C4F">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sidR="00B34A71">
        <w:rPr>
          <w:rFonts w:ascii="Times New Roman" w:eastAsia="Times New Roman" w:hAnsi="Times New Roman" w:cs="Times New Roman"/>
        </w:rPr>
        <w:t xml:space="preserve"> </w:t>
      </w:r>
      <w:r>
        <w:rPr>
          <w:rFonts w:ascii="Times New Roman" w:eastAsia="Times New Roman" w:hAnsi="Times New Roman" w:cs="Times New Roman"/>
        </w:rPr>
        <w:t xml:space="preserve">Percebe-se até aqui que o mérito do reconhecimento não é questionado neste trabalho. Insta, por outro lado, indagar se o seu aspecto formal, o como foi feito, não padece de irregularidade ou até de inconstitucionalidade. É cediço pelos operadores do Direito brasileiro que o princípio do devido processo legal está contemplado no rol de direitos e deveres individuais e coletivos, mas muitos ignoram que esse deve reger igualmente processos não judiciais, o que decerto inclui tanto os legislativos como os administrativos. Dita ignorância nem sempre de má-fé pode ser explicada pela sua localização no Art. 5º, inciso LIV, se avizinhar de outras garantias mais atreladas ao processo judicial propriamente. Insta a menção da lei </w:t>
      </w:r>
      <w:r>
        <w:rPr>
          <w:rFonts w:ascii="Times New Roman" w:eastAsia="Times New Roman" w:hAnsi="Times New Roman" w:cs="Times New Roman"/>
        </w:rPr>
        <w:lastRenderedPageBreak/>
        <w:t>ordinária n.º 9. 784/99, conhecida por “CPC do Direito Administrativo”</w:t>
      </w:r>
      <w:r>
        <w:rPr>
          <w:rStyle w:val="Refdenotaderodap"/>
          <w:rFonts w:ascii="Times New Roman" w:eastAsia="Times New Roman" w:hAnsi="Times New Roman" w:cs="Times New Roman"/>
        </w:rPr>
        <w:footnoteReference w:id="5"/>
      </w:r>
      <w:r>
        <w:rPr>
          <w:rFonts w:ascii="Times New Roman" w:eastAsia="Times New Roman" w:hAnsi="Times New Roman" w:cs="Times New Roman"/>
        </w:rPr>
        <w:t xml:space="preserve"> que regula o processo administrativo no âmbito da Administração Pública Federal. Preleciona Rocha (1997, p. 16) que</w:t>
      </w:r>
    </w:p>
    <w:p w14:paraId="04C4054C" w14:textId="312700EE" w:rsidR="00231C4F" w:rsidRPr="00EB3F79" w:rsidRDefault="00231C4F" w:rsidP="001B12F8">
      <w:pPr>
        <w:shd w:val="clear" w:color="auto" w:fill="FFFFFF"/>
        <w:spacing w:before="240" w:after="240"/>
        <w:ind w:left="2260"/>
        <w:jc w:val="both"/>
        <w:rPr>
          <w:rFonts w:ascii="Times New Roman" w:eastAsia="Times New Roman" w:hAnsi="Times New Roman" w:cs="Times New Roman"/>
          <w:sz w:val="18"/>
          <w:szCs w:val="18"/>
        </w:rPr>
      </w:pPr>
      <w:r w:rsidRPr="00EB3F79">
        <w:rPr>
          <w:rFonts w:ascii="Times New Roman" w:eastAsia="Times New Roman" w:hAnsi="Times New Roman" w:cs="Times New Roman"/>
          <w:sz w:val="18"/>
          <w:szCs w:val="18"/>
        </w:rPr>
        <w:t xml:space="preserve">Coube à Constituição da República de 1988 inserir, no elenco dos direitos fundamentais assegurados pelo Estado, o do devido processo legal, com amplitude ineditamente concebida no direito brasileiro, ali se abrigando não mais apenas a garantia do processo penal e civil e da instrução criminal no caso do contraditório, mas também o processo administrativo. </w:t>
      </w:r>
    </w:p>
    <w:p w14:paraId="6F0BE28A" w14:textId="4FE2142A" w:rsidR="00231C4F" w:rsidRDefault="00231C4F" w:rsidP="00231C4F">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O processo administrativo alberga vários tipos, sendo alguns exemplos a licitação e o Processo Administrativo Disciplinar (PAD) de servidores públicos. Observa Machado (2012, p. 80) que se hoje existe o entendimento de que o devido processo legal se aplica a qualquer manifestação processual, inclusive à tutela cultural com o processo de registro, classificado pela autora como uma espécie daquele gênero (processo administrativo), é porque ocorreu uma longa evolução da matéria na letra das leis, defesas acadêmicas e utilização jurisprudencial. </w:t>
      </w:r>
    </w:p>
    <w:p w14:paraId="63AA79CE" w14:textId="2D5B8545" w:rsidR="00231C4F" w:rsidRDefault="00231C4F" w:rsidP="00231C4F">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Ciente dessa evolução, a </w:t>
      </w:r>
      <w:proofErr w:type="spellStart"/>
      <w:r>
        <w:rPr>
          <w:rFonts w:ascii="Times New Roman" w:eastAsia="Times New Roman" w:hAnsi="Times New Roman" w:cs="Times New Roman"/>
        </w:rPr>
        <w:t>patrimonialização</w:t>
      </w:r>
      <w:proofErr w:type="spellEnd"/>
      <w:r>
        <w:rPr>
          <w:rFonts w:ascii="Times New Roman" w:eastAsia="Times New Roman" w:hAnsi="Times New Roman" w:cs="Times New Roman"/>
        </w:rPr>
        <w:t xml:space="preserve"> da Gengibirra em Palmeira (PR) seguiu o que rezava o seu regramento no Código de Posturas</w:t>
      </w:r>
      <w:r>
        <w:rPr>
          <w:rStyle w:val="Refdenotaderodap"/>
          <w:rFonts w:ascii="Times New Roman" w:eastAsia="Times New Roman" w:hAnsi="Times New Roman" w:cs="Times New Roman"/>
        </w:rPr>
        <w:footnoteReference w:id="6"/>
      </w:r>
      <w:r>
        <w:rPr>
          <w:rFonts w:ascii="Times New Roman" w:eastAsia="Times New Roman" w:hAnsi="Times New Roman" w:cs="Times New Roman"/>
        </w:rPr>
        <w:t xml:space="preserve">. Apesar do equívoco da imprensa local ter a referido como tombamento (Rádio Ipiranga, 2019), o processo se deu dentro do que estabelece a lei. Sua instauração contempla 4 atores legitimados em lhe provocar (executivo, proprietário, entidades organizadas e qualquer do povo). Quem levou o pedido ali foram membros da família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Nilo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Júnior e Orlando </w:t>
      </w:r>
      <w:proofErr w:type="spellStart"/>
      <w:r>
        <w:rPr>
          <w:rFonts w:ascii="Times New Roman" w:eastAsia="Times New Roman" w:hAnsi="Times New Roman" w:cs="Times New Roman"/>
        </w:rPr>
        <w:t>Cini</w:t>
      </w:r>
      <w:proofErr w:type="spellEnd"/>
      <w:r>
        <w:rPr>
          <w:rFonts w:ascii="Times New Roman" w:eastAsia="Times New Roman" w:hAnsi="Times New Roman" w:cs="Times New Roman"/>
        </w:rPr>
        <w:t xml:space="preserve"> Júnior, comparecendo presencialmente no Palácio da Viscondessa </w:t>
      </w:r>
      <w:proofErr w:type="spellStart"/>
      <w:r>
        <w:rPr>
          <w:rFonts w:ascii="Times New Roman" w:eastAsia="Times New Roman" w:hAnsi="Times New Roman" w:cs="Times New Roman"/>
        </w:rPr>
        <w:t>Querubina</w:t>
      </w:r>
      <w:proofErr w:type="spellEnd"/>
      <w:r>
        <w:rPr>
          <w:rFonts w:ascii="Times New Roman" w:eastAsia="Times New Roman" w:hAnsi="Times New Roman" w:cs="Times New Roman"/>
        </w:rPr>
        <w:t xml:space="preserve"> Rosa Marcondes de Sá, na época prédio da Prefeitura de Palmeira, a fim de o protocolarem no setor competente, conforme Art. 38, §1º do Código de Posturas. Apesar da celeridade com que o pedido de registro foi julgado em Palmeira</w:t>
      </w:r>
      <w:r>
        <w:rPr>
          <w:rStyle w:val="Refdenotaderodap"/>
          <w:rFonts w:ascii="Times New Roman" w:eastAsia="Times New Roman" w:hAnsi="Times New Roman" w:cs="Times New Roman"/>
        </w:rPr>
        <w:footnoteReference w:id="7"/>
      </w:r>
      <w:r>
        <w:rPr>
          <w:rFonts w:ascii="Times New Roman" w:eastAsia="Times New Roman" w:hAnsi="Times New Roman" w:cs="Times New Roman"/>
        </w:rPr>
        <w:t xml:space="preserve">, o que porventura possa ser alvo de análise em pesquisas futuras dada a complexidade da instrução em detalhar o máximo possível as informações de um bem cultural, o Conselho Municipal de Patrimônio Cultural dali foi ouvido e emitiu parecer favorável, cumprindo o Art. 38, §2º do Código de Posturas. Disso veio a publicação do Decreto nº 12.784/19 que integra a Gengibirra ao </w:t>
      </w:r>
      <w:r>
        <w:rPr>
          <w:rFonts w:ascii="Times New Roman" w:eastAsia="Times New Roman" w:hAnsi="Times New Roman" w:cs="Times New Roman"/>
        </w:rPr>
        <w:lastRenderedPageBreak/>
        <w:t>Patrimônio Cultural daquele município por meio de sua inscrição em livro próprio, trazendo o extrato da decisão</w:t>
      </w:r>
    </w:p>
    <w:p w14:paraId="518EDCB4" w14:textId="21DDFCE1" w:rsidR="00231C4F" w:rsidRPr="00EB3F79" w:rsidRDefault="00231C4F" w:rsidP="00231C4F">
      <w:pPr>
        <w:shd w:val="clear" w:color="auto" w:fill="FFFFFF"/>
        <w:spacing w:before="240" w:after="240"/>
        <w:ind w:left="2260"/>
        <w:jc w:val="both"/>
        <w:rPr>
          <w:rFonts w:ascii="Times New Roman" w:eastAsia="Times New Roman" w:hAnsi="Times New Roman" w:cs="Times New Roman"/>
          <w:sz w:val="18"/>
          <w:szCs w:val="18"/>
          <w:highlight w:val="white"/>
        </w:rPr>
      </w:pPr>
      <w:r w:rsidRPr="00EB3F79">
        <w:rPr>
          <w:rFonts w:ascii="Times New Roman" w:eastAsia="Times New Roman" w:hAnsi="Times New Roman" w:cs="Times New Roman"/>
          <w:sz w:val="18"/>
          <w:szCs w:val="18"/>
          <w:highlight w:val="white"/>
        </w:rPr>
        <w:t xml:space="preserve">Assim, tendo em vista este processo instaurado pela Família </w:t>
      </w:r>
      <w:proofErr w:type="spellStart"/>
      <w:r w:rsidRPr="00EB3F79">
        <w:rPr>
          <w:rFonts w:ascii="Times New Roman" w:eastAsia="Times New Roman" w:hAnsi="Times New Roman" w:cs="Times New Roman"/>
          <w:sz w:val="18"/>
          <w:szCs w:val="18"/>
          <w:highlight w:val="white"/>
        </w:rPr>
        <w:t>Cini</w:t>
      </w:r>
      <w:proofErr w:type="spellEnd"/>
      <w:r w:rsidRPr="00EB3F79">
        <w:rPr>
          <w:rFonts w:ascii="Times New Roman" w:eastAsia="Times New Roman" w:hAnsi="Times New Roman" w:cs="Times New Roman"/>
          <w:sz w:val="18"/>
          <w:szCs w:val="18"/>
          <w:highlight w:val="white"/>
        </w:rPr>
        <w:t xml:space="preserve"> – no dia 20/03/2019 e o aceite do chefe do executivo, Prefeito Edir </w:t>
      </w:r>
      <w:proofErr w:type="spellStart"/>
      <w:r w:rsidRPr="00EB3F79">
        <w:rPr>
          <w:rFonts w:ascii="Times New Roman" w:eastAsia="Times New Roman" w:hAnsi="Times New Roman" w:cs="Times New Roman"/>
          <w:sz w:val="18"/>
          <w:szCs w:val="18"/>
          <w:highlight w:val="white"/>
        </w:rPr>
        <w:t>Havrechaki</w:t>
      </w:r>
      <w:proofErr w:type="spellEnd"/>
      <w:r w:rsidRPr="00EB3F79">
        <w:rPr>
          <w:rFonts w:ascii="Times New Roman" w:eastAsia="Times New Roman" w:hAnsi="Times New Roman" w:cs="Times New Roman"/>
          <w:sz w:val="18"/>
          <w:szCs w:val="18"/>
          <w:highlight w:val="white"/>
        </w:rPr>
        <w:t xml:space="preserve">, na mesma data, no processo administrativo número 4388/2019, valendo-se da lei municipal vigente nº 2.274 de 10 de junho de 2003, qual institui o código de posturas do Município de Palmeira e abarca os dispositivos da preservação do patrimônio histórico, artístico e cultural do município, valendo-se do art. 38 que explicita que os pedidos para inscrição no Livro Tombo do Patrimônio Material e no Livro do Registro do Patrimônio Imaterial ou Intangível, o Conselho de Patrimônio decide acatar o pedido da família </w:t>
      </w:r>
      <w:proofErr w:type="spellStart"/>
      <w:r w:rsidRPr="00EB3F79">
        <w:rPr>
          <w:rFonts w:ascii="Times New Roman" w:eastAsia="Times New Roman" w:hAnsi="Times New Roman" w:cs="Times New Roman"/>
          <w:sz w:val="18"/>
          <w:szCs w:val="18"/>
          <w:highlight w:val="white"/>
        </w:rPr>
        <w:t>Cini</w:t>
      </w:r>
      <w:proofErr w:type="spellEnd"/>
      <w:r w:rsidRPr="00EB3F79">
        <w:rPr>
          <w:rFonts w:ascii="Times New Roman" w:eastAsia="Times New Roman" w:hAnsi="Times New Roman" w:cs="Times New Roman"/>
          <w:sz w:val="18"/>
          <w:szCs w:val="18"/>
          <w:highlight w:val="white"/>
        </w:rPr>
        <w:t xml:space="preserve"> pelo tombamento da Gengibirra como Patrimônio Cultural Imaterial do município de Palmeira.</w:t>
      </w:r>
    </w:p>
    <w:p w14:paraId="1209FDB2" w14:textId="3F11E748" w:rsidR="000D644C" w:rsidRPr="000D644C" w:rsidRDefault="00231C4F" w:rsidP="005D4267">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Na contramão do que sucedeu a nível municipal, o reconhecimento da Gengibirra </w:t>
      </w:r>
      <w:proofErr w:type="spellStart"/>
      <w:r>
        <w:rPr>
          <w:rFonts w:ascii="Times New Roman" w:eastAsia="Times New Roman" w:hAnsi="Times New Roman" w:cs="Times New Roman"/>
        </w:rPr>
        <w:t>estadualmente</w:t>
      </w:r>
      <w:proofErr w:type="spellEnd"/>
      <w:r>
        <w:rPr>
          <w:rFonts w:ascii="Times New Roman" w:eastAsia="Times New Roman" w:hAnsi="Times New Roman" w:cs="Times New Roman"/>
        </w:rPr>
        <w:t xml:space="preserve"> desrespeitou sua própria base normativa, o Decreto nº 4.841 de 2016. Enquanto Palmeira fez inclusive alusão à Resolução nº 001 de 03 de agosto de 2006 do IPHAN, a Assembleia Legislativa do Estado do Paraná ignora, por já ter adotado a prática de declaração de bens em seu plenário, a existência do Conselho Estadual d</w:t>
      </w:r>
      <w:r w:rsidR="00560131">
        <w:rPr>
          <w:rFonts w:ascii="Times New Roman" w:eastAsia="Times New Roman" w:hAnsi="Times New Roman" w:cs="Times New Roman"/>
        </w:rPr>
        <w:t>o</w:t>
      </w:r>
      <w:r>
        <w:rPr>
          <w:rFonts w:ascii="Times New Roman" w:eastAsia="Times New Roman" w:hAnsi="Times New Roman" w:cs="Times New Roman"/>
        </w:rPr>
        <w:t xml:space="preserve"> Patrimônio Histórico e Artístico do Paraná (CEPHA). Quando estatui que o Poder Executivo tome providências e proceda aos registros necessários para a inscrição em livro próprio do órgão responsável, o que consta nos termos do Art. 2º da Lei 22. 205/24, a ALEP pula etapas cruciais que fazem parte de um devido processo de registro. Comenta Souza Filho (2011, p. 81) se referindo ao decreto federal nº 3. 551/00, diploma esse que regulamentou o mecanismo protetivo do registro no Art. 216, §1º da CF/88 (Cunha Filho, 2000, p. 124), a exigência na instrução do processo de uma descrição pormenorizada que esteja acompanhada da documentação correspondente do bem, algo que busque esgotar todos os elementos que dele sejam relevantes. O supracitado decreto estadual reproduz tal exigência pondo em seu Art. </w:t>
      </w:r>
      <w:r w:rsidR="000D644C">
        <w:rPr>
          <w:rFonts w:ascii="Times New Roman" w:eastAsia="Times New Roman" w:hAnsi="Times New Roman" w:cs="Times New Roman"/>
        </w:rPr>
        <w:t>3</w:t>
      </w:r>
      <w:r>
        <w:rPr>
          <w:rFonts w:ascii="Times New Roman" w:eastAsia="Times New Roman" w:hAnsi="Times New Roman" w:cs="Times New Roman"/>
        </w:rPr>
        <w:t>º que “As propostas para registro, acompanhadas de sua documentação técnica…”</w:t>
      </w:r>
      <w:r w:rsidR="008048AB">
        <w:rPr>
          <w:rFonts w:ascii="Times New Roman" w:eastAsia="Times New Roman" w:hAnsi="Times New Roman" w:cs="Times New Roman"/>
        </w:rPr>
        <w:t>.</w:t>
      </w:r>
      <w:r w:rsidR="00130E57">
        <w:rPr>
          <w:rFonts w:ascii="Times New Roman" w:eastAsia="Times New Roman" w:hAnsi="Times New Roman" w:cs="Times New Roman"/>
        </w:rPr>
        <w:t xml:space="preserve"> </w:t>
      </w:r>
      <w:bookmarkStart w:id="0" w:name="_Hlk210669668"/>
      <w:r w:rsidR="00130E57" w:rsidRPr="005D4267">
        <w:rPr>
          <w:rFonts w:ascii="Times New Roman" w:eastAsia="Times New Roman" w:hAnsi="Times New Roman" w:cs="Times New Roman"/>
        </w:rPr>
        <w:t>Ademais, d</w:t>
      </w:r>
      <w:r w:rsidRPr="005D4267">
        <w:rPr>
          <w:rFonts w:ascii="Times New Roman" w:eastAsia="Times New Roman" w:hAnsi="Times New Roman" w:cs="Times New Roman"/>
        </w:rPr>
        <w:t>entre as partes legitimadas para provocar a Secretaria de Estado da Cultura,</w:t>
      </w:r>
      <w:r w:rsidR="000D644C" w:rsidRPr="005D4267">
        <w:rPr>
          <w:rFonts w:ascii="Times New Roman" w:eastAsia="Times New Roman" w:hAnsi="Times New Roman" w:cs="Times New Roman"/>
        </w:rPr>
        <w:t xml:space="preserve"> órgão</w:t>
      </w:r>
      <w:r w:rsidRPr="005D4267">
        <w:rPr>
          <w:rFonts w:ascii="Times New Roman" w:eastAsia="Times New Roman" w:hAnsi="Times New Roman" w:cs="Times New Roman"/>
        </w:rPr>
        <w:t xml:space="preserve"> </w:t>
      </w:r>
      <w:r w:rsidR="000D644C" w:rsidRPr="005D4267">
        <w:rPr>
          <w:rFonts w:ascii="Times New Roman" w:eastAsia="Times New Roman" w:hAnsi="Times New Roman" w:cs="Times New Roman"/>
        </w:rPr>
        <w:t>esse que é competente para submeter os pedidos de registro à apreciação do Conselho Estadual do Patrimônio Histórico e Artístico, não figura o parlamento paranaense.</w:t>
      </w:r>
      <w:r w:rsidRPr="005D4267">
        <w:rPr>
          <w:rFonts w:ascii="Times New Roman" w:eastAsia="Times New Roman" w:hAnsi="Times New Roman" w:cs="Times New Roman"/>
        </w:rPr>
        <w:t xml:space="preserve"> Só poderiam agir neste sentido </w:t>
      </w:r>
      <w:r w:rsidR="000D644C" w:rsidRPr="005D4267">
        <w:rPr>
          <w:rFonts w:ascii="Times New Roman" w:eastAsia="Times New Roman" w:hAnsi="Times New Roman" w:cs="Times New Roman"/>
        </w:rPr>
        <w:t>aqueles atores arrolados no Art. 2º</w:t>
      </w:r>
      <w:r w:rsidR="00525859" w:rsidRPr="005D4267">
        <w:rPr>
          <w:rFonts w:ascii="Times New Roman" w:eastAsia="Times New Roman" w:hAnsi="Times New Roman" w:cs="Times New Roman"/>
        </w:rPr>
        <w:t>.</w:t>
      </w:r>
      <w:r w:rsidR="000D644C" w:rsidRPr="005D4267">
        <w:rPr>
          <w:rFonts w:ascii="Times New Roman" w:eastAsia="Times New Roman" w:hAnsi="Times New Roman" w:cs="Times New Roman"/>
        </w:rPr>
        <w:t xml:space="preserve"> Conforme sua redação</w:t>
      </w:r>
      <w:r w:rsidRPr="005D4267">
        <w:rPr>
          <w:rFonts w:ascii="Times New Roman" w:eastAsia="Times New Roman" w:hAnsi="Times New Roman" w:cs="Times New Roman"/>
        </w:rPr>
        <w:t xml:space="preserve"> </w:t>
      </w:r>
      <w:r w:rsidR="005D4267" w:rsidRPr="005D4267">
        <w:rPr>
          <w:rFonts w:ascii="Times New Roman" w:eastAsia="Times New Roman" w:hAnsi="Times New Roman" w:cs="Times New Roman"/>
        </w:rPr>
        <w:br/>
        <w:t xml:space="preserve">                                     </w:t>
      </w:r>
      <w:r w:rsidR="000D644C" w:rsidRPr="000D644C">
        <w:rPr>
          <w:rFonts w:ascii="Times New Roman" w:eastAsia="Times New Roman" w:hAnsi="Times New Roman" w:cs="Times New Roman"/>
          <w:b/>
          <w:bCs/>
          <w:color w:val="000000"/>
          <w:kern w:val="0"/>
          <w:sz w:val="18"/>
          <w:szCs w:val="18"/>
          <w:lang w:eastAsia="pt-BR"/>
          <w14:ligatures w14:val="none"/>
        </w:rPr>
        <w:t>Art. 2.º</w:t>
      </w:r>
      <w:r w:rsidR="000D644C" w:rsidRPr="000D644C">
        <w:rPr>
          <w:rFonts w:ascii="Times New Roman" w:eastAsia="Times New Roman" w:hAnsi="Times New Roman" w:cs="Times New Roman"/>
          <w:color w:val="000000"/>
          <w:kern w:val="0"/>
          <w:sz w:val="18"/>
          <w:szCs w:val="18"/>
          <w:lang w:eastAsia="pt-BR"/>
          <w14:ligatures w14:val="none"/>
        </w:rPr>
        <w:t> São partes legítimas para provocar a instauração do processo de registro:</w:t>
      </w:r>
    </w:p>
    <w:p w14:paraId="57F8F2D5" w14:textId="727DD6F5" w:rsidR="000D644C" w:rsidRPr="000D644C" w:rsidRDefault="000D644C" w:rsidP="000D644C">
      <w:pPr>
        <w:shd w:val="clear" w:color="auto" w:fill="FFFFFF"/>
        <w:spacing w:before="100" w:beforeAutospacing="1" w:after="100" w:afterAutospacing="1"/>
        <w:ind w:left="2268"/>
        <w:rPr>
          <w:rFonts w:ascii="Times New Roman" w:eastAsia="Times New Roman" w:hAnsi="Times New Roman" w:cs="Times New Roman"/>
          <w:color w:val="000000"/>
          <w:kern w:val="0"/>
          <w:sz w:val="18"/>
          <w:szCs w:val="18"/>
          <w:lang w:eastAsia="pt-BR"/>
          <w14:ligatures w14:val="none"/>
        </w:rPr>
      </w:pPr>
      <w:r w:rsidRPr="000D644C">
        <w:rPr>
          <w:rFonts w:ascii="Times New Roman" w:eastAsia="Times New Roman" w:hAnsi="Times New Roman" w:cs="Times New Roman"/>
          <w:b/>
          <w:bCs/>
          <w:color w:val="000000"/>
          <w:kern w:val="0"/>
          <w:sz w:val="18"/>
          <w:szCs w:val="18"/>
          <w:lang w:eastAsia="pt-BR"/>
          <w14:ligatures w14:val="none"/>
        </w:rPr>
        <w:t>I -</w:t>
      </w:r>
      <w:r w:rsidRPr="000D644C">
        <w:rPr>
          <w:rFonts w:ascii="Times New Roman" w:eastAsia="Times New Roman" w:hAnsi="Times New Roman" w:cs="Times New Roman"/>
          <w:color w:val="000000"/>
          <w:kern w:val="0"/>
          <w:sz w:val="18"/>
          <w:szCs w:val="18"/>
          <w:lang w:eastAsia="pt-BR"/>
          <w14:ligatures w14:val="none"/>
        </w:rPr>
        <w:t> O Secretário de Estado da Cultura;</w:t>
      </w:r>
      <w:r w:rsidRPr="005D4267">
        <w:rPr>
          <w:rFonts w:ascii="Times New Roman" w:eastAsia="Times New Roman" w:hAnsi="Times New Roman" w:cs="Times New Roman"/>
          <w:color w:val="000000"/>
          <w:kern w:val="0"/>
          <w:sz w:val="18"/>
          <w:szCs w:val="18"/>
          <w:lang w:eastAsia="pt-BR"/>
          <w14:ligatures w14:val="none"/>
        </w:rPr>
        <w:br/>
      </w:r>
      <w:r w:rsidRPr="000D644C">
        <w:rPr>
          <w:rFonts w:ascii="Times New Roman" w:eastAsia="Times New Roman" w:hAnsi="Times New Roman" w:cs="Times New Roman"/>
          <w:b/>
          <w:bCs/>
          <w:color w:val="000000"/>
          <w:kern w:val="0"/>
          <w:sz w:val="18"/>
          <w:szCs w:val="18"/>
          <w:lang w:eastAsia="pt-BR"/>
          <w14:ligatures w14:val="none"/>
        </w:rPr>
        <w:t>II -</w:t>
      </w:r>
      <w:r w:rsidRPr="000D644C">
        <w:rPr>
          <w:rFonts w:ascii="Times New Roman" w:eastAsia="Times New Roman" w:hAnsi="Times New Roman" w:cs="Times New Roman"/>
          <w:color w:val="000000"/>
          <w:kern w:val="0"/>
          <w:sz w:val="18"/>
          <w:szCs w:val="18"/>
          <w:lang w:eastAsia="pt-BR"/>
          <w14:ligatures w14:val="none"/>
        </w:rPr>
        <w:t> Coordenadores e instituições vinculadas à Secretaria de Estado da Cultura;</w:t>
      </w:r>
      <w:r w:rsidRPr="005D4267">
        <w:rPr>
          <w:rFonts w:ascii="Times New Roman" w:eastAsia="Times New Roman" w:hAnsi="Times New Roman" w:cs="Times New Roman"/>
          <w:color w:val="000000"/>
          <w:kern w:val="0"/>
          <w:sz w:val="18"/>
          <w:szCs w:val="18"/>
          <w:lang w:eastAsia="pt-BR"/>
          <w14:ligatures w14:val="none"/>
        </w:rPr>
        <w:br/>
      </w:r>
      <w:r w:rsidRPr="000D644C">
        <w:rPr>
          <w:rFonts w:ascii="Times New Roman" w:eastAsia="Times New Roman" w:hAnsi="Times New Roman" w:cs="Times New Roman"/>
          <w:b/>
          <w:bCs/>
          <w:color w:val="000000"/>
          <w:kern w:val="0"/>
          <w:sz w:val="18"/>
          <w:szCs w:val="18"/>
          <w:lang w:eastAsia="pt-BR"/>
          <w14:ligatures w14:val="none"/>
        </w:rPr>
        <w:lastRenderedPageBreak/>
        <w:t>III -</w:t>
      </w:r>
      <w:r w:rsidRPr="000D644C">
        <w:rPr>
          <w:rFonts w:ascii="Times New Roman" w:eastAsia="Times New Roman" w:hAnsi="Times New Roman" w:cs="Times New Roman"/>
          <w:color w:val="000000"/>
          <w:kern w:val="0"/>
          <w:sz w:val="18"/>
          <w:szCs w:val="18"/>
          <w:lang w:eastAsia="pt-BR"/>
          <w14:ligatures w14:val="none"/>
        </w:rPr>
        <w:t> Municípios</w:t>
      </w:r>
      <w:r w:rsidRPr="005D4267">
        <w:rPr>
          <w:rStyle w:val="Refdenotaderodap"/>
          <w:rFonts w:ascii="Times New Roman" w:eastAsia="Times New Roman" w:hAnsi="Times New Roman" w:cs="Times New Roman"/>
          <w:color w:val="000000"/>
          <w:kern w:val="0"/>
          <w:sz w:val="18"/>
          <w:szCs w:val="18"/>
          <w:lang w:eastAsia="pt-BR"/>
          <w14:ligatures w14:val="none"/>
        </w:rPr>
        <w:footnoteReference w:id="8"/>
      </w:r>
      <w:r w:rsidRPr="000D644C">
        <w:rPr>
          <w:rFonts w:ascii="Times New Roman" w:eastAsia="Times New Roman" w:hAnsi="Times New Roman" w:cs="Times New Roman"/>
          <w:color w:val="000000"/>
          <w:kern w:val="0"/>
          <w:sz w:val="18"/>
          <w:szCs w:val="18"/>
          <w:lang w:eastAsia="pt-BR"/>
          <w14:ligatures w14:val="none"/>
        </w:rPr>
        <w:t>;</w:t>
      </w:r>
      <w:r w:rsidRPr="005D4267">
        <w:rPr>
          <w:rFonts w:ascii="Times New Roman" w:eastAsia="Times New Roman" w:hAnsi="Times New Roman" w:cs="Times New Roman"/>
          <w:color w:val="000000"/>
          <w:kern w:val="0"/>
          <w:sz w:val="18"/>
          <w:szCs w:val="18"/>
          <w:lang w:eastAsia="pt-BR"/>
          <w14:ligatures w14:val="none"/>
        </w:rPr>
        <w:br/>
      </w:r>
      <w:r w:rsidRPr="000D644C">
        <w:rPr>
          <w:rFonts w:ascii="Times New Roman" w:eastAsia="Times New Roman" w:hAnsi="Times New Roman" w:cs="Times New Roman"/>
          <w:b/>
          <w:bCs/>
          <w:color w:val="000000"/>
          <w:kern w:val="0"/>
          <w:sz w:val="18"/>
          <w:szCs w:val="18"/>
          <w:lang w:eastAsia="pt-BR"/>
          <w14:ligatures w14:val="none"/>
        </w:rPr>
        <w:t>IV -</w:t>
      </w:r>
      <w:r w:rsidRPr="000D644C">
        <w:rPr>
          <w:rFonts w:ascii="Times New Roman" w:eastAsia="Times New Roman" w:hAnsi="Times New Roman" w:cs="Times New Roman"/>
          <w:color w:val="000000"/>
          <w:kern w:val="0"/>
          <w:sz w:val="18"/>
          <w:szCs w:val="18"/>
          <w:lang w:eastAsia="pt-BR"/>
          <w14:ligatures w14:val="none"/>
        </w:rPr>
        <w:t> Instituições de ensino e pesquisa</w:t>
      </w:r>
      <w:r w:rsidR="00525859" w:rsidRPr="005D4267">
        <w:rPr>
          <w:rStyle w:val="Refdenotaderodap"/>
          <w:rFonts w:ascii="Times New Roman" w:eastAsia="Times New Roman" w:hAnsi="Times New Roman" w:cs="Times New Roman"/>
          <w:color w:val="000000"/>
          <w:kern w:val="0"/>
          <w:sz w:val="18"/>
          <w:szCs w:val="18"/>
          <w:lang w:eastAsia="pt-BR"/>
          <w14:ligatures w14:val="none"/>
        </w:rPr>
        <w:footnoteReference w:id="9"/>
      </w:r>
      <w:r w:rsidRPr="000D644C">
        <w:rPr>
          <w:rFonts w:ascii="Times New Roman" w:eastAsia="Times New Roman" w:hAnsi="Times New Roman" w:cs="Times New Roman"/>
          <w:color w:val="000000"/>
          <w:kern w:val="0"/>
          <w:sz w:val="18"/>
          <w:szCs w:val="18"/>
          <w:lang w:eastAsia="pt-BR"/>
          <w14:ligatures w14:val="none"/>
        </w:rPr>
        <w:t>.</w:t>
      </w:r>
    </w:p>
    <w:bookmarkEnd w:id="0"/>
    <w:p w14:paraId="565461DF" w14:textId="34479A75" w:rsidR="00231C4F" w:rsidRDefault="005B17C3" w:rsidP="005B17C3">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231C4F">
        <w:rPr>
          <w:rFonts w:ascii="Times New Roman" w:eastAsia="Times New Roman" w:hAnsi="Times New Roman" w:cs="Times New Roman"/>
        </w:rPr>
        <w:t>Se na esfera judicial fala-se</w:t>
      </w:r>
      <w:r w:rsidR="008048AB">
        <w:rPr>
          <w:rFonts w:ascii="Times New Roman" w:eastAsia="Times New Roman" w:hAnsi="Times New Roman" w:cs="Times New Roman"/>
        </w:rPr>
        <w:t xml:space="preserve"> em “instrumentalidade das formas”</w:t>
      </w:r>
      <w:r w:rsidR="00231C4F">
        <w:rPr>
          <w:rFonts w:ascii="Times New Roman" w:eastAsia="Times New Roman" w:hAnsi="Times New Roman" w:cs="Times New Roman"/>
        </w:rPr>
        <w:t xml:space="preserve">, principalmente aos que trabalham no processo civil, isso não vale para o processo administrativo de registro. O fim alcançado só será verdadeiro se o processo for respeitado, pois envolve documentação técnica e parecer dos que entendem do assunto. Para não depositar toda a culpa no legislativo paranaense, o que aparentemente não constitui uma prática de má-fé, e sim desconhecimento por parte da Casa sobre as minúcias do direito administrativo em tutela cultural, vale também questionar o porquê </w:t>
      </w:r>
      <w:proofErr w:type="gramStart"/>
      <w:r w:rsidR="00231C4F">
        <w:rPr>
          <w:rFonts w:ascii="Times New Roman" w:eastAsia="Times New Roman" w:hAnsi="Times New Roman" w:cs="Times New Roman"/>
        </w:rPr>
        <w:t>do</w:t>
      </w:r>
      <w:proofErr w:type="gramEnd"/>
      <w:r w:rsidR="00231C4F">
        <w:rPr>
          <w:rFonts w:ascii="Times New Roman" w:eastAsia="Times New Roman" w:hAnsi="Times New Roman" w:cs="Times New Roman"/>
        </w:rPr>
        <w:t xml:space="preserve"> Governador do Estado não ter vetado o projeto de lei da Gengibirra por inconstitucionalidade formal. Ademais, ao acessar o Regimento Interno do </w:t>
      </w:r>
      <w:bookmarkStart w:id="1" w:name="_GoBack"/>
      <w:r w:rsidR="00231C4F">
        <w:rPr>
          <w:rFonts w:ascii="Times New Roman" w:eastAsia="Times New Roman" w:hAnsi="Times New Roman" w:cs="Times New Roman"/>
        </w:rPr>
        <w:t>Conselho</w:t>
      </w:r>
      <w:bookmarkEnd w:id="1"/>
      <w:r w:rsidR="00231C4F">
        <w:rPr>
          <w:rFonts w:ascii="Times New Roman" w:eastAsia="Times New Roman" w:hAnsi="Times New Roman" w:cs="Times New Roman"/>
        </w:rPr>
        <w:t xml:space="preserve"> Estadual do Patrimônio Histórico e Artístico datado de 23 de novembro de 1987, percebe-se a necessidade de sua atualização com a gênese do Decreto estadual nº 4.841 de 2016. O Conselho não poderia estar emitindo apenas pareceres técnicos relativos a pedidos de tombamento, mas também de registro de bens culturais de natureza imaterial. A avocação dessa função por parte da Coordenadoria ou até mesmo da Secretaria de Estado da Cultura é algo discutível quando se trata do poder hierárquico na Administração Pública, mas seu exercício por um outro poder constitui anomalia jurídico-administrativa, ferindo o princípio fundamental da independência dos poderes, previsto no Art. 2º da CF/88. Pontifica Montesquieu (2004, p. 173) que se o poder legislativo fize</w:t>
      </w:r>
      <w:r w:rsidR="008048AB">
        <w:rPr>
          <w:rFonts w:ascii="Times New Roman" w:eastAsia="Times New Roman" w:hAnsi="Times New Roman" w:cs="Times New Roman"/>
        </w:rPr>
        <w:t>sse</w:t>
      </w:r>
      <w:r w:rsidR="00231C4F">
        <w:rPr>
          <w:rFonts w:ascii="Times New Roman" w:eastAsia="Times New Roman" w:hAnsi="Times New Roman" w:cs="Times New Roman"/>
        </w:rPr>
        <w:t xml:space="preserve"> aquilo que cabe ao executivo, ou seja, a atividade de execução que lhe dá nome, tal poder pereceria. </w:t>
      </w:r>
      <w:r w:rsidR="008048AB">
        <w:rPr>
          <w:rFonts w:ascii="Times New Roman" w:eastAsia="Times New Roman" w:hAnsi="Times New Roman" w:cs="Times New Roman"/>
        </w:rPr>
        <w:t xml:space="preserve"> </w:t>
      </w:r>
    </w:p>
    <w:p w14:paraId="258B61E3" w14:textId="40E1053B" w:rsidR="008048AB" w:rsidRDefault="008048AB" w:rsidP="008048AB">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b/>
        </w:rPr>
        <w:t>4</w:t>
      </w:r>
      <w:r w:rsidR="00EB3F79">
        <w:rPr>
          <w:rFonts w:ascii="Times New Roman" w:eastAsia="Times New Roman" w:hAnsi="Times New Roman" w:cs="Times New Roman"/>
          <w:b/>
        </w:rPr>
        <w:t>.</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Conclusão</w:t>
      </w:r>
      <w:proofErr w:type="spellEnd"/>
      <w:r>
        <w:rPr>
          <w:rFonts w:ascii="Times New Roman" w:eastAsia="Times New Roman" w:hAnsi="Times New Roman" w:cs="Times New Roman"/>
          <w:color w:val="EE0000"/>
        </w:rPr>
        <w:t xml:space="preserve"> </w:t>
      </w:r>
    </w:p>
    <w:p w14:paraId="6F370785" w14:textId="692B34F7" w:rsidR="008048AB" w:rsidRDefault="005B17C3" w:rsidP="005B17C3">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8048AB">
        <w:rPr>
          <w:rFonts w:ascii="Times New Roman" w:eastAsia="Times New Roman" w:hAnsi="Times New Roman" w:cs="Times New Roman"/>
        </w:rPr>
        <w:t>Um</w:t>
      </w:r>
      <w:r w:rsidR="003F505D">
        <w:rPr>
          <w:rFonts w:ascii="Times New Roman" w:eastAsia="Times New Roman" w:hAnsi="Times New Roman" w:cs="Times New Roman"/>
        </w:rPr>
        <w:t>a</w:t>
      </w:r>
      <w:r w:rsidR="008048AB">
        <w:rPr>
          <w:rFonts w:ascii="Times New Roman" w:eastAsia="Times New Roman" w:hAnsi="Times New Roman" w:cs="Times New Roman"/>
        </w:rPr>
        <w:t xml:space="preserve"> das implicações do caso apresentado requer o discernimento de que se os bens de natureza imaterial estão vulneráveis no contexto de globalização, e havendo a necessidade de preveni-los do risco de que desapareçam, a mera declaração pelo parlamento sem o subsequente movimento do órgão responsável torna o ato, ainda que simbólico, vazio e sem efetividade para a proteção do bem. Uma solenidade que projeta o bem nos veículos de comunicação regional acaba gerando só mais um documento no acervo legislativo, podendo ainda fazer com que no máximo haja certo estímulo para seu consumo, mas não lhe assegura o registro. É justamente </w:t>
      </w:r>
      <w:r w:rsidR="008048AB">
        <w:rPr>
          <w:rFonts w:ascii="Times New Roman" w:eastAsia="Times New Roman" w:hAnsi="Times New Roman" w:cs="Times New Roman"/>
        </w:rPr>
        <w:lastRenderedPageBreak/>
        <w:t>esse registro que pereniza o bem, garantindo que as futuras gerações tenham o conhecimento das transformações pelas quais ele passou.</w:t>
      </w:r>
    </w:p>
    <w:p w14:paraId="2D287327" w14:textId="5DBAC7DE" w:rsidR="008048AB" w:rsidRDefault="008048AB" w:rsidP="008048AB">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Logo, em resposta ao problema “Do ponto-de-vista formal, a Gengibirra poderia ser considerada Patrimônio Cultural do Estado pelo trâmite legislativo?”, a hipótese levantada foi corroborada. A Gengibirra nem nenhum outro bem declarado pela ALEP poderia ser intitulado Patrimônio Cultural</w:t>
      </w:r>
      <w:r w:rsidR="00D40179">
        <w:rPr>
          <w:rFonts w:ascii="Times New Roman" w:eastAsia="Times New Roman" w:hAnsi="Times New Roman" w:cs="Times New Roman"/>
        </w:rPr>
        <w:t xml:space="preserve"> do Estado</w:t>
      </w:r>
      <w:r>
        <w:rPr>
          <w:rFonts w:ascii="Times New Roman" w:eastAsia="Times New Roman" w:hAnsi="Times New Roman" w:cs="Times New Roman"/>
        </w:rPr>
        <w:t xml:space="preserve">, porquanto existe um procedimento específico para o registro de bens que não foi observado. Tal procedimento que em verdade se trata de um processo de caráter administrativo de tutela cultural deveria ter sido apreciado pelo Conselho Estadual do Patrimônio Histórico e Artístico (CEPHA). O desvio do devido processo legal na </w:t>
      </w:r>
      <w:proofErr w:type="spellStart"/>
      <w:r>
        <w:rPr>
          <w:rFonts w:ascii="Times New Roman" w:eastAsia="Times New Roman" w:hAnsi="Times New Roman" w:cs="Times New Roman"/>
        </w:rPr>
        <w:t>patrimonialização</w:t>
      </w:r>
      <w:proofErr w:type="spellEnd"/>
      <w:r>
        <w:rPr>
          <w:rFonts w:ascii="Times New Roman" w:eastAsia="Times New Roman" w:hAnsi="Times New Roman" w:cs="Times New Roman"/>
        </w:rPr>
        <w:t xml:space="preserve"> da Gengibirra e tantos outros bens nos últimos anos envolve ainda a não legitimidade do parlamento nem de qualquer um de seus membros se esses atores viessem a intentar o caminho correto na quebra da inércia da Secretaria de Cultura do Estado. Um bem só é reconhecido por meio de um parecer técnico de membros de um colégio vocacionado a este escopo, caso do supracitado Conselho, e não do parlamento. Seu pedido presume uma profunda pesquisa documental e de campo, visando atender aos itens do Art. 4º da Resolução n. 001/06 do IPHAN, e que deságua, se o processo prospera, num documento muito mais completo, denominado dossiê. </w:t>
      </w:r>
    </w:p>
    <w:p w14:paraId="03D66023" w14:textId="0A1E1030" w:rsidR="008048AB" w:rsidRDefault="005B17C3" w:rsidP="005B17C3">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8048AB">
        <w:rPr>
          <w:rFonts w:ascii="Times New Roman" w:eastAsia="Times New Roman" w:hAnsi="Times New Roman" w:cs="Times New Roman"/>
        </w:rPr>
        <w:t xml:space="preserve">Conforme mencionado no texto, o reconhecimento parece não ter sido de má-fé, incidindo muito mais para a prática reiterada de um desconhecimento dos parlamentares. Isso põe em dúvida a qualidade do assessoramento jurídico que recebem. Em algum momento, a fim de compatibilizar tais bens declarados com o devido processo legal de registro, seria pertinente reavaliá-los, o que deverá ser feito pela Coordenação do Patrimônio Cultural da Secretaria de Estado da Cultura, que encaminhará para o CEPHA se serão efetivamente validados ou não, nos termos do Art. 7º do Decreto nº 4. 841/16. Os primeiros bens a entrar nesta reavaliação poderiam ser a Banda de Música da Polícia Militar do Paraná, que teve sua declaração como Patrimônio Cultural em 10 de agosto de 2009, e em breve a Lei n.º 19. 689/18, que reconheceu os Saberes, Conhecimentos e Práticas Tradicionais de Saúde dos Ofícios Tradicionais de Saúde Popular e Cura Religiosa na data de 5 de novembro de 2018. Esses exemplos são sugeridos pela frequência mínima de a cada dez anos dos bens registrados serem reavaliados na letra do Art. 7º, caput, do referido Decreto estadual. </w:t>
      </w:r>
    </w:p>
    <w:p w14:paraId="69092142" w14:textId="7E35EC07" w:rsidR="005D108B" w:rsidRDefault="008048AB" w:rsidP="008048AB">
      <w:pPr>
        <w:shd w:val="clear" w:color="auto" w:fill="FFFFFF"/>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5B17C3">
        <w:rPr>
          <w:rFonts w:ascii="Times New Roman" w:eastAsia="Times New Roman" w:hAnsi="Times New Roman" w:cs="Times New Roman"/>
        </w:rPr>
        <w:t xml:space="preserve"> </w:t>
      </w:r>
      <w:r>
        <w:rPr>
          <w:rFonts w:ascii="Times New Roman" w:eastAsia="Times New Roman" w:hAnsi="Times New Roman" w:cs="Times New Roman"/>
        </w:rPr>
        <w:t xml:space="preserve">Pela importância da especificidade do processo de registro, seria </w:t>
      </w:r>
      <w:proofErr w:type="spellStart"/>
      <w:r>
        <w:rPr>
          <w:rFonts w:ascii="Times New Roman" w:eastAsia="Times New Roman" w:hAnsi="Times New Roman" w:cs="Times New Roman"/>
        </w:rPr>
        <w:t>cogitável</w:t>
      </w:r>
      <w:proofErr w:type="spellEnd"/>
      <w:r>
        <w:rPr>
          <w:rFonts w:ascii="Times New Roman" w:eastAsia="Times New Roman" w:hAnsi="Times New Roman" w:cs="Times New Roman"/>
        </w:rPr>
        <w:t xml:space="preserve"> também optar pela declaração de nulidade do rol de bens culturais imateriais chancelados pela ALEP, uma vez que ele não é muito extenso. Entretanto, o que realmente importa é que a independência dos poderes seja respeitada pela não usurpação de suas respectivas funções. Se para evitar o abuso de poder Montesquieu</w:t>
      </w:r>
      <w:r w:rsidR="00CF07E6">
        <w:rPr>
          <w:rStyle w:val="Refdenotaderodap"/>
          <w:rFonts w:ascii="Times New Roman" w:eastAsia="Times New Roman" w:hAnsi="Times New Roman" w:cs="Times New Roman"/>
        </w:rPr>
        <w:footnoteReference w:id="10"/>
      </w:r>
      <w:r>
        <w:rPr>
          <w:rFonts w:ascii="Times New Roman" w:eastAsia="Times New Roman" w:hAnsi="Times New Roman" w:cs="Times New Roman"/>
        </w:rPr>
        <w:t xml:space="preserve"> recomendava que um poder contivesse o outro, isso no presente caso é solucionável com algo muito simples: basta que cada um deles exerça o papel que lhe cabe formalmente. Portanto, </w:t>
      </w:r>
      <w:r w:rsidR="005D108B">
        <w:rPr>
          <w:rFonts w:ascii="Times New Roman" w:eastAsia="Times New Roman" w:hAnsi="Times New Roman" w:cs="Times New Roman"/>
        </w:rPr>
        <w:t xml:space="preserve">é </w:t>
      </w:r>
      <w:r>
        <w:rPr>
          <w:rFonts w:ascii="Times New Roman" w:eastAsia="Times New Roman" w:hAnsi="Times New Roman" w:cs="Times New Roman"/>
        </w:rPr>
        <w:t xml:space="preserve">hora </w:t>
      </w:r>
      <w:proofErr w:type="gramStart"/>
      <w:r>
        <w:rPr>
          <w:rFonts w:ascii="Times New Roman" w:eastAsia="Times New Roman" w:hAnsi="Times New Roman" w:cs="Times New Roman"/>
        </w:rPr>
        <w:t>do</w:t>
      </w:r>
      <w:proofErr w:type="gramEnd"/>
      <w:r>
        <w:rPr>
          <w:rFonts w:ascii="Times New Roman" w:eastAsia="Times New Roman" w:hAnsi="Times New Roman" w:cs="Times New Roman"/>
        </w:rPr>
        <w:t xml:space="preserve"> Executivo reafirmar que essa competência é sua, fazendo com que o Conselho Estadual do Patrimônio Histórico e Artístico emende seu Regimento e comece a emitir pareceres técnicos não apenas de bens materiais. </w:t>
      </w:r>
      <w:r w:rsidR="005D108B">
        <w:rPr>
          <w:rFonts w:ascii="Times New Roman" w:eastAsia="Times New Roman" w:hAnsi="Times New Roman" w:cs="Times New Roman"/>
        </w:rPr>
        <w:t xml:space="preserve">O Paraná é rico em tradições e será engrandecido com o exame do CEPHA, principalmente com a compreensão de seu parlamento estadual para a correção dessa anomalia jurídico-administrativa. </w:t>
      </w:r>
    </w:p>
    <w:p w14:paraId="0556D682" w14:textId="77777777" w:rsidR="005D108B" w:rsidRPr="00B47014" w:rsidRDefault="005D108B" w:rsidP="005D108B">
      <w:pPr>
        <w:pStyle w:val="NormalWeb"/>
        <w:rPr>
          <w:color w:val="000000" w:themeColor="text1"/>
          <w:sz w:val="20"/>
          <w:szCs w:val="20"/>
        </w:rPr>
      </w:pPr>
      <w:r w:rsidRPr="00B47014">
        <w:rPr>
          <w:color w:val="000000" w:themeColor="text1"/>
        </w:rPr>
        <w:t>5.</w:t>
      </w:r>
      <w:r w:rsidRPr="00484783">
        <w:rPr>
          <w:b/>
          <w:color w:val="000000" w:themeColor="text1"/>
        </w:rPr>
        <w:t xml:space="preserve"> </w:t>
      </w:r>
      <w:proofErr w:type="spellStart"/>
      <w:r w:rsidRPr="00484783">
        <w:rPr>
          <w:b/>
          <w:color w:val="000000" w:themeColor="text1"/>
        </w:rPr>
        <w:t>Referências</w:t>
      </w:r>
      <w:proofErr w:type="spellEnd"/>
      <w:r w:rsidRPr="00B47014">
        <w:rPr>
          <w:color w:val="000000" w:themeColor="text1"/>
          <w:sz w:val="20"/>
          <w:szCs w:val="20"/>
        </w:rPr>
        <w:t xml:space="preserve"> </w:t>
      </w:r>
    </w:p>
    <w:p w14:paraId="6F6FE069" w14:textId="77777777"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ALEP aprova projeto de lei que torna Gengibirra patrimônio do Paraná. </w:t>
      </w:r>
      <w:r w:rsidRPr="0067479E">
        <w:rPr>
          <w:rFonts w:ascii="Times New Roman" w:hAnsi="Times New Roman" w:cs="Times New Roman"/>
          <w:b/>
          <w:sz w:val="22"/>
          <w:szCs w:val="22"/>
        </w:rPr>
        <w:t>D’Ponta</w:t>
      </w:r>
      <w:r w:rsidRPr="0067479E">
        <w:rPr>
          <w:rFonts w:ascii="Times New Roman" w:hAnsi="Times New Roman" w:cs="Times New Roman"/>
          <w:sz w:val="22"/>
          <w:szCs w:val="22"/>
        </w:rPr>
        <w:t xml:space="preserve">, Ponta Grossa, 28 nov. 2024. Disponível: </w:t>
      </w:r>
      <w:hyperlink r:id="rId7" w:history="1">
        <w:r w:rsidRPr="0067479E">
          <w:rPr>
            <w:rStyle w:val="Hyperlink"/>
            <w:rFonts w:ascii="Times New Roman" w:hAnsi="Times New Roman" w:cs="Times New Roman"/>
            <w:sz w:val="22"/>
            <w:szCs w:val="22"/>
          </w:rPr>
          <w:t>https://dpontanews.com.br/parana/alep-aprova-projeto-de-lei-que-torna-gengibirra-patrimonio-do-parana/</w:t>
        </w:r>
      </w:hyperlink>
      <w:r w:rsidRPr="0067479E">
        <w:rPr>
          <w:rFonts w:ascii="Times New Roman" w:hAnsi="Times New Roman" w:cs="Times New Roman"/>
          <w:sz w:val="22"/>
          <w:szCs w:val="22"/>
        </w:rPr>
        <w:t>. Acesso em: 1 dez. 2024.</w:t>
      </w:r>
    </w:p>
    <w:p w14:paraId="32011C46" w14:textId="77777777" w:rsidR="005D108B" w:rsidRPr="0067479E" w:rsidRDefault="005D108B" w:rsidP="00AE486B">
      <w:pPr>
        <w:jc w:val="both"/>
        <w:rPr>
          <w:rFonts w:ascii="Times New Roman" w:hAnsi="Times New Roman" w:cs="Times New Roman"/>
          <w:sz w:val="22"/>
          <w:szCs w:val="22"/>
        </w:rPr>
      </w:pPr>
    </w:p>
    <w:p w14:paraId="6FA67448" w14:textId="02339B36"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BACH, A. M. </w:t>
      </w:r>
      <w:r w:rsidRPr="0067479E">
        <w:rPr>
          <w:rFonts w:ascii="Times New Roman" w:hAnsi="Times New Roman" w:cs="Times New Roman"/>
          <w:b/>
          <w:sz w:val="22"/>
          <w:szCs w:val="22"/>
        </w:rPr>
        <w:t>Colônia Cecília</w:t>
      </w:r>
      <w:r w:rsidRPr="0067479E">
        <w:rPr>
          <w:rFonts w:ascii="Times New Roman" w:hAnsi="Times New Roman" w:cs="Times New Roman"/>
          <w:sz w:val="22"/>
          <w:szCs w:val="22"/>
        </w:rPr>
        <w:t xml:space="preserve">. Ponta Grossa: </w:t>
      </w:r>
      <w:r w:rsidR="00056207" w:rsidRPr="0067479E">
        <w:rPr>
          <w:rFonts w:ascii="Times New Roman" w:hAnsi="Times New Roman" w:cs="Times New Roman"/>
          <w:sz w:val="22"/>
          <w:szCs w:val="22"/>
        </w:rPr>
        <w:t>Do autor</w:t>
      </w:r>
      <w:r w:rsidRPr="0067479E">
        <w:rPr>
          <w:rFonts w:ascii="Times New Roman" w:hAnsi="Times New Roman" w:cs="Times New Roman"/>
          <w:sz w:val="22"/>
          <w:szCs w:val="22"/>
        </w:rPr>
        <w:t xml:space="preserve">, 2021. </w:t>
      </w:r>
    </w:p>
    <w:p w14:paraId="5FC7D99A" w14:textId="10D605CA" w:rsidR="005D108B" w:rsidRPr="0067479E" w:rsidRDefault="005D108B" w:rsidP="00AE486B">
      <w:pPr>
        <w:pStyle w:val="Corpodetexto"/>
        <w:spacing w:before="275"/>
        <w:ind w:right="429"/>
        <w:jc w:val="both"/>
        <w:rPr>
          <w:spacing w:val="-2"/>
          <w:sz w:val="22"/>
          <w:szCs w:val="22"/>
        </w:rPr>
      </w:pPr>
      <w:r w:rsidRPr="0067479E">
        <w:rPr>
          <w:sz w:val="22"/>
          <w:szCs w:val="22"/>
        </w:rPr>
        <w:t>BRASIL.</w:t>
      </w:r>
      <w:r w:rsidRPr="0067479E">
        <w:rPr>
          <w:spacing w:val="-13"/>
          <w:sz w:val="22"/>
          <w:szCs w:val="22"/>
        </w:rPr>
        <w:t xml:space="preserve"> </w:t>
      </w:r>
      <w:r w:rsidRPr="0067479E">
        <w:rPr>
          <w:sz w:val="22"/>
          <w:szCs w:val="22"/>
        </w:rPr>
        <w:t>[Constituição</w:t>
      </w:r>
      <w:r w:rsidRPr="0067479E">
        <w:rPr>
          <w:spacing w:val="-13"/>
          <w:sz w:val="22"/>
          <w:szCs w:val="22"/>
        </w:rPr>
        <w:t xml:space="preserve"> </w:t>
      </w:r>
      <w:r w:rsidRPr="0067479E">
        <w:rPr>
          <w:sz w:val="22"/>
          <w:szCs w:val="22"/>
        </w:rPr>
        <w:t>(1988)].</w:t>
      </w:r>
      <w:r w:rsidRPr="0067479E">
        <w:rPr>
          <w:spacing w:val="-12"/>
          <w:sz w:val="22"/>
          <w:szCs w:val="22"/>
        </w:rPr>
        <w:t xml:space="preserve"> </w:t>
      </w:r>
      <w:r w:rsidRPr="0067479E">
        <w:rPr>
          <w:sz w:val="22"/>
          <w:szCs w:val="22"/>
        </w:rPr>
        <w:t>Promulga</w:t>
      </w:r>
      <w:r w:rsidRPr="0067479E">
        <w:rPr>
          <w:spacing w:val="-11"/>
          <w:sz w:val="22"/>
          <w:szCs w:val="22"/>
        </w:rPr>
        <w:t xml:space="preserve"> </w:t>
      </w:r>
      <w:r w:rsidRPr="0067479E">
        <w:rPr>
          <w:sz w:val="22"/>
          <w:szCs w:val="22"/>
        </w:rPr>
        <w:t>a</w:t>
      </w:r>
      <w:r w:rsidRPr="0067479E">
        <w:rPr>
          <w:spacing w:val="-13"/>
          <w:sz w:val="22"/>
          <w:szCs w:val="22"/>
        </w:rPr>
        <w:t xml:space="preserve"> </w:t>
      </w:r>
      <w:r w:rsidRPr="0067479E">
        <w:rPr>
          <w:sz w:val="22"/>
          <w:szCs w:val="22"/>
        </w:rPr>
        <w:t>Constituição</w:t>
      </w:r>
      <w:r w:rsidRPr="0067479E">
        <w:rPr>
          <w:spacing w:val="-13"/>
          <w:sz w:val="22"/>
          <w:szCs w:val="22"/>
        </w:rPr>
        <w:t xml:space="preserve"> </w:t>
      </w:r>
      <w:r w:rsidRPr="0067479E">
        <w:rPr>
          <w:sz w:val="22"/>
          <w:szCs w:val="22"/>
        </w:rPr>
        <w:t>da</w:t>
      </w:r>
      <w:r w:rsidRPr="0067479E">
        <w:rPr>
          <w:spacing w:val="-13"/>
          <w:sz w:val="22"/>
          <w:szCs w:val="22"/>
        </w:rPr>
        <w:t xml:space="preserve"> </w:t>
      </w:r>
      <w:r w:rsidRPr="0067479E">
        <w:rPr>
          <w:sz w:val="22"/>
          <w:szCs w:val="22"/>
        </w:rPr>
        <w:t>República</w:t>
      </w:r>
      <w:r w:rsidRPr="0067479E">
        <w:rPr>
          <w:spacing w:val="-13"/>
          <w:sz w:val="22"/>
          <w:szCs w:val="22"/>
        </w:rPr>
        <w:t xml:space="preserve"> </w:t>
      </w:r>
      <w:r w:rsidRPr="0067479E">
        <w:rPr>
          <w:sz w:val="22"/>
          <w:szCs w:val="22"/>
        </w:rPr>
        <w:t>Federativa</w:t>
      </w:r>
      <w:r w:rsidRPr="0067479E">
        <w:rPr>
          <w:spacing w:val="-13"/>
          <w:sz w:val="22"/>
          <w:szCs w:val="22"/>
        </w:rPr>
        <w:t xml:space="preserve"> </w:t>
      </w:r>
      <w:r w:rsidRPr="0067479E">
        <w:rPr>
          <w:sz w:val="22"/>
          <w:szCs w:val="22"/>
        </w:rPr>
        <w:t>do</w:t>
      </w:r>
      <w:r w:rsidRPr="0067479E">
        <w:rPr>
          <w:spacing w:val="-6"/>
          <w:sz w:val="22"/>
          <w:szCs w:val="22"/>
        </w:rPr>
        <w:t xml:space="preserve"> </w:t>
      </w:r>
      <w:r w:rsidRPr="0067479E">
        <w:rPr>
          <w:sz w:val="22"/>
          <w:szCs w:val="22"/>
        </w:rPr>
        <w:t xml:space="preserve">Brasil em 5 de outubro de 1988. </w:t>
      </w:r>
      <w:r w:rsidRPr="0067479E">
        <w:rPr>
          <w:b/>
          <w:sz w:val="22"/>
          <w:szCs w:val="22"/>
        </w:rPr>
        <w:t>Diário Oficial da União</w:t>
      </w:r>
      <w:r w:rsidRPr="0067479E">
        <w:rPr>
          <w:sz w:val="22"/>
          <w:szCs w:val="22"/>
        </w:rPr>
        <w:t xml:space="preserve">, Brasília, 5 out. 1988.Disponível em: </w:t>
      </w:r>
      <w:r w:rsidRPr="0067479E">
        <w:rPr>
          <w:color w:val="045FC1"/>
          <w:sz w:val="22"/>
          <w:szCs w:val="22"/>
          <w:u w:val="single" w:color="045FC1"/>
        </w:rPr>
        <w:fldChar w:fldCharType="begin"/>
      </w:r>
      <w:r w:rsidRPr="0067479E">
        <w:rPr>
          <w:color w:val="045FC1"/>
          <w:sz w:val="22"/>
          <w:szCs w:val="22"/>
          <w:u w:val="single" w:color="045FC1"/>
        </w:rPr>
        <w:instrText xml:space="preserve"> HYPERLINK "https://www.planalto.gov.br/ccivil_03/Constituicao/Constituicao.htm" \h </w:instrText>
      </w:r>
      <w:r w:rsidRPr="0067479E">
        <w:rPr>
          <w:color w:val="045FC1"/>
          <w:sz w:val="22"/>
          <w:szCs w:val="22"/>
          <w:u w:val="single" w:color="045FC1"/>
        </w:rPr>
        <w:fldChar w:fldCharType="separate"/>
      </w:r>
      <w:r w:rsidRPr="0067479E">
        <w:rPr>
          <w:color w:val="045FC1"/>
          <w:sz w:val="22"/>
          <w:szCs w:val="22"/>
          <w:u w:val="single" w:color="045FC1"/>
        </w:rPr>
        <w:t>https://www.planalto.gov.br/ccivil_03/Constituicao/Constituicao.htm</w:t>
      </w:r>
      <w:r w:rsidRPr="0067479E">
        <w:rPr>
          <w:sz w:val="22"/>
          <w:szCs w:val="22"/>
        </w:rPr>
        <w:t>.</w:t>
      </w:r>
      <w:r w:rsidRPr="0067479E">
        <w:rPr>
          <w:sz w:val="22"/>
          <w:szCs w:val="22"/>
        </w:rPr>
        <w:fldChar w:fldCharType="end"/>
      </w:r>
      <w:r w:rsidRPr="0067479E">
        <w:rPr>
          <w:spacing w:val="-4"/>
          <w:sz w:val="22"/>
          <w:szCs w:val="22"/>
        </w:rPr>
        <w:t xml:space="preserve"> </w:t>
      </w:r>
      <w:r w:rsidRPr="0067479E">
        <w:rPr>
          <w:sz w:val="22"/>
          <w:szCs w:val="22"/>
        </w:rPr>
        <w:t xml:space="preserve">Acesso em 29 abr. </w:t>
      </w:r>
      <w:r w:rsidRPr="0067479E">
        <w:rPr>
          <w:spacing w:val="-2"/>
          <w:sz w:val="22"/>
          <w:szCs w:val="22"/>
        </w:rPr>
        <w:t>2024.</w:t>
      </w:r>
      <w:r w:rsidR="00056207" w:rsidRPr="0067479E">
        <w:rPr>
          <w:spacing w:val="-2"/>
          <w:sz w:val="22"/>
          <w:szCs w:val="22"/>
        </w:rPr>
        <w:br/>
      </w:r>
    </w:p>
    <w:p w14:paraId="1E99F231" w14:textId="2163C970" w:rsidR="00AE486B" w:rsidRPr="0067479E" w:rsidRDefault="00AE486B" w:rsidP="00AE486B">
      <w:pPr>
        <w:pStyle w:val="Corpodetexto"/>
        <w:ind w:right="429"/>
        <w:jc w:val="both"/>
        <w:rPr>
          <w:sz w:val="22"/>
          <w:szCs w:val="22"/>
        </w:rPr>
      </w:pPr>
      <w:r w:rsidRPr="0067479E">
        <w:rPr>
          <w:sz w:val="22"/>
          <w:szCs w:val="22"/>
        </w:rPr>
        <w:t>BRASIL.</w:t>
      </w:r>
      <w:r w:rsidRPr="0067479E">
        <w:rPr>
          <w:spacing w:val="-3"/>
          <w:sz w:val="22"/>
          <w:szCs w:val="22"/>
        </w:rPr>
        <w:t xml:space="preserve"> </w:t>
      </w:r>
      <w:r w:rsidRPr="0067479E">
        <w:rPr>
          <w:sz w:val="22"/>
          <w:szCs w:val="22"/>
        </w:rPr>
        <w:t>Resolução n. 001,</w:t>
      </w:r>
      <w:r w:rsidRPr="0067479E">
        <w:rPr>
          <w:spacing w:val="-2"/>
          <w:sz w:val="22"/>
          <w:szCs w:val="22"/>
        </w:rPr>
        <w:t xml:space="preserve"> </w:t>
      </w:r>
      <w:r w:rsidRPr="0067479E">
        <w:rPr>
          <w:sz w:val="22"/>
          <w:szCs w:val="22"/>
        </w:rPr>
        <w:t>de</w:t>
      </w:r>
      <w:r w:rsidRPr="0067479E">
        <w:rPr>
          <w:spacing w:val="-5"/>
          <w:sz w:val="22"/>
          <w:szCs w:val="22"/>
        </w:rPr>
        <w:t xml:space="preserve"> </w:t>
      </w:r>
      <w:r w:rsidRPr="0067479E">
        <w:rPr>
          <w:sz w:val="22"/>
          <w:szCs w:val="22"/>
        </w:rPr>
        <w:t>3 de</w:t>
      </w:r>
      <w:r w:rsidRPr="0067479E">
        <w:rPr>
          <w:spacing w:val="-5"/>
          <w:sz w:val="22"/>
          <w:szCs w:val="22"/>
        </w:rPr>
        <w:t xml:space="preserve"> </w:t>
      </w:r>
      <w:r w:rsidRPr="0067479E">
        <w:rPr>
          <w:sz w:val="22"/>
          <w:szCs w:val="22"/>
        </w:rPr>
        <w:t>Agosto de</w:t>
      </w:r>
      <w:r w:rsidRPr="0067479E">
        <w:rPr>
          <w:spacing w:val="-4"/>
          <w:sz w:val="22"/>
          <w:szCs w:val="22"/>
        </w:rPr>
        <w:t xml:space="preserve"> </w:t>
      </w:r>
      <w:r w:rsidRPr="0067479E">
        <w:rPr>
          <w:sz w:val="22"/>
          <w:szCs w:val="22"/>
        </w:rPr>
        <w:t>2006. Determina os procedimentos a serem observados na instauração e instrução do processo administrativo de Registro de Bens Culturais</w:t>
      </w:r>
      <w:r w:rsidRPr="0067479E">
        <w:rPr>
          <w:spacing w:val="-11"/>
          <w:sz w:val="22"/>
          <w:szCs w:val="22"/>
        </w:rPr>
        <w:t xml:space="preserve"> </w:t>
      </w:r>
      <w:r w:rsidRPr="0067479E">
        <w:rPr>
          <w:sz w:val="22"/>
          <w:szCs w:val="22"/>
        </w:rPr>
        <w:t>de</w:t>
      </w:r>
      <w:r w:rsidRPr="0067479E">
        <w:rPr>
          <w:spacing w:val="-12"/>
          <w:sz w:val="22"/>
          <w:szCs w:val="22"/>
        </w:rPr>
        <w:t xml:space="preserve"> </w:t>
      </w:r>
      <w:r w:rsidRPr="0067479E">
        <w:rPr>
          <w:sz w:val="22"/>
          <w:szCs w:val="22"/>
        </w:rPr>
        <w:t>Natureza</w:t>
      </w:r>
      <w:r w:rsidRPr="0067479E">
        <w:rPr>
          <w:spacing w:val="-12"/>
          <w:sz w:val="22"/>
          <w:szCs w:val="22"/>
        </w:rPr>
        <w:t xml:space="preserve"> </w:t>
      </w:r>
      <w:r w:rsidRPr="0067479E">
        <w:rPr>
          <w:sz w:val="22"/>
          <w:szCs w:val="22"/>
        </w:rPr>
        <w:t>Imaterial.</w:t>
      </w:r>
      <w:r w:rsidRPr="0067479E">
        <w:rPr>
          <w:spacing w:val="-10"/>
          <w:sz w:val="22"/>
          <w:szCs w:val="22"/>
        </w:rPr>
        <w:t xml:space="preserve"> </w:t>
      </w:r>
      <w:r w:rsidRPr="0067479E">
        <w:rPr>
          <w:b/>
          <w:sz w:val="22"/>
          <w:szCs w:val="22"/>
        </w:rPr>
        <w:t>Diário</w:t>
      </w:r>
      <w:r w:rsidRPr="0067479E">
        <w:rPr>
          <w:b/>
          <w:spacing w:val="-11"/>
          <w:sz w:val="22"/>
          <w:szCs w:val="22"/>
        </w:rPr>
        <w:t xml:space="preserve"> </w:t>
      </w:r>
      <w:r w:rsidRPr="0067479E">
        <w:rPr>
          <w:b/>
          <w:sz w:val="22"/>
          <w:szCs w:val="22"/>
        </w:rPr>
        <w:t>Oficial</w:t>
      </w:r>
      <w:r w:rsidRPr="0067479E">
        <w:rPr>
          <w:b/>
          <w:spacing w:val="-12"/>
          <w:sz w:val="22"/>
          <w:szCs w:val="22"/>
        </w:rPr>
        <w:t xml:space="preserve"> </w:t>
      </w:r>
      <w:r w:rsidRPr="0067479E">
        <w:rPr>
          <w:b/>
          <w:sz w:val="22"/>
          <w:szCs w:val="22"/>
        </w:rPr>
        <w:t>da</w:t>
      </w:r>
      <w:r w:rsidRPr="0067479E">
        <w:rPr>
          <w:b/>
          <w:spacing w:val="-11"/>
          <w:sz w:val="22"/>
          <w:szCs w:val="22"/>
        </w:rPr>
        <w:t xml:space="preserve"> </w:t>
      </w:r>
      <w:r w:rsidRPr="0067479E">
        <w:rPr>
          <w:b/>
          <w:sz w:val="22"/>
          <w:szCs w:val="22"/>
        </w:rPr>
        <w:t>União</w:t>
      </w:r>
      <w:r w:rsidRPr="0067479E">
        <w:rPr>
          <w:sz w:val="22"/>
          <w:szCs w:val="22"/>
        </w:rPr>
        <w:t>,</w:t>
      </w:r>
      <w:r w:rsidRPr="0067479E">
        <w:rPr>
          <w:spacing w:val="-11"/>
          <w:sz w:val="22"/>
          <w:szCs w:val="22"/>
        </w:rPr>
        <w:t xml:space="preserve"> </w:t>
      </w:r>
      <w:r w:rsidRPr="0067479E">
        <w:rPr>
          <w:sz w:val="22"/>
          <w:szCs w:val="22"/>
        </w:rPr>
        <w:t>Brasília,</w:t>
      </w:r>
      <w:r w:rsidRPr="0067479E">
        <w:rPr>
          <w:spacing w:val="-11"/>
          <w:sz w:val="22"/>
          <w:szCs w:val="22"/>
        </w:rPr>
        <w:t xml:space="preserve"> </w:t>
      </w:r>
      <w:r w:rsidRPr="0067479E">
        <w:rPr>
          <w:sz w:val="22"/>
          <w:szCs w:val="22"/>
        </w:rPr>
        <w:t>27</w:t>
      </w:r>
      <w:r w:rsidRPr="0067479E">
        <w:rPr>
          <w:spacing w:val="-11"/>
          <w:sz w:val="22"/>
          <w:szCs w:val="22"/>
        </w:rPr>
        <w:t xml:space="preserve"> </w:t>
      </w:r>
      <w:r w:rsidRPr="0067479E">
        <w:rPr>
          <w:sz w:val="22"/>
          <w:szCs w:val="22"/>
        </w:rPr>
        <w:t>de</w:t>
      </w:r>
      <w:r w:rsidRPr="0067479E">
        <w:rPr>
          <w:spacing w:val="-10"/>
          <w:sz w:val="22"/>
          <w:szCs w:val="22"/>
        </w:rPr>
        <w:t xml:space="preserve"> </w:t>
      </w:r>
      <w:r w:rsidRPr="0067479E">
        <w:rPr>
          <w:sz w:val="22"/>
          <w:szCs w:val="22"/>
        </w:rPr>
        <w:t>mar.</w:t>
      </w:r>
      <w:r w:rsidRPr="0067479E">
        <w:rPr>
          <w:spacing w:val="-12"/>
          <w:sz w:val="22"/>
          <w:szCs w:val="22"/>
        </w:rPr>
        <w:t xml:space="preserve"> </w:t>
      </w:r>
      <w:r w:rsidRPr="0067479E">
        <w:rPr>
          <w:sz w:val="22"/>
          <w:szCs w:val="22"/>
        </w:rPr>
        <w:t>2007.</w:t>
      </w:r>
      <w:r w:rsidRPr="0067479E">
        <w:rPr>
          <w:spacing w:val="-7"/>
          <w:sz w:val="22"/>
          <w:szCs w:val="22"/>
        </w:rPr>
        <w:t xml:space="preserve"> </w:t>
      </w:r>
      <w:r w:rsidRPr="0067479E">
        <w:rPr>
          <w:sz w:val="22"/>
          <w:szCs w:val="22"/>
        </w:rPr>
        <w:t>Acesso em: 13 mar. 2023.</w:t>
      </w:r>
    </w:p>
    <w:p w14:paraId="10F3D512" w14:textId="77777777" w:rsidR="005D108B" w:rsidRPr="0067479E" w:rsidRDefault="005D108B" w:rsidP="00AE486B">
      <w:pPr>
        <w:jc w:val="both"/>
        <w:rPr>
          <w:rFonts w:ascii="Times New Roman" w:hAnsi="Times New Roman" w:cs="Times New Roman"/>
          <w:sz w:val="22"/>
          <w:szCs w:val="22"/>
        </w:rPr>
      </w:pPr>
    </w:p>
    <w:p w14:paraId="7541CB22" w14:textId="77777777"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“CHAMPAGNE das Araucárias”, Gengibirra vira Patrimônio Cultural Imaterial do Paraná. </w:t>
      </w:r>
      <w:r w:rsidRPr="0067479E">
        <w:rPr>
          <w:rFonts w:ascii="Times New Roman" w:hAnsi="Times New Roman" w:cs="Times New Roman"/>
          <w:b/>
          <w:sz w:val="22"/>
          <w:szCs w:val="22"/>
        </w:rPr>
        <w:t>Tribuna do Paraná</w:t>
      </w:r>
      <w:r w:rsidRPr="0067479E">
        <w:rPr>
          <w:rFonts w:ascii="Times New Roman" w:hAnsi="Times New Roman" w:cs="Times New Roman"/>
          <w:sz w:val="22"/>
          <w:szCs w:val="22"/>
        </w:rPr>
        <w:t xml:space="preserve">. Curitiba, 28 nov. 2024. Disponível em: </w:t>
      </w:r>
      <w:hyperlink r:id="rId8" w:history="1">
        <w:r w:rsidRPr="0067479E">
          <w:rPr>
            <w:rStyle w:val="Hyperlink"/>
            <w:rFonts w:ascii="Times New Roman" w:hAnsi="Times New Roman" w:cs="Times New Roman"/>
            <w:sz w:val="22"/>
            <w:szCs w:val="22"/>
          </w:rPr>
          <w:t>https://www.tribunapr.com.br/noticias/parana/champagne-das-araucarias-gengibira-vira-patrimonio-cultural-imaterial-do-parana/</w:t>
        </w:r>
      </w:hyperlink>
      <w:r w:rsidRPr="0067479E">
        <w:rPr>
          <w:rFonts w:ascii="Times New Roman" w:hAnsi="Times New Roman" w:cs="Times New Roman"/>
          <w:sz w:val="22"/>
          <w:szCs w:val="22"/>
        </w:rPr>
        <w:t>. Acesso em: 1 dez. 2024.</w:t>
      </w:r>
    </w:p>
    <w:p w14:paraId="781ACF02" w14:textId="77777777" w:rsidR="005D108B" w:rsidRPr="0067479E" w:rsidRDefault="005D108B" w:rsidP="00AE486B">
      <w:pPr>
        <w:jc w:val="both"/>
        <w:rPr>
          <w:rFonts w:ascii="Times New Roman" w:hAnsi="Times New Roman" w:cs="Times New Roman"/>
          <w:sz w:val="22"/>
          <w:szCs w:val="22"/>
        </w:rPr>
      </w:pPr>
    </w:p>
    <w:p w14:paraId="37848314" w14:textId="69E0D4D3" w:rsidR="005D108B" w:rsidRPr="0067479E" w:rsidRDefault="005D108B" w:rsidP="00AE486B">
      <w:pPr>
        <w:jc w:val="both"/>
        <w:rPr>
          <w:rFonts w:ascii="Times New Roman" w:hAnsi="Times New Roman" w:cs="Times New Roman"/>
          <w:sz w:val="22"/>
          <w:szCs w:val="22"/>
        </w:rPr>
      </w:pPr>
      <w:proofErr w:type="gramStart"/>
      <w:r w:rsidRPr="0067479E">
        <w:rPr>
          <w:rFonts w:ascii="Times New Roman" w:hAnsi="Times New Roman" w:cs="Times New Roman"/>
          <w:sz w:val="22"/>
          <w:szCs w:val="22"/>
        </w:rPr>
        <w:t>CHERES,Y.</w:t>
      </w:r>
      <w:proofErr w:type="gramEnd"/>
      <w:r w:rsidRPr="0067479E">
        <w:rPr>
          <w:rFonts w:ascii="Times New Roman" w:hAnsi="Times New Roman" w:cs="Times New Roman"/>
          <w:sz w:val="22"/>
          <w:szCs w:val="22"/>
        </w:rPr>
        <w:t xml:space="preserve"> H. S.; MASCARENHAS, R. G. T. Gengibirra: patrimônio histórico-cultural e imaterial. Fórum Internacional de Turismo do </w:t>
      </w:r>
      <w:proofErr w:type="spellStart"/>
      <w:r w:rsidRPr="0067479E">
        <w:rPr>
          <w:rFonts w:ascii="Times New Roman" w:hAnsi="Times New Roman" w:cs="Times New Roman"/>
          <w:sz w:val="22"/>
          <w:szCs w:val="22"/>
        </w:rPr>
        <w:t>Iguassu</w:t>
      </w:r>
      <w:proofErr w:type="spellEnd"/>
      <w:r w:rsidRPr="0067479E">
        <w:rPr>
          <w:rFonts w:ascii="Times New Roman" w:hAnsi="Times New Roman" w:cs="Times New Roman"/>
          <w:sz w:val="22"/>
          <w:szCs w:val="22"/>
        </w:rPr>
        <w:t xml:space="preserve">. </w:t>
      </w:r>
      <w:r w:rsidRPr="0067479E">
        <w:rPr>
          <w:rFonts w:ascii="Times New Roman" w:hAnsi="Times New Roman" w:cs="Times New Roman"/>
          <w:i/>
          <w:sz w:val="22"/>
          <w:szCs w:val="22"/>
        </w:rPr>
        <w:t>In</w:t>
      </w:r>
      <w:r w:rsidRPr="0067479E">
        <w:rPr>
          <w:rFonts w:ascii="Times New Roman" w:hAnsi="Times New Roman" w:cs="Times New Roman"/>
          <w:sz w:val="22"/>
          <w:szCs w:val="22"/>
        </w:rPr>
        <w:t xml:space="preserve">: </w:t>
      </w:r>
      <w:r w:rsidRPr="0067479E">
        <w:rPr>
          <w:rFonts w:ascii="Times New Roman" w:hAnsi="Times New Roman" w:cs="Times New Roman"/>
          <w:b/>
          <w:sz w:val="22"/>
          <w:szCs w:val="22"/>
        </w:rPr>
        <w:t>Anais</w:t>
      </w:r>
      <w:r w:rsidRPr="0067479E">
        <w:rPr>
          <w:rFonts w:ascii="Times New Roman" w:hAnsi="Times New Roman" w:cs="Times New Roman"/>
          <w:sz w:val="22"/>
          <w:szCs w:val="22"/>
        </w:rPr>
        <w:t xml:space="preserve"> [...] .5/7 de junho de 2024. Foz</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do</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Iguaçu</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Disponível</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em:</w:t>
      </w:r>
      <w:hyperlink r:id="rId9" w:history="1">
        <w:r w:rsidR="00056207" w:rsidRPr="0067479E">
          <w:rPr>
            <w:rStyle w:val="Hyperlink"/>
            <w:rFonts w:ascii="Times New Roman" w:hAnsi="Times New Roman" w:cs="Times New Roman"/>
            <w:sz w:val="22"/>
            <w:szCs w:val="22"/>
          </w:rPr>
          <w:t>https://www.sisapeventos.com.br/staff/app/files/submissions/60/3423-13737-68.pdf</w:t>
        </w:r>
      </w:hyperlink>
      <w:r w:rsidRPr="0067479E">
        <w:rPr>
          <w:rFonts w:ascii="Times New Roman" w:hAnsi="Times New Roman" w:cs="Times New Roman"/>
          <w:sz w:val="22"/>
          <w:szCs w:val="22"/>
        </w:rPr>
        <w:t xml:space="preserve">. Acesso em 30 ago. 2025. </w:t>
      </w:r>
    </w:p>
    <w:p w14:paraId="71A559C6" w14:textId="77777777" w:rsidR="005D108B" w:rsidRPr="0067479E" w:rsidRDefault="005D108B" w:rsidP="00AE486B">
      <w:pPr>
        <w:jc w:val="both"/>
        <w:rPr>
          <w:rFonts w:ascii="Times New Roman" w:hAnsi="Times New Roman" w:cs="Times New Roman"/>
          <w:sz w:val="22"/>
          <w:szCs w:val="22"/>
        </w:rPr>
      </w:pPr>
    </w:p>
    <w:p w14:paraId="6F71F404" w14:textId="6316C386" w:rsidR="005D108B" w:rsidRPr="0067479E" w:rsidRDefault="005D108B" w:rsidP="00AE486B">
      <w:pPr>
        <w:jc w:val="both"/>
        <w:rPr>
          <w:rFonts w:ascii="Times New Roman" w:hAnsi="Times New Roman" w:cs="Times New Roman"/>
          <w:sz w:val="22"/>
          <w:szCs w:val="22"/>
        </w:rPr>
      </w:pPr>
      <w:proofErr w:type="gramStart"/>
      <w:r w:rsidRPr="0067479E">
        <w:rPr>
          <w:rFonts w:ascii="Times New Roman" w:hAnsi="Times New Roman" w:cs="Times New Roman"/>
          <w:sz w:val="22"/>
          <w:szCs w:val="22"/>
        </w:rPr>
        <w:t>CINI Bebidas</w:t>
      </w:r>
      <w:proofErr w:type="gramEnd"/>
      <w:r w:rsidRPr="0067479E">
        <w:rPr>
          <w:rFonts w:ascii="Times New Roman" w:hAnsi="Times New Roman" w:cs="Times New Roman"/>
          <w:sz w:val="22"/>
          <w:szCs w:val="22"/>
        </w:rPr>
        <w:t xml:space="preserve"> celebra 120 anos com homenagem emocionante na Assembleia Legislativa. </w:t>
      </w:r>
      <w:r w:rsidRPr="0067479E">
        <w:rPr>
          <w:rFonts w:ascii="Times New Roman" w:hAnsi="Times New Roman" w:cs="Times New Roman"/>
          <w:b/>
          <w:sz w:val="22"/>
          <w:szCs w:val="22"/>
        </w:rPr>
        <w:t>Jornal do Oeste</w:t>
      </w:r>
      <w:r w:rsidRPr="0067479E">
        <w:rPr>
          <w:rFonts w:ascii="Times New Roman" w:hAnsi="Times New Roman" w:cs="Times New Roman"/>
          <w:sz w:val="22"/>
          <w:szCs w:val="22"/>
        </w:rPr>
        <w:t xml:space="preserve">. Toledo, 1 nov. 2024. Disponível em: </w:t>
      </w:r>
      <w:hyperlink r:id="rId10" w:history="1">
        <w:r w:rsidRPr="0067479E">
          <w:rPr>
            <w:rStyle w:val="Hyperlink"/>
            <w:rFonts w:ascii="Times New Roman" w:hAnsi="Times New Roman" w:cs="Times New Roman"/>
            <w:sz w:val="22"/>
            <w:szCs w:val="22"/>
          </w:rPr>
          <w:t>https://www.jornaldooeste.com.br/cini-bebidas-celebra-120-anos-alep/</w:t>
        </w:r>
      </w:hyperlink>
      <w:r w:rsidRPr="0067479E">
        <w:rPr>
          <w:rFonts w:ascii="Times New Roman" w:hAnsi="Times New Roman" w:cs="Times New Roman"/>
          <w:sz w:val="22"/>
          <w:szCs w:val="22"/>
        </w:rPr>
        <w:t xml:space="preserve">. Acesso em: 30 ago. 2025. </w:t>
      </w:r>
    </w:p>
    <w:p w14:paraId="7B57C6DD" w14:textId="71750EA8" w:rsidR="00AE486B" w:rsidRPr="0067479E" w:rsidRDefault="00AE486B" w:rsidP="00AE486B">
      <w:pPr>
        <w:jc w:val="both"/>
        <w:rPr>
          <w:rFonts w:ascii="Times New Roman" w:hAnsi="Times New Roman" w:cs="Times New Roman"/>
          <w:sz w:val="22"/>
          <w:szCs w:val="22"/>
        </w:rPr>
      </w:pPr>
    </w:p>
    <w:p w14:paraId="32C04555" w14:textId="4CBC3537" w:rsidR="00AE486B" w:rsidRPr="0067479E" w:rsidRDefault="00AE486B" w:rsidP="00AE486B">
      <w:pPr>
        <w:ind w:right="-7"/>
        <w:jc w:val="both"/>
        <w:rPr>
          <w:rFonts w:ascii="Times New Roman" w:hAnsi="Times New Roman" w:cs="Times New Roman"/>
          <w:sz w:val="22"/>
          <w:szCs w:val="22"/>
        </w:rPr>
      </w:pPr>
      <w:r w:rsidRPr="0067479E">
        <w:rPr>
          <w:rFonts w:ascii="Times New Roman" w:hAnsi="Times New Roman" w:cs="Times New Roman"/>
          <w:sz w:val="22"/>
          <w:szCs w:val="22"/>
        </w:rPr>
        <w:t>CUNHA</w:t>
      </w:r>
      <w:r w:rsidRPr="0067479E">
        <w:rPr>
          <w:rFonts w:ascii="Times New Roman" w:hAnsi="Times New Roman" w:cs="Times New Roman"/>
          <w:spacing w:val="-9"/>
          <w:sz w:val="22"/>
          <w:szCs w:val="22"/>
        </w:rPr>
        <w:t xml:space="preserve"> </w:t>
      </w:r>
      <w:r w:rsidRPr="0067479E">
        <w:rPr>
          <w:rFonts w:ascii="Times New Roman" w:hAnsi="Times New Roman" w:cs="Times New Roman"/>
          <w:sz w:val="22"/>
          <w:szCs w:val="22"/>
        </w:rPr>
        <w:t>FILHO,</w:t>
      </w:r>
      <w:r w:rsidRPr="0067479E">
        <w:rPr>
          <w:rFonts w:ascii="Times New Roman" w:hAnsi="Times New Roman" w:cs="Times New Roman"/>
          <w:spacing w:val="-10"/>
          <w:sz w:val="22"/>
          <w:szCs w:val="22"/>
        </w:rPr>
        <w:t xml:space="preserve"> </w:t>
      </w:r>
      <w:r w:rsidRPr="0067479E">
        <w:rPr>
          <w:rFonts w:ascii="Times New Roman" w:hAnsi="Times New Roman" w:cs="Times New Roman"/>
          <w:sz w:val="22"/>
          <w:szCs w:val="22"/>
        </w:rPr>
        <w:t>F.</w:t>
      </w:r>
      <w:r w:rsidRPr="0067479E">
        <w:rPr>
          <w:rFonts w:ascii="Times New Roman" w:hAnsi="Times New Roman" w:cs="Times New Roman"/>
          <w:spacing w:val="-12"/>
          <w:sz w:val="22"/>
          <w:szCs w:val="22"/>
        </w:rPr>
        <w:t xml:space="preserve"> </w:t>
      </w:r>
      <w:r w:rsidRPr="0067479E">
        <w:rPr>
          <w:rFonts w:ascii="Times New Roman" w:hAnsi="Times New Roman" w:cs="Times New Roman"/>
          <w:sz w:val="22"/>
          <w:szCs w:val="22"/>
        </w:rPr>
        <w:t>H.</w:t>
      </w:r>
      <w:r w:rsidRPr="0067479E">
        <w:rPr>
          <w:rFonts w:ascii="Times New Roman" w:hAnsi="Times New Roman" w:cs="Times New Roman"/>
          <w:spacing w:val="-10"/>
          <w:sz w:val="22"/>
          <w:szCs w:val="22"/>
        </w:rPr>
        <w:t xml:space="preserve"> </w:t>
      </w:r>
      <w:r w:rsidRPr="0067479E">
        <w:rPr>
          <w:rFonts w:ascii="Times New Roman" w:hAnsi="Times New Roman" w:cs="Times New Roman"/>
          <w:b/>
          <w:sz w:val="22"/>
          <w:szCs w:val="22"/>
        </w:rPr>
        <w:t>Direito</w:t>
      </w:r>
      <w:r w:rsidRPr="0067479E">
        <w:rPr>
          <w:rFonts w:ascii="Times New Roman" w:hAnsi="Times New Roman" w:cs="Times New Roman"/>
          <w:b/>
          <w:spacing w:val="-11"/>
          <w:sz w:val="22"/>
          <w:szCs w:val="22"/>
        </w:rPr>
        <w:t xml:space="preserve"> </w:t>
      </w:r>
      <w:r w:rsidRPr="0067479E">
        <w:rPr>
          <w:rFonts w:ascii="Times New Roman" w:hAnsi="Times New Roman" w:cs="Times New Roman"/>
          <w:b/>
          <w:sz w:val="22"/>
          <w:szCs w:val="22"/>
        </w:rPr>
        <w:t>Culturais</w:t>
      </w:r>
      <w:r w:rsidRPr="0067479E">
        <w:rPr>
          <w:rFonts w:ascii="Times New Roman" w:hAnsi="Times New Roman" w:cs="Times New Roman"/>
          <w:b/>
          <w:spacing w:val="-8"/>
          <w:sz w:val="22"/>
          <w:szCs w:val="22"/>
        </w:rPr>
        <w:t xml:space="preserve"> </w:t>
      </w:r>
      <w:r w:rsidRPr="0067479E">
        <w:rPr>
          <w:rFonts w:ascii="Times New Roman" w:hAnsi="Times New Roman" w:cs="Times New Roman"/>
          <w:b/>
          <w:sz w:val="22"/>
          <w:szCs w:val="22"/>
        </w:rPr>
        <w:t>como</w:t>
      </w:r>
      <w:r w:rsidRPr="0067479E">
        <w:rPr>
          <w:rFonts w:ascii="Times New Roman" w:hAnsi="Times New Roman" w:cs="Times New Roman"/>
          <w:b/>
          <w:spacing w:val="-10"/>
          <w:sz w:val="22"/>
          <w:szCs w:val="22"/>
        </w:rPr>
        <w:t xml:space="preserve"> </w:t>
      </w:r>
      <w:r w:rsidRPr="0067479E">
        <w:rPr>
          <w:rFonts w:ascii="Times New Roman" w:hAnsi="Times New Roman" w:cs="Times New Roman"/>
          <w:b/>
          <w:sz w:val="22"/>
          <w:szCs w:val="22"/>
        </w:rPr>
        <w:t>Direitos</w:t>
      </w:r>
      <w:r w:rsidRPr="0067479E">
        <w:rPr>
          <w:rFonts w:ascii="Times New Roman" w:hAnsi="Times New Roman" w:cs="Times New Roman"/>
          <w:b/>
          <w:spacing w:val="-9"/>
          <w:sz w:val="22"/>
          <w:szCs w:val="22"/>
        </w:rPr>
        <w:t xml:space="preserve"> </w:t>
      </w:r>
      <w:r w:rsidRPr="0067479E">
        <w:rPr>
          <w:rFonts w:ascii="Times New Roman" w:hAnsi="Times New Roman" w:cs="Times New Roman"/>
          <w:b/>
          <w:sz w:val="22"/>
          <w:szCs w:val="22"/>
        </w:rPr>
        <w:t>Fundamentais</w:t>
      </w:r>
      <w:r w:rsidRPr="0067479E">
        <w:rPr>
          <w:rFonts w:ascii="Times New Roman" w:hAnsi="Times New Roman" w:cs="Times New Roman"/>
          <w:b/>
          <w:spacing w:val="-10"/>
          <w:sz w:val="22"/>
          <w:szCs w:val="22"/>
        </w:rPr>
        <w:t xml:space="preserve"> </w:t>
      </w:r>
      <w:r w:rsidRPr="0067479E">
        <w:rPr>
          <w:rFonts w:ascii="Times New Roman" w:hAnsi="Times New Roman" w:cs="Times New Roman"/>
          <w:b/>
          <w:sz w:val="22"/>
          <w:szCs w:val="22"/>
        </w:rPr>
        <w:t>no</w:t>
      </w:r>
      <w:r w:rsidRPr="0067479E">
        <w:rPr>
          <w:rFonts w:ascii="Times New Roman" w:hAnsi="Times New Roman" w:cs="Times New Roman"/>
          <w:b/>
          <w:spacing w:val="-10"/>
          <w:sz w:val="22"/>
          <w:szCs w:val="22"/>
        </w:rPr>
        <w:t xml:space="preserve"> </w:t>
      </w:r>
      <w:r w:rsidRPr="0067479E">
        <w:rPr>
          <w:rFonts w:ascii="Times New Roman" w:hAnsi="Times New Roman" w:cs="Times New Roman"/>
          <w:b/>
          <w:sz w:val="22"/>
          <w:szCs w:val="22"/>
        </w:rPr>
        <w:t>Ordenamento Jurídico Brasileiro</w:t>
      </w:r>
      <w:r w:rsidRPr="0067479E">
        <w:rPr>
          <w:rFonts w:ascii="Times New Roman" w:hAnsi="Times New Roman" w:cs="Times New Roman"/>
          <w:sz w:val="22"/>
          <w:szCs w:val="22"/>
        </w:rPr>
        <w:t>. Brasília: Brasília Jurídica, 2000.</w:t>
      </w:r>
    </w:p>
    <w:p w14:paraId="01AB3DA9" w14:textId="77777777" w:rsidR="005D108B" w:rsidRPr="0067479E" w:rsidRDefault="005D108B" w:rsidP="00AE486B">
      <w:pPr>
        <w:jc w:val="both"/>
        <w:rPr>
          <w:rFonts w:ascii="Times New Roman" w:hAnsi="Times New Roman" w:cs="Times New Roman"/>
          <w:sz w:val="22"/>
          <w:szCs w:val="22"/>
        </w:rPr>
      </w:pPr>
    </w:p>
    <w:p w14:paraId="216927C8" w14:textId="5453233B"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HÁ 120 anos, fabricamos sabores e emoções. </w:t>
      </w:r>
      <w:proofErr w:type="spellStart"/>
      <w:proofErr w:type="gramStart"/>
      <w:r w:rsidRPr="0067479E">
        <w:rPr>
          <w:rFonts w:ascii="Times New Roman" w:hAnsi="Times New Roman" w:cs="Times New Roman"/>
          <w:b/>
          <w:sz w:val="22"/>
          <w:szCs w:val="22"/>
        </w:rPr>
        <w:t>Cini</w:t>
      </w:r>
      <w:proofErr w:type="spellEnd"/>
      <w:r w:rsidRPr="0067479E">
        <w:rPr>
          <w:rFonts w:ascii="Times New Roman" w:hAnsi="Times New Roman" w:cs="Times New Roman"/>
          <w:b/>
          <w:sz w:val="22"/>
          <w:szCs w:val="22"/>
        </w:rPr>
        <w:t xml:space="preserve"> Bebidas</w:t>
      </w:r>
      <w:proofErr w:type="gramEnd"/>
      <w:r w:rsidRPr="0067479E">
        <w:rPr>
          <w:rFonts w:ascii="Times New Roman" w:hAnsi="Times New Roman" w:cs="Times New Roman"/>
          <w:sz w:val="22"/>
          <w:szCs w:val="22"/>
        </w:rPr>
        <w:t>. São José dos Pinhais</w:t>
      </w:r>
      <w:r w:rsidR="00AE486B" w:rsidRPr="0067479E">
        <w:rPr>
          <w:rFonts w:ascii="Times New Roman" w:hAnsi="Times New Roman" w:cs="Times New Roman"/>
          <w:sz w:val="22"/>
          <w:szCs w:val="22"/>
        </w:rPr>
        <w:t xml:space="preserve">. </w:t>
      </w:r>
      <w:r w:rsidRPr="0067479E">
        <w:rPr>
          <w:rFonts w:ascii="Times New Roman" w:hAnsi="Times New Roman" w:cs="Times New Roman"/>
          <w:sz w:val="22"/>
          <w:szCs w:val="22"/>
        </w:rPr>
        <w:t xml:space="preserve">Disponível: </w:t>
      </w:r>
      <w:hyperlink r:id="rId11" w:history="1">
        <w:r w:rsidRPr="0067479E">
          <w:rPr>
            <w:rStyle w:val="Hyperlink"/>
            <w:rFonts w:ascii="Times New Roman" w:hAnsi="Times New Roman" w:cs="Times New Roman"/>
            <w:sz w:val="22"/>
            <w:szCs w:val="22"/>
          </w:rPr>
          <w:t>https://cini.com.br/nossa-historia/</w:t>
        </w:r>
      </w:hyperlink>
      <w:r w:rsidRPr="0067479E">
        <w:rPr>
          <w:rFonts w:ascii="Times New Roman" w:hAnsi="Times New Roman" w:cs="Times New Roman"/>
          <w:sz w:val="22"/>
          <w:szCs w:val="22"/>
        </w:rPr>
        <w:t>. Acesso em: 19 set. 2025.</w:t>
      </w:r>
    </w:p>
    <w:p w14:paraId="5A27DDA7" w14:textId="77777777" w:rsidR="005D108B" w:rsidRPr="0067479E" w:rsidRDefault="005D108B" w:rsidP="00AE486B">
      <w:pPr>
        <w:jc w:val="both"/>
        <w:rPr>
          <w:rFonts w:ascii="Times New Roman" w:hAnsi="Times New Roman" w:cs="Times New Roman"/>
          <w:sz w:val="22"/>
          <w:szCs w:val="22"/>
        </w:rPr>
      </w:pPr>
    </w:p>
    <w:p w14:paraId="466F30C6" w14:textId="77777777"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pacing w:val="-1"/>
          <w:sz w:val="22"/>
          <w:szCs w:val="22"/>
        </w:rPr>
        <w:t>LAKATOS,</w:t>
      </w:r>
      <w:r w:rsidRPr="0067479E">
        <w:rPr>
          <w:rFonts w:ascii="Times New Roman" w:hAnsi="Times New Roman" w:cs="Times New Roman"/>
          <w:spacing w:val="-12"/>
          <w:sz w:val="22"/>
          <w:szCs w:val="22"/>
        </w:rPr>
        <w:t xml:space="preserve"> </w:t>
      </w:r>
      <w:r w:rsidRPr="0067479E">
        <w:rPr>
          <w:rFonts w:ascii="Times New Roman" w:hAnsi="Times New Roman" w:cs="Times New Roman"/>
          <w:spacing w:val="-1"/>
          <w:sz w:val="22"/>
          <w:szCs w:val="22"/>
        </w:rPr>
        <w:t>M.</w:t>
      </w:r>
      <w:r w:rsidRPr="0067479E">
        <w:rPr>
          <w:rFonts w:ascii="Times New Roman" w:hAnsi="Times New Roman" w:cs="Times New Roman"/>
          <w:spacing w:val="-8"/>
          <w:sz w:val="22"/>
          <w:szCs w:val="22"/>
        </w:rPr>
        <w:t xml:space="preserve"> </w:t>
      </w:r>
      <w:r w:rsidRPr="0067479E">
        <w:rPr>
          <w:rFonts w:ascii="Times New Roman" w:hAnsi="Times New Roman" w:cs="Times New Roman"/>
          <w:spacing w:val="-1"/>
          <w:sz w:val="22"/>
          <w:szCs w:val="22"/>
        </w:rPr>
        <w:t>de</w:t>
      </w:r>
      <w:r w:rsidRPr="0067479E">
        <w:rPr>
          <w:rFonts w:ascii="Times New Roman" w:hAnsi="Times New Roman" w:cs="Times New Roman"/>
          <w:spacing w:val="-12"/>
          <w:sz w:val="22"/>
          <w:szCs w:val="22"/>
        </w:rPr>
        <w:t xml:space="preserve"> </w:t>
      </w:r>
      <w:r w:rsidRPr="0067479E">
        <w:rPr>
          <w:rFonts w:ascii="Times New Roman" w:hAnsi="Times New Roman" w:cs="Times New Roman"/>
          <w:spacing w:val="-1"/>
          <w:sz w:val="22"/>
          <w:szCs w:val="22"/>
        </w:rPr>
        <w:t>A.;</w:t>
      </w:r>
      <w:r w:rsidRPr="0067479E">
        <w:rPr>
          <w:rFonts w:ascii="Times New Roman" w:hAnsi="Times New Roman" w:cs="Times New Roman"/>
          <w:spacing w:val="-11"/>
          <w:sz w:val="22"/>
          <w:szCs w:val="22"/>
        </w:rPr>
        <w:t xml:space="preserve"> </w:t>
      </w:r>
      <w:r w:rsidRPr="0067479E">
        <w:rPr>
          <w:rFonts w:ascii="Times New Roman" w:hAnsi="Times New Roman" w:cs="Times New Roman"/>
          <w:spacing w:val="-1"/>
          <w:sz w:val="22"/>
          <w:szCs w:val="22"/>
        </w:rPr>
        <w:t>MARCONI,</w:t>
      </w:r>
      <w:r w:rsidRPr="0067479E">
        <w:rPr>
          <w:rFonts w:ascii="Times New Roman" w:hAnsi="Times New Roman" w:cs="Times New Roman"/>
          <w:spacing w:val="-7"/>
          <w:sz w:val="22"/>
          <w:szCs w:val="22"/>
        </w:rPr>
        <w:t xml:space="preserve"> </w:t>
      </w:r>
      <w:r w:rsidRPr="0067479E">
        <w:rPr>
          <w:rFonts w:ascii="Times New Roman" w:hAnsi="Times New Roman" w:cs="Times New Roman"/>
          <w:sz w:val="22"/>
          <w:szCs w:val="22"/>
        </w:rPr>
        <w:t>E.</w:t>
      </w:r>
      <w:r w:rsidRPr="0067479E">
        <w:rPr>
          <w:rFonts w:ascii="Times New Roman" w:hAnsi="Times New Roman" w:cs="Times New Roman"/>
          <w:spacing w:val="-15"/>
          <w:sz w:val="22"/>
          <w:szCs w:val="22"/>
        </w:rPr>
        <w:t xml:space="preserve"> </w:t>
      </w:r>
      <w:r w:rsidRPr="0067479E">
        <w:rPr>
          <w:rFonts w:ascii="Times New Roman" w:hAnsi="Times New Roman" w:cs="Times New Roman"/>
          <w:sz w:val="22"/>
          <w:szCs w:val="22"/>
        </w:rPr>
        <w:t>M.</w:t>
      </w:r>
      <w:r w:rsidRPr="0067479E">
        <w:rPr>
          <w:rFonts w:ascii="Times New Roman" w:hAnsi="Times New Roman" w:cs="Times New Roman"/>
          <w:spacing w:val="-5"/>
          <w:sz w:val="22"/>
          <w:szCs w:val="22"/>
        </w:rPr>
        <w:t xml:space="preserve"> </w:t>
      </w:r>
      <w:r w:rsidRPr="0067479E">
        <w:rPr>
          <w:rFonts w:ascii="Times New Roman" w:hAnsi="Times New Roman" w:cs="Times New Roman"/>
          <w:b/>
          <w:sz w:val="22"/>
          <w:szCs w:val="22"/>
        </w:rPr>
        <w:t>Fundamentos</w:t>
      </w:r>
      <w:r w:rsidRPr="0067479E">
        <w:rPr>
          <w:rFonts w:ascii="Times New Roman" w:hAnsi="Times New Roman" w:cs="Times New Roman"/>
          <w:b/>
          <w:spacing w:val="1"/>
          <w:sz w:val="22"/>
          <w:szCs w:val="22"/>
        </w:rPr>
        <w:t xml:space="preserve"> </w:t>
      </w:r>
      <w:r w:rsidRPr="0067479E">
        <w:rPr>
          <w:rFonts w:ascii="Times New Roman" w:hAnsi="Times New Roman" w:cs="Times New Roman"/>
          <w:b/>
          <w:sz w:val="22"/>
          <w:szCs w:val="22"/>
        </w:rPr>
        <w:t>de</w:t>
      </w:r>
      <w:r w:rsidRPr="0067479E">
        <w:rPr>
          <w:rFonts w:ascii="Times New Roman" w:hAnsi="Times New Roman" w:cs="Times New Roman"/>
          <w:b/>
          <w:spacing w:val="-20"/>
          <w:sz w:val="22"/>
          <w:szCs w:val="22"/>
        </w:rPr>
        <w:t xml:space="preserve"> </w:t>
      </w:r>
      <w:r w:rsidRPr="0067479E">
        <w:rPr>
          <w:rFonts w:ascii="Times New Roman" w:hAnsi="Times New Roman" w:cs="Times New Roman"/>
          <w:b/>
          <w:sz w:val="22"/>
          <w:szCs w:val="22"/>
        </w:rPr>
        <w:t>metodologia</w:t>
      </w:r>
      <w:r w:rsidRPr="0067479E">
        <w:rPr>
          <w:rFonts w:ascii="Times New Roman" w:hAnsi="Times New Roman" w:cs="Times New Roman"/>
          <w:b/>
          <w:spacing w:val="-58"/>
          <w:sz w:val="22"/>
          <w:szCs w:val="22"/>
        </w:rPr>
        <w:t xml:space="preserve"> </w:t>
      </w:r>
      <w:r w:rsidRPr="0067479E">
        <w:rPr>
          <w:rFonts w:ascii="Times New Roman" w:hAnsi="Times New Roman" w:cs="Times New Roman"/>
          <w:b/>
          <w:sz w:val="22"/>
          <w:szCs w:val="22"/>
        </w:rPr>
        <w:t>científica</w:t>
      </w:r>
      <w:r w:rsidRPr="0067479E">
        <w:rPr>
          <w:rFonts w:ascii="Times New Roman" w:hAnsi="Times New Roman" w:cs="Times New Roman"/>
          <w:sz w:val="22"/>
          <w:szCs w:val="22"/>
        </w:rPr>
        <w:t>.</w:t>
      </w:r>
      <w:r w:rsidRPr="0067479E">
        <w:rPr>
          <w:rFonts w:ascii="Times New Roman" w:hAnsi="Times New Roman" w:cs="Times New Roman"/>
          <w:spacing w:val="-7"/>
          <w:sz w:val="22"/>
          <w:szCs w:val="22"/>
        </w:rPr>
        <w:t xml:space="preserve"> </w:t>
      </w:r>
      <w:r w:rsidRPr="0067479E">
        <w:rPr>
          <w:rFonts w:ascii="Times New Roman" w:hAnsi="Times New Roman" w:cs="Times New Roman"/>
          <w:sz w:val="22"/>
          <w:szCs w:val="22"/>
        </w:rPr>
        <w:t>5ed. São</w:t>
      </w:r>
      <w:r w:rsidRPr="0067479E">
        <w:rPr>
          <w:rFonts w:ascii="Times New Roman" w:hAnsi="Times New Roman" w:cs="Times New Roman"/>
          <w:spacing w:val="5"/>
          <w:sz w:val="22"/>
          <w:szCs w:val="22"/>
        </w:rPr>
        <w:t xml:space="preserve"> </w:t>
      </w:r>
      <w:r w:rsidRPr="0067479E">
        <w:rPr>
          <w:rFonts w:ascii="Times New Roman" w:hAnsi="Times New Roman" w:cs="Times New Roman"/>
          <w:sz w:val="22"/>
          <w:szCs w:val="22"/>
        </w:rPr>
        <w:t>Paulo:</w:t>
      </w:r>
      <w:r w:rsidRPr="0067479E">
        <w:rPr>
          <w:rFonts w:ascii="Times New Roman" w:hAnsi="Times New Roman" w:cs="Times New Roman"/>
          <w:spacing w:val="-7"/>
          <w:sz w:val="22"/>
          <w:szCs w:val="22"/>
        </w:rPr>
        <w:t xml:space="preserve"> </w:t>
      </w:r>
      <w:r w:rsidRPr="0067479E">
        <w:rPr>
          <w:rFonts w:ascii="Times New Roman" w:hAnsi="Times New Roman" w:cs="Times New Roman"/>
          <w:sz w:val="22"/>
          <w:szCs w:val="22"/>
        </w:rPr>
        <w:t>Editora Atlas,</w:t>
      </w:r>
      <w:r w:rsidRPr="0067479E">
        <w:rPr>
          <w:rFonts w:ascii="Times New Roman" w:hAnsi="Times New Roman" w:cs="Times New Roman"/>
          <w:spacing w:val="13"/>
          <w:sz w:val="22"/>
          <w:szCs w:val="22"/>
        </w:rPr>
        <w:t xml:space="preserve"> </w:t>
      </w:r>
      <w:r w:rsidRPr="0067479E">
        <w:rPr>
          <w:rFonts w:ascii="Times New Roman" w:hAnsi="Times New Roman" w:cs="Times New Roman"/>
          <w:sz w:val="22"/>
          <w:szCs w:val="22"/>
        </w:rPr>
        <w:t>2003.</w:t>
      </w:r>
    </w:p>
    <w:p w14:paraId="32AF055B" w14:textId="77777777" w:rsidR="005D108B" w:rsidRPr="0067479E" w:rsidRDefault="005D108B" w:rsidP="00AE486B">
      <w:pPr>
        <w:jc w:val="both"/>
        <w:rPr>
          <w:rFonts w:ascii="Times New Roman" w:hAnsi="Times New Roman" w:cs="Times New Roman"/>
          <w:sz w:val="22"/>
          <w:szCs w:val="22"/>
        </w:rPr>
      </w:pPr>
    </w:p>
    <w:p w14:paraId="7F6D3D56" w14:textId="77777777" w:rsidR="005D108B" w:rsidRPr="0067479E" w:rsidRDefault="005D108B" w:rsidP="00056207">
      <w:pPr>
        <w:pStyle w:val="Corpodetexto"/>
        <w:tabs>
          <w:tab w:val="left" w:pos="3268"/>
          <w:tab w:val="left" w:pos="5540"/>
          <w:tab w:val="left" w:pos="7228"/>
          <w:tab w:val="left" w:pos="9427"/>
        </w:tabs>
        <w:ind w:right="-7"/>
        <w:jc w:val="both"/>
        <w:rPr>
          <w:sz w:val="22"/>
          <w:szCs w:val="22"/>
        </w:rPr>
      </w:pPr>
      <w:r w:rsidRPr="0067479E">
        <w:rPr>
          <w:sz w:val="22"/>
          <w:szCs w:val="22"/>
        </w:rPr>
        <w:t xml:space="preserve">MACHADO, B. A. R. </w:t>
      </w:r>
      <w:r w:rsidRPr="0067479E">
        <w:rPr>
          <w:b/>
          <w:sz w:val="22"/>
          <w:szCs w:val="22"/>
        </w:rPr>
        <w:t xml:space="preserve">Registro: </w:t>
      </w:r>
      <w:r w:rsidRPr="0067479E">
        <w:rPr>
          <w:sz w:val="22"/>
          <w:szCs w:val="22"/>
        </w:rPr>
        <w:t>Análise Crítica do Processo Administrativo Federal de Tutela</w:t>
      </w:r>
      <w:r w:rsidRPr="0067479E">
        <w:rPr>
          <w:spacing w:val="-5"/>
          <w:sz w:val="22"/>
          <w:szCs w:val="22"/>
        </w:rPr>
        <w:t xml:space="preserve"> </w:t>
      </w:r>
      <w:r w:rsidRPr="0067479E">
        <w:rPr>
          <w:sz w:val="22"/>
          <w:szCs w:val="22"/>
        </w:rPr>
        <w:t>do</w:t>
      </w:r>
      <w:r w:rsidRPr="0067479E">
        <w:rPr>
          <w:spacing w:val="-5"/>
          <w:sz w:val="22"/>
          <w:szCs w:val="22"/>
        </w:rPr>
        <w:t xml:space="preserve"> </w:t>
      </w:r>
      <w:r w:rsidRPr="0067479E">
        <w:rPr>
          <w:sz w:val="22"/>
          <w:szCs w:val="22"/>
        </w:rPr>
        <w:t>Patrimônio</w:t>
      </w:r>
      <w:r w:rsidRPr="0067479E">
        <w:rPr>
          <w:spacing w:val="-4"/>
          <w:sz w:val="22"/>
          <w:szCs w:val="22"/>
        </w:rPr>
        <w:t xml:space="preserve"> </w:t>
      </w:r>
      <w:r w:rsidRPr="0067479E">
        <w:rPr>
          <w:sz w:val="22"/>
          <w:szCs w:val="22"/>
        </w:rPr>
        <w:t>Cultural</w:t>
      </w:r>
      <w:r w:rsidRPr="0067479E">
        <w:rPr>
          <w:spacing w:val="-7"/>
          <w:sz w:val="22"/>
          <w:szCs w:val="22"/>
        </w:rPr>
        <w:t xml:space="preserve"> </w:t>
      </w:r>
      <w:r w:rsidRPr="0067479E">
        <w:rPr>
          <w:sz w:val="22"/>
          <w:szCs w:val="22"/>
        </w:rPr>
        <w:t>Imaterial</w:t>
      </w:r>
      <w:r w:rsidRPr="0067479E">
        <w:rPr>
          <w:spacing w:val="-7"/>
          <w:sz w:val="22"/>
          <w:szCs w:val="22"/>
        </w:rPr>
        <w:t xml:space="preserve"> </w:t>
      </w:r>
      <w:r w:rsidRPr="0067479E">
        <w:rPr>
          <w:sz w:val="22"/>
          <w:szCs w:val="22"/>
        </w:rPr>
        <w:t>Brasileiro.</w:t>
      </w:r>
      <w:r w:rsidRPr="0067479E">
        <w:rPr>
          <w:spacing w:val="-5"/>
          <w:sz w:val="22"/>
          <w:szCs w:val="22"/>
        </w:rPr>
        <w:t xml:space="preserve"> </w:t>
      </w:r>
      <w:r w:rsidRPr="0067479E">
        <w:rPr>
          <w:sz w:val="22"/>
          <w:szCs w:val="22"/>
        </w:rPr>
        <w:t>2012.</w:t>
      </w:r>
      <w:r w:rsidRPr="0067479E">
        <w:rPr>
          <w:spacing w:val="-5"/>
          <w:sz w:val="22"/>
          <w:szCs w:val="22"/>
        </w:rPr>
        <w:t xml:space="preserve"> </w:t>
      </w:r>
      <w:r w:rsidRPr="0067479E">
        <w:rPr>
          <w:sz w:val="22"/>
          <w:szCs w:val="22"/>
        </w:rPr>
        <w:t>Dissertação</w:t>
      </w:r>
      <w:r w:rsidRPr="0067479E">
        <w:rPr>
          <w:spacing w:val="-5"/>
          <w:sz w:val="22"/>
          <w:szCs w:val="22"/>
        </w:rPr>
        <w:t xml:space="preserve"> </w:t>
      </w:r>
      <w:r w:rsidRPr="0067479E">
        <w:rPr>
          <w:sz w:val="22"/>
          <w:szCs w:val="22"/>
        </w:rPr>
        <w:t>(Mestrado</w:t>
      </w:r>
      <w:r w:rsidRPr="0067479E">
        <w:rPr>
          <w:spacing w:val="-5"/>
          <w:sz w:val="22"/>
          <w:szCs w:val="22"/>
        </w:rPr>
        <w:t xml:space="preserve"> </w:t>
      </w:r>
      <w:r w:rsidRPr="0067479E">
        <w:rPr>
          <w:sz w:val="22"/>
          <w:szCs w:val="22"/>
        </w:rPr>
        <w:t>em</w:t>
      </w:r>
      <w:r w:rsidRPr="0067479E">
        <w:rPr>
          <w:spacing w:val="-2"/>
          <w:sz w:val="22"/>
          <w:szCs w:val="22"/>
        </w:rPr>
        <w:t xml:space="preserve"> </w:t>
      </w:r>
      <w:r w:rsidRPr="0067479E">
        <w:rPr>
          <w:sz w:val="22"/>
          <w:szCs w:val="22"/>
        </w:rPr>
        <w:t xml:space="preserve">Direito Público) – Programa de Pós-Graduação Jurídica </w:t>
      </w:r>
      <w:r w:rsidRPr="0067479E">
        <w:rPr>
          <w:i/>
          <w:sz w:val="22"/>
          <w:szCs w:val="22"/>
        </w:rPr>
        <w:t>stricto sensu</w:t>
      </w:r>
      <w:r w:rsidRPr="0067479E">
        <w:rPr>
          <w:sz w:val="22"/>
          <w:szCs w:val="22"/>
        </w:rPr>
        <w:t xml:space="preserve">, Universidade Federal de </w:t>
      </w:r>
      <w:r w:rsidRPr="0067479E">
        <w:rPr>
          <w:spacing w:val="-2"/>
          <w:sz w:val="22"/>
          <w:szCs w:val="22"/>
        </w:rPr>
        <w:t>Uberlândia,</w:t>
      </w:r>
      <w:r w:rsidRPr="0067479E">
        <w:rPr>
          <w:color w:val="FFFFFF" w:themeColor="background1"/>
          <w:sz w:val="22"/>
          <w:szCs w:val="22"/>
        </w:rPr>
        <w:t>_</w:t>
      </w:r>
      <w:r w:rsidRPr="0067479E">
        <w:rPr>
          <w:spacing w:val="-2"/>
          <w:sz w:val="22"/>
          <w:szCs w:val="22"/>
        </w:rPr>
        <w:t>Uberlândia,</w:t>
      </w:r>
      <w:r w:rsidRPr="0067479E">
        <w:rPr>
          <w:color w:val="FFFFFF" w:themeColor="background1"/>
          <w:sz w:val="22"/>
          <w:szCs w:val="22"/>
        </w:rPr>
        <w:t>_</w:t>
      </w:r>
      <w:r w:rsidRPr="0067479E">
        <w:rPr>
          <w:spacing w:val="-2"/>
          <w:sz w:val="22"/>
          <w:szCs w:val="22"/>
        </w:rPr>
        <w:t>2012.</w:t>
      </w:r>
      <w:r w:rsidRPr="0067479E">
        <w:rPr>
          <w:color w:val="FFFFFF" w:themeColor="background1"/>
          <w:sz w:val="22"/>
          <w:szCs w:val="22"/>
        </w:rPr>
        <w:t>_</w:t>
      </w:r>
      <w:r w:rsidRPr="0067479E">
        <w:rPr>
          <w:spacing w:val="-2"/>
          <w:sz w:val="22"/>
          <w:szCs w:val="22"/>
        </w:rPr>
        <w:t>Disponível</w:t>
      </w:r>
      <w:r w:rsidRPr="0067479E">
        <w:rPr>
          <w:color w:val="FFFFFF" w:themeColor="background1"/>
          <w:sz w:val="22"/>
          <w:szCs w:val="22"/>
        </w:rPr>
        <w:t>_</w:t>
      </w:r>
      <w:r w:rsidRPr="0067479E">
        <w:rPr>
          <w:spacing w:val="-4"/>
          <w:sz w:val="22"/>
          <w:szCs w:val="22"/>
        </w:rPr>
        <w:t>em:</w:t>
      </w:r>
      <w:hyperlink r:id="rId12" w:history="1">
        <w:r w:rsidRPr="0067479E">
          <w:rPr>
            <w:rStyle w:val="Hyperlink"/>
            <w:rFonts w:eastAsiaTheme="majorEastAsia"/>
            <w:sz w:val="22"/>
            <w:szCs w:val="22"/>
          </w:rPr>
          <w:t>https://repositorio.ufu.br/handle/123456789/13194</w:t>
        </w:r>
      </w:hyperlink>
      <w:r w:rsidRPr="0067479E">
        <w:rPr>
          <w:sz w:val="22"/>
          <w:szCs w:val="22"/>
        </w:rPr>
        <w:t>. Acesso em: 20 mar. 2024.</w:t>
      </w:r>
    </w:p>
    <w:p w14:paraId="1CD6FECF" w14:textId="77777777" w:rsidR="005D108B" w:rsidRPr="0067479E" w:rsidRDefault="005D108B" w:rsidP="00056207">
      <w:pPr>
        <w:ind w:right="-7"/>
        <w:jc w:val="both"/>
        <w:rPr>
          <w:rFonts w:ascii="Times New Roman" w:hAnsi="Times New Roman" w:cs="Times New Roman"/>
          <w:sz w:val="22"/>
          <w:szCs w:val="22"/>
        </w:rPr>
      </w:pPr>
    </w:p>
    <w:p w14:paraId="7EFA1AB2" w14:textId="77777777"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MONTESQUIEU, C. L. de S. </w:t>
      </w:r>
      <w:r w:rsidRPr="0067479E">
        <w:rPr>
          <w:rFonts w:ascii="Times New Roman" w:hAnsi="Times New Roman" w:cs="Times New Roman"/>
          <w:b/>
          <w:sz w:val="22"/>
          <w:szCs w:val="22"/>
        </w:rPr>
        <w:t>Do Espírito das Leis</w:t>
      </w:r>
      <w:r w:rsidRPr="0067479E">
        <w:rPr>
          <w:rFonts w:ascii="Times New Roman" w:hAnsi="Times New Roman" w:cs="Times New Roman"/>
          <w:sz w:val="22"/>
          <w:szCs w:val="22"/>
        </w:rPr>
        <w:t xml:space="preserve">. Traduzido por Jean Melville São Paulo: Editora Martin </w:t>
      </w:r>
      <w:proofErr w:type="spellStart"/>
      <w:r w:rsidRPr="0067479E">
        <w:rPr>
          <w:rFonts w:ascii="Times New Roman" w:hAnsi="Times New Roman" w:cs="Times New Roman"/>
          <w:sz w:val="22"/>
          <w:szCs w:val="22"/>
        </w:rPr>
        <w:t>Claret</w:t>
      </w:r>
      <w:proofErr w:type="spellEnd"/>
      <w:r w:rsidRPr="0067479E">
        <w:rPr>
          <w:rFonts w:ascii="Times New Roman" w:hAnsi="Times New Roman" w:cs="Times New Roman"/>
          <w:sz w:val="22"/>
          <w:szCs w:val="22"/>
        </w:rPr>
        <w:t xml:space="preserve">, 2004. </w:t>
      </w:r>
    </w:p>
    <w:p w14:paraId="5BDF1426" w14:textId="77777777" w:rsidR="005D108B" w:rsidRPr="0067479E" w:rsidRDefault="005D108B" w:rsidP="00AE486B">
      <w:pPr>
        <w:jc w:val="both"/>
        <w:rPr>
          <w:rFonts w:ascii="Times New Roman" w:hAnsi="Times New Roman" w:cs="Times New Roman"/>
          <w:sz w:val="22"/>
          <w:szCs w:val="22"/>
        </w:rPr>
      </w:pPr>
    </w:p>
    <w:p w14:paraId="1814EED1" w14:textId="31B5829D"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PALMEIRA. Decreto nº 12. 784, de 3 de abril de 2019. Institui o registro da “Gengibirra” como bem cultural de natureza imaterial, passando a integrar o patrimônio cultural do Município de Palmeira e dá outras providências. </w:t>
      </w:r>
      <w:r w:rsidRPr="0067479E">
        <w:rPr>
          <w:rFonts w:ascii="Times New Roman" w:hAnsi="Times New Roman" w:cs="Times New Roman"/>
          <w:b/>
          <w:sz w:val="22"/>
          <w:szCs w:val="22"/>
        </w:rPr>
        <w:t>Diário Oficial dos Municípios do Paraná</w:t>
      </w:r>
      <w:r w:rsidRPr="0067479E">
        <w:rPr>
          <w:rFonts w:ascii="Times New Roman" w:hAnsi="Times New Roman" w:cs="Times New Roman"/>
          <w:sz w:val="22"/>
          <w:szCs w:val="22"/>
        </w:rPr>
        <w:t xml:space="preserve">, </w:t>
      </w:r>
      <w:r w:rsidR="00056207" w:rsidRPr="0067479E">
        <w:rPr>
          <w:rFonts w:ascii="Times New Roman" w:hAnsi="Times New Roman" w:cs="Times New Roman"/>
          <w:sz w:val="22"/>
          <w:szCs w:val="22"/>
        </w:rPr>
        <w:t>Palmeira, 3 de abr.2019.</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Disponível</w:t>
      </w:r>
      <w:r w:rsidR="00056207" w:rsidRPr="0067479E">
        <w:rPr>
          <w:rFonts w:ascii="Times New Roman" w:hAnsi="Times New Roman" w:cs="Times New Roman"/>
          <w:color w:val="FFFFFF" w:themeColor="background1"/>
          <w:sz w:val="22"/>
          <w:szCs w:val="22"/>
        </w:rPr>
        <w:t>.</w:t>
      </w:r>
      <w:r w:rsidRPr="0067479E">
        <w:rPr>
          <w:rFonts w:ascii="Times New Roman" w:hAnsi="Times New Roman" w:cs="Times New Roman"/>
          <w:sz w:val="22"/>
          <w:szCs w:val="22"/>
        </w:rPr>
        <w:t>em:</w:t>
      </w:r>
      <w:hyperlink r:id="rId13" w:history="1">
        <w:r w:rsidR="00AE486B" w:rsidRPr="0067479E">
          <w:rPr>
            <w:rStyle w:val="Hyperlink"/>
            <w:rFonts w:ascii="Times New Roman" w:hAnsi="Times New Roman" w:cs="Times New Roman"/>
            <w:sz w:val="22"/>
            <w:szCs w:val="22"/>
          </w:rPr>
          <w:t>https://www.diariomunicipal.com.br/amp/materia/CA1B6BF4/9ac439e8eceb01e4b6bfe7d31b647abc9ac439e8eceb01e4b6bfe7d31b647abc</w:t>
        </w:r>
      </w:hyperlink>
      <w:r w:rsidRPr="0067479E">
        <w:rPr>
          <w:rFonts w:ascii="Times New Roman" w:hAnsi="Times New Roman" w:cs="Times New Roman"/>
          <w:sz w:val="22"/>
          <w:szCs w:val="22"/>
        </w:rPr>
        <w:t>. Acesso em: 16 set. 2025.</w:t>
      </w:r>
    </w:p>
    <w:p w14:paraId="761A88D0" w14:textId="77777777" w:rsidR="005D108B" w:rsidRPr="0067479E" w:rsidRDefault="005D108B" w:rsidP="00AE486B">
      <w:pPr>
        <w:jc w:val="both"/>
        <w:rPr>
          <w:rFonts w:ascii="Times New Roman" w:hAnsi="Times New Roman" w:cs="Times New Roman"/>
          <w:sz w:val="22"/>
          <w:szCs w:val="22"/>
        </w:rPr>
      </w:pPr>
    </w:p>
    <w:p w14:paraId="72FF78F0" w14:textId="0F45C78D"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PALMEIRA. Lei nº 2.274, de 10 de julho de 2003. Dispõe sobre a instituição do Código de Posturas do município de Palmeira, e dá outras providências. </w:t>
      </w:r>
      <w:r w:rsidRPr="0067479E">
        <w:rPr>
          <w:rFonts w:ascii="Times New Roman" w:hAnsi="Times New Roman" w:cs="Times New Roman"/>
          <w:b/>
          <w:sz w:val="22"/>
          <w:szCs w:val="22"/>
        </w:rPr>
        <w:t xml:space="preserve">Leis Municipais, </w:t>
      </w:r>
      <w:r w:rsidR="00056207" w:rsidRPr="0067479E">
        <w:rPr>
          <w:rFonts w:ascii="Times New Roman" w:hAnsi="Times New Roman" w:cs="Times New Roman"/>
          <w:sz w:val="22"/>
          <w:szCs w:val="22"/>
        </w:rPr>
        <w:t>Palmeira, 10 de jul.</w:t>
      </w:r>
      <w:r w:rsidR="00056207" w:rsidRPr="0067479E">
        <w:rPr>
          <w:rFonts w:ascii="Times New Roman" w:hAnsi="Times New Roman" w:cs="Times New Roman"/>
          <w:color w:val="FFFFFF" w:themeColor="background1"/>
          <w:sz w:val="22"/>
          <w:szCs w:val="22"/>
        </w:rPr>
        <w:t>_</w:t>
      </w:r>
      <w:r w:rsidR="00056207" w:rsidRPr="0067479E">
        <w:rPr>
          <w:rFonts w:ascii="Times New Roman" w:hAnsi="Times New Roman" w:cs="Times New Roman"/>
          <w:sz w:val="22"/>
          <w:szCs w:val="22"/>
        </w:rPr>
        <w:t>2003.</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Disponível</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em:</w:t>
      </w:r>
      <w:r w:rsidR="00056207" w:rsidRPr="0067479E">
        <w:rPr>
          <w:rFonts w:ascii="Times New Roman" w:hAnsi="Times New Roman" w:cs="Times New Roman"/>
          <w:color w:val="FFFFFF" w:themeColor="background1"/>
          <w:sz w:val="22"/>
          <w:szCs w:val="22"/>
        </w:rPr>
        <w:t>_</w:t>
      </w:r>
      <w:hyperlink r:id="rId14" w:history="1">
        <w:r w:rsidR="00056207" w:rsidRPr="0067479E">
          <w:rPr>
            <w:rStyle w:val="Hyperlink"/>
            <w:rFonts w:ascii="Times New Roman" w:hAnsi="Times New Roman" w:cs="Times New Roman"/>
            <w:sz w:val="22"/>
            <w:szCs w:val="22"/>
          </w:rPr>
          <w:t>https://leismunicipais.com.br/a1/pr/p/palmeira/lei-ordinaria/2003/227/2274/lei-ordinaria-n-2274-2003-dispoe-sobre-a-instituicao-do-codigo-de-posturas-do-municipio-de-palmeira-e-da-outras-providencias</w:t>
        </w:r>
      </w:hyperlink>
      <w:r w:rsidRPr="0067479E">
        <w:rPr>
          <w:rFonts w:ascii="Times New Roman" w:hAnsi="Times New Roman" w:cs="Times New Roman"/>
          <w:sz w:val="22"/>
          <w:szCs w:val="22"/>
        </w:rPr>
        <w:t xml:space="preserve">. Acesso em 20 set. 2025. </w:t>
      </w:r>
    </w:p>
    <w:p w14:paraId="4DCF863F" w14:textId="77777777" w:rsidR="005D108B" w:rsidRPr="0067479E" w:rsidRDefault="005D108B" w:rsidP="00AE486B">
      <w:pPr>
        <w:jc w:val="both"/>
        <w:rPr>
          <w:rFonts w:ascii="Times New Roman" w:hAnsi="Times New Roman" w:cs="Times New Roman"/>
          <w:sz w:val="22"/>
          <w:szCs w:val="22"/>
        </w:rPr>
      </w:pPr>
    </w:p>
    <w:p w14:paraId="2D5E10DB" w14:textId="77777777"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PALMEIRA recebe pedido de tombamento da gengibirra como patrimônio cultural imaterial. </w:t>
      </w:r>
      <w:r w:rsidRPr="0067479E">
        <w:rPr>
          <w:rFonts w:ascii="Times New Roman" w:hAnsi="Times New Roman" w:cs="Times New Roman"/>
          <w:b/>
          <w:sz w:val="22"/>
          <w:szCs w:val="22"/>
        </w:rPr>
        <w:t>Rádio Ipiranga</w:t>
      </w:r>
      <w:r w:rsidRPr="0067479E">
        <w:rPr>
          <w:rFonts w:ascii="Times New Roman" w:hAnsi="Times New Roman" w:cs="Times New Roman"/>
          <w:sz w:val="22"/>
          <w:szCs w:val="22"/>
        </w:rPr>
        <w:t xml:space="preserve">. Palmeira, 21 mar. 2019. Disponível em: </w:t>
      </w:r>
      <w:hyperlink r:id="rId15" w:history="1">
        <w:r w:rsidRPr="0067479E">
          <w:rPr>
            <w:rStyle w:val="Hyperlink"/>
            <w:rFonts w:ascii="Times New Roman" w:hAnsi="Times New Roman" w:cs="Times New Roman"/>
            <w:sz w:val="22"/>
            <w:szCs w:val="22"/>
          </w:rPr>
          <w:t>https://radioipiranga.com.br/editoriais/palmeira-recebe-pedido-de-tombamento-da-gengibirra-como-patrimonio-cultural-imaterial/</w:t>
        </w:r>
      </w:hyperlink>
      <w:r w:rsidRPr="0067479E">
        <w:rPr>
          <w:rFonts w:ascii="Times New Roman" w:hAnsi="Times New Roman" w:cs="Times New Roman"/>
          <w:sz w:val="22"/>
          <w:szCs w:val="22"/>
        </w:rPr>
        <w:t>. Acesso em: 20 set. 2025.</w:t>
      </w:r>
    </w:p>
    <w:p w14:paraId="33AE195E" w14:textId="77777777" w:rsidR="005D108B" w:rsidRPr="0067479E" w:rsidRDefault="005D108B" w:rsidP="00AE486B">
      <w:pPr>
        <w:jc w:val="both"/>
        <w:rPr>
          <w:rFonts w:ascii="Times New Roman" w:hAnsi="Times New Roman" w:cs="Times New Roman"/>
          <w:sz w:val="22"/>
          <w:szCs w:val="22"/>
        </w:rPr>
      </w:pPr>
    </w:p>
    <w:p w14:paraId="390FF914" w14:textId="77777777"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PARANÁ. Constituição do Estado do Paraná. </w:t>
      </w:r>
      <w:r w:rsidRPr="0067479E">
        <w:rPr>
          <w:rFonts w:ascii="Times New Roman" w:hAnsi="Times New Roman" w:cs="Times New Roman"/>
          <w:b/>
          <w:sz w:val="22"/>
          <w:szCs w:val="22"/>
        </w:rPr>
        <w:t>Diário Oficial</w:t>
      </w:r>
      <w:r w:rsidRPr="0067479E">
        <w:rPr>
          <w:rFonts w:ascii="Times New Roman" w:hAnsi="Times New Roman" w:cs="Times New Roman"/>
          <w:sz w:val="22"/>
          <w:szCs w:val="22"/>
        </w:rPr>
        <w:t xml:space="preserve"> Curitiba,  (...) Disponível em: </w:t>
      </w:r>
      <w:hyperlink r:id="rId16" w:history="1">
        <w:r w:rsidRPr="0067479E">
          <w:rPr>
            <w:rStyle w:val="Hyperlink"/>
            <w:rFonts w:ascii="Times New Roman" w:hAnsi="Times New Roman" w:cs="Times New Roman"/>
            <w:sz w:val="22"/>
            <w:szCs w:val="22"/>
          </w:rPr>
          <w:t>https://www.legislacao.pr.gov.br/legislacao/listarAtosAno.do?action=iniciarProcesso&amp;tipoAto=10&amp;orgaoUnidade=1100&amp;retiraLista=true&amp;site=1</w:t>
        </w:r>
      </w:hyperlink>
      <w:r w:rsidRPr="0067479E">
        <w:rPr>
          <w:rFonts w:ascii="Times New Roman" w:hAnsi="Times New Roman" w:cs="Times New Roman"/>
          <w:sz w:val="22"/>
          <w:szCs w:val="22"/>
        </w:rPr>
        <w:t>. Acesso em: 10 set. 2025.</w:t>
      </w:r>
    </w:p>
    <w:p w14:paraId="21F528BD" w14:textId="77777777" w:rsidR="005D108B" w:rsidRPr="0067479E" w:rsidRDefault="005D108B" w:rsidP="00AE486B">
      <w:pPr>
        <w:jc w:val="both"/>
        <w:rPr>
          <w:rFonts w:ascii="Times New Roman" w:hAnsi="Times New Roman" w:cs="Times New Roman"/>
          <w:sz w:val="22"/>
          <w:szCs w:val="22"/>
        </w:rPr>
      </w:pPr>
    </w:p>
    <w:p w14:paraId="552896D4" w14:textId="7938C9B1" w:rsidR="005D108B"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PARANÁ. Decreto nº 4.841, 16 de agosto de 2016. Instituído o Registro de Bens Culturais de Natureza Imaterial que constituem o Patrimônio Cultural Paranaense. </w:t>
      </w:r>
      <w:r w:rsidRPr="0067479E">
        <w:rPr>
          <w:rFonts w:ascii="Times New Roman" w:hAnsi="Times New Roman" w:cs="Times New Roman"/>
          <w:b/>
          <w:sz w:val="22"/>
          <w:szCs w:val="22"/>
        </w:rPr>
        <w:t>Diário</w:t>
      </w:r>
      <w:r w:rsidRPr="0067479E">
        <w:rPr>
          <w:rFonts w:ascii="Times New Roman" w:hAnsi="Times New Roman" w:cs="Times New Roman"/>
          <w:b/>
          <w:spacing w:val="80"/>
          <w:sz w:val="22"/>
          <w:szCs w:val="22"/>
        </w:rPr>
        <w:t xml:space="preserve"> </w:t>
      </w:r>
      <w:r w:rsidRPr="0067479E">
        <w:rPr>
          <w:rFonts w:ascii="Times New Roman" w:hAnsi="Times New Roman" w:cs="Times New Roman"/>
          <w:b/>
          <w:sz w:val="22"/>
          <w:szCs w:val="22"/>
        </w:rPr>
        <w:t>Oficial</w:t>
      </w:r>
      <w:r w:rsidRPr="0067479E">
        <w:rPr>
          <w:rFonts w:ascii="Times New Roman" w:hAnsi="Times New Roman" w:cs="Times New Roman"/>
          <w:b/>
          <w:spacing w:val="80"/>
          <w:sz w:val="22"/>
          <w:szCs w:val="22"/>
        </w:rPr>
        <w:t xml:space="preserve"> </w:t>
      </w:r>
      <w:r w:rsidRPr="0067479E">
        <w:rPr>
          <w:rFonts w:ascii="Times New Roman" w:hAnsi="Times New Roman" w:cs="Times New Roman"/>
          <w:b/>
          <w:sz w:val="22"/>
          <w:szCs w:val="22"/>
        </w:rPr>
        <w:t>do</w:t>
      </w:r>
      <w:r w:rsidRPr="0067479E">
        <w:rPr>
          <w:rFonts w:ascii="Times New Roman" w:hAnsi="Times New Roman" w:cs="Times New Roman"/>
          <w:b/>
          <w:spacing w:val="80"/>
          <w:sz w:val="22"/>
          <w:szCs w:val="22"/>
        </w:rPr>
        <w:t xml:space="preserve"> </w:t>
      </w:r>
      <w:proofErr w:type="gramStart"/>
      <w:r w:rsidRPr="0067479E">
        <w:rPr>
          <w:rFonts w:ascii="Times New Roman" w:hAnsi="Times New Roman" w:cs="Times New Roman"/>
          <w:b/>
          <w:sz w:val="22"/>
          <w:szCs w:val="22"/>
        </w:rPr>
        <w:t>Paraná</w:t>
      </w:r>
      <w:r w:rsidRPr="0067479E">
        <w:rPr>
          <w:rFonts w:ascii="Times New Roman" w:hAnsi="Times New Roman" w:cs="Times New Roman"/>
          <w:sz w:val="22"/>
          <w:szCs w:val="22"/>
        </w:rPr>
        <w:t>,</w:t>
      </w:r>
      <w:r w:rsidRPr="0067479E">
        <w:rPr>
          <w:rFonts w:ascii="Times New Roman" w:hAnsi="Times New Roman" w:cs="Times New Roman"/>
          <w:color w:val="FFFFFF" w:themeColor="background1"/>
          <w:sz w:val="22"/>
          <w:szCs w:val="22"/>
        </w:rPr>
        <w:t>_</w:t>
      </w:r>
      <w:proofErr w:type="gramEnd"/>
      <w:r w:rsidRPr="0067479E">
        <w:rPr>
          <w:rFonts w:ascii="Times New Roman" w:hAnsi="Times New Roman" w:cs="Times New Roman"/>
          <w:sz w:val="22"/>
          <w:szCs w:val="22"/>
        </w:rPr>
        <w:t>Curitiba,</w:t>
      </w:r>
      <w:r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17</w:t>
      </w:r>
      <w:r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 xml:space="preserve">ago. 2016. Disponível em: https://www.legislacao.pr.gov.br/legislacao/pesquisarAto.do?action=exibir&amp;codAto=160667&amp;indice=1&amp;totalRegistros=1&amp;dt=8.8.2025.15.35.38.839. Acesso em: 8 set. 2025. </w:t>
      </w:r>
    </w:p>
    <w:p w14:paraId="129E8E0E" w14:textId="67BC7824" w:rsidR="00056207" w:rsidRPr="0067479E" w:rsidRDefault="00056207" w:rsidP="00AE486B">
      <w:pPr>
        <w:jc w:val="both"/>
        <w:rPr>
          <w:rFonts w:ascii="Times New Roman" w:hAnsi="Times New Roman" w:cs="Times New Roman"/>
          <w:sz w:val="22"/>
          <w:szCs w:val="22"/>
        </w:rPr>
      </w:pPr>
    </w:p>
    <w:p w14:paraId="46296072" w14:textId="77777777" w:rsidR="00056207" w:rsidRPr="0067479E" w:rsidRDefault="00056207" w:rsidP="00056207">
      <w:pPr>
        <w:jc w:val="both"/>
        <w:rPr>
          <w:rFonts w:ascii="Times New Roman" w:hAnsi="Times New Roman" w:cs="Times New Roman"/>
          <w:sz w:val="22"/>
          <w:szCs w:val="22"/>
        </w:rPr>
      </w:pPr>
      <w:r w:rsidRPr="0067479E">
        <w:rPr>
          <w:rFonts w:ascii="Times New Roman" w:hAnsi="Times New Roman" w:cs="Times New Roman"/>
          <w:sz w:val="22"/>
          <w:szCs w:val="22"/>
        </w:rPr>
        <w:t xml:space="preserve">PARANÁ. Lei nº 22. 205, de 29 de novembro de 2024. Reconhece a Gengibirra como Patrimônio de Natureza Cultural Imaterial do Estado do Paraná. </w:t>
      </w:r>
      <w:r w:rsidRPr="0067479E">
        <w:rPr>
          <w:rFonts w:ascii="Times New Roman" w:hAnsi="Times New Roman" w:cs="Times New Roman"/>
          <w:b/>
          <w:sz w:val="22"/>
          <w:szCs w:val="22"/>
        </w:rPr>
        <w:t xml:space="preserve">Diário Oficial do Paraná, </w:t>
      </w:r>
      <w:r w:rsidRPr="0067479E">
        <w:rPr>
          <w:rFonts w:ascii="Times New Roman" w:hAnsi="Times New Roman" w:cs="Times New Roman"/>
          <w:sz w:val="22"/>
          <w:szCs w:val="22"/>
        </w:rPr>
        <w:t>Curitiba,</w:t>
      </w:r>
      <w:r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29.</w:t>
      </w:r>
      <w:r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nov.</w:t>
      </w:r>
      <w:r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2024.Disponível</w:t>
      </w:r>
      <w:r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em:</w:t>
      </w:r>
      <w:hyperlink r:id="rId17" w:history="1">
        <w:r w:rsidRPr="0067479E">
          <w:rPr>
            <w:rStyle w:val="Hyperlink"/>
            <w:rFonts w:ascii="Times New Roman" w:hAnsi="Times New Roman" w:cs="Times New Roman"/>
            <w:sz w:val="22"/>
            <w:szCs w:val="22"/>
          </w:rPr>
          <w:t>https://www.documentos.dioe.pr.gov.br/dioe/consultaPublicaPDF.do?action=pgLocalizar&amp;enviado=true&amp;numero=&amp;search=gengibirra&amp;dataInicialEntrada=29%2F11%2F2024&amp;dataFinalEntrada=30%2F11%2F2024&amp;diarioCodigo=3&amp;submit=+%A0+Consultar+%9B%9B++%A0</w:t>
        </w:r>
      </w:hyperlink>
      <w:r w:rsidRPr="0067479E">
        <w:rPr>
          <w:rFonts w:ascii="Times New Roman" w:hAnsi="Times New Roman" w:cs="Times New Roman"/>
          <w:sz w:val="22"/>
          <w:szCs w:val="22"/>
        </w:rPr>
        <w:t>+. Acesso em: 30 ago. 2025.</w:t>
      </w:r>
    </w:p>
    <w:p w14:paraId="4459DABD" w14:textId="77777777" w:rsidR="00056207" w:rsidRPr="0067479E" w:rsidRDefault="00056207" w:rsidP="00AE486B">
      <w:pPr>
        <w:jc w:val="both"/>
        <w:rPr>
          <w:rFonts w:ascii="Times New Roman" w:hAnsi="Times New Roman" w:cs="Times New Roman"/>
          <w:sz w:val="22"/>
          <w:szCs w:val="22"/>
        </w:rPr>
      </w:pPr>
    </w:p>
    <w:p w14:paraId="685BD47D" w14:textId="3637134D" w:rsidR="003D0F74" w:rsidRPr="0067479E" w:rsidRDefault="005D108B" w:rsidP="00AE486B">
      <w:pPr>
        <w:jc w:val="both"/>
        <w:rPr>
          <w:rFonts w:ascii="Times New Roman" w:hAnsi="Times New Roman" w:cs="Times New Roman"/>
          <w:sz w:val="22"/>
          <w:szCs w:val="22"/>
        </w:rPr>
      </w:pPr>
      <w:r w:rsidRPr="0067479E">
        <w:rPr>
          <w:rFonts w:ascii="Times New Roman" w:hAnsi="Times New Roman" w:cs="Times New Roman"/>
          <w:sz w:val="22"/>
          <w:szCs w:val="22"/>
        </w:rPr>
        <w:t xml:space="preserve">ROCHA, C. L. A. Princípios constitucionais do processo administrativo no Direito brasileiro. </w:t>
      </w:r>
      <w:r w:rsidRPr="0067479E">
        <w:rPr>
          <w:rFonts w:ascii="Times New Roman" w:hAnsi="Times New Roman" w:cs="Times New Roman"/>
          <w:b/>
          <w:sz w:val="22"/>
          <w:szCs w:val="22"/>
        </w:rPr>
        <w:t>Revista de informação legislativa</w:t>
      </w:r>
      <w:r w:rsidRPr="0067479E">
        <w:rPr>
          <w:rFonts w:ascii="Times New Roman" w:hAnsi="Times New Roman" w:cs="Times New Roman"/>
          <w:sz w:val="22"/>
          <w:szCs w:val="22"/>
        </w:rPr>
        <w:t xml:space="preserve">, v. 34, n. 136, 1997. Disponível em: </w:t>
      </w:r>
      <w:hyperlink r:id="rId18" w:history="1">
        <w:r w:rsidRPr="0067479E">
          <w:rPr>
            <w:rStyle w:val="Hyperlink"/>
            <w:rFonts w:ascii="Times New Roman" w:hAnsi="Times New Roman" w:cs="Times New Roman"/>
            <w:sz w:val="22"/>
            <w:szCs w:val="22"/>
          </w:rPr>
          <w:t>https://www2.senado.leg.br/bdsf/bitstream/handle/id/287/r136-01.pdf?sequence=4&amp;isAllowed=y</w:t>
        </w:r>
      </w:hyperlink>
      <w:r w:rsidRPr="0067479E">
        <w:rPr>
          <w:rFonts w:ascii="Times New Roman" w:hAnsi="Times New Roman" w:cs="Times New Roman"/>
          <w:sz w:val="22"/>
          <w:szCs w:val="22"/>
        </w:rPr>
        <w:t>.</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Acesso</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em:</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19</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set.</w:t>
      </w:r>
      <w:r w:rsidR="00056207" w:rsidRPr="0067479E">
        <w:rPr>
          <w:rFonts w:ascii="Times New Roman" w:hAnsi="Times New Roman" w:cs="Times New Roman"/>
          <w:color w:val="FFFFFF" w:themeColor="background1"/>
          <w:sz w:val="22"/>
          <w:szCs w:val="22"/>
        </w:rPr>
        <w:t>_</w:t>
      </w:r>
      <w:r w:rsidRPr="0067479E">
        <w:rPr>
          <w:rFonts w:ascii="Times New Roman" w:hAnsi="Times New Roman" w:cs="Times New Roman"/>
          <w:sz w:val="22"/>
          <w:szCs w:val="22"/>
        </w:rPr>
        <w:t xml:space="preserve">2025. </w:t>
      </w:r>
    </w:p>
    <w:p w14:paraId="4095101D" w14:textId="6D935BE5" w:rsidR="009F20B5" w:rsidRPr="003D0F74" w:rsidRDefault="005D108B" w:rsidP="003D0F74">
      <w:pPr>
        <w:ind w:right="429"/>
        <w:jc w:val="both"/>
        <w:rPr>
          <w:rFonts w:ascii="Times New Roman" w:hAnsi="Times New Roman" w:cs="Times New Roman"/>
          <w:sz w:val="22"/>
          <w:szCs w:val="22"/>
        </w:rPr>
      </w:pPr>
      <w:r w:rsidRPr="0067479E">
        <w:rPr>
          <w:rFonts w:ascii="Times New Roman" w:hAnsi="Times New Roman" w:cs="Times New Roman"/>
          <w:sz w:val="22"/>
          <w:szCs w:val="22"/>
        </w:rPr>
        <w:t xml:space="preserve">SOUZA FILHO, C. F. M de. </w:t>
      </w:r>
      <w:r w:rsidRPr="0067479E">
        <w:rPr>
          <w:rFonts w:ascii="Times New Roman" w:hAnsi="Times New Roman" w:cs="Times New Roman"/>
          <w:b/>
          <w:sz w:val="22"/>
          <w:szCs w:val="22"/>
        </w:rPr>
        <w:t>Bens</w:t>
      </w:r>
      <w:r w:rsidRPr="0067479E">
        <w:rPr>
          <w:rFonts w:ascii="Times New Roman" w:hAnsi="Times New Roman" w:cs="Times New Roman"/>
          <w:b/>
          <w:spacing w:val="26"/>
          <w:sz w:val="22"/>
          <w:szCs w:val="22"/>
        </w:rPr>
        <w:t xml:space="preserve"> </w:t>
      </w:r>
      <w:r w:rsidRPr="0067479E">
        <w:rPr>
          <w:rFonts w:ascii="Times New Roman" w:hAnsi="Times New Roman" w:cs="Times New Roman"/>
          <w:b/>
          <w:sz w:val="22"/>
          <w:szCs w:val="22"/>
        </w:rPr>
        <w:t>culturais sua proteção jurídica</w:t>
      </w:r>
      <w:r w:rsidRPr="0067479E">
        <w:rPr>
          <w:rFonts w:ascii="Times New Roman" w:hAnsi="Times New Roman" w:cs="Times New Roman"/>
          <w:sz w:val="22"/>
          <w:szCs w:val="22"/>
        </w:rPr>
        <w:t>. 3ed. Curitiba:</w:t>
      </w:r>
      <w:r w:rsidRPr="0067479E">
        <w:rPr>
          <w:rFonts w:ascii="Times New Roman" w:hAnsi="Times New Roman" w:cs="Times New Roman"/>
          <w:spacing w:val="26"/>
          <w:sz w:val="22"/>
          <w:szCs w:val="22"/>
        </w:rPr>
        <w:t xml:space="preserve"> </w:t>
      </w:r>
      <w:r w:rsidRPr="0067479E">
        <w:rPr>
          <w:rFonts w:ascii="Times New Roman" w:hAnsi="Times New Roman" w:cs="Times New Roman"/>
          <w:sz w:val="22"/>
          <w:szCs w:val="22"/>
        </w:rPr>
        <w:t>Juruá Editora, 2011.</w:t>
      </w:r>
    </w:p>
    <w:sectPr w:rsidR="009F20B5" w:rsidRPr="003D0F74" w:rsidSect="00971A1D">
      <w:headerReference w:type="default" r:id="rId19"/>
      <w:footerReference w:type="default" r:id="rId20"/>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841E" w14:textId="77777777" w:rsidR="003D0413" w:rsidRDefault="003D0413" w:rsidP="00971A1D">
      <w:r>
        <w:separator/>
      </w:r>
    </w:p>
  </w:endnote>
  <w:endnote w:type="continuationSeparator" w:id="0">
    <w:p w14:paraId="7D4EA228" w14:textId="77777777" w:rsidR="003D0413" w:rsidRDefault="003D0413" w:rsidP="0097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E4F2" w14:textId="5ACF432C" w:rsidR="00971A1D" w:rsidRDefault="00971A1D">
    <w:pPr>
      <w:pStyle w:val="Rodap"/>
    </w:pPr>
    <w:r w:rsidRPr="002A24FC">
      <w:rPr>
        <w:noProof/>
      </w:rPr>
      <w:drawing>
        <wp:inline distT="0" distB="0" distL="0" distR="0" wp14:anchorId="5C50C9CC" wp14:editId="78497775">
          <wp:extent cx="5756275" cy="640447"/>
          <wp:effectExtent l="0" t="0" r="0" b="0"/>
          <wp:docPr id="15219631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17462" name=""/>
                  <pic:cNvPicPr/>
                </pic:nvPicPr>
                <pic:blipFill>
                  <a:blip r:embed="rId1"/>
                  <a:stretch>
                    <a:fillRect/>
                  </a:stretch>
                </pic:blipFill>
                <pic:spPr>
                  <a:xfrm>
                    <a:off x="0" y="0"/>
                    <a:ext cx="5756275" cy="6404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40A2A" w14:textId="77777777" w:rsidR="003D0413" w:rsidRDefault="003D0413" w:rsidP="00971A1D">
      <w:r>
        <w:separator/>
      </w:r>
    </w:p>
  </w:footnote>
  <w:footnote w:type="continuationSeparator" w:id="0">
    <w:p w14:paraId="5FBB66CE" w14:textId="77777777" w:rsidR="003D0413" w:rsidRDefault="003D0413" w:rsidP="00971A1D">
      <w:r>
        <w:continuationSeparator/>
      </w:r>
    </w:p>
  </w:footnote>
  <w:footnote w:id="1">
    <w:p w14:paraId="7E74A1DD" w14:textId="5AFE42E8" w:rsidR="007F2076" w:rsidRPr="0067479E" w:rsidRDefault="007F2076" w:rsidP="007F2076">
      <w:pPr>
        <w:pStyle w:val="Textodenotaderodap"/>
        <w:jc w:val="both"/>
        <w:rPr>
          <w:rFonts w:ascii="Times New Roman" w:hAnsi="Times New Roman" w:cs="Times New Roman"/>
          <w:color w:val="EE0000"/>
          <w:sz w:val="18"/>
          <w:szCs w:val="18"/>
        </w:rPr>
      </w:pPr>
      <w:r w:rsidRPr="0067479E">
        <w:rPr>
          <w:rStyle w:val="Refdenotaderodap"/>
          <w:rFonts w:ascii="Times New Roman" w:hAnsi="Times New Roman" w:cs="Times New Roman"/>
          <w:color w:val="000000" w:themeColor="text1"/>
          <w:sz w:val="18"/>
          <w:szCs w:val="18"/>
        </w:rPr>
        <w:footnoteRef/>
      </w:r>
      <w:r w:rsidR="00401469" w:rsidRPr="0067479E">
        <w:rPr>
          <w:rFonts w:ascii="Times New Roman" w:hAnsi="Times New Roman" w:cs="Times New Roman"/>
          <w:color w:val="000000" w:themeColor="text1"/>
          <w:sz w:val="18"/>
          <w:szCs w:val="18"/>
        </w:rPr>
        <w:t>Doutorando pelo Programa de Pós-Graduação em Ciências Sociais Aplicadas da Universidade Estadual de Ponta Grossa. Bolsista da Fundação Araucária pelo projeto NAPI Segurança Pública e Ciências Forenses.</w:t>
      </w:r>
    </w:p>
  </w:footnote>
  <w:footnote w:id="2">
    <w:p w14:paraId="5B728635" w14:textId="64F30B1D" w:rsidR="007F2076" w:rsidRPr="0067479E" w:rsidRDefault="007F2076" w:rsidP="007F2076">
      <w:pPr>
        <w:pStyle w:val="Textodenotaderodap"/>
        <w:jc w:val="both"/>
        <w:rPr>
          <w:rFonts w:ascii="Times New Roman" w:hAnsi="Times New Roman" w:cs="Times New Roman"/>
          <w:sz w:val="18"/>
          <w:szCs w:val="18"/>
        </w:rPr>
      </w:pPr>
      <w:r w:rsidRPr="0067479E">
        <w:rPr>
          <w:rStyle w:val="Refdenotaderodap"/>
          <w:rFonts w:ascii="Times New Roman" w:hAnsi="Times New Roman" w:cs="Times New Roman"/>
          <w:color w:val="000000" w:themeColor="text1"/>
          <w:sz w:val="18"/>
          <w:szCs w:val="18"/>
        </w:rPr>
        <w:footnoteRef/>
      </w:r>
      <w:r w:rsidR="00401469" w:rsidRPr="0067479E">
        <w:rPr>
          <w:rFonts w:ascii="Times New Roman" w:hAnsi="Times New Roman" w:cs="Times New Roman"/>
          <w:color w:val="000000" w:themeColor="text1"/>
          <w:sz w:val="18"/>
          <w:szCs w:val="18"/>
        </w:rPr>
        <w:t>Doutor em Direito Internacional (USP). Docente permanente do Programa de Pós-Graduação em Ciências Sociais Aplicadas da Universidade Estadual de Ponta Grossa.</w:t>
      </w:r>
    </w:p>
  </w:footnote>
  <w:footnote w:id="3">
    <w:p w14:paraId="0EA37625" w14:textId="0F8E6630" w:rsidR="00401469" w:rsidRPr="0067479E" w:rsidRDefault="00401469" w:rsidP="00401469">
      <w:pPr>
        <w:pStyle w:val="Textodenotaderodap"/>
        <w:jc w:val="both"/>
        <w:rPr>
          <w:rFonts w:ascii="Times New Roman" w:hAnsi="Times New Roman" w:cs="Times New Roman"/>
          <w:color w:val="000000" w:themeColor="text1"/>
          <w:sz w:val="18"/>
          <w:szCs w:val="18"/>
        </w:rPr>
      </w:pPr>
      <w:r w:rsidRPr="0067479E">
        <w:rPr>
          <w:rStyle w:val="Refdenotaderodap"/>
          <w:rFonts w:ascii="Times New Roman" w:hAnsi="Times New Roman" w:cs="Times New Roman"/>
          <w:color w:val="000000" w:themeColor="text1"/>
          <w:sz w:val="18"/>
          <w:szCs w:val="18"/>
        </w:rPr>
        <w:footnoteRef/>
      </w:r>
      <w:r w:rsidRPr="0067479E">
        <w:rPr>
          <w:rFonts w:ascii="Times New Roman" w:hAnsi="Times New Roman" w:cs="Times New Roman"/>
          <w:color w:val="000000" w:themeColor="text1"/>
          <w:sz w:val="18"/>
          <w:szCs w:val="18"/>
        </w:rPr>
        <w:t>Doutora em Direito (</w:t>
      </w:r>
      <w:proofErr w:type="spellStart"/>
      <w:r w:rsidRPr="0067479E">
        <w:rPr>
          <w:rFonts w:ascii="Times New Roman" w:hAnsi="Times New Roman" w:cs="Times New Roman"/>
          <w:color w:val="000000" w:themeColor="text1"/>
          <w:sz w:val="18"/>
          <w:szCs w:val="18"/>
        </w:rPr>
        <w:t>Université</w:t>
      </w:r>
      <w:proofErr w:type="spellEnd"/>
      <w:r w:rsidRPr="0067479E">
        <w:rPr>
          <w:rFonts w:ascii="Times New Roman" w:hAnsi="Times New Roman" w:cs="Times New Roman"/>
          <w:color w:val="000000" w:themeColor="text1"/>
          <w:sz w:val="18"/>
          <w:szCs w:val="18"/>
        </w:rPr>
        <w:t xml:space="preserve"> Paris-</w:t>
      </w:r>
      <w:proofErr w:type="spellStart"/>
      <w:r w:rsidRPr="0067479E">
        <w:rPr>
          <w:rFonts w:ascii="Times New Roman" w:hAnsi="Times New Roman" w:cs="Times New Roman"/>
          <w:color w:val="000000" w:themeColor="text1"/>
          <w:sz w:val="18"/>
          <w:szCs w:val="18"/>
        </w:rPr>
        <w:t>Saclay</w:t>
      </w:r>
      <w:proofErr w:type="spellEnd"/>
      <w:r w:rsidRPr="0067479E">
        <w:rPr>
          <w:rFonts w:ascii="Times New Roman" w:hAnsi="Times New Roman" w:cs="Times New Roman"/>
          <w:color w:val="000000" w:themeColor="text1"/>
          <w:sz w:val="18"/>
          <w:szCs w:val="18"/>
        </w:rPr>
        <w:t xml:space="preserve">), Fellow Visitor </w:t>
      </w:r>
      <w:proofErr w:type="spellStart"/>
      <w:r w:rsidRPr="0067479E">
        <w:rPr>
          <w:rFonts w:ascii="Times New Roman" w:hAnsi="Times New Roman" w:cs="Times New Roman"/>
          <w:color w:val="000000" w:themeColor="text1"/>
          <w:sz w:val="18"/>
          <w:szCs w:val="18"/>
        </w:rPr>
        <w:t>Program</w:t>
      </w:r>
      <w:proofErr w:type="spellEnd"/>
      <w:r w:rsidRPr="0067479E">
        <w:rPr>
          <w:rFonts w:ascii="Times New Roman" w:hAnsi="Times New Roman" w:cs="Times New Roman"/>
          <w:color w:val="000000" w:themeColor="text1"/>
          <w:sz w:val="18"/>
          <w:szCs w:val="18"/>
        </w:rPr>
        <w:t xml:space="preserve"> (</w:t>
      </w:r>
      <w:proofErr w:type="spellStart"/>
      <w:r w:rsidRPr="0067479E">
        <w:rPr>
          <w:rFonts w:ascii="Times New Roman" w:hAnsi="Times New Roman" w:cs="Times New Roman"/>
          <w:color w:val="000000" w:themeColor="text1"/>
          <w:sz w:val="18"/>
          <w:szCs w:val="18"/>
        </w:rPr>
        <w:t>Università</w:t>
      </w:r>
      <w:proofErr w:type="spellEnd"/>
      <w:r w:rsidRPr="0067479E">
        <w:rPr>
          <w:rFonts w:ascii="Times New Roman" w:hAnsi="Times New Roman" w:cs="Times New Roman"/>
          <w:color w:val="000000" w:themeColor="text1"/>
          <w:sz w:val="18"/>
          <w:szCs w:val="18"/>
        </w:rPr>
        <w:t xml:space="preserve"> </w:t>
      </w:r>
      <w:proofErr w:type="spellStart"/>
      <w:r w:rsidRPr="0067479E">
        <w:rPr>
          <w:rFonts w:ascii="Times New Roman" w:hAnsi="Times New Roman" w:cs="Times New Roman"/>
          <w:color w:val="000000" w:themeColor="text1"/>
          <w:sz w:val="18"/>
          <w:szCs w:val="18"/>
        </w:rPr>
        <w:t>Bicocca</w:t>
      </w:r>
      <w:proofErr w:type="spellEnd"/>
      <w:r w:rsidRPr="0067479E">
        <w:rPr>
          <w:rFonts w:ascii="Times New Roman" w:hAnsi="Times New Roman" w:cs="Times New Roman"/>
          <w:color w:val="000000" w:themeColor="text1"/>
          <w:sz w:val="18"/>
          <w:szCs w:val="18"/>
        </w:rPr>
        <w:t xml:space="preserve">). </w:t>
      </w:r>
      <w:proofErr w:type="spellStart"/>
      <w:r w:rsidRPr="0067479E">
        <w:rPr>
          <w:rFonts w:ascii="Times New Roman" w:hAnsi="Times New Roman" w:cs="Times New Roman"/>
          <w:color w:val="000000" w:themeColor="text1"/>
          <w:sz w:val="18"/>
          <w:szCs w:val="18"/>
        </w:rPr>
        <w:t>Cultore</w:t>
      </w:r>
      <w:proofErr w:type="spellEnd"/>
      <w:r w:rsidRPr="0067479E">
        <w:rPr>
          <w:rFonts w:ascii="Times New Roman" w:hAnsi="Times New Roman" w:cs="Times New Roman"/>
          <w:color w:val="000000" w:themeColor="text1"/>
          <w:sz w:val="18"/>
          <w:szCs w:val="18"/>
        </w:rPr>
        <w:t xml:space="preserve"> </w:t>
      </w:r>
      <w:proofErr w:type="spellStart"/>
      <w:r w:rsidRPr="0067479E">
        <w:rPr>
          <w:rFonts w:ascii="Times New Roman" w:hAnsi="Times New Roman" w:cs="Times New Roman"/>
          <w:color w:val="000000" w:themeColor="text1"/>
          <w:sz w:val="18"/>
          <w:szCs w:val="18"/>
        </w:rPr>
        <w:t>della</w:t>
      </w:r>
      <w:proofErr w:type="spellEnd"/>
      <w:r w:rsidRPr="0067479E">
        <w:rPr>
          <w:rFonts w:ascii="Times New Roman" w:hAnsi="Times New Roman" w:cs="Times New Roman"/>
          <w:color w:val="000000" w:themeColor="text1"/>
          <w:sz w:val="18"/>
          <w:szCs w:val="18"/>
        </w:rPr>
        <w:t xml:space="preserve"> </w:t>
      </w:r>
      <w:proofErr w:type="spellStart"/>
      <w:r w:rsidRPr="0067479E">
        <w:rPr>
          <w:rFonts w:ascii="Times New Roman" w:hAnsi="Times New Roman" w:cs="Times New Roman"/>
          <w:color w:val="000000" w:themeColor="text1"/>
          <w:sz w:val="18"/>
          <w:szCs w:val="18"/>
        </w:rPr>
        <w:t>materia</w:t>
      </w:r>
      <w:proofErr w:type="spellEnd"/>
      <w:r w:rsidRPr="0067479E">
        <w:rPr>
          <w:rFonts w:ascii="Times New Roman" w:hAnsi="Times New Roman" w:cs="Times New Roman"/>
          <w:color w:val="000000" w:themeColor="text1"/>
          <w:sz w:val="18"/>
          <w:szCs w:val="18"/>
        </w:rPr>
        <w:t xml:space="preserve"> (</w:t>
      </w:r>
      <w:proofErr w:type="spellStart"/>
      <w:r w:rsidRPr="0067479E">
        <w:rPr>
          <w:rFonts w:ascii="Times New Roman" w:hAnsi="Times New Roman" w:cs="Times New Roman"/>
          <w:color w:val="000000" w:themeColor="text1"/>
          <w:sz w:val="18"/>
          <w:szCs w:val="18"/>
        </w:rPr>
        <w:t>Università</w:t>
      </w:r>
      <w:proofErr w:type="spellEnd"/>
      <w:r w:rsidRPr="0067479E">
        <w:rPr>
          <w:rFonts w:ascii="Times New Roman" w:hAnsi="Times New Roman" w:cs="Times New Roman"/>
          <w:color w:val="000000" w:themeColor="text1"/>
          <w:sz w:val="18"/>
          <w:szCs w:val="18"/>
        </w:rPr>
        <w:t xml:space="preserve"> </w:t>
      </w:r>
      <w:proofErr w:type="spellStart"/>
      <w:r w:rsidRPr="0067479E">
        <w:rPr>
          <w:rFonts w:ascii="Times New Roman" w:hAnsi="Times New Roman" w:cs="Times New Roman"/>
          <w:color w:val="000000" w:themeColor="text1"/>
          <w:sz w:val="18"/>
          <w:szCs w:val="18"/>
        </w:rPr>
        <w:t>degli</w:t>
      </w:r>
      <w:proofErr w:type="spellEnd"/>
      <w:r w:rsidRPr="0067479E">
        <w:rPr>
          <w:rFonts w:ascii="Times New Roman" w:hAnsi="Times New Roman" w:cs="Times New Roman"/>
          <w:color w:val="000000" w:themeColor="text1"/>
          <w:sz w:val="18"/>
          <w:szCs w:val="18"/>
        </w:rPr>
        <w:t xml:space="preserve"> Studi </w:t>
      </w:r>
      <w:proofErr w:type="spellStart"/>
      <w:r w:rsidRPr="0067479E">
        <w:rPr>
          <w:rFonts w:ascii="Times New Roman" w:hAnsi="Times New Roman" w:cs="Times New Roman"/>
          <w:color w:val="000000" w:themeColor="text1"/>
          <w:sz w:val="18"/>
          <w:szCs w:val="18"/>
        </w:rPr>
        <w:t>di</w:t>
      </w:r>
      <w:proofErr w:type="spellEnd"/>
      <w:r w:rsidRPr="0067479E">
        <w:rPr>
          <w:rFonts w:ascii="Times New Roman" w:hAnsi="Times New Roman" w:cs="Times New Roman"/>
          <w:color w:val="000000" w:themeColor="text1"/>
          <w:sz w:val="18"/>
          <w:szCs w:val="18"/>
        </w:rPr>
        <w:t xml:space="preserve"> Milano - UNIMI). </w:t>
      </w:r>
    </w:p>
  </w:footnote>
  <w:footnote w:id="4">
    <w:p w14:paraId="6751D0DB" w14:textId="77777777" w:rsidR="0088163E" w:rsidRPr="0067479E" w:rsidRDefault="0088163E" w:rsidP="0088163E">
      <w:pPr>
        <w:pStyle w:val="SemEspaamento"/>
        <w:jc w:val="both"/>
        <w:rPr>
          <w:rFonts w:ascii="Times New Roman" w:hAnsi="Times New Roman" w:cs="Times New Roman"/>
          <w:sz w:val="18"/>
          <w:szCs w:val="18"/>
        </w:rPr>
      </w:pPr>
      <w:r w:rsidRPr="0067479E">
        <w:rPr>
          <w:rStyle w:val="Refdenotaderodap"/>
          <w:rFonts w:ascii="Times New Roman" w:hAnsi="Times New Roman" w:cs="Times New Roman"/>
          <w:sz w:val="18"/>
          <w:szCs w:val="18"/>
        </w:rPr>
        <w:footnoteRef/>
      </w:r>
      <w:r w:rsidRPr="0067479E">
        <w:rPr>
          <w:rFonts w:ascii="Times New Roman" w:hAnsi="Times New Roman" w:cs="Times New Roman"/>
          <w:sz w:val="18"/>
          <w:szCs w:val="18"/>
        </w:rPr>
        <w:t xml:space="preserve"> Após coletarem dados da entrevista que fizeram com o funcionário da </w:t>
      </w:r>
      <w:proofErr w:type="spellStart"/>
      <w:r w:rsidRPr="0067479E">
        <w:rPr>
          <w:rFonts w:ascii="Times New Roman" w:hAnsi="Times New Roman" w:cs="Times New Roman"/>
          <w:sz w:val="18"/>
          <w:szCs w:val="18"/>
        </w:rPr>
        <w:t>Cini</w:t>
      </w:r>
      <w:proofErr w:type="spellEnd"/>
      <w:r w:rsidRPr="0067479E">
        <w:rPr>
          <w:rFonts w:ascii="Times New Roman" w:hAnsi="Times New Roman" w:cs="Times New Roman"/>
          <w:sz w:val="18"/>
          <w:szCs w:val="18"/>
        </w:rPr>
        <w:t xml:space="preserve">, Rodrigo Taborda Costa, as pesquisadoras </w:t>
      </w:r>
      <w:proofErr w:type="spellStart"/>
      <w:r w:rsidRPr="0067479E">
        <w:rPr>
          <w:rFonts w:ascii="Times New Roman" w:hAnsi="Times New Roman" w:cs="Times New Roman"/>
          <w:sz w:val="18"/>
          <w:szCs w:val="18"/>
        </w:rPr>
        <w:t>Cheres</w:t>
      </w:r>
      <w:proofErr w:type="spellEnd"/>
      <w:r w:rsidRPr="0067479E">
        <w:rPr>
          <w:rFonts w:ascii="Times New Roman" w:hAnsi="Times New Roman" w:cs="Times New Roman"/>
          <w:sz w:val="18"/>
          <w:szCs w:val="18"/>
        </w:rPr>
        <w:t xml:space="preserve"> e Mascarenhas (2024, p. 4) colocam que a empresa </w:t>
      </w:r>
      <w:proofErr w:type="spellStart"/>
      <w:r w:rsidRPr="0067479E">
        <w:rPr>
          <w:rFonts w:ascii="Times New Roman" w:hAnsi="Times New Roman" w:cs="Times New Roman"/>
          <w:sz w:val="18"/>
          <w:szCs w:val="18"/>
        </w:rPr>
        <w:t>Cini</w:t>
      </w:r>
      <w:proofErr w:type="spellEnd"/>
      <w:r w:rsidRPr="0067479E">
        <w:rPr>
          <w:rFonts w:ascii="Times New Roman" w:hAnsi="Times New Roman" w:cs="Times New Roman"/>
          <w:sz w:val="18"/>
          <w:szCs w:val="18"/>
        </w:rPr>
        <w:t xml:space="preserve"> Bebidas “...tem o mercado paranaense com cem por cento de aproveitamento...”. </w:t>
      </w:r>
    </w:p>
    <w:p w14:paraId="48C64D3B" w14:textId="77777777" w:rsidR="0088163E" w:rsidRDefault="0088163E" w:rsidP="0088163E">
      <w:pPr>
        <w:pStyle w:val="Textodenotaderodap"/>
      </w:pPr>
    </w:p>
  </w:footnote>
  <w:footnote w:id="5">
    <w:p w14:paraId="010104E8" w14:textId="5A392123" w:rsidR="00231C4F" w:rsidRPr="005159BD" w:rsidRDefault="00231C4F" w:rsidP="005159BD">
      <w:pPr>
        <w:pStyle w:val="SemEspaamento"/>
        <w:jc w:val="both"/>
        <w:rPr>
          <w:rFonts w:ascii="Times New Roman" w:hAnsi="Times New Roman" w:cs="Times New Roman"/>
          <w:sz w:val="18"/>
          <w:szCs w:val="18"/>
        </w:rPr>
      </w:pPr>
      <w:r w:rsidRPr="005159BD">
        <w:rPr>
          <w:rStyle w:val="Refdenotaderodap"/>
          <w:rFonts w:ascii="Times New Roman" w:hAnsi="Times New Roman" w:cs="Times New Roman"/>
          <w:sz w:val="18"/>
          <w:szCs w:val="18"/>
        </w:rPr>
        <w:footnoteRef/>
      </w:r>
      <w:r w:rsidRPr="005159BD">
        <w:rPr>
          <w:rFonts w:ascii="Times New Roman" w:hAnsi="Times New Roman" w:cs="Times New Roman"/>
          <w:sz w:val="18"/>
          <w:szCs w:val="18"/>
        </w:rPr>
        <w:t xml:space="preserve"> A sigla corresponde ao Código de Processo Civil (CPC). Uma das primeiras lições no Direito Administrativo brasileiro é que não há um código desse campo, mas um conjunto de leis esparsas. Entretanto, ao se tratar dos processos em geral que são movimentados na Administração Pública Federal, sendo usado de fundamento também para os dos outros entes federativos (Estados-membros, Municípios e Distrito Federal), é a Lei nº 9. 784/99 que dá suas bases e margens. </w:t>
      </w:r>
    </w:p>
  </w:footnote>
  <w:footnote w:id="6">
    <w:p w14:paraId="164C4C2B" w14:textId="22C87F87" w:rsidR="00231C4F" w:rsidRPr="0067479E" w:rsidRDefault="00231C4F" w:rsidP="005159BD">
      <w:pPr>
        <w:pStyle w:val="SemEspaamento"/>
        <w:jc w:val="both"/>
        <w:rPr>
          <w:rFonts w:ascii="Times New Roman" w:hAnsi="Times New Roman" w:cs="Times New Roman"/>
          <w:sz w:val="18"/>
          <w:szCs w:val="18"/>
        </w:rPr>
      </w:pPr>
      <w:r w:rsidRPr="0067479E">
        <w:rPr>
          <w:rStyle w:val="Refdenotaderodap"/>
          <w:rFonts w:ascii="Times New Roman" w:hAnsi="Times New Roman" w:cs="Times New Roman"/>
          <w:sz w:val="18"/>
          <w:szCs w:val="18"/>
        </w:rPr>
        <w:footnoteRef/>
      </w:r>
      <w:r w:rsidRPr="0067479E">
        <w:rPr>
          <w:rFonts w:ascii="Times New Roman" w:hAnsi="Times New Roman" w:cs="Times New Roman"/>
          <w:sz w:val="18"/>
          <w:szCs w:val="18"/>
        </w:rPr>
        <w:t xml:space="preserve"> Trata-se da Lei n.º 2274/03. Disponível em:</w:t>
      </w:r>
      <w:hyperlink r:id="rId1">
        <w:r w:rsidRPr="0067479E">
          <w:rPr>
            <w:rFonts w:ascii="Times New Roman" w:hAnsi="Times New Roman" w:cs="Times New Roman"/>
            <w:sz w:val="18"/>
            <w:szCs w:val="18"/>
          </w:rPr>
          <w:t xml:space="preserve"> </w:t>
        </w:r>
      </w:hyperlink>
      <w:hyperlink r:id="rId2">
        <w:r w:rsidRPr="0067479E">
          <w:rPr>
            <w:rFonts w:ascii="Times New Roman" w:hAnsi="Times New Roman" w:cs="Times New Roman"/>
            <w:color w:val="1155CC"/>
            <w:sz w:val="18"/>
            <w:szCs w:val="18"/>
            <w:u w:val="single"/>
          </w:rPr>
          <w:t>https://leismunicipais.com.br/a1/pr/p/palmeira/lei-ordinaria/2003/227/2274/lei-ordinaria-n-2274-2003-dispoe-sobre-a-instituicao-do-codigo-de-posturas-do-municipio-de-palmeira-e-da-outras-providencias</w:t>
        </w:r>
      </w:hyperlink>
      <w:r w:rsidRPr="0067479E">
        <w:rPr>
          <w:rFonts w:ascii="Times New Roman" w:hAnsi="Times New Roman" w:cs="Times New Roman"/>
          <w:sz w:val="18"/>
          <w:szCs w:val="18"/>
        </w:rPr>
        <w:t>.</w:t>
      </w:r>
    </w:p>
  </w:footnote>
  <w:footnote w:id="7">
    <w:p w14:paraId="3D704C56" w14:textId="177968C2" w:rsidR="00231C4F" w:rsidRPr="0067479E" w:rsidRDefault="00231C4F" w:rsidP="00231C4F">
      <w:pPr>
        <w:pStyle w:val="SemEspaamento"/>
        <w:jc w:val="both"/>
        <w:rPr>
          <w:sz w:val="18"/>
          <w:szCs w:val="18"/>
        </w:rPr>
      </w:pPr>
      <w:r w:rsidRPr="0067479E">
        <w:rPr>
          <w:rStyle w:val="Refdenotaderodap"/>
          <w:rFonts w:ascii="Times New Roman" w:hAnsi="Times New Roman" w:cs="Times New Roman"/>
          <w:sz w:val="18"/>
          <w:szCs w:val="18"/>
        </w:rPr>
        <w:footnoteRef/>
      </w:r>
      <w:r w:rsidRPr="0067479E">
        <w:rPr>
          <w:rFonts w:ascii="Times New Roman" w:hAnsi="Times New Roman" w:cs="Times New Roman"/>
          <w:sz w:val="18"/>
          <w:szCs w:val="18"/>
        </w:rPr>
        <w:t xml:space="preserve"> Protocolado dia 20 de março de 2019, o reconhecimento do bem (mérito) veio em menos de um mês.</w:t>
      </w:r>
    </w:p>
  </w:footnote>
  <w:footnote w:id="8">
    <w:p w14:paraId="2311B60F" w14:textId="3080B01C" w:rsidR="000D644C" w:rsidRPr="00525859" w:rsidRDefault="000D644C" w:rsidP="00525859">
      <w:pPr>
        <w:pStyle w:val="Corpodetexto"/>
        <w:jc w:val="both"/>
        <w:rPr>
          <w:sz w:val="18"/>
          <w:szCs w:val="18"/>
        </w:rPr>
      </w:pPr>
      <w:r w:rsidRPr="00525859">
        <w:rPr>
          <w:rStyle w:val="Refdenotaderodap"/>
          <w:sz w:val="18"/>
          <w:szCs w:val="18"/>
        </w:rPr>
        <w:footnoteRef/>
      </w:r>
      <w:r w:rsidR="00525859">
        <w:rPr>
          <w:sz w:val="18"/>
          <w:szCs w:val="18"/>
        </w:rPr>
        <w:t xml:space="preserve"> </w:t>
      </w:r>
      <w:r w:rsidRPr="00525859">
        <w:rPr>
          <w:sz w:val="18"/>
          <w:szCs w:val="18"/>
        </w:rPr>
        <w:t>Poderia ter sido Palmeira (PR).</w:t>
      </w:r>
    </w:p>
  </w:footnote>
  <w:footnote w:id="9">
    <w:p w14:paraId="57865847" w14:textId="74305997" w:rsidR="00525859" w:rsidRPr="00525859" w:rsidRDefault="00525859" w:rsidP="00525859">
      <w:pPr>
        <w:pStyle w:val="Corpodetexto"/>
        <w:jc w:val="both"/>
        <w:rPr>
          <w:sz w:val="18"/>
          <w:szCs w:val="18"/>
        </w:rPr>
      </w:pPr>
      <w:r w:rsidRPr="00525859">
        <w:rPr>
          <w:rStyle w:val="Refdenotaderodap"/>
          <w:sz w:val="18"/>
          <w:szCs w:val="18"/>
        </w:rPr>
        <w:footnoteRef/>
      </w:r>
      <w:r w:rsidRPr="00525859">
        <w:rPr>
          <w:sz w:val="18"/>
          <w:szCs w:val="18"/>
        </w:rPr>
        <w:t xml:space="preserve"> Por exemplo, Universidades que tenham grupo de estudo voltados ao tema. </w:t>
      </w:r>
    </w:p>
    <w:p w14:paraId="60AC59B5" w14:textId="745DE69C" w:rsidR="00525859" w:rsidRDefault="00525859">
      <w:pPr>
        <w:pStyle w:val="Textodenotaderodap"/>
      </w:pPr>
    </w:p>
  </w:footnote>
  <w:footnote w:id="10">
    <w:p w14:paraId="49526684" w14:textId="7F22AA33" w:rsidR="00CF07E6" w:rsidRPr="00CF07E6" w:rsidRDefault="00CF07E6" w:rsidP="00CF07E6">
      <w:pPr>
        <w:pStyle w:val="Textodenotaderodap"/>
        <w:jc w:val="both"/>
        <w:rPr>
          <w:rFonts w:ascii="Times New Roman" w:hAnsi="Times New Roman" w:cs="Times New Roman"/>
        </w:rPr>
      </w:pPr>
      <w:r w:rsidRPr="00CF07E6">
        <w:rPr>
          <w:rStyle w:val="Refdenotaderodap"/>
          <w:rFonts w:ascii="Times New Roman" w:hAnsi="Times New Roman" w:cs="Times New Roman"/>
        </w:rPr>
        <w:footnoteRef/>
      </w:r>
      <w:r w:rsidRPr="00CF07E6">
        <w:rPr>
          <w:rFonts w:ascii="Times New Roman" w:hAnsi="Times New Roman" w:cs="Times New Roman"/>
        </w:rPr>
        <w:t xml:space="preserve"> “Para que não se possa abusar do poder, é preciso que, pela disposição das coisas, o poder contenha o poder.” (Mo</w:t>
      </w:r>
      <w:r>
        <w:rPr>
          <w:rFonts w:ascii="Times New Roman" w:hAnsi="Times New Roman" w:cs="Times New Roman"/>
        </w:rPr>
        <w:t>n</w:t>
      </w:r>
      <w:r w:rsidRPr="00CF07E6">
        <w:rPr>
          <w:rFonts w:ascii="Times New Roman" w:hAnsi="Times New Roman" w:cs="Times New Roman"/>
        </w:rPr>
        <w:t>tesquieu, 2004, p. 164-165).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5EF5" w14:textId="52674C0B" w:rsidR="00971A1D" w:rsidRDefault="00971A1D">
    <w:pPr>
      <w:pStyle w:val="Cabealho"/>
    </w:pPr>
    <w:r w:rsidRPr="00971A1D">
      <w:rPr>
        <w:noProof/>
      </w:rPr>
      <w:drawing>
        <wp:inline distT="0" distB="0" distL="0" distR="0" wp14:anchorId="5FDD1889" wp14:editId="05A5995A">
          <wp:extent cx="5756275" cy="766445"/>
          <wp:effectExtent l="0" t="0" r="0" b="0"/>
          <wp:docPr id="353208005"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08005" name="Imagem 1" descr="Interface gráfica do usuário&#10;&#10;O conteúdo gerado por IA pode estar incorreto."/>
                  <pic:cNvPicPr/>
                </pic:nvPicPr>
                <pic:blipFill>
                  <a:blip r:embed="rId1"/>
                  <a:stretch>
                    <a:fillRect/>
                  </a:stretch>
                </pic:blipFill>
                <pic:spPr>
                  <a:xfrm>
                    <a:off x="0" y="0"/>
                    <a:ext cx="5756275" cy="7664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1D"/>
    <w:rsid w:val="00022A6B"/>
    <w:rsid w:val="00056207"/>
    <w:rsid w:val="000649BC"/>
    <w:rsid w:val="000B55EE"/>
    <w:rsid w:val="000D644C"/>
    <w:rsid w:val="00130E57"/>
    <w:rsid w:val="001A5F51"/>
    <w:rsid w:val="001B12F8"/>
    <w:rsid w:val="001F445A"/>
    <w:rsid w:val="00231C4F"/>
    <w:rsid w:val="002F2487"/>
    <w:rsid w:val="003035B1"/>
    <w:rsid w:val="003401E0"/>
    <w:rsid w:val="003D0413"/>
    <w:rsid w:val="003D0F74"/>
    <w:rsid w:val="003D124F"/>
    <w:rsid w:val="003E255B"/>
    <w:rsid w:val="003F505D"/>
    <w:rsid w:val="00401469"/>
    <w:rsid w:val="004220F2"/>
    <w:rsid w:val="004752E8"/>
    <w:rsid w:val="004A5D92"/>
    <w:rsid w:val="004C42AD"/>
    <w:rsid w:val="004C7F4B"/>
    <w:rsid w:val="005159BD"/>
    <w:rsid w:val="00525859"/>
    <w:rsid w:val="005401E6"/>
    <w:rsid w:val="00560131"/>
    <w:rsid w:val="00586DE4"/>
    <w:rsid w:val="005B17C3"/>
    <w:rsid w:val="005D108B"/>
    <w:rsid w:val="005D4267"/>
    <w:rsid w:val="00612774"/>
    <w:rsid w:val="0067479E"/>
    <w:rsid w:val="006916DB"/>
    <w:rsid w:val="006C1326"/>
    <w:rsid w:val="00777642"/>
    <w:rsid w:val="007F2076"/>
    <w:rsid w:val="008048AB"/>
    <w:rsid w:val="00820918"/>
    <w:rsid w:val="008220FB"/>
    <w:rsid w:val="00864AC5"/>
    <w:rsid w:val="0088163E"/>
    <w:rsid w:val="00971A1D"/>
    <w:rsid w:val="00980B1A"/>
    <w:rsid w:val="00995F5D"/>
    <w:rsid w:val="009F20B5"/>
    <w:rsid w:val="00A31FAF"/>
    <w:rsid w:val="00AE486B"/>
    <w:rsid w:val="00AF12EC"/>
    <w:rsid w:val="00B20515"/>
    <w:rsid w:val="00B34A71"/>
    <w:rsid w:val="00B66DF1"/>
    <w:rsid w:val="00C40E6E"/>
    <w:rsid w:val="00C921F1"/>
    <w:rsid w:val="00CD3819"/>
    <w:rsid w:val="00CE037D"/>
    <w:rsid w:val="00CF07E6"/>
    <w:rsid w:val="00CF2894"/>
    <w:rsid w:val="00CF4922"/>
    <w:rsid w:val="00D40179"/>
    <w:rsid w:val="00E0106D"/>
    <w:rsid w:val="00E060AC"/>
    <w:rsid w:val="00EB3931"/>
    <w:rsid w:val="00EB3F79"/>
    <w:rsid w:val="00F23941"/>
    <w:rsid w:val="00F537E6"/>
    <w:rsid w:val="00F93CB3"/>
    <w:rsid w:val="00FA176E"/>
    <w:rsid w:val="00FD5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AC2A"/>
  <w15:chartTrackingRefBased/>
  <w15:docId w15:val="{E19CE9A1-6D1E-204B-9B10-B3BD20F3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7E6"/>
  </w:style>
  <w:style w:type="paragraph" w:styleId="Ttulo1">
    <w:name w:val="heading 1"/>
    <w:basedOn w:val="Normal"/>
    <w:next w:val="Normal"/>
    <w:link w:val="Ttulo1Char"/>
    <w:uiPriority w:val="9"/>
    <w:qFormat/>
    <w:rsid w:val="00971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71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71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71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71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71A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71A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71A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71A1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1A1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71A1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71A1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71A1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71A1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71A1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71A1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71A1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71A1D"/>
    <w:rPr>
      <w:rFonts w:eastAsiaTheme="majorEastAsia" w:cstheme="majorBidi"/>
      <w:color w:val="272727" w:themeColor="text1" w:themeTint="D8"/>
    </w:rPr>
  </w:style>
  <w:style w:type="paragraph" w:styleId="Ttulo">
    <w:name w:val="Title"/>
    <w:basedOn w:val="Normal"/>
    <w:next w:val="Normal"/>
    <w:link w:val="TtuloChar"/>
    <w:uiPriority w:val="10"/>
    <w:qFormat/>
    <w:rsid w:val="00971A1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71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71A1D"/>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71A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71A1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71A1D"/>
    <w:rPr>
      <w:i/>
      <w:iCs/>
      <w:color w:val="404040" w:themeColor="text1" w:themeTint="BF"/>
    </w:rPr>
  </w:style>
  <w:style w:type="paragraph" w:styleId="PargrafodaLista">
    <w:name w:val="List Paragraph"/>
    <w:basedOn w:val="Normal"/>
    <w:uiPriority w:val="34"/>
    <w:qFormat/>
    <w:rsid w:val="00971A1D"/>
    <w:pPr>
      <w:ind w:left="720"/>
      <w:contextualSpacing/>
    </w:pPr>
  </w:style>
  <w:style w:type="character" w:styleId="nfaseIntensa">
    <w:name w:val="Intense Emphasis"/>
    <w:basedOn w:val="Fontepargpadro"/>
    <w:uiPriority w:val="21"/>
    <w:qFormat/>
    <w:rsid w:val="00971A1D"/>
    <w:rPr>
      <w:i/>
      <w:iCs/>
      <w:color w:val="0F4761" w:themeColor="accent1" w:themeShade="BF"/>
    </w:rPr>
  </w:style>
  <w:style w:type="paragraph" w:styleId="CitaoIntensa">
    <w:name w:val="Intense Quote"/>
    <w:basedOn w:val="Normal"/>
    <w:next w:val="Normal"/>
    <w:link w:val="CitaoIntensaChar"/>
    <w:uiPriority w:val="30"/>
    <w:qFormat/>
    <w:rsid w:val="00971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71A1D"/>
    <w:rPr>
      <w:i/>
      <w:iCs/>
      <w:color w:val="0F4761" w:themeColor="accent1" w:themeShade="BF"/>
    </w:rPr>
  </w:style>
  <w:style w:type="character" w:styleId="RefernciaIntensa">
    <w:name w:val="Intense Reference"/>
    <w:basedOn w:val="Fontepargpadro"/>
    <w:uiPriority w:val="32"/>
    <w:qFormat/>
    <w:rsid w:val="00971A1D"/>
    <w:rPr>
      <w:b/>
      <w:bCs/>
      <w:smallCaps/>
      <w:color w:val="0F4761" w:themeColor="accent1" w:themeShade="BF"/>
      <w:spacing w:val="5"/>
    </w:rPr>
  </w:style>
  <w:style w:type="paragraph" w:styleId="Cabealho">
    <w:name w:val="header"/>
    <w:basedOn w:val="Normal"/>
    <w:link w:val="CabealhoChar"/>
    <w:uiPriority w:val="99"/>
    <w:unhideWhenUsed/>
    <w:rsid w:val="00971A1D"/>
    <w:pPr>
      <w:tabs>
        <w:tab w:val="center" w:pos="4252"/>
        <w:tab w:val="right" w:pos="8504"/>
      </w:tabs>
    </w:pPr>
  </w:style>
  <w:style w:type="character" w:customStyle="1" w:styleId="CabealhoChar">
    <w:name w:val="Cabeçalho Char"/>
    <w:basedOn w:val="Fontepargpadro"/>
    <w:link w:val="Cabealho"/>
    <w:uiPriority w:val="99"/>
    <w:rsid w:val="00971A1D"/>
  </w:style>
  <w:style w:type="paragraph" w:styleId="Rodap">
    <w:name w:val="footer"/>
    <w:basedOn w:val="Normal"/>
    <w:link w:val="RodapChar"/>
    <w:uiPriority w:val="99"/>
    <w:unhideWhenUsed/>
    <w:rsid w:val="00971A1D"/>
    <w:pPr>
      <w:tabs>
        <w:tab w:val="center" w:pos="4252"/>
        <w:tab w:val="right" w:pos="8504"/>
      </w:tabs>
    </w:pPr>
  </w:style>
  <w:style w:type="character" w:customStyle="1" w:styleId="RodapChar">
    <w:name w:val="Rodapé Char"/>
    <w:basedOn w:val="Fontepargpadro"/>
    <w:link w:val="Rodap"/>
    <w:uiPriority w:val="99"/>
    <w:rsid w:val="00971A1D"/>
  </w:style>
  <w:style w:type="paragraph" w:styleId="NormalWeb">
    <w:name w:val="Normal (Web)"/>
    <w:basedOn w:val="Normal"/>
    <w:uiPriority w:val="99"/>
    <w:unhideWhenUsed/>
    <w:rsid w:val="009F20B5"/>
    <w:pPr>
      <w:spacing w:before="100" w:beforeAutospacing="1" w:after="100" w:afterAutospacing="1"/>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semiHidden/>
    <w:unhideWhenUsed/>
    <w:rsid w:val="007F2076"/>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7F2076"/>
    <w:rPr>
      <w:kern w:val="0"/>
      <w:sz w:val="20"/>
      <w:szCs w:val="20"/>
      <w14:ligatures w14:val="none"/>
    </w:rPr>
  </w:style>
  <w:style w:type="character" w:styleId="Refdenotaderodap">
    <w:name w:val="footnote reference"/>
    <w:basedOn w:val="Fontepargpadro"/>
    <w:uiPriority w:val="99"/>
    <w:semiHidden/>
    <w:unhideWhenUsed/>
    <w:rsid w:val="007F2076"/>
    <w:rPr>
      <w:vertAlign w:val="superscript"/>
    </w:rPr>
  </w:style>
  <w:style w:type="paragraph" w:styleId="SemEspaamento">
    <w:name w:val="No Spacing"/>
    <w:uiPriority w:val="1"/>
    <w:qFormat/>
    <w:rsid w:val="0088163E"/>
    <w:rPr>
      <w:rFonts w:ascii="Arial" w:eastAsia="Arial" w:hAnsi="Arial" w:cs="Arial"/>
      <w:kern w:val="0"/>
      <w:sz w:val="22"/>
      <w:szCs w:val="22"/>
      <w:lang w:eastAsia="pt-BR"/>
      <w14:ligatures w14:val="none"/>
    </w:rPr>
  </w:style>
  <w:style w:type="character" w:styleId="Hyperlink">
    <w:name w:val="Hyperlink"/>
    <w:basedOn w:val="Fontepargpadro"/>
    <w:uiPriority w:val="99"/>
    <w:unhideWhenUsed/>
    <w:rsid w:val="008048AB"/>
    <w:rPr>
      <w:color w:val="467886" w:themeColor="hyperlink"/>
      <w:u w:val="single"/>
    </w:rPr>
  </w:style>
  <w:style w:type="character" w:styleId="MenoPendente">
    <w:name w:val="Unresolved Mention"/>
    <w:basedOn w:val="Fontepargpadro"/>
    <w:uiPriority w:val="99"/>
    <w:semiHidden/>
    <w:unhideWhenUsed/>
    <w:rsid w:val="008048AB"/>
    <w:rPr>
      <w:color w:val="605E5C"/>
      <w:shd w:val="clear" w:color="auto" w:fill="E1DFDD"/>
    </w:rPr>
  </w:style>
  <w:style w:type="paragraph" w:styleId="Corpodetexto">
    <w:name w:val="Body Text"/>
    <w:basedOn w:val="Normal"/>
    <w:link w:val="CorpodetextoChar"/>
    <w:uiPriority w:val="1"/>
    <w:qFormat/>
    <w:rsid w:val="005D108B"/>
    <w:pPr>
      <w:widowControl w:val="0"/>
      <w:autoSpaceDE w:val="0"/>
      <w:autoSpaceDN w:val="0"/>
    </w:pPr>
    <w:rPr>
      <w:rFonts w:ascii="Times New Roman" w:eastAsia="Times New Roman" w:hAnsi="Times New Roman" w:cs="Times New Roman"/>
      <w:kern w:val="0"/>
      <w:lang w:val="pt-PT"/>
      <w14:ligatures w14:val="none"/>
    </w:rPr>
  </w:style>
  <w:style w:type="character" w:customStyle="1" w:styleId="CorpodetextoChar">
    <w:name w:val="Corpo de texto Char"/>
    <w:basedOn w:val="Fontepargpadro"/>
    <w:link w:val="Corpodetexto"/>
    <w:uiPriority w:val="1"/>
    <w:rsid w:val="005D108B"/>
    <w:rPr>
      <w:rFonts w:ascii="Times New Roman" w:eastAsia="Times New Roman" w:hAnsi="Times New Roman" w:cs="Times New Roman"/>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627081">
      <w:bodyDiv w:val="1"/>
      <w:marLeft w:val="0"/>
      <w:marRight w:val="0"/>
      <w:marTop w:val="0"/>
      <w:marBottom w:val="0"/>
      <w:divBdr>
        <w:top w:val="none" w:sz="0" w:space="0" w:color="auto"/>
        <w:left w:val="none" w:sz="0" w:space="0" w:color="auto"/>
        <w:bottom w:val="none" w:sz="0" w:space="0" w:color="auto"/>
        <w:right w:val="none" w:sz="0" w:space="0" w:color="auto"/>
      </w:divBdr>
      <w:divsChild>
        <w:div w:id="1270552638">
          <w:marLeft w:val="0"/>
          <w:marRight w:val="0"/>
          <w:marTop w:val="0"/>
          <w:marBottom w:val="0"/>
          <w:divBdr>
            <w:top w:val="none" w:sz="0" w:space="0" w:color="auto"/>
            <w:left w:val="none" w:sz="0" w:space="0" w:color="auto"/>
            <w:bottom w:val="none" w:sz="0" w:space="0" w:color="auto"/>
            <w:right w:val="none" w:sz="0" w:space="0" w:color="auto"/>
          </w:divBdr>
          <w:divsChild>
            <w:div w:id="300383283">
              <w:marLeft w:val="0"/>
              <w:marRight w:val="0"/>
              <w:marTop w:val="0"/>
              <w:marBottom w:val="0"/>
              <w:divBdr>
                <w:top w:val="none" w:sz="0" w:space="0" w:color="auto"/>
                <w:left w:val="none" w:sz="0" w:space="0" w:color="auto"/>
                <w:bottom w:val="none" w:sz="0" w:space="0" w:color="auto"/>
                <w:right w:val="none" w:sz="0" w:space="0" w:color="auto"/>
              </w:divBdr>
              <w:divsChild>
                <w:div w:id="932083534">
                  <w:marLeft w:val="0"/>
                  <w:marRight w:val="0"/>
                  <w:marTop w:val="0"/>
                  <w:marBottom w:val="0"/>
                  <w:divBdr>
                    <w:top w:val="none" w:sz="0" w:space="0" w:color="auto"/>
                    <w:left w:val="none" w:sz="0" w:space="0" w:color="auto"/>
                    <w:bottom w:val="none" w:sz="0" w:space="0" w:color="auto"/>
                    <w:right w:val="none" w:sz="0" w:space="0" w:color="auto"/>
                  </w:divBdr>
                  <w:divsChild>
                    <w:div w:id="11303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33649">
      <w:bodyDiv w:val="1"/>
      <w:marLeft w:val="0"/>
      <w:marRight w:val="0"/>
      <w:marTop w:val="0"/>
      <w:marBottom w:val="0"/>
      <w:divBdr>
        <w:top w:val="none" w:sz="0" w:space="0" w:color="auto"/>
        <w:left w:val="none" w:sz="0" w:space="0" w:color="auto"/>
        <w:bottom w:val="none" w:sz="0" w:space="0" w:color="auto"/>
        <w:right w:val="none" w:sz="0" w:space="0" w:color="auto"/>
      </w:divBdr>
      <w:divsChild>
        <w:div w:id="1936161378">
          <w:marLeft w:val="0"/>
          <w:marRight w:val="0"/>
          <w:marTop w:val="0"/>
          <w:marBottom w:val="0"/>
          <w:divBdr>
            <w:top w:val="none" w:sz="0" w:space="0" w:color="auto"/>
            <w:left w:val="none" w:sz="0" w:space="0" w:color="auto"/>
            <w:bottom w:val="none" w:sz="0" w:space="0" w:color="auto"/>
            <w:right w:val="none" w:sz="0" w:space="0" w:color="auto"/>
          </w:divBdr>
          <w:divsChild>
            <w:div w:id="2046171758">
              <w:marLeft w:val="0"/>
              <w:marRight w:val="0"/>
              <w:marTop w:val="0"/>
              <w:marBottom w:val="0"/>
              <w:divBdr>
                <w:top w:val="none" w:sz="0" w:space="0" w:color="auto"/>
                <w:left w:val="none" w:sz="0" w:space="0" w:color="auto"/>
                <w:bottom w:val="none" w:sz="0" w:space="0" w:color="auto"/>
                <w:right w:val="none" w:sz="0" w:space="0" w:color="auto"/>
              </w:divBdr>
              <w:divsChild>
                <w:div w:id="202984330">
                  <w:marLeft w:val="0"/>
                  <w:marRight w:val="0"/>
                  <w:marTop w:val="0"/>
                  <w:marBottom w:val="0"/>
                  <w:divBdr>
                    <w:top w:val="none" w:sz="0" w:space="0" w:color="auto"/>
                    <w:left w:val="none" w:sz="0" w:space="0" w:color="auto"/>
                    <w:bottom w:val="none" w:sz="0" w:space="0" w:color="auto"/>
                    <w:right w:val="none" w:sz="0" w:space="0" w:color="auto"/>
                  </w:divBdr>
                  <w:divsChild>
                    <w:div w:id="291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0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bunapr.com.br/noticias/parana/champagne-das-araucarias-gengibira-vira-patrimonio-cultural-imaterial-do-parana/" TargetMode="External"/><Relationship Id="rId13" Type="http://schemas.openxmlformats.org/officeDocument/2006/relationships/hyperlink" Target="https://www.diariomunicipal.com.br/amp/materia/CA1B6BF4/9ac439e8eceb01e4b6bfe7d31b647abc9ac439e8eceb01e4b6bfe7d31b647abc" TargetMode="External"/><Relationship Id="rId18" Type="http://schemas.openxmlformats.org/officeDocument/2006/relationships/hyperlink" Target="https://www2.senado.leg.br/bdsf/bitstream/handle/id/287/r136-01.pdf?sequence=4&amp;isAllowed=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pontanews.com.br/parana/alep-aprova-projeto-de-lei-que-torna-gengibirra-patrimonio-do-parana/" TargetMode="External"/><Relationship Id="rId12" Type="http://schemas.openxmlformats.org/officeDocument/2006/relationships/hyperlink" Target="https://repositorio.ufu.br/handle/123456789/13194" TargetMode="External"/><Relationship Id="rId17" Type="http://schemas.openxmlformats.org/officeDocument/2006/relationships/hyperlink" Target="https://www.documentos.dioe.pr.gov.br/dioe/consultaPublicaPDF.do?action=pgLocalizar&amp;enviado=true&amp;numero=&amp;search=gengibirra&amp;dataInicialEntrada=29%2F11%2F2024&amp;dataFinalEntrada=30%2F11%2F2024&amp;diarioCodigo=3&amp;submit=+%A0+Consultar+%9B%9B++%A0" TargetMode="External"/><Relationship Id="rId2" Type="http://schemas.openxmlformats.org/officeDocument/2006/relationships/styles" Target="styles.xml"/><Relationship Id="rId16" Type="http://schemas.openxmlformats.org/officeDocument/2006/relationships/hyperlink" Target="https://www.legislacao.pr.gov.br/legislacao/listarAtosAno.do?action=iniciarProcesso&amp;tipoAto=10&amp;orgaoUnidade=1100&amp;retiraLista=true&amp;site=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ini.com.br/nossa-historia/" TargetMode="External"/><Relationship Id="rId5" Type="http://schemas.openxmlformats.org/officeDocument/2006/relationships/footnotes" Target="footnotes.xml"/><Relationship Id="rId15" Type="http://schemas.openxmlformats.org/officeDocument/2006/relationships/hyperlink" Target="https://radioipiranga.com.br/editoriais/palmeira-recebe-pedido-de-tombamento-da-gengibirra-como-patrimonio-cultural-imaterial/" TargetMode="External"/><Relationship Id="rId10" Type="http://schemas.openxmlformats.org/officeDocument/2006/relationships/hyperlink" Target="https://www.jornaldooeste.com.br/cini-bebidas-celebra-120-anos-ale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sapeventos.com.br/staff/app/files/submissions/60/3423-13737-68.pdf" TargetMode="External"/><Relationship Id="rId14" Type="http://schemas.openxmlformats.org/officeDocument/2006/relationships/hyperlink" Target="https://leismunicipais.com.br/a1/pr/p/palmeira/lei-ordinaria/2003/227/2274/lei-ordinaria-n-2274-2003-dispoe-sobre-a-instituicao-do-codigo-de-posturas-do-municipio-de-palmeira-e-da-outras-providencia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leismunicipais.com.br/a1/pr/p/palmeira/lei-ordinaria/2003/227/2274/lei-ordinaria-n-2274-2003-dispoe-sobre-a-instituicao-do-codigo-de-posturas-do-municipio-de-palmeira-e-da-outras-providencias" TargetMode="External"/><Relationship Id="rId1" Type="http://schemas.openxmlformats.org/officeDocument/2006/relationships/hyperlink" Target="https://leismunicipais.com.br/a1/pr/p/palmeira/lei-ordinaria/2003/227/2274/lei-ordinaria-n-2274-2003-dispoe-sobre-a-instituicao-do-codigo-de-posturas-do-municipio-de-palmeira-e-da-outras-providenc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440B-1189-41D5-8F24-99EC2C13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5113</Words>
  <Characters>27611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Carlos Moreira Magalhães</dc:creator>
  <cp:keywords/>
  <dc:description/>
  <cp:lastModifiedBy>Eduardo</cp:lastModifiedBy>
  <cp:revision>2</cp:revision>
  <dcterms:created xsi:type="dcterms:W3CDTF">2025-10-07T00:42:00Z</dcterms:created>
  <dcterms:modified xsi:type="dcterms:W3CDTF">2025-10-07T00:42:00Z</dcterms:modified>
</cp:coreProperties>
</file>