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7BA6809C"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5EBBF8A2" w14:textId="77777777" w:rsidR="008D25E9" w:rsidRPr="006131A2" w:rsidRDefault="008D25E9" w:rsidP="008D25E9">
      <w:pPr>
        <w:spacing w:line="240" w:lineRule="auto"/>
        <w:jc w:val="center"/>
        <w:rPr>
          <w:b/>
          <w:bCs/>
          <w:sz w:val="28"/>
          <w:szCs w:val="28"/>
        </w:rPr>
      </w:pPr>
      <w:r w:rsidRPr="006131A2">
        <w:rPr>
          <w:b/>
          <w:bCs/>
          <w:sz w:val="28"/>
          <w:szCs w:val="28"/>
        </w:rPr>
        <w:t>INTEGRAÇÃO ENTRE GESTÃO DO CONHECIMENTO E APRENDIZADO DE MÁQUINA NA MANUFATURA CNC</w:t>
      </w:r>
    </w:p>
    <w:p w14:paraId="70AF9BDA" w14:textId="77777777" w:rsidR="008D25E9" w:rsidRPr="00B739BA" w:rsidRDefault="008D25E9" w:rsidP="008D25E9">
      <w:pPr>
        <w:spacing w:line="240" w:lineRule="auto"/>
        <w:jc w:val="center"/>
        <w:rPr>
          <w:i/>
          <w:iCs/>
          <w:sz w:val="28"/>
          <w:szCs w:val="28"/>
          <w:lang w:val="en-US"/>
        </w:rPr>
      </w:pPr>
      <w:r w:rsidRPr="00B739BA">
        <w:rPr>
          <w:i/>
          <w:iCs/>
          <w:sz w:val="28"/>
          <w:szCs w:val="28"/>
          <w:lang w:val="en-US"/>
        </w:rPr>
        <w:t>INTEGRATION BETWEEN KNOWLEDGE MANAGEMENT AND MACHINE LEARNING IN CNC MANUFACTURING</w:t>
      </w:r>
    </w:p>
    <w:p w14:paraId="170E1265" w14:textId="77777777" w:rsidR="00D8471E" w:rsidRDefault="00D8471E">
      <w:pPr>
        <w:spacing w:line="240" w:lineRule="auto"/>
        <w:jc w:val="center"/>
        <w:rPr>
          <w:rFonts w:ascii="Times New Roman" w:eastAsia="Times New Roman" w:hAnsi="Times New Roman" w:cs="Times New Roman"/>
          <w:b/>
          <w:sz w:val="24"/>
          <w:szCs w:val="24"/>
        </w:rPr>
      </w:pPr>
    </w:p>
    <w:p w14:paraId="04F33923" w14:textId="651BB05F" w:rsidR="00D8471E" w:rsidRPr="006F452E" w:rsidRDefault="006F452E" w:rsidP="006F452E">
      <w:pPr>
        <w:spacing w:line="240" w:lineRule="auto"/>
        <w:jc w:val="right"/>
        <w:rPr>
          <w:rFonts w:ascii="Times New Roman" w:eastAsia="Times New Roman" w:hAnsi="Times New Roman" w:cs="Times New Roman"/>
          <w:b/>
          <w:bCs/>
        </w:rPr>
      </w:pPr>
      <w:r w:rsidRPr="006F452E">
        <w:rPr>
          <w:rFonts w:ascii="Times New Roman" w:eastAsia="Times New Roman" w:hAnsi="Times New Roman" w:cs="Times New Roman"/>
          <w:b/>
          <w:bCs/>
        </w:rPr>
        <w:t>Autor 1</w:t>
      </w:r>
    </w:p>
    <w:p w14:paraId="21E450E1" w14:textId="372CC4C8" w:rsidR="006F452E" w:rsidRDefault="008D25E9"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Fábio Rodrigues da Silva</w:t>
      </w:r>
      <w:r w:rsidR="006F452E">
        <w:rPr>
          <w:rFonts w:ascii="Times New Roman" w:eastAsia="Times New Roman" w:hAnsi="Times New Roman" w:cs="Times New Roman"/>
        </w:rPr>
        <w:t xml:space="preserve">. </w:t>
      </w:r>
      <w:r>
        <w:rPr>
          <w:rFonts w:ascii="Times New Roman" w:eastAsia="Times New Roman" w:hAnsi="Times New Roman" w:cs="Times New Roman"/>
        </w:rPr>
        <w:t>Universidade Federal do ABC</w:t>
      </w:r>
      <w:r w:rsidR="006F452E">
        <w:rPr>
          <w:rFonts w:ascii="Times New Roman" w:eastAsia="Times New Roman" w:hAnsi="Times New Roman" w:cs="Times New Roman"/>
        </w:rPr>
        <w:t xml:space="preserve"> (</w:t>
      </w:r>
      <w:r>
        <w:rPr>
          <w:rFonts w:ascii="Times New Roman" w:eastAsia="Times New Roman" w:hAnsi="Times New Roman" w:cs="Times New Roman"/>
        </w:rPr>
        <w:t>UFABC</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5D195253" w14:textId="4A30F3C7" w:rsidR="006F452E" w:rsidRDefault="008D25E9"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Fabio.rodrigues@ufabc.edu.br</w:t>
      </w:r>
    </w:p>
    <w:p w14:paraId="05E6004F" w14:textId="4FD96DED" w:rsidR="006F452E" w:rsidRPr="006F452E" w:rsidRDefault="006F452E" w:rsidP="006F452E">
      <w:pPr>
        <w:spacing w:line="240" w:lineRule="auto"/>
        <w:jc w:val="right"/>
        <w:rPr>
          <w:rFonts w:ascii="Times New Roman" w:eastAsia="Times New Roman" w:hAnsi="Times New Roman" w:cs="Times New Roman"/>
          <w:b/>
          <w:bCs/>
        </w:rPr>
      </w:pPr>
      <w:r w:rsidRPr="006F452E">
        <w:rPr>
          <w:rFonts w:ascii="Times New Roman" w:eastAsia="Times New Roman" w:hAnsi="Times New Roman" w:cs="Times New Roman"/>
          <w:b/>
          <w:bCs/>
        </w:rPr>
        <w:t xml:space="preserve">Autor </w:t>
      </w:r>
      <w:r>
        <w:rPr>
          <w:rFonts w:ascii="Times New Roman" w:eastAsia="Times New Roman" w:hAnsi="Times New Roman" w:cs="Times New Roman"/>
          <w:b/>
          <w:bCs/>
        </w:rPr>
        <w:t>2</w:t>
      </w:r>
    </w:p>
    <w:p w14:paraId="63A67B30" w14:textId="27EA3CDB" w:rsidR="006F452E" w:rsidRDefault="008D25E9"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Marcos Vido</w:t>
      </w:r>
      <w:r w:rsidR="006F452E">
        <w:rPr>
          <w:rFonts w:ascii="Times New Roman" w:eastAsia="Times New Roman" w:hAnsi="Times New Roman" w:cs="Times New Roman"/>
        </w:rPr>
        <w:t xml:space="preserve">. </w:t>
      </w:r>
      <w:r>
        <w:rPr>
          <w:rFonts w:ascii="Times New Roman" w:eastAsia="Times New Roman" w:hAnsi="Times New Roman" w:cs="Times New Roman"/>
        </w:rPr>
        <w:t xml:space="preserve">Universidade Federal do ABC (UFABC) </w:t>
      </w:r>
      <w:r w:rsidR="006F452E">
        <w:rPr>
          <w:rFonts w:ascii="Times New Roman" w:eastAsia="Times New Roman" w:hAnsi="Times New Roman" w:cs="Times New Roman"/>
        </w:rPr>
        <w:t xml:space="preserve">–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060FDB16" w14:textId="77777777" w:rsidR="008D25E9" w:rsidRDefault="008D25E9" w:rsidP="006F452E">
      <w:pPr>
        <w:spacing w:line="240" w:lineRule="auto"/>
        <w:jc w:val="right"/>
        <w:rPr>
          <w:rFonts w:ascii="Times New Roman" w:eastAsia="Times New Roman" w:hAnsi="Times New Roman" w:cs="Times New Roman"/>
        </w:rPr>
      </w:pPr>
      <w:r w:rsidRPr="008D25E9">
        <w:rPr>
          <w:rFonts w:ascii="Times New Roman" w:eastAsia="Times New Roman" w:hAnsi="Times New Roman" w:cs="Times New Roman"/>
        </w:rPr>
        <w:t>marcos.vido@ufabc.edu.br</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C745F7" w14:textId="77777777"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46F404EE" w14:textId="77777777" w:rsidR="008D25E9" w:rsidRPr="004F0E9F" w:rsidRDefault="008D25E9" w:rsidP="008D25E9">
      <w:pPr>
        <w:spacing w:line="240" w:lineRule="auto"/>
        <w:jc w:val="both"/>
        <w:rPr>
          <w:rFonts w:ascii="Times New Roman" w:hAnsi="Times New Roman" w:cs="Times New Roman"/>
          <w:sz w:val="24"/>
          <w:szCs w:val="24"/>
        </w:rPr>
      </w:pPr>
      <w:r w:rsidRPr="004F0E9F">
        <w:rPr>
          <w:rFonts w:ascii="Times New Roman" w:hAnsi="Times New Roman" w:cs="Times New Roman"/>
          <w:sz w:val="24"/>
          <w:szCs w:val="24"/>
        </w:rPr>
        <w:t xml:space="preserve">Paradas não programadas em máquinas CNC representam uma das principais fontes de ineficiência produtiva no setor industrial. Modelos de aprendizado de máquinas por si só não garantem eficácia: a qualidade dos diagnósticos depende da estruturação prévia do conhecimento tácito e da sua conversão em ativos organizacionais compartilháveis. Com base em estudos empíricos recentes, observa-se a predominância de algoritmos em sistemas de manutenção preditiva, embora métricas quantitativas sobre a redução de </w:t>
      </w:r>
      <w:proofErr w:type="spellStart"/>
      <w:r w:rsidRPr="004F0E9F">
        <w:rPr>
          <w:rFonts w:ascii="Times New Roman" w:hAnsi="Times New Roman" w:cs="Times New Roman"/>
          <w:i/>
          <w:iCs/>
          <w:sz w:val="24"/>
          <w:szCs w:val="24"/>
        </w:rPr>
        <w:t>downtime</w:t>
      </w:r>
      <w:proofErr w:type="spellEnd"/>
      <w:r w:rsidRPr="004F0E9F">
        <w:rPr>
          <w:rFonts w:ascii="Times New Roman" w:hAnsi="Times New Roman" w:cs="Times New Roman"/>
          <w:sz w:val="24"/>
          <w:szCs w:val="24"/>
        </w:rPr>
        <w:t xml:space="preserve"> ainda sejam escassas. Este estudo investiga como a Gestão do Conhecimento pode potencializar a análise de dados operacionais com suporte de técnicas de aprendizado de máquina, contribuindo para a prevenção de falhas e a redução de custos. Dados coletados de sensores embarcados em um centro de usinagem CNC, como torque e rotação, são combinados com registros de operadores e históricos de falhas, criando um ambiente positivo para diagnósticos preditivos. Assim, o presente artigo propõe uma estrutura integrada entre Gestão do Conhecimento e Inteligência artificial, com foco na sistematização do saber técnico e na capacidade de transformar dados em decisões acionáveis. Este estudo contribui para preencher uma lacuna relevante: a articulação entre conhecimento humano, inteligência artificial e confiabilidade operacional em ambientes operacionais com uso de máquinas CNC.</w:t>
      </w:r>
    </w:p>
    <w:p w14:paraId="0DB09D09" w14:textId="4A9A8C32" w:rsidR="008D25E9" w:rsidRPr="00B739BA" w:rsidRDefault="00000000" w:rsidP="008D25E9">
      <w:pPr>
        <w:spacing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t>PALAVRAS-CHAVE</w:t>
      </w:r>
      <w:r w:rsidR="008D25E9" w:rsidRPr="008D25E9">
        <w:rPr>
          <w:rFonts w:ascii="Times New Roman" w:hAnsi="Times New Roman" w:cs="Times New Roman"/>
          <w:sz w:val="24"/>
          <w:szCs w:val="24"/>
        </w:rPr>
        <w:t xml:space="preserve"> </w:t>
      </w:r>
      <w:r w:rsidR="008D25E9" w:rsidRPr="00B739BA">
        <w:rPr>
          <w:rFonts w:ascii="Times New Roman" w:hAnsi="Times New Roman" w:cs="Times New Roman"/>
          <w:sz w:val="24"/>
          <w:szCs w:val="24"/>
        </w:rPr>
        <w:t>Gestão do Conhecimento, Aprendizado de Máquina, Máquinas CNC, Manutenção Preditiva</w:t>
      </w:r>
      <w:r w:rsidR="008D25E9">
        <w:rPr>
          <w:rFonts w:ascii="Times New Roman" w:hAnsi="Times New Roman" w:cs="Times New Roman"/>
          <w:sz w:val="24"/>
          <w:szCs w:val="24"/>
        </w:rPr>
        <w:t>.</w:t>
      </w:r>
    </w:p>
    <w:p w14:paraId="42175E9C" w14:textId="4B850EEE" w:rsidR="00D8471E" w:rsidRDefault="00D8471E" w:rsidP="008D25E9">
      <w:pPr>
        <w:spacing w:line="240" w:lineRule="auto"/>
        <w:jc w:val="both"/>
        <w:rPr>
          <w:rFonts w:ascii="Times New Roman" w:eastAsia="Times New Roman" w:hAnsi="Times New Roman" w:cs="Times New Roman"/>
          <w:sz w:val="24"/>
          <w:szCs w:val="24"/>
        </w:rPr>
      </w:pPr>
    </w:p>
    <w:p w14:paraId="1595671C" w14:textId="77777777"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 (replicar em inglês)</w:t>
      </w:r>
    </w:p>
    <w:p w14:paraId="07F4A210" w14:textId="77777777" w:rsidR="008D25E9" w:rsidRPr="004F0E9F" w:rsidRDefault="008D25E9" w:rsidP="008D25E9">
      <w:pPr>
        <w:pBdr>
          <w:top w:val="nil"/>
          <w:left w:val="nil"/>
          <w:bottom w:val="nil"/>
          <w:right w:val="nil"/>
          <w:between w:val="nil"/>
        </w:pBdr>
        <w:spacing w:line="240" w:lineRule="auto"/>
        <w:jc w:val="both"/>
        <w:rPr>
          <w:rFonts w:ascii="Times New Roman" w:eastAsia="Times New Roman" w:hAnsi="Times New Roman" w:cs="Times New Roman"/>
          <w:sz w:val="24"/>
          <w:szCs w:val="24"/>
          <w:lang w:val="en-US"/>
        </w:rPr>
      </w:pPr>
      <w:r w:rsidRPr="004F0E9F">
        <w:rPr>
          <w:rFonts w:ascii="Times New Roman" w:eastAsia="Times New Roman" w:hAnsi="Times New Roman" w:cs="Times New Roman"/>
          <w:sz w:val="24"/>
          <w:szCs w:val="24"/>
          <w:lang w:val="en-US"/>
        </w:rPr>
        <w:t xml:space="preserve">Unscheduled downtime on CNC machines is one of the main sources of production inefficiency in the industrial sector. Machine learning models alone do not guarantee effectiveness; the quality of diagnostics depends on the prior structuring of tacit knowledge and its conversion into shareable organizational assets. According to recent empirical studies, algorithms are predominant in predictive maintenance systems. However, quantitative metrics for downtime reduction are scarce. This study investigates how Knowledge Management can enhance the analysis of operational data supported by machine-learning techniques, contributing to failure prevention and cost reduction. Data collected from sensors embedded in a CNC machining center, such as torque and rotation, are combined with operator records and failure histories to create a positive environment for predictive diagnostics. Therefore, this study proposes an integrated framework between Knowledge Management and Artificial Intelligence, focusing on the systematization of technical knowledge and the ability to transform data into actionable decisions. This study contributes to filling a relevant gap: the articulation of human knowledge, </w:t>
      </w:r>
      <w:r w:rsidRPr="004F0E9F">
        <w:rPr>
          <w:rFonts w:ascii="Times New Roman" w:eastAsia="Times New Roman" w:hAnsi="Times New Roman" w:cs="Times New Roman"/>
          <w:sz w:val="24"/>
          <w:szCs w:val="24"/>
          <w:lang w:val="en-US"/>
        </w:rPr>
        <w:lastRenderedPageBreak/>
        <w:t>artificial intelligence, and operational reliability in operational environments using CNC machines.</w:t>
      </w:r>
    </w:p>
    <w:p w14:paraId="30D050F1" w14:textId="77777777" w:rsidR="008D25E9" w:rsidRPr="005C42FE" w:rsidRDefault="00000000" w:rsidP="008D25E9">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b/>
          <w:sz w:val="24"/>
          <w:szCs w:val="24"/>
        </w:rPr>
        <w:t xml:space="preserve">KEYWORDS: </w:t>
      </w:r>
      <w:r w:rsidR="008D25E9" w:rsidRPr="005C42FE">
        <w:rPr>
          <w:rFonts w:ascii="Times New Roman" w:hAnsi="Times New Roman" w:cs="Times New Roman"/>
          <w:i/>
          <w:iCs/>
          <w:lang w:val="en-US"/>
        </w:rPr>
        <w:t>Knowledge Management; Machine Learning; CNC Machines; Predictive Maintenance</w:t>
      </w:r>
      <w:r w:rsidR="008D25E9" w:rsidRPr="005C42FE">
        <w:rPr>
          <w:rFonts w:ascii="Times New Roman" w:eastAsia="Times New Roman" w:hAnsi="Times New Roman" w:cs="Times New Roman"/>
          <w:i/>
          <w:lang w:val="en-US"/>
        </w:rPr>
        <w:t>.</w:t>
      </w:r>
    </w:p>
    <w:p w14:paraId="47B30801" w14:textId="42BDEFA3" w:rsidR="00D8471E" w:rsidRDefault="00D8471E">
      <w:pPr>
        <w:spacing w:line="360" w:lineRule="auto"/>
        <w:jc w:val="both"/>
        <w:rPr>
          <w:rFonts w:ascii="Times New Roman" w:eastAsia="Times New Roman" w:hAnsi="Times New Roman" w:cs="Times New Roman"/>
          <w:sz w:val="24"/>
          <w:szCs w:val="24"/>
        </w:rPr>
      </w:pPr>
    </w:p>
    <w:p w14:paraId="3A46D71F"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AB7820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68D60EDE" w14:textId="77777777" w:rsidR="008D25E9" w:rsidRPr="00766D27" w:rsidRDefault="008D25E9" w:rsidP="008D25E9">
      <w:pPr>
        <w:spacing w:line="360" w:lineRule="auto"/>
        <w:ind w:firstLine="720"/>
        <w:jc w:val="both"/>
        <w:rPr>
          <w:rFonts w:ascii="Times New Roman" w:hAnsi="Times New Roman" w:cs="Times New Roman"/>
          <w:color w:val="000000" w:themeColor="text1"/>
          <w:sz w:val="24"/>
          <w:szCs w:val="24"/>
        </w:rPr>
      </w:pPr>
      <w:r w:rsidRPr="00766D27">
        <w:rPr>
          <w:rFonts w:ascii="Times New Roman" w:hAnsi="Times New Roman" w:cs="Times New Roman"/>
          <w:sz w:val="24"/>
          <w:szCs w:val="24"/>
        </w:rPr>
        <w:t xml:space="preserve">A digitalização acelerada dos sistemas produtivos vem redesenhando a dinâmica das fábricas, especialmente no setor de manufatura. Tecnologias de coleta e análise de dados, que antes ocupavam um papel periférico ou pontual, passaram a estar no centro das decisões em ambientes cada vez mais automatizados, como é o caso das células de usinagem CNC. Nesse novo cenário, a confiabilidade dos equipamentos deixou de ser apenas uma meta operacional e passou a ser tratada como um diferencial estratégico, ainda mais frente às demandas crescentes </w:t>
      </w:r>
      <w:r w:rsidRPr="00766D27">
        <w:rPr>
          <w:rFonts w:ascii="Times New Roman" w:hAnsi="Times New Roman" w:cs="Times New Roman"/>
          <w:color w:val="000000" w:themeColor="text1"/>
          <w:sz w:val="24"/>
          <w:szCs w:val="24"/>
        </w:rPr>
        <w:t>por flexibilidade, qualidade e eficiência energética (</w:t>
      </w:r>
      <w:proofErr w:type="spellStart"/>
      <w:r w:rsidRPr="00766D27">
        <w:rPr>
          <w:rFonts w:ascii="Times New Roman" w:hAnsi="Times New Roman" w:cs="Times New Roman"/>
          <w:color w:val="000000" w:themeColor="text1"/>
          <w:sz w:val="24"/>
          <w:szCs w:val="24"/>
        </w:rPr>
        <w:t>Soori</w:t>
      </w:r>
      <w:proofErr w:type="spellEnd"/>
      <w:r w:rsidRPr="00766D27">
        <w:rPr>
          <w:rFonts w:ascii="Times New Roman" w:hAnsi="Times New Roman" w:cs="Times New Roman"/>
          <w:color w:val="000000" w:themeColor="text1"/>
          <w:sz w:val="24"/>
          <w:szCs w:val="24"/>
        </w:rPr>
        <w:t xml:space="preserve"> et al., 2023).</w:t>
      </w:r>
    </w:p>
    <w:p w14:paraId="77054CB0" w14:textId="77777777" w:rsidR="008D25E9" w:rsidRPr="00766D27" w:rsidRDefault="008D25E9" w:rsidP="008D25E9">
      <w:pPr>
        <w:spacing w:line="360" w:lineRule="auto"/>
        <w:ind w:firstLine="720"/>
        <w:jc w:val="both"/>
        <w:rPr>
          <w:rFonts w:ascii="Times New Roman" w:eastAsia="Times New Roman" w:hAnsi="Times New Roman" w:cs="Times New Roman"/>
          <w:sz w:val="24"/>
          <w:szCs w:val="24"/>
        </w:rPr>
      </w:pPr>
      <w:r w:rsidRPr="00766D27">
        <w:rPr>
          <w:rFonts w:ascii="Times New Roman" w:hAnsi="Times New Roman" w:cs="Times New Roman"/>
          <w:color w:val="000000" w:themeColor="text1"/>
          <w:sz w:val="24"/>
          <w:szCs w:val="24"/>
        </w:rPr>
        <w:t>Com sensores em</w:t>
      </w:r>
      <w:r w:rsidRPr="00766D27">
        <w:rPr>
          <w:rFonts w:ascii="Times New Roman" w:hAnsi="Times New Roman" w:cs="Times New Roman"/>
          <w:sz w:val="24"/>
          <w:szCs w:val="24"/>
        </w:rPr>
        <w:t>barcados monitorando continuamente variáveis como torque, vibração e temperatura, o volume de dados gerado em tempo real é massivo. Em teoria, trata-se de uma ferramenta para antecipar falhas, otimizar desempenho e alinhar decisões de curto prazo com metas de negócio (</w:t>
      </w:r>
      <w:proofErr w:type="spellStart"/>
      <w:r w:rsidRPr="00766D27">
        <w:rPr>
          <w:rFonts w:ascii="Times New Roman" w:hAnsi="Times New Roman" w:cs="Times New Roman"/>
          <w:color w:val="000000" w:themeColor="text1"/>
          <w:sz w:val="24"/>
          <w:szCs w:val="24"/>
        </w:rPr>
        <w:t>Sayyad</w:t>
      </w:r>
      <w:proofErr w:type="spellEnd"/>
      <w:r w:rsidRPr="00766D27">
        <w:rPr>
          <w:rFonts w:ascii="Times New Roman" w:hAnsi="Times New Roman" w:cs="Times New Roman"/>
          <w:color w:val="000000" w:themeColor="text1"/>
          <w:sz w:val="24"/>
          <w:szCs w:val="24"/>
        </w:rPr>
        <w:t xml:space="preserve"> et al., 2021). Mas aqui cabe uma ressalva importante: a simples disponibilidade dos dados não garante, por si só, qualquer benefício tangível. O verdadeiro desafio, e talvez o verdadeiro valor, está em saber interpretar essas informações com inteligência </w:t>
      </w:r>
      <w:r w:rsidRPr="00766D27">
        <w:rPr>
          <w:rFonts w:ascii="Times New Roman" w:eastAsia="Times New Roman" w:hAnsi="Times New Roman" w:cs="Times New Roman"/>
          <w:sz w:val="24"/>
          <w:szCs w:val="24"/>
        </w:rPr>
        <w:t>técnica, sensibilidade ao contexto e, acima de tudo, de forma colaborativa.</w:t>
      </w:r>
    </w:p>
    <w:p w14:paraId="215BE750" w14:textId="77777777" w:rsidR="008D25E9" w:rsidRPr="00766D27" w:rsidRDefault="008D25E9" w:rsidP="008D25E9">
      <w:pPr>
        <w:spacing w:line="360" w:lineRule="auto"/>
        <w:ind w:firstLine="720"/>
        <w:jc w:val="both"/>
        <w:rPr>
          <w:rFonts w:ascii="Times New Roman" w:eastAsia="Times New Roman" w:hAnsi="Times New Roman" w:cs="Times New Roman"/>
          <w:sz w:val="24"/>
          <w:szCs w:val="24"/>
        </w:rPr>
      </w:pPr>
      <w:r w:rsidRPr="00766D27">
        <w:rPr>
          <w:rFonts w:ascii="Times New Roman" w:eastAsia="Times New Roman" w:hAnsi="Times New Roman" w:cs="Times New Roman"/>
          <w:sz w:val="24"/>
          <w:szCs w:val="24"/>
        </w:rPr>
        <w:t>Estudos recentes apontam</w:t>
      </w:r>
      <w:r w:rsidRPr="00766D27">
        <w:rPr>
          <w:rFonts w:ascii="Times New Roman" w:hAnsi="Times New Roman" w:cs="Times New Roman"/>
          <w:color w:val="000000" w:themeColor="text1"/>
          <w:sz w:val="24"/>
          <w:szCs w:val="24"/>
        </w:rPr>
        <w:t xml:space="preserve"> que algoritmos de aprendizado de máquina como Random Forest (</w:t>
      </w:r>
      <w:proofErr w:type="spellStart"/>
      <w:r w:rsidRPr="00766D27">
        <w:rPr>
          <w:rFonts w:ascii="Times New Roman" w:hAnsi="Times New Roman" w:cs="Times New Roman"/>
          <w:color w:val="000000" w:themeColor="text1"/>
          <w:sz w:val="24"/>
          <w:szCs w:val="24"/>
        </w:rPr>
        <w:t>Schonlau</w:t>
      </w:r>
      <w:proofErr w:type="spellEnd"/>
      <w:r w:rsidRPr="00766D27">
        <w:rPr>
          <w:rFonts w:ascii="Times New Roman" w:hAnsi="Times New Roman" w:cs="Times New Roman"/>
          <w:color w:val="000000" w:themeColor="text1"/>
          <w:sz w:val="24"/>
          <w:szCs w:val="24"/>
        </w:rPr>
        <w:t xml:space="preserve"> </w:t>
      </w:r>
      <w:proofErr w:type="spellStart"/>
      <w:r w:rsidRPr="00766D27">
        <w:rPr>
          <w:rFonts w:ascii="Times New Roman" w:hAnsi="Times New Roman" w:cs="Times New Roman"/>
          <w:color w:val="000000" w:themeColor="text1"/>
          <w:sz w:val="24"/>
          <w:szCs w:val="24"/>
        </w:rPr>
        <w:t>and</w:t>
      </w:r>
      <w:proofErr w:type="spellEnd"/>
      <w:r w:rsidRPr="00766D27">
        <w:rPr>
          <w:rFonts w:ascii="Times New Roman" w:hAnsi="Times New Roman" w:cs="Times New Roman"/>
          <w:color w:val="000000" w:themeColor="text1"/>
          <w:sz w:val="24"/>
          <w:szCs w:val="24"/>
        </w:rPr>
        <w:t xml:space="preserve"> </w:t>
      </w:r>
      <w:proofErr w:type="spellStart"/>
      <w:r w:rsidRPr="00766D27">
        <w:rPr>
          <w:rFonts w:ascii="Times New Roman" w:hAnsi="Times New Roman" w:cs="Times New Roman"/>
          <w:color w:val="000000" w:themeColor="text1"/>
          <w:sz w:val="24"/>
          <w:szCs w:val="24"/>
        </w:rPr>
        <w:t>Zou</w:t>
      </w:r>
      <w:proofErr w:type="spellEnd"/>
      <w:r w:rsidRPr="00766D27">
        <w:rPr>
          <w:rFonts w:ascii="Times New Roman" w:hAnsi="Times New Roman" w:cs="Times New Roman"/>
          <w:color w:val="000000" w:themeColor="text1"/>
          <w:sz w:val="24"/>
          <w:szCs w:val="24"/>
        </w:rPr>
        <w:t xml:space="preserve">, 2020), e </w:t>
      </w:r>
      <w:proofErr w:type="spellStart"/>
      <w:r w:rsidRPr="00766D27">
        <w:rPr>
          <w:rFonts w:ascii="Times New Roman" w:hAnsi="Times New Roman" w:cs="Times New Roman"/>
          <w:color w:val="000000" w:themeColor="text1"/>
          <w:sz w:val="24"/>
          <w:szCs w:val="24"/>
        </w:rPr>
        <w:t>XGBoost</w:t>
      </w:r>
      <w:proofErr w:type="spellEnd"/>
      <w:r w:rsidRPr="00766D27">
        <w:rPr>
          <w:rFonts w:ascii="Times New Roman" w:hAnsi="Times New Roman" w:cs="Times New Roman"/>
          <w:color w:val="000000" w:themeColor="text1"/>
          <w:sz w:val="24"/>
          <w:szCs w:val="24"/>
        </w:rPr>
        <w:t xml:space="preserve"> (</w:t>
      </w:r>
      <w:proofErr w:type="spellStart"/>
      <w:r w:rsidRPr="00766D27">
        <w:rPr>
          <w:rFonts w:ascii="Times New Roman" w:hAnsi="Times New Roman" w:cs="Times New Roman"/>
          <w:color w:val="000000" w:themeColor="text1"/>
          <w:sz w:val="24"/>
          <w:szCs w:val="24"/>
        </w:rPr>
        <w:t>Heitz</w:t>
      </w:r>
      <w:proofErr w:type="spellEnd"/>
      <w:r w:rsidRPr="00766D27">
        <w:rPr>
          <w:rFonts w:ascii="Times New Roman" w:hAnsi="Times New Roman" w:cs="Times New Roman"/>
          <w:color w:val="000000" w:themeColor="text1"/>
          <w:sz w:val="24"/>
          <w:szCs w:val="24"/>
        </w:rPr>
        <w:t xml:space="preserve"> et a., 2025) têm apresentado bons resultados na detecção precoce de falhas, como desgaste anormal de ferramentas ou padrões de vibração fora do esperado (Zhang et al., 2024). Ainda assim, há um aspecto que nem sempre recebe a atenção devida: o papel do conhecimento humano. A literatura </w:t>
      </w:r>
      <w:r w:rsidRPr="00766D27">
        <w:rPr>
          <w:rFonts w:ascii="Times New Roman" w:hAnsi="Times New Roman" w:cs="Times New Roman"/>
          <w:sz w:val="24"/>
          <w:szCs w:val="24"/>
        </w:rPr>
        <w:t xml:space="preserve">em gestão do conhecimento já vem alertando há tempos para o fato de que uma parcela expressiva do saber técnico permanece tácita, está na cabeça dos operadores, difícil de formalizar e, portanto, raramente </w:t>
      </w:r>
      <w:r w:rsidRPr="00766D27">
        <w:rPr>
          <w:rFonts w:ascii="Times New Roman" w:eastAsia="Times New Roman" w:hAnsi="Times New Roman" w:cs="Times New Roman"/>
          <w:sz w:val="24"/>
          <w:szCs w:val="24"/>
        </w:rPr>
        <w:t>aproveitada pelos modelos analíticos automatizados.</w:t>
      </w:r>
    </w:p>
    <w:p w14:paraId="5DC5A6C7" w14:textId="77777777" w:rsidR="008D25E9" w:rsidRPr="00766D27" w:rsidRDefault="008D25E9" w:rsidP="008D25E9">
      <w:pPr>
        <w:spacing w:line="360" w:lineRule="auto"/>
        <w:ind w:firstLine="720"/>
        <w:jc w:val="both"/>
        <w:rPr>
          <w:rFonts w:ascii="Times New Roman" w:eastAsia="Times New Roman" w:hAnsi="Times New Roman" w:cs="Times New Roman"/>
          <w:sz w:val="24"/>
          <w:szCs w:val="24"/>
        </w:rPr>
      </w:pPr>
      <w:r w:rsidRPr="00766D27">
        <w:rPr>
          <w:rFonts w:ascii="Times New Roman" w:eastAsia="Times New Roman" w:hAnsi="Times New Roman" w:cs="Times New Roman"/>
          <w:sz w:val="24"/>
          <w:szCs w:val="24"/>
        </w:rPr>
        <w:t>Apesar dos avan</w:t>
      </w:r>
      <w:r w:rsidRPr="00766D27">
        <w:rPr>
          <w:rFonts w:ascii="Times New Roman" w:hAnsi="Times New Roman" w:cs="Times New Roman"/>
          <w:sz w:val="24"/>
          <w:szCs w:val="24"/>
        </w:rPr>
        <w:t xml:space="preserve">ços relevantes na modelagem computacional, ainda são escassas as pesquisas que consigam articular, de forma consistente, as capacidades dos algoritmos de </w:t>
      </w:r>
      <w:r>
        <w:rPr>
          <w:rStyle w:val="nfase"/>
          <w:rFonts w:ascii="Times New Roman" w:hAnsi="Times New Roman" w:cs="Times New Roman"/>
          <w:sz w:val="24"/>
          <w:szCs w:val="24"/>
        </w:rPr>
        <w:t>M</w:t>
      </w:r>
      <w:r w:rsidRPr="00766D27">
        <w:rPr>
          <w:rStyle w:val="nfase"/>
          <w:rFonts w:ascii="Times New Roman" w:hAnsi="Times New Roman" w:cs="Times New Roman"/>
          <w:sz w:val="24"/>
          <w:szCs w:val="24"/>
        </w:rPr>
        <w:t xml:space="preserve">achine </w:t>
      </w:r>
      <w:r>
        <w:rPr>
          <w:rStyle w:val="nfase"/>
          <w:rFonts w:ascii="Times New Roman" w:hAnsi="Times New Roman" w:cs="Times New Roman"/>
          <w:sz w:val="24"/>
          <w:szCs w:val="24"/>
        </w:rPr>
        <w:t>L</w:t>
      </w:r>
      <w:r w:rsidRPr="00766D27">
        <w:rPr>
          <w:rStyle w:val="nfase"/>
          <w:rFonts w:ascii="Times New Roman" w:hAnsi="Times New Roman" w:cs="Times New Roman"/>
          <w:sz w:val="24"/>
          <w:szCs w:val="24"/>
        </w:rPr>
        <w:t>earning</w:t>
      </w:r>
      <w:r w:rsidRPr="00766D27">
        <w:rPr>
          <w:rFonts w:ascii="Times New Roman" w:hAnsi="Times New Roman" w:cs="Times New Roman"/>
          <w:sz w:val="24"/>
          <w:szCs w:val="24"/>
        </w:rPr>
        <w:t xml:space="preserve"> com práticas efetivas de gestão do conhecimento. A integração entre dados captados por sensores, registros operacionais e a experiência prática dos operadores continua sendo um ponto de tensão. Esse descompasso pode estar limitando o potencial dos diagnósticos </w:t>
      </w:r>
      <w:r w:rsidRPr="00766D27">
        <w:rPr>
          <w:rFonts w:ascii="Times New Roman" w:hAnsi="Times New Roman" w:cs="Times New Roman"/>
          <w:sz w:val="24"/>
          <w:szCs w:val="24"/>
        </w:rPr>
        <w:lastRenderedPageBreak/>
        <w:t>preditivos e, sobretudo, dificultando a conversão de dados em decisões práticas e bem-</w:t>
      </w:r>
      <w:r w:rsidRPr="00766D27">
        <w:rPr>
          <w:rFonts w:ascii="Times New Roman" w:eastAsia="Times New Roman" w:hAnsi="Times New Roman" w:cs="Times New Roman"/>
          <w:sz w:val="24"/>
          <w:szCs w:val="24"/>
        </w:rPr>
        <w:t>informadas.</w:t>
      </w:r>
    </w:p>
    <w:p w14:paraId="029BFB69" w14:textId="77777777" w:rsidR="008D25E9" w:rsidRPr="00766D27" w:rsidRDefault="008D25E9" w:rsidP="008D25E9">
      <w:pPr>
        <w:spacing w:line="360" w:lineRule="auto"/>
        <w:ind w:firstLine="720"/>
        <w:jc w:val="both"/>
        <w:rPr>
          <w:rFonts w:ascii="Times New Roman" w:hAnsi="Times New Roman" w:cs="Times New Roman"/>
          <w:sz w:val="24"/>
          <w:szCs w:val="24"/>
        </w:rPr>
      </w:pPr>
      <w:r w:rsidRPr="00766D27">
        <w:rPr>
          <w:rFonts w:ascii="Times New Roman" w:eastAsia="Times New Roman" w:hAnsi="Times New Roman" w:cs="Times New Roman"/>
          <w:sz w:val="24"/>
          <w:szCs w:val="24"/>
        </w:rPr>
        <w:t>Diante desse</w:t>
      </w:r>
      <w:r w:rsidRPr="00766D27">
        <w:rPr>
          <w:rFonts w:ascii="Times New Roman" w:hAnsi="Times New Roman" w:cs="Times New Roman"/>
          <w:sz w:val="24"/>
          <w:szCs w:val="24"/>
        </w:rPr>
        <w:t xml:space="preserve"> panorama, este estudo busca compreender como a gestão do conhecimento pode influenciar a interpretação de dados de falha em máquinas CNC com o apoio de técnicas de inteligência artificial. O objetivo é contribuir para a redução de paradas não programadas e dos custos operacionais associados, com ênfase na combinação entre tecnologia e conhecimento organizacional, uma intersecção que, apesar de promissora, ainda carece de atenção mais sistemática na literatura técnica.</w:t>
      </w:r>
    </w:p>
    <w:p w14:paraId="14055A4D" w14:textId="77777777" w:rsidR="00B009E4" w:rsidRDefault="00B009E4">
      <w:pPr>
        <w:spacing w:line="360" w:lineRule="auto"/>
        <w:ind w:firstLine="720"/>
        <w:jc w:val="both"/>
        <w:rPr>
          <w:rFonts w:ascii="Times New Roman" w:eastAsia="Times New Roman" w:hAnsi="Times New Roman" w:cs="Times New Roman"/>
          <w:sz w:val="24"/>
          <w:szCs w:val="24"/>
        </w:rPr>
      </w:pPr>
    </w:p>
    <w:p w14:paraId="41DCF663" w14:textId="77777777" w:rsidR="00D8471E" w:rsidRDefault="00D8471E">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54E4FD05"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02E2DDBD" w14:textId="77777777" w:rsidR="00692088" w:rsidRPr="00B739BA"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739BA">
        <w:rPr>
          <w:rFonts w:ascii="Times New Roman" w:hAnsi="Times New Roman" w:cs="Times New Roman"/>
          <w:color w:val="000000" w:themeColor="text1"/>
          <w:sz w:val="24"/>
          <w:szCs w:val="24"/>
        </w:rPr>
        <w:t xml:space="preserve">A usinagem por meio de máquinas de controle numérico computadorizado (CNC) é um dos processos mais difundidos e eficientes da indústria moderna (Wong et al., 2020), sendo crucial para garantir a qualidade da peça e minimizar perdas econômicas (Li et al., 2024). No setor industrial, a utilização de métodos baseados em análise estatística e inteligência artificial permite o reconhecimento preciso das condições de quebra de ferramentas, vibração, temperatura, torque, ciclos de operação e outras anomalias que ocorram durante o processo de usinagem. </w:t>
      </w:r>
    </w:p>
    <w:p w14:paraId="546144F2" w14:textId="77777777" w:rsidR="00692088" w:rsidRPr="00B739BA" w:rsidRDefault="00692088" w:rsidP="00692088">
      <w:pPr>
        <w:spacing w:line="360" w:lineRule="auto"/>
        <w:ind w:firstLine="720"/>
        <w:jc w:val="both"/>
        <w:rPr>
          <w:rFonts w:ascii="Times New Roman" w:hAnsi="Times New Roman" w:cs="Times New Roman"/>
          <w:color w:val="000000" w:themeColor="text1"/>
          <w:sz w:val="24"/>
          <w:szCs w:val="24"/>
        </w:rPr>
      </w:pPr>
      <w:r w:rsidRPr="00B739BA">
        <w:rPr>
          <w:rFonts w:ascii="Times New Roman" w:hAnsi="Times New Roman" w:cs="Times New Roman"/>
          <w:color w:val="000000" w:themeColor="text1"/>
          <w:sz w:val="24"/>
          <w:szCs w:val="24"/>
        </w:rPr>
        <w:t>O uso de algoritmos avançados de aprendizado de máquina pode melhorar a detecção de defeitos com a análise de um conjunto de dados coletados de linhas de produção (Li et al., 2025), o que permita ao pessoal operacional detectar e analisar defeitos potenciais na máquina. Através do volume de dados gerados a com o aprendizado de máquina de maneira confiável e consistente, associado a experiência prática esses modelos começam a gerar informações consistentes e úteis para a tomada de decisão.</w:t>
      </w:r>
    </w:p>
    <w:p w14:paraId="329ED4FA" w14:textId="77777777" w:rsidR="00692088" w:rsidRPr="00B739BA" w:rsidRDefault="00692088" w:rsidP="00692088">
      <w:pPr>
        <w:spacing w:after="160" w:line="360" w:lineRule="auto"/>
        <w:ind w:firstLine="720"/>
        <w:jc w:val="both"/>
        <w:rPr>
          <w:rFonts w:ascii="Times New Roman" w:hAnsi="Times New Roman" w:cs="Times New Roman"/>
          <w:color w:val="000000" w:themeColor="text1"/>
          <w:sz w:val="24"/>
          <w:szCs w:val="24"/>
        </w:rPr>
      </w:pPr>
      <w:r w:rsidRPr="00B739BA">
        <w:rPr>
          <w:rFonts w:ascii="Times New Roman" w:hAnsi="Times New Roman" w:cs="Times New Roman"/>
          <w:color w:val="000000" w:themeColor="text1"/>
          <w:sz w:val="24"/>
          <w:szCs w:val="24"/>
        </w:rPr>
        <w:t xml:space="preserve">Diante desse contexto, esta revisão de literatura concentra-se em como a gestão do conhecimento contribui para a confiabilidade em operações CNC, e ilustra as aplicações de </w:t>
      </w:r>
      <w:r w:rsidRPr="00B739BA">
        <w:rPr>
          <w:rFonts w:ascii="Times New Roman" w:hAnsi="Times New Roman" w:cs="Times New Roman"/>
          <w:i/>
          <w:iCs/>
          <w:color w:val="000000" w:themeColor="text1"/>
          <w:sz w:val="24"/>
          <w:szCs w:val="24"/>
        </w:rPr>
        <w:t>Machine Learning</w:t>
      </w:r>
      <w:r w:rsidRPr="00B739BA">
        <w:rPr>
          <w:rFonts w:ascii="Times New Roman" w:hAnsi="Times New Roman" w:cs="Times New Roman"/>
          <w:color w:val="000000" w:themeColor="text1"/>
          <w:sz w:val="24"/>
          <w:szCs w:val="24"/>
        </w:rPr>
        <w:t xml:space="preserve"> voltadas ao diagnóstico e à previsão de falhas em ambientes industriais. Além disso, são analisadas situações em que operadores experientes e sistemas inteligentes atuam em conjunto, demostrando como a combinação entre saber humano e recursos digitais pode reduzir paradas e sustentar uma produção mais estável.</w:t>
      </w:r>
    </w:p>
    <w:p w14:paraId="125D5C3B" w14:textId="61804EF3" w:rsidR="00692088" w:rsidRPr="00B739BA" w:rsidRDefault="00692088" w:rsidP="00692088">
      <w:pPr>
        <w:pStyle w:val="Ttulo2"/>
        <w:jc w:val="both"/>
        <w:rPr>
          <w:rStyle w:val="Ttulo2Char"/>
          <w:rFonts w:ascii="Times New Roman" w:hAnsi="Times New Roman" w:cs="Times New Roman"/>
          <w:sz w:val="24"/>
          <w:szCs w:val="24"/>
        </w:rPr>
      </w:pPr>
      <w:r>
        <w:rPr>
          <w:rFonts w:ascii="Times New Roman" w:hAnsi="Times New Roman" w:cs="Times New Roman"/>
          <w:sz w:val="24"/>
          <w:szCs w:val="24"/>
        </w:rPr>
        <w:lastRenderedPageBreak/>
        <w:t xml:space="preserve">2.1 </w:t>
      </w:r>
      <w:r w:rsidRPr="00B739BA">
        <w:rPr>
          <w:rFonts w:ascii="Times New Roman" w:hAnsi="Times New Roman" w:cs="Times New Roman"/>
          <w:sz w:val="24"/>
          <w:szCs w:val="24"/>
        </w:rPr>
        <w:t xml:space="preserve">A </w:t>
      </w:r>
      <w:r w:rsidRPr="00B739BA">
        <w:rPr>
          <w:rStyle w:val="Ttulo2Char"/>
          <w:rFonts w:ascii="Times New Roman" w:hAnsi="Times New Roman" w:cs="Times New Roman"/>
          <w:sz w:val="24"/>
          <w:szCs w:val="24"/>
        </w:rPr>
        <w:t>GESTÃO DO CONHECIMENTO EM AMBIENTES DE MANUFATURA CNC</w:t>
      </w:r>
    </w:p>
    <w:p w14:paraId="22A7FC02" w14:textId="77777777" w:rsidR="00692088" w:rsidRPr="00CB1123" w:rsidRDefault="00692088" w:rsidP="00692088">
      <w:pPr>
        <w:spacing w:line="360" w:lineRule="auto"/>
        <w:ind w:firstLine="720"/>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t>Em ambientes industriais complexos, como os sistemas de usinagem CNC, a gestão do conhecimento (GC) deixa de ser apenas uma boa prática, ela se torna um elemento estratégico. Seu papel vai muito além de manter documentos organizados: o foco está em preservar, estruturar e, sobretudo, tornar reutilizável o conhecimento técnico acumulado ao longo do tempo. Isso abrange desde conteúdos explícitos, como manuais, históricos de manutenção e instruções operacionais, até saberes tácitos, muitas vezes concentrados em operadores experientes e que raramente são compartilhados de forma sistemática (</w:t>
      </w:r>
      <w:proofErr w:type="spellStart"/>
      <w:r w:rsidRPr="00CB1123">
        <w:rPr>
          <w:rFonts w:ascii="Times New Roman" w:hAnsi="Times New Roman" w:cs="Times New Roman"/>
          <w:color w:val="000000" w:themeColor="text1"/>
          <w:sz w:val="24"/>
          <w:szCs w:val="24"/>
        </w:rPr>
        <w:t>Ibujés-Villacís</w:t>
      </w:r>
      <w:proofErr w:type="spellEnd"/>
      <w:r w:rsidRPr="00CB1123">
        <w:rPr>
          <w:rFonts w:ascii="Times New Roman" w:hAnsi="Times New Roman" w:cs="Times New Roman"/>
          <w:color w:val="000000" w:themeColor="text1"/>
          <w:sz w:val="24"/>
          <w:szCs w:val="24"/>
        </w:rPr>
        <w:t>, 2024).</w:t>
      </w:r>
    </w:p>
    <w:p w14:paraId="217B9186" w14:textId="77777777" w:rsidR="00692088" w:rsidRPr="00CB1123" w:rsidRDefault="00692088" w:rsidP="00692088">
      <w:pPr>
        <w:spacing w:line="360" w:lineRule="auto"/>
        <w:ind w:firstLine="720"/>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t>Nesse contexto, iniciativas como a criação de bases de conhecimento estruturadas, a documentação contínua de processos e a digitalização de registros operacionais vêm ganhando relevância. Isso se intensifica especialmente em cenários marcados por alta rotatividade e pela urgência de decisões no chão de fábrica. Esses elementos, embora nem sempre valorizados, funcionam como pilares para garantir a continuidade das operações e fomentar uma cultura de aprendizado organizacional.</w:t>
      </w:r>
      <w:r>
        <w:rPr>
          <w:rFonts w:ascii="Times New Roman" w:hAnsi="Times New Roman" w:cs="Times New Roman"/>
          <w:color w:val="000000" w:themeColor="text1"/>
          <w:sz w:val="24"/>
          <w:szCs w:val="24"/>
        </w:rPr>
        <w:t xml:space="preserve"> </w:t>
      </w:r>
      <w:r w:rsidRPr="00CB1123">
        <w:rPr>
          <w:rFonts w:ascii="Times New Roman" w:hAnsi="Times New Roman" w:cs="Times New Roman"/>
          <w:color w:val="000000" w:themeColor="text1"/>
          <w:sz w:val="24"/>
          <w:szCs w:val="24"/>
        </w:rPr>
        <w:t>De acordo com a literatura, empresas que possuem estruturas mais maduras de GC conseguem responder com mais agilidade a falhas inesperadas, reduzir o tempo médio de parada de máquinas e impulsionar ciclos de melhoria contínua baseados em lições aprendidas (Al-</w:t>
      </w:r>
      <w:proofErr w:type="spellStart"/>
      <w:r w:rsidRPr="00CB1123">
        <w:rPr>
          <w:rFonts w:ascii="Times New Roman" w:hAnsi="Times New Roman" w:cs="Times New Roman"/>
          <w:color w:val="000000" w:themeColor="text1"/>
          <w:sz w:val="24"/>
          <w:szCs w:val="24"/>
        </w:rPr>
        <w:t>Qubaisi</w:t>
      </w:r>
      <w:proofErr w:type="spellEnd"/>
      <w:r w:rsidRPr="00CB1123">
        <w:rPr>
          <w:rFonts w:ascii="Times New Roman" w:hAnsi="Times New Roman" w:cs="Times New Roman"/>
          <w:color w:val="000000" w:themeColor="text1"/>
          <w:sz w:val="24"/>
          <w:szCs w:val="24"/>
        </w:rPr>
        <w:t xml:space="preserve"> et al., 2018). Em última instância, não se trata apenas de acumular dados ou investir em tecnologia, mas de mobilizar o conhecimento certo, na hora certa, para transformar experiência em ação concreta. </w:t>
      </w:r>
    </w:p>
    <w:p w14:paraId="1C8A8F62" w14:textId="77777777" w:rsidR="00692088" w:rsidRPr="006131A2" w:rsidRDefault="00692088" w:rsidP="00692088">
      <w:pPr>
        <w:pBdr>
          <w:top w:val="nil"/>
          <w:left w:val="nil"/>
          <w:bottom w:val="nil"/>
          <w:right w:val="nil"/>
          <w:between w:val="nil"/>
        </w:pBdr>
        <w:spacing w:line="360" w:lineRule="auto"/>
        <w:ind w:firstLine="720"/>
        <w:jc w:val="both"/>
        <w:rPr>
          <w:rFonts w:ascii="Times New Roman" w:hAnsi="Times New Roman" w:cs="Times New Roman"/>
          <w:color w:val="000000" w:themeColor="text1"/>
          <w:sz w:val="24"/>
          <w:szCs w:val="24"/>
        </w:rPr>
      </w:pPr>
      <w:proofErr w:type="spellStart"/>
      <w:r w:rsidRPr="00CB1123">
        <w:rPr>
          <w:rFonts w:ascii="Times New Roman" w:hAnsi="Times New Roman" w:cs="Times New Roman"/>
          <w:color w:val="000000" w:themeColor="text1"/>
          <w:sz w:val="24"/>
          <w:szCs w:val="24"/>
        </w:rPr>
        <w:t>Adritta</w:t>
      </w:r>
      <w:proofErr w:type="spellEnd"/>
      <w:r w:rsidRPr="00CB1123">
        <w:rPr>
          <w:rFonts w:ascii="Times New Roman" w:hAnsi="Times New Roman" w:cs="Times New Roman"/>
          <w:color w:val="000000" w:themeColor="text1"/>
          <w:sz w:val="24"/>
          <w:szCs w:val="24"/>
        </w:rPr>
        <w:t xml:space="preserve"> et al. (2020) desenvolveram um Sistema de suporte à decisão (DSS) voltado à manufatura adaptativa em células CNC que ainda não dispõem de histórico de dados. A solução conecta medições de máquinas de medição por coordenadas (CMM) à lógica de ajuste automático de ferramentas, reduzindo refugos e prolongando a vida útil do ferramental. </w:t>
      </w:r>
      <w:r w:rsidRPr="006131A2">
        <w:rPr>
          <w:rFonts w:ascii="Times New Roman" w:hAnsi="Times New Roman" w:cs="Times New Roman"/>
          <w:color w:val="000000" w:themeColor="text1"/>
          <w:sz w:val="24"/>
          <w:szCs w:val="24"/>
        </w:rPr>
        <w:t xml:space="preserve">A arquitetura baseia-se em uma base de regras em MySQL, integrada ao controle </w:t>
      </w:r>
      <w:proofErr w:type="spellStart"/>
      <w:r w:rsidRPr="006131A2">
        <w:rPr>
          <w:rFonts w:ascii="Times New Roman" w:hAnsi="Times New Roman" w:cs="Times New Roman"/>
          <w:color w:val="000000" w:themeColor="text1"/>
          <w:sz w:val="24"/>
          <w:szCs w:val="24"/>
        </w:rPr>
        <w:t>Mazak</w:t>
      </w:r>
      <w:proofErr w:type="spellEnd"/>
      <w:r w:rsidRPr="006131A2">
        <w:rPr>
          <w:rFonts w:ascii="Times New Roman" w:hAnsi="Times New Roman" w:cs="Times New Roman"/>
          <w:color w:val="000000" w:themeColor="text1"/>
          <w:sz w:val="24"/>
          <w:szCs w:val="24"/>
        </w:rPr>
        <w:t xml:space="preserve"> por meio da </w:t>
      </w:r>
      <w:proofErr w:type="spellStart"/>
      <w:r w:rsidRPr="006131A2">
        <w:rPr>
          <w:rFonts w:ascii="Times New Roman" w:hAnsi="Times New Roman" w:cs="Times New Roman"/>
          <w:color w:val="000000" w:themeColor="text1"/>
          <w:sz w:val="24"/>
          <w:szCs w:val="24"/>
        </w:rPr>
        <w:t>Mazak</w:t>
      </w:r>
      <w:proofErr w:type="spellEnd"/>
      <w:r w:rsidRPr="006131A2">
        <w:rPr>
          <w:rFonts w:ascii="Times New Roman" w:hAnsi="Times New Roman" w:cs="Times New Roman"/>
          <w:color w:val="000000" w:themeColor="text1"/>
          <w:sz w:val="24"/>
          <w:szCs w:val="24"/>
        </w:rPr>
        <w:t xml:space="preserve"> API Library. Nos testes</w:t>
      </w:r>
      <w:r w:rsidRPr="00CB1123">
        <w:rPr>
          <w:rFonts w:ascii="Times New Roman" w:hAnsi="Times New Roman" w:cs="Times New Roman"/>
          <w:color w:val="000000" w:themeColor="text1"/>
          <w:sz w:val="24"/>
          <w:szCs w:val="24"/>
        </w:rPr>
        <w:t xml:space="preserve">, </w:t>
      </w:r>
      <w:r w:rsidRPr="006131A2">
        <w:rPr>
          <w:rFonts w:ascii="Times New Roman" w:hAnsi="Times New Roman" w:cs="Times New Roman"/>
          <w:color w:val="000000" w:themeColor="text1"/>
          <w:sz w:val="24"/>
          <w:szCs w:val="24"/>
        </w:rPr>
        <w:t>que combinaram falhas forçadas e medições reais de CMM</w:t>
      </w:r>
      <w:r w:rsidRPr="00CB1123">
        <w:rPr>
          <w:rFonts w:ascii="Times New Roman" w:hAnsi="Times New Roman" w:cs="Times New Roman"/>
          <w:color w:val="000000" w:themeColor="text1"/>
          <w:sz w:val="24"/>
          <w:szCs w:val="24"/>
        </w:rPr>
        <w:t xml:space="preserve">, </w:t>
      </w:r>
      <w:r w:rsidRPr="006131A2">
        <w:rPr>
          <w:rFonts w:ascii="Times New Roman" w:hAnsi="Times New Roman" w:cs="Times New Roman"/>
          <w:color w:val="000000" w:themeColor="text1"/>
          <w:sz w:val="24"/>
          <w:szCs w:val="24"/>
        </w:rPr>
        <w:t>o DSS identificou corretamente desvios dimensionais e aplicou offsets de ferramenta de forma autônoma.</w:t>
      </w:r>
      <w:r w:rsidRPr="00CB1123">
        <w:rPr>
          <w:rFonts w:ascii="Times New Roman" w:hAnsi="Times New Roman" w:cs="Times New Roman"/>
          <w:color w:val="000000" w:themeColor="text1"/>
          <w:sz w:val="24"/>
          <w:szCs w:val="24"/>
        </w:rPr>
        <w:t xml:space="preserve"> </w:t>
      </w:r>
      <w:r w:rsidRPr="006131A2">
        <w:rPr>
          <w:rFonts w:ascii="Times New Roman" w:hAnsi="Times New Roman" w:cs="Times New Roman"/>
          <w:color w:val="000000" w:themeColor="text1"/>
          <w:sz w:val="24"/>
          <w:szCs w:val="24"/>
        </w:rPr>
        <w:t>Os autores concluem que a combinação de sistemas especialistas, CMM e comandos CNC cria um ciclo fechado de correção: mede-se a peça, interpreta-se o desvio, ajusta-se a ferramenta</w:t>
      </w:r>
      <w:r w:rsidRPr="00CB1123">
        <w:rPr>
          <w:rFonts w:ascii="Times New Roman" w:hAnsi="Times New Roman" w:cs="Times New Roman"/>
          <w:color w:val="000000" w:themeColor="text1"/>
          <w:sz w:val="24"/>
          <w:szCs w:val="24"/>
        </w:rPr>
        <w:t>,</w:t>
      </w:r>
      <w:r w:rsidRPr="006131A2">
        <w:rPr>
          <w:rFonts w:ascii="Times New Roman" w:hAnsi="Times New Roman" w:cs="Times New Roman"/>
          <w:color w:val="000000" w:themeColor="text1"/>
          <w:sz w:val="24"/>
          <w:szCs w:val="24"/>
        </w:rPr>
        <w:t xml:space="preserve"> tudo sem intervenção humana. O resultado é menos refugo, maior confiabilidade operacional e um passo concreto rumo a linhas autônomas compatíveis com os imperativos da Indústria 4.0.</w:t>
      </w:r>
    </w:p>
    <w:p w14:paraId="0AAB63F1" w14:textId="77777777" w:rsidR="00692088" w:rsidRDefault="00692088" w:rsidP="00692088">
      <w:pPr>
        <w:pBdr>
          <w:top w:val="nil"/>
          <w:left w:val="nil"/>
          <w:bottom w:val="nil"/>
          <w:right w:val="nil"/>
          <w:between w:val="nil"/>
        </w:pBdr>
        <w:spacing w:line="360" w:lineRule="auto"/>
        <w:ind w:firstLine="720"/>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t xml:space="preserve">MOURTZIS et al. (2023) propuseram um framework de alocação de tarefas que leva em conta as habilidades individuais dos técnicos e utiliza realidade aumentada (AR) para </w:t>
      </w:r>
      <w:r w:rsidRPr="00CB1123">
        <w:rPr>
          <w:rFonts w:ascii="Times New Roman" w:hAnsi="Times New Roman" w:cs="Times New Roman"/>
          <w:color w:val="000000" w:themeColor="text1"/>
          <w:sz w:val="24"/>
          <w:szCs w:val="24"/>
        </w:rPr>
        <w:lastRenderedPageBreak/>
        <w:t>instruções remotas. A proposta tem foco no</w:t>
      </w:r>
      <w:r w:rsidRPr="00BB2B42">
        <w:rPr>
          <w:rFonts w:ascii="Times New Roman" w:hAnsi="Times New Roman" w:cs="Times New Roman"/>
          <w:color w:val="000000" w:themeColor="text1"/>
          <w:sz w:val="24"/>
          <w:szCs w:val="24"/>
        </w:rPr>
        <w:t xml:space="preserve"> </w:t>
      </w:r>
      <w:proofErr w:type="spellStart"/>
      <w:r w:rsidRPr="004F0E9F">
        <w:rPr>
          <w:rFonts w:ascii="Times New Roman" w:hAnsi="Times New Roman" w:cs="Times New Roman"/>
          <w:i/>
          <w:iCs/>
          <w:color w:val="000000" w:themeColor="text1"/>
          <w:sz w:val="24"/>
          <w:szCs w:val="24"/>
        </w:rPr>
        <w:t>Tacit</w:t>
      </w:r>
      <w:proofErr w:type="spellEnd"/>
      <w:r w:rsidRPr="004F0E9F">
        <w:rPr>
          <w:rFonts w:ascii="Times New Roman" w:hAnsi="Times New Roman" w:cs="Times New Roman"/>
          <w:i/>
          <w:iCs/>
          <w:color w:val="000000" w:themeColor="text1"/>
          <w:sz w:val="24"/>
          <w:szCs w:val="24"/>
        </w:rPr>
        <w:t xml:space="preserve"> </w:t>
      </w:r>
      <w:proofErr w:type="spellStart"/>
      <w:r w:rsidRPr="004F0E9F">
        <w:rPr>
          <w:rFonts w:ascii="Times New Roman" w:hAnsi="Times New Roman" w:cs="Times New Roman"/>
          <w:i/>
          <w:iCs/>
          <w:color w:val="000000" w:themeColor="text1"/>
          <w:sz w:val="24"/>
          <w:szCs w:val="24"/>
        </w:rPr>
        <w:t>Knowledge</w:t>
      </w:r>
      <w:proofErr w:type="spellEnd"/>
      <w:r w:rsidRPr="004F0E9F">
        <w:rPr>
          <w:rFonts w:ascii="Times New Roman" w:hAnsi="Times New Roman" w:cs="Times New Roman"/>
          <w:i/>
          <w:iCs/>
          <w:color w:val="000000" w:themeColor="text1"/>
          <w:sz w:val="24"/>
          <w:szCs w:val="24"/>
        </w:rPr>
        <w:t xml:space="preserve"> </w:t>
      </w:r>
      <w:proofErr w:type="spellStart"/>
      <w:r w:rsidRPr="004F0E9F">
        <w:rPr>
          <w:rFonts w:ascii="Times New Roman" w:hAnsi="Times New Roman" w:cs="Times New Roman"/>
          <w:i/>
          <w:iCs/>
          <w:color w:val="000000" w:themeColor="text1"/>
          <w:sz w:val="24"/>
          <w:szCs w:val="24"/>
        </w:rPr>
        <w:t>Quantization</w:t>
      </w:r>
      <w:proofErr w:type="spellEnd"/>
      <w:r w:rsidRPr="00BB2B42">
        <w:rPr>
          <w:rFonts w:ascii="Times New Roman" w:hAnsi="Times New Roman" w:cs="Times New Roman"/>
          <w:color w:val="000000" w:themeColor="text1"/>
          <w:sz w:val="24"/>
          <w:szCs w:val="24"/>
        </w:rPr>
        <w:t xml:space="preserve"> (TKQ)</w:t>
      </w:r>
      <w:r w:rsidRPr="00CB1123">
        <w:rPr>
          <w:rFonts w:ascii="Times New Roman" w:hAnsi="Times New Roman" w:cs="Times New Roman"/>
          <w:color w:val="000000" w:themeColor="text1"/>
          <w:sz w:val="24"/>
          <w:szCs w:val="24"/>
        </w:rPr>
        <w:t>, que é</w:t>
      </w:r>
      <w:r w:rsidRPr="00BB2B42">
        <w:rPr>
          <w:rFonts w:ascii="Times New Roman" w:hAnsi="Times New Roman" w:cs="Times New Roman"/>
          <w:color w:val="000000" w:themeColor="text1"/>
          <w:sz w:val="24"/>
          <w:szCs w:val="24"/>
        </w:rPr>
        <w:t xml:space="preserve"> uma métrica que traduz conhecimento tácito em um perfil quantitativo de habilidades.</w:t>
      </w:r>
      <w:r w:rsidRPr="00CB1123">
        <w:rPr>
          <w:rFonts w:ascii="Times New Roman" w:hAnsi="Times New Roman" w:cs="Times New Roman"/>
          <w:color w:val="000000" w:themeColor="text1"/>
          <w:sz w:val="24"/>
          <w:szCs w:val="24"/>
        </w:rPr>
        <w:t xml:space="preserve"> </w:t>
      </w:r>
      <w:r w:rsidRPr="00BB2B42">
        <w:rPr>
          <w:rFonts w:ascii="Times New Roman" w:hAnsi="Times New Roman" w:cs="Times New Roman"/>
          <w:color w:val="000000" w:themeColor="text1"/>
          <w:sz w:val="24"/>
          <w:szCs w:val="24"/>
        </w:rPr>
        <w:t>Nos estudos de caso, o modelo alcançou 87 % de utilidade na distribuição de tarefas, superando abordagens tradicionais e reduzindo o tempo de planejamento para cerca de 6 min 30 s. Além disso, a orientação em AR diminuiu erros e elevou a satisfação dos operadores, reforçando o elo humano-tecnologia.</w:t>
      </w:r>
      <w:r w:rsidRPr="00CB1123">
        <w:rPr>
          <w:rFonts w:ascii="Times New Roman" w:hAnsi="Times New Roman" w:cs="Times New Roman"/>
          <w:color w:val="000000" w:themeColor="text1"/>
          <w:sz w:val="24"/>
          <w:szCs w:val="24"/>
        </w:rPr>
        <w:t xml:space="preserve"> </w:t>
      </w:r>
      <w:r w:rsidRPr="00BB2B42">
        <w:rPr>
          <w:rFonts w:ascii="Times New Roman" w:hAnsi="Times New Roman" w:cs="Times New Roman"/>
          <w:color w:val="000000" w:themeColor="text1"/>
          <w:sz w:val="24"/>
          <w:szCs w:val="24"/>
        </w:rPr>
        <w:t>Segundo os autores, esse framework coloca o fator humano no centro da manufatura adaptativa, ao mesmo tempo em que prepara o caminho para fábricas inteligentes, flexíveis e alinhadas aos princípios da Indústria 4.0.</w:t>
      </w:r>
    </w:p>
    <w:p w14:paraId="6C25D703" w14:textId="77777777" w:rsidR="00692088" w:rsidRPr="00041EAE" w:rsidRDefault="00692088" w:rsidP="00692088">
      <w:pPr>
        <w:pBdr>
          <w:top w:val="nil"/>
          <w:left w:val="nil"/>
          <w:bottom w:val="nil"/>
          <w:right w:val="nil"/>
          <w:between w:val="nil"/>
        </w:pBdr>
        <w:spacing w:line="360" w:lineRule="auto"/>
        <w:ind w:firstLine="720"/>
        <w:jc w:val="both"/>
        <w:rPr>
          <w:rFonts w:ascii="Times New Roman" w:hAnsi="Times New Roman" w:cs="Times New Roman"/>
          <w:color w:val="000000" w:themeColor="text1"/>
          <w:sz w:val="24"/>
          <w:szCs w:val="24"/>
        </w:rPr>
      </w:pPr>
      <w:r w:rsidRPr="00041EAE">
        <w:rPr>
          <w:rFonts w:ascii="Times New Roman" w:hAnsi="Times New Roman" w:cs="Times New Roman"/>
          <w:color w:val="000000" w:themeColor="text1"/>
          <w:sz w:val="24"/>
          <w:szCs w:val="24"/>
        </w:rPr>
        <w:t xml:space="preserve">Kumar et al. (2025) propuseram um framework de sistema de produção </w:t>
      </w:r>
      <w:proofErr w:type="spellStart"/>
      <w:r w:rsidRPr="00041EAE">
        <w:rPr>
          <w:rFonts w:ascii="Times New Roman" w:hAnsi="Times New Roman" w:cs="Times New Roman"/>
          <w:color w:val="000000" w:themeColor="text1"/>
          <w:sz w:val="24"/>
          <w:szCs w:val="24"/>
        </w:rPr>
        <w:t>ciberfísico</w:t>
      </w:r>
      <w:proofErr w:type="spellEnd"/>
      <w:r w:rsidRPr="00041EAE">
        <w:rPr>
          <w:rFonts w:ascii="Times New Roman" w:hAnsi="Times New Roman" w:cs="Times New Roman"/>
          <w:color w:val="000000" w:themeColor="text1"/>
          <w:sz w:val="24"/>
          <w:szCs w:val="24"/>
        </w:rPr>
        <w:t xml:space="preserve"> (CPPS) para gerenciar de forma inteligente a saúde de ferramentas de corte em máquinas CNC, combinando análises diagnósticas, prognósticas e prescritivas em um ambiente da Indústria 4.0. Segundo os autores, a proposta visa aumentar a vida útil das ferramentas, reduzir falhas inesperadas e otimizar parâmetros de corte para melhorar produtividade e qualidade. Os autores propuseram um método estruturado em oito etapas, iniciando com o planejamento experimental por meio do arranjo ortogonal Taguchi L27, seguido pela integração de sensores e aquisição híbrida de dados online e offline (potência, força, rugosidade e desgaste de ferramenta). Em seguida, foram aplicados algoritmos de machine learning, incluindo algoritmo GMM</w:t>
      </w:r>
      <w:r w:rsidRPr="00041EAE">
        <w:rPr>
          <w:rFonts w:ascii="Times New Roman" w:hAnsi="Times New Roman" w:cs="Times New Roman"/>
          <w:color w:val="000000" w:themeColor="text1"/>
          <w:sz w:val="24"/>
          <w:szCs w:val="24"/>
        </w:rPr>
        <w:noBreakHyphen/>
        <w:t xml:space="preserve">HMM para caracterização de estágios, modelo autorregressivo para previsão da vida útil remanescente (RUL) e </w:t>
      </w:r>
      <w:r w:rsidRPr="004F0E9F">
        <w:rPr>
          <w:rFonts w:ascii="Times New Roman" w:hAnsi="Times New Roman" w:cs="Times New Roman"/>
          <w:i/>
          <w:iCs/>
          <w:color w:val="000000" w:themeColor="text1"/>
          <w:sz w:val="24"/>
          <w:szCs w:val="24"/>
        </w:rPr>
        <w:t>Random Forest</w:t>
      </w:r>
      <w:r w:rsidRPr="00041EAE">
        <w:rPr>
          <w:rFonts w:ascii="Times New Roman" w:hAnsi="Times New Roman" w:cs="Times New Roman"/>
          <w:color w:val="000000" w:themeColor="text1"/>
          <w:sz w:val="24"/>
          <w:szCs w:val="24"/>
        </w:rPr>
        <w:t xml:space="preserve"> para detecção de anomalias. Além disso, o estudo agregou modelos de regressão integrados à função de desejabilidade para prescrever parâmetros de corte ideais e um sistema baseado em conhecimento para registrar curvas de vida da ferramenta, consumo de energia e cores de cavacos.</w:t>
      </w:r>
    </w:p>
    <w:p w14:paraId="02B66C5B" w14:textId="77777777" w:rsidR="00692088" w:rsidRDefault="00692088" w:rsidP="00692088">
      <w:pPr>
        <w:pBdr>
          <w:top w:val="nil"/>
          <w:left w:val="nil"/>
          <w:bottom w:val="nil"/>
          <w:right w:val="nil"/>
          <w:between w:val="nil"/>
        </w:pBdr>
        <w:spacing w:line="360" w:lineRule="auto"/>
        <w:ind w:firstLine="720"/>
        <w:jc w:val="both"/>
        <w:rPr>
          <w:rFonts w:ascii="Times New Roman" w:hAnsi="Times New Roman" w:cs="Times New Roman"/>
          <w:color w:val="000000" w:themeColor="text1"/>
          <w:sz w:val="24"/>
          <w:szCs w:val="24"/>
        </w:rPr>
      </w:pPr>
      <w:r w:rsidRPr="00041EAE">
        <w:rPr>
          <w:rFonts w:ascii="Times New Roman" w:hAnsi="Times New Roman" w:cs="Times New Roman"/>
          <w:color w:val="000000" w:themeColor="text1"/>
          <w:sz w:val="24"/>
          <w:szCs w:val="24"/>
        </w:rPr>
        <w:t>Conforme os autores, os resultados mostraram que o modelo preditivo atingiu 94,62% de acurácia na estimativa da RUL, enquanto o algoritmo de detecção de anomalias apresentou AUC de 0,95 para dados de força e 0,90 para dados de potência. O framework proposto permitiu prescrever parâmetros de corte que equilibram vida útil da ferramenta, taxa de remoção de material (MRR) e acabamento superficial, reduzindo o risco de falhas e melhorando a confiabilidade do processo. Os autores ressaltaram que a abordagem proposta representa um passo importante para transformar máquinas CNC tradicionais em sistemas inteligentes, com potencial para reduzir custos de manutenção, aumentar OEE e apoiar a transição para linhas de produção autônomas e adaptativas.</w:t>
      </w:r>
    </w:p>
    <w:p w14:paraId="2B677FA7" w14:textId="77777777" w:rsidR="00692088" w:rsidRPr="00041EAE" w:rsidRDefault="00692088" w:rsidP="00692088">
      <w:pPr>
        <w:pBdr>
          <w:top w:val="nil"/>
          <w:left w:val="nil"/>
          <w:bottom w:val="nil"/>
          <w:right w:val="nil"/>
          <w:between w:val="nil"/>
        </w:pBdr>
        <w:spacing w:line="360" w:lineRule="auto"/>
        <w:ind w:firstLine="720"/>
        <w:jc w:val="both"/>
        <w:rPr>
          <w:rFonts w:ascii="Times New Roman" w:hAnsi="Times New Roman" w:cs="Times New Roman"/>
          <w:color w:val="000000" w:themeColor="text1"/>
          <w:sz w:val="24"/>
          <w:szCs w:val="24"/>
        </w:rPr>
      </w:pPr>
    </w:p>
    <w:p w14:paraId="3C990409" w14:textId="2B7B01B5" w:rsidR="00692088" w:rsidRPr="00B739BA" w:rsidRDefault="00692088" w:rsidP="00692088">
      <w:pPr>
        <w:pStyle w:val="Ttulo2"/>
        <w:spacing w:before="0"/>
        <w:jc w:val="both"/>
        <w:rPr>
          <w:rStyle w:val="Ttulo2Char"/>
          <w:rFonts w:ascii="Times New Roman" w:hAnsi="Times New Roman" w:cs="Times New Roman"/>
          <w:sz w:val="24"/>
          <w:szCs w:val="24"/>
        </w:rPr>
      </w:pPr>
      <w:r>
        <w:rPr>
          <w:rStyle w:val="Ttulo2Char"/>
          <w:rFonts w:ascii="Times New Roman" w:hAnsi="Times New Roman" w:cs="Times New Roman"/>
          <w:sz w:val="24"/>
          <w:szCs w:val="24"/>
        </w:rPr>
        <w:lastRenderedPageBreak/>
        <w:t xml:space="preserve">2.2 </w:t>
      </w:r>
      <w:r w:rsidRPr="00B739BA">
        <w:rPr>
          <w:rStyle w:val="Ttulo2Char"/>
          <w:rFonts w:ascii="Times New Roman" w:hAnsi="Times New Roman" w:cs="Times New Roman"/>
          <w:sz w:val="24"/>
          <w:szCs w:val="24"/>
        </w:rPr>
        <w:t>APLICAÇÕES DE MACHINE LEARNING PARA PREDIÇÃO DE FALHAS E APOIO À DECISÃO</w:t>
      </w:r>
    </w:p>
    <w:p w14:paraId="553C99FF" w14:textId="77777777" w:rsidR="00692088" w:rsidRPr="00CB1123" w:rsidRDefault="00692088" w:rsidP="00692088">
      <w:pPr>
        <w:spacing w:line="360" w:lineRule="auto"/>
        <w:ind w:firstLine="720"/>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t xml:space="preserve">Enquanto isso, a literatura técnica tem acompanhado de perto os avanços no uso de algoritmos de aprendizado de máquina para prever falhas em máquinas CNC. Modelos supervisionados como </w:t>
      </w:r>
      <w:r w:rsidRPr="00381F41">
        <w:rPr>
          <w:rFonts w:ascii="Times New Roman" w:hAnsi="Times New Roman" w:cs="Times New Roman"/>
          <w:i/>
          <w:iCs/>
          <w:color w:val="000000" w:themeColor="text1"/>
          <w:sz w:val="24"/>
          <w:szCs w:val="24"/>
        </w:rPr>
        <w:t>Random Forest</w:t>
      </w:r>
      <w:r w:rsidRPr="00CB1123">
        <w:rPr>
          <w:rFonts w:ascii="Times New Roman" w:hAnsi="Times New Roman" w:cs="Times New Roman"/>
          <w:color w:val="000000" w:themeColor="text1"/>
          <w:sz w:val="24"/>
          <w:szCs w:val="24"/>
        </w:rPr>
        <w:t xml:space="preserve">, </w:t>
      </w:r>
      <w:proofErr w:type="spellStart"/>
      <w:r w:rsidRPr="00381F41">
        <w:rPr>
          <w:rFonts w:ascii="Times New Roman" w:hAnsi="Times New Roman" w:cs="Times New Roman"/>
          <w:i/>
          <w:iCs/>
          <w:color w:val="000000" w:themeColor="text1"/>
          <w:sz w:val="24"/>
          <w:szCs w:val="24"/>
        </w:rPr>
        <w:t>Support</w:t>
      </w:r>
      <w:proofErr w:type="spellEnd"/>
      <w:r w:rsidRPr="00381F41">
        <w:rPr>
          <w:rFonts w:ascii="Times New Roman" w:hAnsi="Times New Roman" w:cs="Times New Roman"/>
          <w:i/>
          <w:iCs/>
          <w:color w:val="000000" w:themeColor="text1"/>
          <w:sz w:val="24"/>
          <w:szCs w:val="24"/>
        </w:rPr>
        <w:t xml:space="preserve"> Vector </w:t>
      </w:r>
      <w:proofErr w:type="spellStart"/>
      <w:r w:rsidRPr="00381F41">
        <w:rPr>
          <w:rFonts w:ascii="Times New Roman" w:hAnsi="Times New Roman" w:cs="Times New Roman"/>
          <w:i/>
          <w:iCs/>
          <w:color w:val="000000" w:themeColor="text1"/>
          <w:sz w:val="24"/>
          <w:szCs w:val="24"/>
        </w:rPr>
        <w:t>Machines</w:t>
      </w:r>
      <w:proofErr w:type="spellEnd"/>
      <w:r w:rsidRPr="00CB1123">
        <w:rPr>
          <w:rFonts w:ascii="Times New Roman" w:hAnsi="Times New Roman" w:cs="Times New Roman"/>
          <w:color w:val="000000" w:themeColor="text1"/>
          <w:sz w:val="24"/>
          <w:szCs w:val="24"/>
        </w:rPr>
        <w:t xml:space="preserve"> (SVM), redes neurais e </w:t>
      </w:r>
      <w:proofErr w:type="spellStart"/>
      <w:r w:rsidRPr="00381F41">
        <w:rPr>
          <w:rFonts w:ascii="Times New Roman" w:hAnsi="Times New Roman" w:cs="Times New Roman"/>
          <w:i/>
          <w:iCs/>
          <w:color w:val="000000" w:themeColor="text1"/>
          <w:sz w:val="24"/>
          <w:szCs w:val="24"/>
        </w:rPr>
        <w:t>Gradient</w:t>
      </w:r>
      <w:proofErr w:type="spellEnd"/>
      <w:r w:rsidRPr="00381F41">
        <w:rPr>
          <w:rFonts w:ascii="Times New Roman" w:hAnsi="Times New Roman" w:cs="Times New Roman"/>
          <w:i/>
          <w:iCs/>
          <w:color w:val="000000" w:themeColor="text1"/>
          <w:sz w:val="24"/>
          <w:szCs w:val="24"/>
        </w:rPr>
        <w:t xml:space="preserve"> </w:t>
      </w:r>
      <w:proofErr w:type="spellStart"/>
      <w:r w:rsidRPr="00381F41">
        <w:rPr>
          <w:rFonts w:ascii="Times New Roman" w:hAnsi="Times New Roman" w:cs="Times New Roman"/>
          <w:i/>
          <w:iCs/>
          <w:color w:val="000000" w:themeColor="text1"/>
          <w:sz w:val="24"/>
          <w:szCs w:val="24"/>
        </w:rPr>
        <w:t>Boosting</w:t>
      </w:r>
      <w:proofErr w:type="spellEnd"/>
      <w:r w:rsidRPr="00CB1123">
        <w:rPr>
          <w:rFonts w:ascii="Times New Roman" w:hAnsi="Times New Roman" w:cs="Times New Roman"/>
          <w:color w:val="000000" w:themeColor="text1"/>
          <w:sz w:val="24"/>
          <w:szCs w:val="24"/>
        </w:rPr>
        <w:t xml:space="preserve"> vêm sendo aplicados com bons resultados na detecção de padrões sutis em séries temporais coletadas por sensores, como vibração, temperatura, torque e consumo de energia (Von Hahn </w:t>
      </w:r>
      <w:proofErr w:type="spellStart"/>
      <w:r w:rsidRPr="00CB1123">
        <w:rPr>
          <w:rFonts w:ascii="Times New Roman" w:hAnsi="Times New Roman" w:cs="Times New Roman"/>
          <w:color w:val="000000" w:themeColor="text1"/>
          <w:sz w:val="24"/>
          <w:szCs w:val="24"/>
        </w:rPr>
        <w:t>and</w:t>
      </w:r>
      <w:proofErr w:type="spellEnd"/>
      <w:r w:rsidRPr="00CB1123">
        <w:rPr>
          <w:rFonts w:ascii="Times New Roman" w:hAnsi="Times New Roman" w:cs="Times New Roman"/>
          <w:color w:val="000000" w:themeColor="text1"/>
          <w:sz w:val="24"/>
          <w:szCs w:val="24"/>
        </w:rPr>
        <w:t xml:space="preserve"> </w:t>
      </w:r>
      <w:proofErr w:type="spellStart"/>
      <w:r w:rsidRPr="00CB1123">
        <w:rPr>
          <w:rFonts w:ascii="Times New Roman" w:hAnsi="Times New Roman" w:cs="Times New Roman"/>
          <w:color w:val="000000" w:themeColor="text1"/>
          <w:sz w:val="24"/>
          <w:szCs w:val="24"/>
        </w:rPr>
        <w:t>Mechefske</w:t>
      </w:r>
      <w:proofErr w:type="spellEnd"/>
      <w:r w:rsidRPr="00CB1123">
        <w:rPr>
          <w:rFonts w:ascii="Times New Roman" w:hAnsi="Times New Roman" w:cs="Times New Roman"/>
          <w:color w:val="000000" w:themeColor="text1"/>
          <w:sz w:val="24"/>
          <w:szCs w:val="24"/>
        </w:rPr>
        <w:t>, 2022; Acosta et al., 2020). Esses algoritmos têm demonstrado eficiência ao antecipar problemas críticos, como desgaste de ferramentas ou falhas em mancais, abrindo espaço para uma manutenção mais precisa e menos disruptiva.</w:t>
      </w:r>
    </w:p>
    <w:p w14:paraId="10ECA57B" w14:textId="77777777" w:rsidR="00692088" w:rsidRPr="00CB1123" w:rsidRDefault="00692088" w:rsidP="00692088">
      <w:pPr>
        <w:spacing w:line="360" w:lineRule="auto"/>
        <w:ind w:firstLine="720"/>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t xml:space="preserve">Mais recentemente, abordagens como </w:t>
      </w:r>
      <w:r>
        <w:rPr>
          <w:rFonts w:ascii="Times New Roman" w:hAnsi="Times New Roman" w:cs="Times New Roman"/>
          <w:i/>
          <w:iCs/>
          <w:color w:val="000000" w:themeColor="text1"/>
          <w:sz w:val="24"/>
          <w:szCs w:val="24"/>
        </w:rPr>
        <w:t>A</w:t>
      </w:r>
      <w:r w:rsidRPr="004F0E9F">
        <w:rPr>
          <w:rFonts w:ascii="Times New Roman" w:hAnsi="Times New Roman" w:cs="Times New Roman"/>
          <w:i/>
          <w:iCs/>
          <w:color w:val="000000" w:themeColor="text1"/>
          <w:sz w:val="24"/>
          <w:szCs w:val="24"/>
        </w:rPr>
        <w:t xml:space="preserve">ctive </w:t>
      </w:r>
      <w:r>
        <w:rPr>
          <w:rFonts w:ascii="Times New Roman" w:hAnsi="Times New Roman" w:cs="Times New Roman"/>
          <w:i/>
          <w:iCs/>
          <w:color w:val="000000" w:themeColor="text1"/>
          <w:sz w:val="24"/>
          <w:szCs w:val="24"/>
        </w:rPr>
        <w:t>L</w:t>
      </w:r>
      <w:r w:rsidRPr="004F0E9F">
        <w:rPr>
          <w:rFonts w:ascii="Times New Roman" w:hAnsi="Times New Roman" w:cs="Times New Roman"/>
          <w:i/>
          <w:iCs/>
          <w:color w:val="000000" w:themeColor="text1"/>
          <w:sz w:val="24"/>
          <w:szCs w:val="24"/>
        </w:rPr>
        <w:t>earning</w:t>
      </w:r>
      <w:r w:rsidRPr="00CB1123">
        <w:rPr>
          <w:rFonts w:ascii="Times New Roman" w:hAnsi="Times New Roman" w:cs="Times New Roman"/>
          <w:color w:val="000000" w:themeColor="text1"/>
          <w:sz w:val="24"/>
          <w:szCs w:val="24"/>
        </w:rPr>
        <w:t xml:space="preserve"> e o uso de grafos de conhecimento vêm ganhando espaço, especialmente em contextos onde há um grande volume de dados operacionais históricos disponíveis. A aposta é que, ao integrar esse tipo de conhecimento, os modelos passem a responder com mais rapidez diante de falhas inéditas ou pouco frequentes (</w:t>
      </w:r>
      <w:proofErr w:type="spellStart"/>
      <w:r w:rsidRPr="00CB1123">
        <w:rPr>
          <w:rFonts w:ascii="Times New Roman" w:hAnsi="Times New Roman" w:cs="Times New Roman"/>
          <w:color w:val="000000" w:themeColor="text1"/>
          <w:sz w:val="24"/>
          <w:szCs w:val="24"/>
        </w:rPr>
        <w:t>Rozanec</w:t>
      </w:r>
      <w:proofErr w:type="spellEnd"/>
      <w:r w:rsidRPr="00CB1123">
        <w:rPr>
          <w:rFonts w:ascii="Times New Roman" w:hAnsi="Times New Roman" w:cs="Times New Roman"/>
          <w:color w:val="000000" w:themeColor="text1"/>
          <w:sz w:val="24"/>
          <w:szCs w:val="24"/>
        </w:rPr>
        <w:t xml:space="preserve"> et al., 2021).</w:t>
      </w:r>
    </w:p>
    <w:p w14:paraId="61950AFE" w14:textId="77777777" w:rsidR="00692088" w:rsidRPr="00BB2B42" w:rsidRDefault="00692088" w:rsidP="00692088">
      <w:pPr>
        <w:spacing w:line="360" w:lineRule="auto"/>
        <w:ind w:firstLine="720"/>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t xml:space="preserve">Li et al. (2023) desenvolveram um esquema de detecção de anomalias “pronto para transferência” voltado a células CNC que operam em regime “luzes apagadas”. A base do método é uma rede </w:t>
      </w:r>
      <w:proofErr w:type="spellStart"/>
      <w:r w:rsidRPr="004F0E9F">
        <w:rPr>
          <w:rFonts w:ascii="Times New Roman" w:hAnsi="Times New Roman" w:cs="Times New Roman"/>
          <w:i/>
          <w:iCs/>
          <w:color w:val="000000" w:themeColor="text1"/>
          <w:sz w:val="24"/>
          <w:szCs w:val="24"/>
        </w:rPr>
        <w:t>long</w:t>
      </w:r>
      <w:proofErr w:type="spellEnd"/>
      <w:r w:rsidRPr="004F0E9F">
        <w:rPr>
          <w:rFonts w:ascii="Times New Roman" w:hAnsi="Times New Roman" w:cs="Times New Roman"/>
          <w:i/>
          <w:iCs/>
          <w:color w:val="000000" w:themeColor="text1"/>
          <w:sz w:val="24"/>
          <w:szCs w:val="24"/>
        </w:rPr>
        <w:t>-short-</w:t>
      </w:r>
      <w:proofErr w:type="spellStart"/>
      <w:r w:rsidRPr="004F0E9F">
        <w:rPr>
          <w:rFonts w:ascii="Times New Roman" w:hAnsi="Times New Roman" w:cs="Times New Roman"/>
          <w:i/>
          <w:iCs/>
          <w:color w:val="000000" w:themeColor="text1"/>
          <w:sz w:val="24"/>
          <w:szCs w:val="24"/>
        </w:rPr>
        <w:t>term</w:t>
      </w:r>
      <w:proofErr w:type="spellEnd"/>
      <w:r w:rsidRPr="004F0E9F">
        <w:rPr>
          <w:rFonts w:ascii="Times New Roman" w:hAnsi="Times New Roman" w:cs="Times New Roman"/>
          <w:i/>
          <w:iCs/>
          <w:color w:val="000000" w:themeColor="text1"/>
          <w:sz w:val="24"/>
          <w:szCs w:val="24"/>
        </w:rPr>
        <w:t xml:space="preserve"> </w:t>
      </w:r>
      <w:proofErr w:type="spellStart"/>
      <w:r w:rsidRPr="004F0E9F">
        <w:rPr>
          <w:rFonts w:ascii="Times New Roman" w:hAnsi="Times New Roman" w:cs="Times New Roman"/>
          <w:i/>
          <w:iCs/>
          <w:color w:val="000000" w:themeColor="text1"/>
          <w:sz w:val="24"/>
          <w:szCs w:val="24"/>
        </w:rPr>
        <w:t>memory</w:t>
      </w:r>
      <w:proofErr w:type="spellEnd"/>
      <w:r w:rsidRPr="00CB1123">
        <w:rPr>
          <w:rFonts w:ascii="Times New Roman" w:hAnsi="Times New Roman" w:cs="Times New Roman"/>
          <w:color w:val="000000" w:themeColor="text1"/>
          <w:sz w:val="24"/>
          <w:szCs w:val="24"/>
        </w:rPr>
        <w:t xml:space="preserve"> (LSTM) inicialmente treinada em uma “máquina-fonte” com um grande conjunto de sinais de vibração estáveis; depois, por </w:t>
      </w:r>
      <w:proofErr w:type="spellStart"/>
      <w:r w:rsidRPr="00CB1123">
        <w:rPr>
          <w:rFonts w:ascii="Times New Roman" w:hAnsi="Times New Roman" w:cs="Times New Roman"/>
          <w:color w:val="000000" w:themeColor="text1"/>
          <w:sz w:val="24"/>
          <w:szCs w:val="24"/>
        </w:rPr>
        <w:t>transfer</w:t>
      </w:r>
      <w:proofErr w:type="spellEnd"/>
      <w:r w:rsidRPr="00CB1123">
        <w:rPr>
          <w:rFonts w:ascii="Times New Roman" w:hAnsi="Times New Roman" w:cs="Times New Roman"/>
          <w:color w:val="000000" w:themeColor="text1"/>
          <w:sz w:val="24"/>
          <w:szCs w:val="24"/>
        </w:rPr>
        <w:t xml:space="preserve"> learning, o modelo é rapidamente adaptado a outras máquinas usando apenas pequenos lotes de dados. </w:t>
      </w:r>
      <w:r w:rsidRPr="00BB2B42">
        <w:rPr>
          <w:rFonts w:ascii="Times New Roman" w:hAnsi="Times New Roman" w:cs="Times New Roman"/>
          <w:color w:val="000000" w:themeColor="text1"/>
          <w:sz w:val="24"/>
          <w:szCs w:val="24"/>
        </w:rPr>
        <w:t>O fluxo de trabalho combina:</w:t>
      </w:r>
    </w:p>
    <w:p w14:paraId="2DD38BAA" w14:textId="77777777" w:rsidR="00692088" w:rsidRPr="00CB1123" w:rsidRDefault="00692088" w:rsidP="00692088">
      <w:pPr>
        <w:pStyle w:val="PargrafodaLista"/>
        <w:numPr>
          <w:ilvl w:val="0"/>
          <w:numId w:val="5"/>
        </w:numPr>
        <w:spacing w:line="360" w:lineRule="auto"/>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t>Coleta de aceleração em máquinas CNC de três eixos;</w:t>
      </w:r>
    </w:p>
    <w:p w14:paraId="27A1C6FC" w14:textId="77777777" w:rsidR="00692088" w:rsidRPr="00CB1123" w:rsidRDefault="00692088" w:rsidP="00692088">
      <w:pPr>
        <w:pStyle w:val="PargrafodaLista"/>
        <w:numPr>
          <w:ilvl w:val="0"/>
          <w:numId w:val="5"/>
        </w:numPr>
        <w:spacing w:line="360" w:lineRule="auto"/>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t>Janelas deslizantes para segmentar as séries temporais;</w:t>
      </w:r>
    </w:p>
    <w:p w14:paraId="045B7D4E" w14:textId="77777777" w:rsidR="00692088" w:rsidRPr="00CB1123" w:rsidRDefault="00692088" w:rsidP="00692088">
      <w:pPr>
        <w:pStyle w:val="PargrafodaLista"/>
        <w:numPr>
          <w:ilvl w:val="0"/>
          <w:numId w:val="5"/>
        </w:numPr>
        <w:spacing w:line="360" w:lineRule="auto"/>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t>Reconstrução dos sinais pela LSTM e cálculo do erro de reconstrução, quanto maior o erro, maior a probabilidade de anomalia.</w:t>
      </w:r>
    </w:p>
    <w:p w14:paraId="44E2BEF3" w14:textId="77777777" w:rsidR="00692088" w:rsidRPr="00BB2B42" w:rsidRDefault="00692088" w:rsidP="00692088">
      <w:pPr>
        <w:spacing w:line="360" w:lineRule="auto"/>
        <w:ind w:firstLine="720"/>
        <w:jc w:val="both"/>
        <w:rPr>
          <w:rFonts w:ascii="Times New Roman" w:hAnsi="Times New Roman" w:cs="Times New Roman"/>
          <w:color w:val="000000" w:themeColor="text1"/>
          <w:sz w:val="24"/>
          <w:szCs w:val="24"/>
        </w:rPr>
      </w:pPr>
      <w:r w:rsidRPr="00BB2B42">
        <w:rPr>
          <w:rFonts w:ascii="Times New Roman" w:hAnsi="Times New Roman" w:cs="Times New Roman"/>
          <w:color w:val="000000" w:themeColor="text1"/>
          <w:sz w:val="24"/>
          <w:szCs w:val="24"/>
        </w:rPr>
        <w:t>Com o modelo ajustado, a detecção atingiu 82,4 % de acurácia, desempenho bem superior ao obtido ao simplesmente reutilizar o modelo da máquina-fonte sem adaptação. Os autores sustentam que a estratégia reduz o tempo de coleta de dados e facilita a expansão do monitoramento preditivo em linhas CNC autônomas.</w:t>
      </w:r>
    </w:p>
    <w:p w14:paraId="49C45129" w14:textId="77777777" w:rsidR="00692088" w:rsidRPr="00CB1123" w:rsidRDefault="00692088" w:rsidP="00692088">
      <w:pPr>
        <w:spacing w:line="360" w:lineRule="auto"/>
        <w:ind w:firstLine="720"/>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t>Martiri et al. (2024) propuseram um duo de Redes Neurais Convolucionais (CNN) para, simultaneamente, classificar a qualidade de processos de usinagem e monitorar o desgaste da máquina ao longo do tempo. O estudo apoia-se em vibrações captadas por acelerômetros triaxiais instalados em fresadoras horizontais de quatro eixos.</w:t>
      </w:r>
    </w:p>
    <w:p w14:paraId="0B6A666B" w14:textId="77777777" w:rsidR="00692088" w:rsidRPr="00CB1123" w:rsidRDefault="00692088" w:rsidP="00692088">
      <w:pPr>
        <w:pStyle w:val="PargrafodaLista"/>
        <w:numPr>
          <w:ilvl w:val="0"/>
          <w:numId w:val="6"/>
        </w:numPr>
        <w:spacing w:line="360" w:lineRule="auto"/>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t>CNN 1: classifica cada operação como boa ou ruim;</w:t>
      </w:r>
    </w:p>
    <w:p w14:paraId="0BE7C628" w14:textId="77777777" w:rsidR="00692088" w:rsidRPr="00CB1123" w:rsidRDefault="00692088" w:rsidP="00692088">
      <w:pPr>
        <w:pStyle w:val="PargrafodaLista"/>
        <w:numPr>
          <w:ilvl w:val="0"/>
          <w:numId w:val="6"/>
        </w:numPr>
        <w:spacing w:line="360" w:lineRule="auto"/>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lastRenderedPageBreak/>
        <w:t>CNN 2: analisa janelas temporais sucessivas para captar padrões de envelhecimento da máquina.</w:t>
      </w:r>
    </w:p>
    <w:p w14:paraId="55A9913F" w14:textId="77777777" w:rsidR="00692088" w:rsidRPr="00BB2B42" w:rsidRDefault="00692088" w:rsidP="00692088">
      <w:pPr>
        <w:spacing w:line="360" w:lineRule="auto"/>
        <w:ind w:firstLine="720"/>
        <w:jc w:val="both"/>
        <w:rPr>
          <w:rFonts w:ascii="Times New Roman" w:hAnsi="Times New Roman" w:cs="Times New Roman"/>
          <w:color w:val="000000" w:themeColor="text1"/>
          <w:sz w:val="24"/>
          <w:szCs w:val="24"/>
        </w:rPr>
      </w:pPr>
      <w:r w:rsidRPr="00BB2B42">
        <w:rPr>
          <w:rFonts w:ascii="Times New Roman" w:hAnsi="Times New Roman" w:cs="Times New Roman"/>
          <w:color w:val="000000" w:themeColor="text1"/>
          <w:sz w:val="24"/>
          <w:szCs w:val="24"/>
        </w:rPr>
        <w:t xml:space="preserve">O banco de dados real cobre três anos de produção (out/2018 – </w:t>
      </w:r>
      <w:proofErr w:type="spellStart"/>
      <w:r w:rsidRPr="00BB2B42">
        <w:rPr>
          <w:rFonts w:ascii="Times New Roman" w:hAnsi="Times New Roman" w:cs="Times New Roman"/>
          <w:color w:val="000000" w:themeColor="text1"/>
          <w:sz w:val="24"/>
          <w:szCs w:val="24"/>
        </w:rPr>
        <w:t>ago</w:t>
      </w:r>
      <w:proofErr w:type="spellEnd"/>
      <w:r w:rsidRPr="00BB2B42">
        <w:rPr>
          <w:rFonts w:ascii="Times New Roman" w:hAnsi="Times New Roman" w:cs="Times New Roman"/>
          <w:color w:val="000000" w:themeColor="text1"/>
          <w:sz w:val="24"/>
          <w:szCs w:val="24"/>
        </w:rPr>
        <w:t>/2021), 15 tipos de operação e 1 702 registros, dos quais apenas 4,3 % foram rotulados como “ruins”. Cada janela de 1</w:t>
      </w:r>
      <w:r w:rsidRPr="00CB1123">
        <w:rPr>
          <w:rFonts w:ascii="Times New Roman" w:hAnsi="Times New Roman" w:cs="Times New Roman"/>
          <w:color w:val="000000" w:themeColor="text1"/>
          <w:sz w:val="24"/>
          <w:szCs w:val="24"/>
        </w:rPr>
        <w:t>.</w:t>
      </w:r>
      <w:r w:rsidRPr="00BB2B42">
        <w:rPr>
          <w:rFonts w:ascii="Times New Roman" w:hAnsi="Times New Roman" w:cs="Times New Roman"/>
          <w:color w:val="000000" w:themeColor="text1"/>
          <w:sz w:val="24"/>
          <w:szCs w:val="24"/>
        </w:rPr>
        <w:t>000 amostras é avaliada tanto no domínio do tempo quanto no da frequência (espectrogramas).</w:t>
      </w:r>
      <w:r w:rsidRPr="00CB1123">
        <w:rPr>
          <w:rFonts w:ascii="Times New Roman" w:hAnsi="Times New Roman" w:cs="Times New Roman"/>
          <w:color w:val="000000" w:themeColor="text1"/>
          <w:sz w:val="24"/>
          <w:szCs w:val="24"/>
        </w:rPr>
        <w:t xml:space="preserve"> </w:t>
      </w:r>
      <w:r w:rsidRPr="00BB2B42">
        <w:rPr>
          <w:rFonts w:ascii="Times New Roman" w:hAnsi="Times New Roman" w:cs="Times New Roman"/>
          <w:color w:val="000000" w:themeColor="text1"/>
          <w:sz w:val="24"/>
          <w:szCs w:val="24"/>
        </w:rPr>
        <w:t>Resultados principais:</w:t>
      </w:r>
    </w:p>
    <w:p w14:paraId="6535F7E0" w14:textId="77777777" w:rsidR="00692088" w:rsidRPr="00CB1123" w:rsidRDefault="00692088" w:rsidP="00692088">
      <w:pPr>
        <w:pStyle w:val="PargrafodaLista"/>
        <w:numPr>
          <w:ilvl w:val="0"/>
          <w:numId w:val="7"/>
        </w:numPr>
        <w:spacing w:line="360" w:lineRule="auto"/>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t>100 % de acurácia na classificação de qualidade;</w:t>
      </w:r>
    </w:p>
    <w:p w14:paraId="62732BFB" w14:textId="77777777" w:rsidR="00692088" w:rsidRPr="00CB1123" w:rsidRDefault="00692088" w:rsidP="00692088">
      <w:pPr>
        <w:pStyle w:val="PargrafodaLista"/>
        <w:numPr>
          <w:ilvl w:val="0"/>
          <w:numId w:val="7"/>
        </w:numPr>
        <w:spacing w:line="360" w:lineRule="auto"/>
        <w:jc w:val="both"/>
        <w:rPr>
          <w:rFonts w:ascii="Times New Roman" w:hAnsi="Times New Roman" w:cs="Times New Roman"/>
          <w:color w:val="000000" w:themeColor="text1"/>
          <w:sz w:val="24"/>
          <w:szCs w:val="24"/>
        </w:rPr>
      </w:pPr>
      <w:r w:rsidRPr="00CB1123">
        <w:rPr>
          <w:rFonts w:ascii="Times New Roman" w:hAnsi="Times New Roman" w:cs="Times New Roman"/>
          <w:color w:val="000000" w:themeColor="text1"/>
          <w:sz w:val="24"/>
          <w:szCs w:val="24"/>
        </w:rPr>
        <w:t>Até 91 % de acurácia na detecção de envelhecimento usando sinais no domínio do tempo.</w:t>
      </w:r>
    </w:p>
    <w:p w14:paraId="776B33B1" w14:textId="77777777" w:rsidR="00692088" w:rsidRDefault="00692088" w:rsidP="00692088">
      <w:pPr>
        <w:spacing w:line="360" w:lineRule="auto"/>
        <w:ind w:firstLine="720"/>
        <w:jc w:val="both"/>
        <w:rPr>
          <w:rFonts w:ascii="Times New Roman" w:hAnsi="Times New Roman" w:cs="Times New Roman"/>
          <w:color w:val="000000" w:themeColor="text1"/>
          <w:sz w:val="24"/>
          <w:szCs w:val="24"/>
        </w:rPr>
      </w:pPr>
      <w:r w:rsidRPr="00BB2B42">
        <w:rPr>
          <w:rFonts w:ascii="Times New Roman" w:hAnsi="Times New Roman" w:cs="Times New Roman"/>
          <w:color w:val="000000" w:themeColor="text1"/>
          <w:sz w:val="24"/>
          <w:szCs w:val="24"/>
        </w:rPr>
        <w:t xml:space="preserve">Os autores concluem que </w:t>
      </w:r>
      <w:proofErr w:type="spellStart"/>
      <w:r w:rsidRPr="00BB2B42">
        <w:rPr>
          <w:rFonts w:ascii="Times New Roman" w:hAnsi="Times New Roman" w:cs="Times New Roman"/>
          <w:color w:val="000000" w:themeColor="text1"/>
          <w:sz w:val="24"/>
          <w:szCs w:val="24"/>
        </w:rPr>
        <w:t>CNNs</w:t>
      </w:r>
      <w:proofErr w:type="spellEnd"/>
      <w:r w:rsidRPr="00BB2B42">
        <w:rPr>
          <w:rFonts w:ascii="Times New Roman" w:hAnsi="Times New Roman" w:cs="Times New Roman"/>
          <w:color w:val="000000" w:themeColor="text1"/>
          <w:sz w:val="24"/>
          <w:szCs w:val="24"/>
        </w:rPr>
        <w:t xml:space="preserve"> treinadas em séries industriais de longo prazo conseguem distinguir, com alta confiabilidade, variações de qualidade e indícios de degradação em máquinas CNC</w:t>
      </w:r>
      <w:r w:rsidRPr="00CB1123">
        <w:rPr>
          <w:rFonts w:ascii="Times New Roman" w:hAnsi="Times New Roman" w:cs="Times New Roman"/>
          <w:color w:val="000000" w:themeColor="text1"/>
          <w:sz w:val="24"/>
          <w:szCs w:val="24"/>
        </w:rPr>
        <w:t xml:space="preserve">, </w:t>
      </w:r>
      <w:r w:rsidRPr="00BB2B42">
        <w:rPr>
          <w:rFonts w:ascii="Times New Roman" w:hAnsi="Times New Roman" w:cs="Times New Roman"/>
          <w:color w:val="000000" w:themeColor="text1"/>
          <w:sz w:val="24"/>
          <w:szCs w:val="24"/>
        </w:rPr>
        <w:t>um passo decisivo para manutenção preditiva robusta e maior confiabilidade operacional em fábricas inteligentes.</w:t>
      </w:r>
    </w:p>
    <w:p w14:paraId="66AB02A3" w14:textId="77777777" w:rsidR="00692088" w:rsidRPr="00ED109D" w:rsidRDefault="00692088" w:rsidP="00692088">
      <w:pPr>
        <w:spacing w:line="360" w:lineRule="auto"/>
        <w:ind w:firstLine="720"/>
        <w:jc w:val="both"/>
        <w:rPr>
          <w:rFonts w:ascii="Times New Roman" w:hAnsi="Times New Roman" w:cs="Times New Roman"/>
          <w:color w:val="000000" w:themeColor="text1"/>
          <w:sz w:val="24"/>
          <w:szCs w:val="24"/>
        </w:rPr>
      </w:pPr>
      <w:proofErr w:type="spellStart"/>
      <w:r w:rsidRPr="00ED109D">
        <w:rPr>
          <w:rFonts w:ascii="Times New Roman" w:hAnsi="Times New Roman" w:cs="Times New Roman"/>
          <w:color w:val="000000" w:themeColor="text1"/>
          <w:sz w:val="24"/>
          <w:szCs w:val="24"/>
        </w:rPr>
        <w:t>Lorenti</w:t>
      </w:r>
      <w:proofErr w:type="spellEnd"/>
      <w:r w:rsidRPr="00ED109D">
        <w:rPr>
          <w:rFonts w:ascii="Times New Roman" w:hAnsi="Times New Roman" w:cs="Times New Roman"/>
          <w:color w:val="000000" w:themeColor="text1"/>
          <w:sz w:val="24"/>
          <w:szCs w:val="24"/>
        </w:rPr>
        <w:t xml:space="preserve"> et al. (2022) desenvolveram um método de detecção contínua e não supervisionada de anomalias em operações de usinagem CNC, fornecendo também </w:t>
      </w:r>
      <w:proofErr w:type="spellStart"/>
      <w:r w:rsidRPr="00ED109D">
        <w:rPr>
          <w:rFonts w:ascii="Times New Roman" w:hAnsi="Times New Roman" w:cs="Times New Roman"/>
          <w:color w:val="000000" w:themeColor="text1"/>
          <w:sz w:val="24"/>
          <w:szCs w:val="24"/>
        </w:rPr>
        <w:t>interpretabilidade</w:t>
      </w:r>
      <w:proofErr w:type="spellEnd"/>
      <w:r w:rsidRPr="00ED109D">
        <w:rPr>
          <w:rFonts w:ascii="Times New Roman" w:hAnsi="Times New Roman" w:cs="Times New Roman"/>
          <w:color w:val="000000" w:themeColor="text1"/>
          <w:sz w:val="24"/>
          <w:szCs w:val="24"/>
        </w:rPr>
        <w:t xml:space="preserve"> para apoiar análise de causa raiz e tomada de decisão na Indústria 4.0. Segundo os autores, a motivação do estudo reside na dificuldade de identificar comportamentos anormais em linhas de produção com múltiplas ferramentas e programas, onde o que é considerado comportamento normal para uma operação pode ser anômalo para outra. Os autores propuseram a abordagem denominada </w:t>
      </w:r>
      <w:proofErr w:type="spellStart"/>
      <w:r w:rsidRPr="00766D27">
        <w:rPr>
          <w:rFonts w:ascii="Times New Roman" w:hAnsi="Times New Roman" w:cs="Times New Roman"/>
          <w:i/>
          <w:iCs/>
          <w:color w:val="000000" w:themeColor="text1"/>
          <w:sz w:val="24"/>
          <w:szCs w:val="24"/>
        </w:rPr>
        <w:t>Continuos</w:t>
      </w:r>
      <w:proofErr w:type="spellEnd"/>
      <w:r w:rsidRPr="00766D27">
        <w:rPr>
          <w:rFonts w:ascii="Times New Roman" w:hAnsi="Times New Roman" w:cs="Times New Roman"/>
          <w:i/>
          <w:iCs/>
          <w:color w:val="000000" w:themeColor="text1"/>
          <w:sz w:val="24"/>
          <w:szCs w:val="24"/>
        </w:rPr>
        <w:t xml:space="preserve"> </w:t>
      </w:r>
      <w:proofErr w:type="spellStart"/>
      <w:r w:rsidRPr="00766D27">
        <w:rPr>
          <w:rFonts w:ascii="Times New Roman" w:hAnsi="Times New Roman" w:cs="Times New Roman"/>
          <w:i/>
          <w:iCs/>
          <w:color w:val="000000" w:themeColor="text1"/>
          <w:sz w:val="24"/>
          <w:szCs w:val="24"/>
        </w:rPr>
        <w:t>Unsupervised</w:t>
      </w:r>
      <w:proofErr w:type="spellEnd"/>
      <w:r w:rsidRPr="00766D27">
        <w:rPr>
          <w:rFonts w:ascii="Times New Roman" w:hAnsi="Times New Roman" w:cs="Times New Roman"/>
          <w:i/>
          <w:iCs/>
          <w:color w:val="000000" w:themeColor="text1"/>
          <w:sz w:val="24"/>
          <w:szCs w:val="24"/>
        </w:rPr>
        <w:t xml:space="preserve"> </w:t>
      </w:r>
      <w:proofErr w:type="spellStart"/>
      <w:r w:rsidRPr="00766D27">
        <w:rPr>
          <w:rFonts w:ascii="Times New Roman" w:hAnsi="Times New Roman" w:cs="Times New Roman"/>
          <w:i/>
          <w:iCs/>
          <w:color w:val="000000" w:themeColor="text1"/>
          <w:sz w:val="24"/>
          <w:szCs w:val="24"/>
        </w:rPr>
        <w:t>Anomaly</w:t>
      </w:r>
      <w:proofErr w:type="spellEnd"/>
      <w:r w:rsidRPr="00766D27">
        <w:rPr>
          <w:rFonts w:ascii="Times New Roman" w:hAnsi="Times New Roman" w:cs="Times New Roman"/>
          <w:i/>
          <w:iCs/>
          <w:color w:val="000000" w:themeColor="text1"/>
          <w:sz w:val="24"/>
          <w:szCs w:val="24"/>
        </w:rPr>
        <w:t xml:space="preserve"> </w:t>
      </w:r>
      <w:proofErr w:type="spellStart"/>
      <w:r w:rsidRPr="00766D27">
        <w:rPr>
          <w:rFonts w:ascii="Times New Roman" w:hAnsi="Times New Roman" w:cs="Times New Roman"/>
          <w:i/>
          <w:iCs/>
          <w:color w:val="000000" w:themeColor="text1"/>
          <w:sz w:val="24"/>
          <w:szCs w:val="24"/>
        </w:rPr>
        <w:t>Detection</w:t>
      </w:r>
      <w:proofErr w:type="spellEnd"/>
      <w:r w:rsidRPr="00766D27">
        <w:rPr>
          <w:rFonts w:ascii="Times New Roman" w:hAnsi="Times New Roman" w:cs="Times New Roman"/>
          <w:i/>
          <w:iCs/>
          <w:color w:val="000000" w:themeColor="text1"/>
          <w:sz w:val="24"/>
          <w:szCs w:val="24"/>
        </w:rPr>
        <w:t xml:space="preserve"> </w:t>
      </w:r>
      <w:proofErr w:type="spellStart"/>
      <w:r w:rsidRPr="00766D27">
        <w:rPr>
          <w:rFonts w:ascii="Times New Roman" w:hAnsi="Times New Roman" w:cs="Times New Roman"/>
          <w:i/>
          <w:iCs/>
          <w:color w:val="000000" w:themeColor="text1"/>
          <w:sz w:val="24"/>
          <w:szCs w:val="24"/>
        </w:rPr>
        <w:t>on</w:t>
      </w:r>
      <w:proofErr w:type="spellEnd"/>
      <w:r w:rsidRPr="00766D27">
        <w:rPr>
          <w:rFonts w:ascii="Times New Roman" w:hAnsi="Times New Roman" w:cs="Times New Roman"/>
          <w:i/>
          <w:iCs/>
          <w:color w:val="000000" w:themeColor="text1"/>
          <w:sz w:val="24"/>
          <w:szCs w:val="24"/>
        </w:rPr>
        <w:t xml:space="preserve"> </w:t>
      </w:r>
      <w:proofErr w:type="spellStart"/>
      <w:r w:rsidRPr="00766D27">
        <w:rPr>
          <w:rFonts w:ascii="Times New Roman" w:hAnsi="Times New Roman" w:cs="Times New Roman"/>
          <w:i/>
          <w:iCs/>
          <w:color w:val="000000" w:themeColor="text1"/>
          <w:sz w:val="24"/>
          <w:szCs w:val="24"/>
        </w:rPr>
        <w:t>Machining</w:t>
      </w:r>
      <w:proofErr w:type="spellEnd"/>
      <w:r w:rsidRPr="00766D27">
        <w:rPr>
          <w:rFonts w:ascii="Times New Roman" w:hAnsi="Times New Roman" w:cs="Times New Roman"/>
          <w:i/>
          <w:iCs/>
          <w:color w:val="000000" w:themeColor="text1"/>
          <w:sz w:val="24"/>
          <w:szCs w:val="24"/>
        </w:rPr>
        <w:t xml:space="preserve"> </w:t>
      </w:r>
      <w:proofErr w:type="spellStart"/>
      <w:r w:rsidRPr="00766D27">
        <w:rPr>
          <w:rFonts w:ascii="Times New Roman" w:hAnsi="Times New Roman" w:cs="Times New Roman"/>
          <w:i/>
          <w:iCs/>
          <w:color w:val="000000" w:themeColor="text1"/>
          <w:sz w:val="24"/>
          <w:szCs w:val="24"/>
        </w:rPr>
        <w:t>Operations</w:t>
      </w:r>
      <w:proofErr w:type="spellEnd"/>
      <w:r w:rsidRPr="00ED109D">
        <w:rPr>
          <w:rFonts w:ascii="Times New Roman" w:hAnsi="Times New Roman" w:cs="Times New Roman"/>
          <w:color w:val="000000" w:themeColor="text1"/>
          <w:sz w:val="24"/>
          <w:szCs w:val="24"/>
        </w:rPr>
        <w:t xml:space="preserve"> (</w:t>
      </w:r>
      <w:proofErr w:type="spellStart"/>
      <w:r w:rsidRPr="00ED109D">
        <w:rPr>
          <w:rFonts w:ascii="Times New Roman" w:hAnsi="Times New Roman" w:cs="Times New Roman"/>
          <w:color w:val="000000" w:themeColor="text1"/>
          <w:sz w:val="24"/>
          <w:szCs w:val="24"/>
        </w:rPr>
        <w:t>CUAD-Mo</w:t>
      </w:r>
      <w:proofErr w:type="spellEnd"/>
      <w:r w:rsidRPr="00ED109D">
        <w:rPr>
          <w:rFonts w:ascii="Times New Roman" w:hAnsi="Times New Roman" w:cs="Times New Roman"/>
          <w:color w:val="000000" w:themeColor="text1"/>
          <w:sz w:val="24"/>
          <w:szCs w:val="24"/>
        </w:rPr>
        <w:t>), que realiza os seguintes protocolos:</w:t>
      </w:r>
    </w:p>
    <w:p w14:paraId="49911270" w14:textId="77777777" w:rsidR="00692088" w:rsidRPr="00ED109D" w:rsidRDefault="00692088" w:rsidP="00692088">
      <w:pPr>
        <w:pStyle w:val="PargrafodaLista"/>
        <w:numPr>
          <w:ilvl w:val="0"/>
          <w:numId w:val="8"/>
        </w:numPr>
        <w:spacing w:line="360" w:lineRule="auto"/>
        <w:jc w:val="both"/>
        <w:rPr>
          <w:rFonts w:ascii="Times New Roman" w:hAnsi="Times New Roman" w:cs="Times New Roman"/>
          <w:color w:val="000000" w:themeColor="text1"/>
          <w:sz w:val="24"/>
          <w:szCs w:val="24"/>
        </w:rPr>
      </w:pPr>
      <w:r w:rsidRPr="00ED109D">
        <w:rPr>
          <w:rFonts w:ascii="Times New Roman" w:hAnsi="Times New Roman" w:cs="Times New Roman"/>
          <w:color w:val="000000" w:themeColor="text1"/>
          <w:sz w:val="24"/>
          <w:szCs w:val="24"/>
        </w:rPr>
        <w:t xml:space="preserve">Segmentação das séries temporais de sensores, </w:t>
      </w:r>
    </w:p>
    <w:p w14:paraId="5D7D29C1" w14:textId="77777777" w:rsidR="00692088" w:rsidRPr="00ED109D" w:rsidRDefault="00692088" w:rsidP="00692088">
      <w:pPr>
        <w:pStyle w:val="PargrafodaLista"/>
        <w:numPr>
          <w:ilvl w:val="0"/>
          <w:numId w:val="8"/>
        </w:numPr>
        <w:spacing w:line="360" w:lineRule="auto"/>
        <w:jc w:val="both"/>
        <w:rPr>
          <w:rFonts w:ascii="Times New Roman" w:hAnsi="Times New Roman" w:cs="Times New Roman"/>
          <w:color w:val="000000" w:themeColor="text1"/>
          <w:sz w:val="24"/>
          <w:szCs w:val="24"/>
        </w:rPr>
      </w:pPr>
      <w:r w:rsidRPr="00ED109D">
        <w:rPr>
          <w:rFonts w:ascii="Times New Roman" w:hAnsi="Times New Roman" w:cs="Times New Roman"/>
          <w:color w:val="000000" w:themeColor="text1"/>
          <w:sz w:val="24"/>
          <w:szCs w:val="24"/>
        </w:rPr>
        <w:t xml:space="preserve">Extração de características estatísticas no domínio do tempo, </w:t>
      </w:r>
    </w:p>
    <w:p w14:paraId="25B7AD80" w14:textId="77777777" w:rsidR="00692088" w:rsidRPr="00ED109D" w:rsidRDefault="00692088" w:rsidP="00692088">
      <w:pPr>
        <w:pStyle w:val="PargrafodaLista"/>
        <w:numPr>
          <w:ilvl w:val="0"/>
          <w:numId w:val="8"/>
        </w:numPr>
        <w:spacing w:line="360" w:lineRule="auto"/>
        <w:jc w:val="both"/>
        <w:rPr>
          <w:rFonts w:ascii="Times New Roman" w:hAnsi="Times New Roman" w:cs="Times New Roman"/>
          <w:color w:val="000000" w:themeColor="text1"/>
          <w:sz w:val="24"/>
          <w:szCs w:val="24"/>
        </w:rPr>
      </w:pPr>
      <w:r w:rsidRPr="00ED109D">
        <w:rPr>
          <w:rFonts w:ascii="Times New Roman" w:hAnsi="Times New Roman" w:cs="Times New Roman"/>
          <w:color w:val="000000" w:themeColor="text1"/>
          <w:sz w:val="24"/>
          <w:szCs w:val="24"/>
        </w:rPr>
        <w:t xml:space="preserve">Seleção de variáveis por </w:t>
      </w:r>
      <w:proofErr w:type="spellStart"/>
      <w:r w:rsidRPr="00766D27">
        <w:rPr>
          <w:rFonts w:ascii="Times New Roman" w:hAnsi="Times New Roman" w:cs="Times New Roman"/>
          <w:i/>
          <w:iCs/>
          <w:color w:val="000000" w:themeColor="text1"/>
          <w:sz w:val="24"/>
          <w:szCs w:val="24"/>
        </w:rPr>
        <w:t>Forward</w:t>
      </w:r>
      <w:proofErr w:type="spellEnd"/>
      <w:r w:rsidRPr="00766D27">
        <w:rPr>
          <w:rFonts w:ascii="Times New Roman" w:hAnsi="Times New Roman" w:cs="Times New Roman"/>
          <w:i/>
          <w:iCs/>
          <w:color w:val="000000" w:themeColor="text1"/>
          <w:sz w:val="24"/>
          <w:szCs w:val="24"/>
        </w:rPr>
        <w:t xml:space="preserve"> </w:t>
      </w:r>
      <w:proofErr w:type="spellStart"/>
      <w:r w:rsidRPr="00766D27">
        <w:rPr>
          <w:rFonts w:ascii="Times New Roman" w:hAnsi="Times New Roman" w:cs="Times New Roman"/>
          <w:i/>
          <w:iCs/>
          <w:color w:val="000000" w:themeColor="text1"/>
          <w:sz w:val="24"/>
          <w:szCs w:val="24"/>
        </w:rPr>
        <w:t>Selection</w:t>
      </w:r>
      <w:proofErr w:type="spellEnd"/>
      <w:r w:rsidRPr="00766D27">
        <w:rPr>
          <w:rFonts w:ascii="Times New Roman" w:hAnsi="Times New Roman" w:cs="Times New Roman"/>
          <w:i/>
          <w:iCs/>
          <w:color w:val="000000" w:themeColor="text1"/>
          <w:sz w:val="24"/>
          <w:szCs w:val="24"/>
        </w:rPr>
        <w:t xml:space="preserve"> </w:t>
      </w:r>
      <w:proofErr w:type="spellStart"/>
      <w:r w:rsidRPr="00766D27">
        <w:rPr>
          <w:rFonts w:ascii="Times New Roman" w:hAnsi="Times New Roman" w:cs="Times New Roman"/>
          <w:i/>
          <w:iCs/>
          <w:color w:val="000000" w:themeColor="text1"/>
          <w:sz w:val="24"/>
          <w:szCs w:val="24"/>
        </w:rPr>
        <w:t>Component</w:t>
      </w:r>
      <w:proofErr w:type="spellEnd"/>
      <w:r w:rsidRPr="00766D27">
        <w:rPr>
          <w:rFonts w:ascii="Times New Roman" w:hAnsi="Times New Roman" w:cs="Times New Roman"/>
          <w:i/>
          <w:iCs/>
          <w:color w:val="000000" w:themeColor="text1"/>
          <w:sz w:val="24"/>
          <w:szCs w:val="24"/>
        </w:rPr>
        <w:t xml:space="preserve"> </w:t>
      </w:r>
      <w:proofErr w:type="spellStart"/>
      <w:r w:rsidRPr="00766D27">
        <w:rPr>
          <w:rFonts w:ascii="Times New Roman" w:hAnsi="Times New Roman" w:cs="Times New Roman"/>
          <w:i/>
          <w:iCs/>
          <w:color w:val="000000" w:themeColor="text1"/>
          <w:sz w:val="24"/>
          <w:szCs w:val="24"/>
        </w:rPr>
        <w:t>Analysis</w:t>
      </w:r>
      <w:proofErr w:type="spellEnd"/>
      <w:r w:rsidRPr="00ED109D">
        <w:rPr>
          <w:rFonts w:ascii="Times New Roman" w:hAnsi="Times New Roman" w:cs="Times New Roman"/>
          <w:color w:val="000000" w:themeColor="text1"/>
          <w:sz w:val="24"/>
          <w:szCs w:val="24"/>
        </w:rPr>
        <w:t xml:space="preserve"> (FSCA)</w:t>
      </w:r>
    </w:p>
    <w:p w14:paraId="1287DFEB" w14:textId="77777777" w:rsidR="00692088" w:rsidRPr="00ED109D" w:rsidRDefault="00692088" w:rsidP="00692088">
      <w:pPr>
        <w:pStyle w:val="PargrafodaLista"/>
        <w:numPr>
          <w:ilvl w:val="0"/>
          <w:numId w:val="8"/>
        </w:numPr>
        <w:spacing w:line="360" w:lineRule="auto"/>
        <w:jc w:val="both"/>
        <w:rPr>
          <w:rFonts w:ascii="Times New Roman" w:hAnsi="Times New Roman" w:cs="Times New Roman"/>
          <w:color w:val="000000" w:themeColor="text1"/>
          <w:sz w:val="24"/>
          <w:szCs w:val="24"/>
        </w:rPr>
      </w:pPr>
      <w:r w:rsidRPr="00ED109D">
        <w:rPr>
          <w:rFonts w:ascii="Times New Roman" w:hAnsi="Times New Roman" w:cs="Times New Roman"/>
          <w:color w:val="000000" w:themeColor="text1"/>
          <w:sz w:val="24"/>
          <w:szCs w:val="24"/>
        </w:rPr>
        <w:t xml:space="preserve">Classificação de anomalias por </w:t>
      </w:r>
      <w:proofErr w:type="spellStart"/>
      <w:r w:rsidRPr="00ED109D">
        <w:rPr>
          <w:rFonts w:ascii="Times New Roman" w:hAnsi="Times New Roman" w:cs="Times New Roman"/>
          <w:color w:val="000000" w:themeColor="text1"/>
          <w:sz w:val="24"/>
          <w:szCs w:val="24"/>
        </w:rPr>
        <w:t>Isolation</w:t>
      </w:r>
      <w:proofErr w:type="spellEnd"/>
      <w:r w:rsidRPr="00ED109D">
        <w:rPr>
          <w:rFonts w:ascii="Times New Roman" w:hAnsi="Times New Roman" w:cs="Times New Roman"/>
          <w:color w:val="000000" w:themeColor="text1"/>
          <w:sz w:val="24"/>
          <w:szCs w:val="24"/>
        </w:rPr>
        <w:t xml:space="preserve"> Forest (IF). </w:t>
      </w:r>
    </w:p>
    <w:p w14:paraId="01A5FABD" w14:textId="77777777" w:rsidR="00692088" w:rsidRPr="00ED109D" w:rsidRDefault="00692088" w:rsidP="00692088">
      <w:pPr>
        <w:spacing w:line="360" w:lineRule="auto"/>
        <w:ind w:firstLine="720"/>
        <w:jc w:val="both"/>
        <w:rPr>
          <w:rFonts w:ascii="Times New Roman" w:hAnsi="Times New Roman" w:cs="Times New Roman"/>
          <w:color w:val="000000" w:themeColor="text1"/>
          <w:sz w:val="24"/>
          <w:szCs w:val="24"/>
        </w:rPr>
      </w:pPr>
      <w:r w:rsidRPr="00ED109D">
        <w:rPr>
          <w:rFonts w:ascii="Times New Roman" w:hAnsi="Times New Roman" w:cs="Times New Roman"/>
          <w:color w:val="000000" w:themeColor="text1"/>
          <w:sz w:val="24"/>
          <w:szCs w:val="24"/>
        </w:rPr>
        <w:t xml:space="preserve">Para tornar o modelo interpretável, foi aplicado o método </w:t>
      </w:r>
      <w:proofErr w:type="spellStart"/>
      <w:r w:rsidRPr="00766D27">
        <w:rPr>
          <w:rFonts w:ascii="Times New Roman" w:hAnsi="Times New Roman" w:cs="Times New Roman"/>
          <w:i/>
          <w:iCs/>
          <w:color w:val="000000" w:themeColor="text1"/>
          <w:sz w:val="24"/>
          <w:szCs w:val="24"/>
        </w:rPr>
        <w:t>Depth-based</w:t>
      </w:r>
      <w:proofErr w:type="spellEnd"/>
      <w:r w:rsidRPr="00766D27">
        <w:rPr>
          <w:rFonts w:ascii="Times New Roman" w:hAnsi="Times New Roman" w:cs="Times New Roman"/>
          <w:i/>
          <w:iCs/>
          <w:color w:val="000000" w:themeColor="text1"/>
          <w:sz w:val="24"/>
          <w:szCs w:val="24"/>
        </w:rPr>
        <w:t xml:space="preserve"> </w:t>
      </w:r>
      <w:proofErr w:type="spellStart"/>
      <w:r w:rsidRPr="00766D27">
        <w:rPr>
          <w:rFonts w:ascii="Times New Roman" w:hAnsi="Times New Roman" w:cs="Times New Roman"/>
          <w:i/>
          <w:iCs/>
          <w:color w:val="000000" w:themeColor="text1"/>
          <w:sz w:val="24"/>
          <w:szCs w:val="24"/>
        </w:rPr>
        <w:t>Isolation</w:t>
      </w:r>
      <w:proofErr w:type="spellEnd"/>
      <w:r w:rsidRPr="00766D27">
        <w:rPr>
          <w:rFonts w:ascii="Times New Roman" w:hAnsi="Times New Roman" w:cs="Times New Roman"/>
          <w:i/>
          <w:iCs/>
          <w:color w:val="000000" w:themeColor="text1"/>
          <w:sz w:val="24"/>
          <w:szCs w:val="24"/>
        </w:rPr>
        <w:t xml:space="preserve"> Forest Feature </w:t>
      </w:r>
      <w:proofErr w:type="spellStart"/>
      <w:r w:rsidRPr="00766D27">
        <w:rPr>
          <w:rFonts w:ascii="Times New Roman" w:hAnsi="Times New Roman" w:cs="Times New Roman"/>
          <w:i/>
          <w:iCs/>
          <w:color w:val="000000" w:themeColor="text1"/>
          <w:sz w:val="24"/>
          <w:szCs w:val="24"/>
        </w:rPr>
        <w:t>Importance</w:t>
      </w:r>
      <w:proofErr w:type="spellEnd"/>
      <w:r>
        <w:rPr>
          <w:rFonts w:ascii="Times New Roman" w:hAnsi="Times New Roman" w:cs="Times New Roman"/>
          <w:color w:val="000000" w:themeColor="text1"/>
          <w:sz w:val="24"/>
          <w:szCs w:val="24"/>
        </w:rPr>
        <w:t xml:space="preserve"> (</w:t>
      </w:r>
      <w:r w:rsidRPr="00ED109D">
        <w:rPr>
          <w:rFonts w:ascii="Times New Roman" w:hAnsi="Times New Roman" w:cs="Times New Roman"/>
          <w:color w:val="000000" w:themeColor="text1"/>
          <w:sz w:val="24"/>
          <w:szCs w:val="24"/>
        </w:rPr>
        <w:t>DIFFI</w:t>
      </w:r>
      <w:r>
        <w:rPr>
          <w:rFonts w:ascii="Times New Roman" w:hAnsi="Times New Roman" w:cs="Times New Roman"/>
          <w:color w:val="000000" w:themeColor="text1"/>
          <w:sz w:val="24"/>
          <w:szCs w:val="24"/>
        </w:rPr>
        <w:t>)</w:t>
      </w:r>
      <w:r w:rsidRPr="00ED109D">
        <w:rPr>
          <w:rFonts w:ascii="Times New Roman" w:hAnsi="Times New Roman" w:cs="Times New Roman"/>
          <w:color w:val="000000" w:themeColor="text1"/>
          <w:sz w:val="24"/>
          <w:szCs w:val="24"/>
        </w:rPr>
        <w:t xml:space="preserve">, permitindo identificar anomalias, e quais variáveis contribuíram para a detecção do comportamento anômalo. De cordo com os autores, os resultados mostraram que o </w:t>
      </w:r>
      <w:proofErr w:type="spellStart"/>
      <w:r w:rsidRPr="00ED109D">
        <w:rPr>
          <w:rFonts w:ascii="Times New Roman" w:hAnsi="Times New Roman" w:cs="Times New Roman"/>
          <w:color w:val="000000" w:themeColor="text1"/>
          <w:sz w:val="24"/>
          <w:szCs w:val="24"/>
        </w:rPr>
        <w:t>CUAD-Mo</w:t>
      </w:r>
      <w:proofErr w:type="spellEnd"/>
      <w:r w:rsidRPr="00ED109D">
        <w:rPr>
          <w:rFonts w:ascii="Times New Roman" w:hAnsi="Times New Roman" w:cs="Times New Roman"/>
          <w:color w:val="000000" w:themeColor="text1"/>
          <w:sz w:val="24"/>
          <w:szCs w:val="24"/>
        </w:rPr>
        <w:t xml:space="preserve"> conseguiu identificar 67% dos produtos de baixa qualidade antecipadamente, com uma taxa de falsos positivos de apenas 0,2, considerada aceitável pelos especialistas da empresa. Segundo os autores, o método possibilitou detectar comportamentos anormais de forma precoce, fornecendo escores de anomalia e explicações locais para cada execução, além de apresentar robustez em cenários sem rótulos, típicos de ambientes industriais complexos.</w:t>
      </w:r>
    </w:p>
    <w:p w14:paraId="5790D942" w14:textId="77777777" w:rsidR="00692088" w:rsidRPr="00766D27" w:rsidRDefault="00692088" w:rsidP="00692088">
      <w:pPr>
        <w:pBdr>
          <w:top w:val="nil"/>
          <w:left w:val="nil"/>
          <w:bottom w:val="nil"/>
          <w:right w:val="nil"/>
          <w:between w:val="nil"/>
        </w:pBdr>
        <w:spacing w:line="360" w:lineRule="auto"/>
        <w:ind w:firstLine="720"/>
        <w:jc w:val="both"/>
        <w:rPr>
          <w:rFonts w:ascii="Times New Roman" w:hAnsi="Times New Roman" w:cs="Times New Roman"/>
          <w:color w:val="000000" w:themeColor="text1"/>
          <w:sz w:val="24"/>
          <w:szCs w:val="24"/>
        </w:rPr>
      </w:pPr>
    </w:p>
    <w:p w14:paraId="6AEBA672" w14:textId="3F1C1874" w:rsidR="00692088" w:rsidRPr="00B739BA" w:rsidRDefault="00692088" w:rsidP="00692088">
      <w:pPr>
        <w:pStyle w:val="Ttulo2"/>
        <w:spacing w:before="0"/>
        <w:jc w:val="both"/>
        <w:rPr>
          <w:rStyle w:val="Ttulo2Char"/>
          <w:rFonts w:ascii="Times New Roman" w:hAnsi="Times New Roman" w:cs="Times New Roman"/>
          <w:sz w:val="24"/>
          <w:szCs w:val="24"/>
        </w:rPr>
      </w:pPr>
      <w:r>
        <w:rPr>
          <w:rStyle w:val="Ttulo2Char"/>
          <w:rFonts w:ascii="Times New Roman" w:hAnsi="Times New Roman" w:cs="Times New Roman"/>
          <w:sz w:val="24"/>
          <w:szCs w:val="24"/>
        </w:rPr>
        <w:t xml:space="preserve">2.3 </w:t>
      </w:r>
      <w:r w:rsidRPr="00B739BA">
        <w:rPr>
          <w:rStyle w:val="Ttulo2Char"/>
          <w:rFonts w:ascii="Times New Roman" w:hAnsi="Times New Roman" w:cs="Times New Roman"/>
          <w:sz w:val="24"/>
          <w:szCs w:val="24"/>
        </w:rPr>
        <w:t xml:space="preserve">INTEGRAÇÃO ENTRE </w:t>
      </w:r>
      <w:r>
        <w:rPr>
          <w:rStyle w:val="Ttulo2Char"/>
          <w:rFonts w:ascii="Times New Roman" w:hAnsi="Times New Roman" w:cs="Times New Roman"/>
          <w:sz w:val="24"/>
          <w:szCs w:val="24"/>
        </w:rPr>
        <w:t>GESTÃO DO CONHECIMENTO</w:t>
      </w:r>
      <w:r w:rsidRPr="00B739BA">
        <w:rPr>
          <w:rStyle w:val="Ttulo2Char"/>
          <w:rFonts w:ascii="Times New Roman" w:hAnsi="Times New Roman" w:cs="Times New Roman"/>
          <w:sz w:val="24"/>
          <w:szCs w:val="24"/>
        </w:rPr>
        <w:t xml:space="preserve"> E I</w:t>
      </w:r>
      <w:r>
        <w:rPr>
          <w:rStyle w:val="Ttulo2Char"/>
          <w:rFonts w:ascii="Times New Roman" w:hAnsi="Times New Roman" w:cs="Times New Roman"/>
          <w:sz w:val="24"/>
          <w:szCs w:val="24"/>
        </w:rPr>
        <w:t>A</w:t>
      </w:r>
    </w:p>
    <w:p w14:paraId="6D5D572D" w14:textId="77777777" w:rsidR="00692088" w:rsidRDefault="00692088" w:rsidP="00692088">
      <w:pPr>
        <w:spacing w:line="360" w:lineRule="auto"/>
        <w:ind w:firstLine="720"/>
        <w:jc w:val="both"/>
        <w:rPr>
          <w:rFonts w:ascii="Times New Roman" w:hAnsi="Times New Roman" w:cs="Times New Roman"/>
          <w:sz w:val="24"/>
          <w:szCs w:val="24"/>
        </w:rPr>
      </w:pPr>
      <w:r w:rsidRPr="00B739BA">
        <w:rPr>
          <w:rFonts w:ascii="Times New Roman" w:hAnsi="Times New Roman" w:cs="Times New Roman"/>
          <w:sz w:val="24"/>
          <w:szCs w:val="24"/>
        </w:rPr>
        <w:t>A integração entre gestão do conhecimento (GC) e aprendizado de máquina (ML) vem ganhando espaço como um caminho promissor, e ainda pouco trilhado, dentro da engenharia de produção, sobretudo quando falamos da Indústria 5.0. Nesse novo cenário, a lógica já não é mais automatizar por automatizar, mas sim criar uma colaboração mais inteligente entre pessoas e sistemas computacionais (</w:t>
      </w:r>
      <w:proofErr w:type="spellStart"/>
      <w:r w:rsidRPr="00B739BA">
        <w:rPr>
          <w:rFonts w:ascii="Times New Roman" w:hAnsi="Times New Roman" w:cs="Times New Roman"/>
          <w:sz w:val="24"/>
          <w:szCs w:val="24"/>
        </w:rPr>
        <w:t>Lück</w:t>
      </w:r>
      <w:proofErr w:type="spellEnd"/>
      <w:r w:rsidRPr="00B739BA">
        <w:rPr>
          <w:rFonts w:ascii="Times New Roman" w:hAnsi="Times New Roman" w:cs="Times New Roman"/>
          <w:sz w:val="24"/>
          <w:szCs w:val="24"/>
        </w:rPr>
        <w:t xml:space="preserve"> et al., 2024). A GC entra como a base, com seu repertório histórico, operacional e contextual, que ajuda a moldar e dar sentido aos sistemas de IA. É a partir dessa bagagem, construída ao longo do tempo, que os modelos conseguem operar com dados que realmente importam.</w:t>
      </w:r>
      <w:r>
        <w:rPr>
          <w:rFonts w:ascii="Times New Roman" w:hAnsi="Times New Roman" w:cs="Times New Roman"/>
          <w:sz w:val="24"/>
          <w:szCs w:val="24"/>
        </w:rPr>
        <w:t xml:space="preserve"> </w:t>
      </w:r>
      <w:r w:rsidRPr="00B739BA">
        <w:rPr>
          <w:rFonts w:ascii="Times New Roman" w:hAnsi="Times New Roman" w:cs="Times New Roman"/>
          <w:sz w:val="24"/>
          <w:szCs w:val="24"/>
        </w:rPr>
        <w:t xml:space="preserve">Por outro lado, os algoritmos de ML devolvem à organização algo diferente: padrões que talvez ninguém tivesse notado, previsões estatisticamente sólidas, recomendações que chegam de forma automatizada. </w:t>
      </w:r>
      <w:r>
        <w:rPr>
          <w:rFonts w:ascii="Times New Roman" w:hAnsi="Times New Roman" w:cs="Times New Roman"/>
          <w:sz w:val="24"/>
          <w:szCs w:val="24"/>
        </w:rPr>
        <w:t xml:space="preserve">O </w:t>
      </w:r>
      <w:r w:rsidRPr="00B739BA">
        <w:rPr>
          <w:rFonts w:ascii="Times New Roman" w:hAnsi="Times New Roman" w:cs="Times New Roman"/>
          <w:sz w:val="24"/>
          <w:szCs w:val="24"/>
        </w:rPr>
        <w:t xml:space="preserve">saber humano e o poder analítico da máquina têm potencial para tornar as decisões mais embasadas e acelerar o aprendizado interno (Tan </w:t>
      </w:r>
      <w:proofErr w:type="spellStart"/>
      <w:r w:rsidRPr="00B739BA">
        <w:rPr>
          <w:rFonts w:ascii="Times New Roman" w:hAnsi="Times New Roman" w:cs="Times New Roman"/>
          <w:sz w:val="24"/>
          <w:szCs w:val="24"/>
        </w:rPr>
        <w:t>and</w:t>
      </w:r>
      <w:proofErr w:type="spellEnd"/>
      <w:r w:rsidRPr="00B739BA">
        <w:rPr>
          <w:rFonts w:ascii="Times New Roman" w:hAnsi="Times New Roman" w:cs="Times New Roman"/>
          <w:sz w:val="24"/>
          <w:szCs w:val="24"/>
        </w:rPr>
        <w:t xml:space="preserve"> Wong, 2017). </w:t>
      </w:r>
    </w:p>
    <w:p w14:paraId="30E64B9D" w14:textId="77777777" w:rsidR="00692088" w:rsidRPr="006131A2" w:rsidRDefault="00692088" w:rsidP="0069208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Vários estudos referenciados na literatura abordam a integração do Conhecimento Organizacional. Por exemplo, </w:t>
      </w:r>
      <w:r w:rsidRPr="00AA0F37">
        <w:rPr>
          <w:rFonts w:ascii="Times New Roman" w:hAnsi="Times New Roman" w:cs="Times New Roman"/>
          <w:sz w:val="24"/>
          <w:szCs w:val="24"/>
        </w:rPr>
        <w:t xml:space="preserve">Wang et al. (2023) </w:t>
      </w:r>
      <w:r w:rsidRPr="00AA0F37">
        <w:rPr>
          <w:rFonts w:ascii="Times New Roman" w:eastAsiaTheme="minorEastAsia" w:hAnsi="Times New Roman" w:cs="Times New Roman"/>
          <w:sz w:val="24"/>
          <w:szCs w:val="24"/>
          <w:lang w:eastAsia="en-US"/>
        </w:rPr>
        <w:t xml:space="preserve">apresentaram um </w:t>
      </w:r>
      <w:r w:rsidRPr="00534FAA">
        <w:rPr>
          <w:rFonts w:ascii="Times New Roman" w:eastAsiaTheme="minorEastAsia" w:hAnsi="Times New Roman" w:cs="Times New Roman"/>
          <w:sz w:val="24"/>
          <w:szCs w:val="24"/>
          <w:lang w:eastAsia="en-US"/>
        </w:rPr>
        <w:t>gêmeo digital</w:t>
      </w:r>
      <w:r w:rsidRPr="00AA0F37">
        <w:rPr>
          <w:rFonts w:ascii="Times New Roman" w:eastAsiaTheme="minorEastAsia" w:hAnsi="Times New Roman" w:cs="Times New Roman"/>
          <w:sz w:val="24"/>
          <w:szCs w:val="24"/>
          <w:lang w:eastAsia="en-US"/>
        </w:rPr>
        <w:t xml:space="preserve"> para rolamentos de máquinas CNC que combina computação em nuvem com redes neurais para diagnóstico de falhas e manutenção preditiva. O objetivo </w:t>
      </w:r>
      <w:r w:rsidRPr="00AA0F37">
        <w:rPr>
          <w:rFonts w:ascii="Times New Roman" w:hAnsi="Times New Roman" w:cs="Times New Roman"/>
          <w:sz w:val="24"/>
          <w:szCs w:val="24"/>
        </w:rPr>
        <w:t xml:space="preserve">do estudo </w:t>
      </w:r>
      <w:r w:rsidRPr="00AA0F37">
        <w:rPr>
          <w:rFonts w:ascii="Times New Roman" w:eastAsiaTheme="minorEastAsia" w:hAnsi="Times New Roman" w:cs="Times New Roman"/>
          <w:sz w:val="24"/>
          <w:szCs w:val="24"/>
          <w:lang w:eastAsia="en-US"/>
        </w:rPr>
        <w:t xml:space="preserve">foi superar limitações de métodos lentos e pouco capazes de lidar com grandes volumes de dados </w:t>
      </w:r>
      <w:r w:rsidRPr="00AA0F37">
        <w:rPr>
          <w:rFonts w:ascii="Times New Roman" w:hAnsi="Times New Roman" w:cs="Times New Roman"/>
          <w:sz w:val="24"/>
          <w:szCs w:val="24"/>
        </w:rPr>
        <w:t>diversificados</w:t>
      </w:r>
      <w:r w:rsidRPr="00AA0F37">
        <w:rPr>
          <w:rFonts w:ascii="Times New Roman" w:eastAsiaTheme="minorEastAsia" w:hAnsi="Times New Roman" w:cs="Times New Roman"/>
          <w:sz w:val="24"/>
          <w:szCs w:val="24"/>
          <w:lang w:eastAsia="en-US"/>
        </w:rPr>
        <w:t>.</w:t>
      </w:r>
      <w:r w:rsidRPr="00AA0F37">
        <w:rPr>
          <w:rFonts w:ascii="Times New Roman" w:hAnsi="Times New Roman" w:cs="Times New Roman"/>
          <w:sz w:val="24"/>
          <w:szCs w:val="24"/>
        </w:rPr>
        <w:t xml:space="preserve"> </w:t>
      </w:r>
      <w:r w:rsidRPr="006131A2">
        <w:rPr>
          <w:rFonts w:ascii="Times New Roman" w:hAnsi="Times New Roman" w:cs="Times New Roman"/>
          <w:sz w:val="24"/>
          <w:szCs w:val="24"/>
        </w:rPr>
        <w:t>A arquitetura proposta agrupa cinco camadas</w:t>
      </w:r>
      <w:r w:rsidRPr="00AA0F37">
        <w:rPr>
          <w:rFonts w:ascii="Times New Roman" w:hAnsi="Times New Roman" w:cs="Times New Roman"/>
          <w:sz w:val="24"/>
          <w:szCs w:val="24"/>
        </w:rPr>
        <w:t xml:space="preserve">; </w:t>
      </w:r>
      <w:r w:rsidRPr="006131A2">
        <w:rPr>
          <w:rFonts w:ascii="Times New Roman" w:hAnsi="Times New Roman" w:cs="Times New Roman"/>
          <w:sz w:val="24"/>
          <w:szCs w:val="24"/>
        </w:rPr>
        <w:t>entidade física, entidade virtual, gêmeo de dados, serviços de sistema e conexão</w:t>
      </w:r>
      <w:r w:rsidRPr="00AA0F37">
        <w:rPr>
          <w:rFonts w:ascii="Times New Roman" w:hAnsi="Times New Roman" w:cs="Times New Roman"/>
          <w:sz w:val="24"/>
          <w:szCs w:val="24"/>
        </w:rPr>
        <w:t xml:space="preserve">. Essas camadas são </w:t>
      </w:r>
      <w:r w:rsidRPr="006131A2">
        <w:rPr>
          <w:rFonts w:ascii="Times New Roman" w:hAnsi="Times New Roman" w:cs="Times New Roman"/>
          <w:sz w:val="24"/>
          <w:szCs w:val="24"/>
        </w:rPr>
        <w:t xml:space="preserve">apoiadas por sensores embarcados e processamento em nuvem. </w:t>
      </w:r>
      <w:r w:rsidRPr="00AA0F37">
        <w:rPr>
          <w:rFonts w:ascii="Times New Roman" w:hAnsi="Times New Roman" w:cs="Times New Roman"/>
          <w:sz w:val="24"/>
          <w:szCs w:val="24"/>
        </w:rPr>
        <w:t xml:space="preserve">Esta arquitetura permite </w:t>
      </w:r>
      <w:r w:rsidRPr="006131A2">
        <w:rPr>
          <w:rFonts w:ascii="Times New Roman" w:hAnsi="Times New Roman" w:cs="Times New Roman"/>
          <w:sz w:val="24"/>
          <w:szCs w:val="24"/>
        </w:rPr>
        <w:t xml:space="preserve">monitorar os rolamentos em tempo real, realizar análises e emitir alertas </w:t>
      </w:r>
      <w:r w:rsidRPr="00AA0F37">
        <w:rPr>
          <w:rFonts w:ascii="Times New Roman" w:hAnsi="Times New Roman" w:cs="Times New Roman"/>
          <w:sz w:val="24"/>
          <w:szCs w:val="24"/>
        </w:rPr>
        <w:t xml:space="preserve">em modo </w:t>
      </w:r>
      <w:r w:rsidRPr="006131A2">
        <w:rPr>
          <w:rFonts w:ascii="Times New Roman" w:hAnsi="Times New Roman" w:cs="Times New Roman"/>
          <w:sz w:val="24"/>
          <w:szCs w:val="24"/>
        </w:rPr>
        <w:t>automáticos.</w:t>
      </w:r>
      <w:r w:rsidRPr="00AA0F37">
        <w:rPr>
          <w:rFonts w:ascii="Times New Roman" w:hAnsi="Times New Roman" w:cs="Times New Roman"/>
          <w:sz w:val="24"/>
          <w:szCs w:val="24"/>
        </w:rPr>
        <w:t xml:space="preserve"> </w:t>
      </w:r>
      <w:r w:rsidRPr="006131A2">
        <w:rPr>
          <w:rFonts w:ascii="Times New Roman" w:hAnsi="Times New Roman" w:cs="Times New Roman"/>
          <w:sz w:val="24"/>
          <w:szCs w:val="24"/>
        </w:rPr>
        <w:t>O modelo classifica o estado do rolamento em dez categorias</w:t>
      </w:r>
      <w:r w:rsidRPr="00AA0F37">
        <w:rPr>
          <w:rFonts w:ascii="Times New Roman" w:hAnsi="Times New Roman" w:cs="Times New Roman"/>
          <w:sz w:val="24"/>
          <w:szCs w:val="24"/>
        </w:rPr>
        <w:t xml:space="preserve">, sendo uma </w:t>
      </w:r>
      <w:r w:rsidRPr="006131A2">
        <w:rPr>
          <w:rFonts w:ascii="Times New Roman" w:hAnsi="Times New Roman" w:cs="Times New Roman"/>
          <w:sz w:val="24"/>
          <w:szCs w:val="24"/>
        </w:rPr>
        <w:t xml:space="preserve">condição normal </w:t>
      </w:r>
      <w:r w:rsidRPr="00AA0F37">
        <w:rPr>
          <w:rFonts w:ascii="Times New Roman" w:hAnsi="Times New Roman" w:cs="Times New Roman"/>
          <w:sz w:val="24"/>
          <w:szCs w:val="24"/>
        </w:rPr>
        <w:t>e</w:t>
      </w:r>
      <w:r w:rsidRPr="006131A2">
        <w:rPr>
          <w:rFonts w:ascii="Times New Roman" w:hAnsi="Times New Roman" w:cs="Times New Roman"/>
          <w:sz w:val="24"/>
          <w:szCs w:val="24"/>
        </w:rPr>
        <w:t xml:space="preserve"> nove tipos de falha. </w:t>
      </w:r>
      <w:r w:rsidRPr="00AA0F37">
        <w:rPr>
          <w:rFonts w:ascii="Times New Roman" w:hAnsi="Times New Roman" w:cs="Times New Roman"/>
          <w:sz w:val="24"/>
          <w:szCs w:val="24"/>
        </w:rPr>
        <w:t>Ainda, s</w:t>
      </w:r>
      <w:r w:rsidRPr="006131A2">
        <w:rPr>
          <w:rFonts w:ascii="Times New Roman" w:hAnsi="Times New Roman" w:cs="Times New Roman"/>
          <w:sz w:val="24"/>
          <w:szCs w:val="24"/>
        </w:rPr>
        <w:t>egundo os autores, o gêmeo digital aliado à computação em nuvem garante um diagnóstico mais preciso e antecipado, apoiando decisões de manutenção preditiva e reduzindo paradas inesperadas</w:t>
      </w:r>
      <w:r w:rsidRPr="00AA0F37">
        <w:rPr>
          <w:rFonts w:ascii="Times New Roman" w:hAnsi="Times New Roman" w:cs="Times New Roman"/>
          <w:sz w:val="24"/>
          <w:szCs w:val="24"/>
        </w:rPr>
        <w:t xml:space="preserve">, </w:t>
      </w:r>
      <w:r w:rsidRPr="006131A2">
        <w:rPr>
          <w:rFonts w:ascii="Times New Roman" w:hAnsi="Times New Roman" w:cs="Times New Roman"/>
          <w:sz w:val="24"/>
          <w:szCs w:val="24"/>
        </w:rPr>
        <w:t>passo fundamental para linhas CNC autônomas e escaláveis na Indústria 4.0.</w:t>
      </w:r>
    </w:p>
    <w:p w14:paraId="0DEFA007" w14:textId="77777777" w:rsidR="00692088" w:rsidRPr="006131A2" w:rsidRDefault="00692088" w:rsidP="00692088">
      <w:pPr>
        <w:spacing w:line="360" w:lineRule="auto"/>
        <w:ind w:firstLine="720"/>
        <w:jc w:val="both"/>
        <w:rPr>
          <w:rFonts w:ascii="Times New Roman" w:hAnsi="Times New Roman" w:cs="Times New Roman"/>
          <w:sz w:val="24"/>
          <w:szCs w:val="24"/>
        </w:rPr>
      </w:pPr>
      <w:r w:rsidRPr="00AA0F37">
        <w:rPr>
          <w:rFonts w:ascii="Times New Roman" w:hAnsi="Times New Roman" w:cs="Times New Roman"/>
          <w:sz w:val="24"/>
          <w:szCs w:val="24"/>
        </w:rPr>
        <w:t xml:space="preserve">ULHE et al. (2024) propuseram uma abordagem integrada de manufatura digital para elevar a flexibilidade e promover decisões autônomas em sistemas </w:t>
      </w:r>
      <w:proofErr w:type="spellStart"/>
      <w:r w:rsidRPr="00AA0F37">
        <w:rPr>
          <w:rFonts w:ascii="Times New Roman" w:hAnsi="Times New Roman" w:cs="Times New Roman"/>
          <w:sz w:val="24"/>
          <w:szCs w:val="24"/>
        </w:rPr>
        <w:t>ciberfísicos</w:t>
      </w:r>
      <w:proofErr w:type="spellEnd"/>
      <w:r w:rsidRPr="00AA0F37">
        <w:rPr>
          <w:rFonts w:ascii="Times New Roman" w:hAnsi="Times New Roman" w:cs="Times New Roman"/>
          <w:sz w:val="24"/>
          <w:szCs w:val="24"/>
        </w:rPr>
        <w:t xml:space="preserve"> (CPS), aliando princípios de Lean Digital a técnicas de reconhecimento de padrões na Indústria 4.0. O foco do estudo foi eliminar atividades sem valor agregado, otimizar o chão de fábrica. </w:t>
      </w:r>
      <w:r w:rsidRPr="006131A2">
        <w:rPr>
          <w:rFonts w:ascii="Times New Roman" w:hAnsi="Times New Roman" w:cs="Times New Roman"/>
          <w:sz w:val="24"/>
          <w:szCs w:val="24"/>
        </w:rPr>
        <w:t>O método organiza-se em quatro camadas:</w:t>
      </w:r>
    </w:p>
    <w:p w14:paraId="3CDAE5CA" w14:textId="77777777" w:rsidR="00692088" w:rsidRPr="00AA0F37" w:rsidRDefault="00692088" w:rsidP="00692088">
      <w:pPr>
        <w:pStyle w:val="PargrafodaLista"/>
        <w:numPr>
          <w:ilvl w:val="0"/>
          <w:numId w:val="4"/>
        </w:numPr>
        <w:spacing w:line="360" w:lineRule="auto"/>
        <w:jc w:val="both"/>
        <w:rPr>
          <w:rFonts w:ascii="Times New Roman" w:hAnsi="Times New Roman" w:cs="Times New Roman"/>
          <w:sz w:val="24"/>
          <w:szCs w:val="24"/>
        </w:rPr>
      </w:pPr>
      <w:r w:rsidRPr="00AA0F37">
        <w:rPr>
          <w:rFonts w:ascii="Times New Roman" w:hAnsi="Times New Roman" w:cs="Times New Roman"/>
          <w:sz w:val="24"/>
          <w:szCs w:val="24"/>
        </w:rPr>
        <w:t>Coleta de dados via redes de sensores sem fio;</w:t>
      </w:r>
    </w:p>
    <w:p w14:paraId="34AE4788" w14:textId="77777777" w:rsidR="00692088" w:rsidRPr="00AA0F37" w:rsidRDefault="00692088" w:rsidP="00692088">
      <w:pPr>
        <w:pStyle w:val="PargrafodaLista"/>
        <w:numPr>
          <w:ilvl w:val="0"/>
          <w:numId w:val="4"/>
        </w:numPr>
        <w:spacing w:line="360" w:lineRule="auto"/>
        <w:jc w:val="both"/>
        <w:rPr>
          <w:rFonts w:ascii="Times New Roman" w:hAnsi="Times New Roman" w:cs="Times New Roman"/>
          <w:sz w:val="24"/>
          <w:szCs w:val="24"/>
        </w:rPr>
      </w:pPr>
      <w:r w:rsidRPr="00AA0F37">
        <w:rPr>
          <w:rFonts w:ascii="Times New Roman" w:hAnsi="Times New Roman" w:cs="Times New Roman"/>
          <w:sz w:val="24"/>
          <w:szCs w:val="24"/>
        </w:rPr>
        <w:lastRenderedPageBreak/>
        <w:t>Mapeamento de fluxos de valor para identificar e remover desperdícios;</w:t>
      </w:r>
    </w:p>
    <w:p w14:paraId="1CFAFB62" w14:textId="77777777" w:rsidR="00692088" w:rsidRPr="00AA0F37" w:rsidRDefault="00692088" w:rsidP="00692088">
      <w:pPr>
        <w:pStyle w:val="PargrafodaLista"/>
        <w:numPr>
          <w:ilvl w:val="0"/>
          <w:numId w:val="4"/>
        </w:numPr>
        <w:spacing w:line="360" w:lineRule="auto"/>
        <w:jc w:val="both"/>
        <w:rPr>
          <w:rFonts w:ascii="Times New Roman" w:hAnsi="Times New Roman" w:cs="Times New Roman"/>
          <w:sz w:val="24"/>
          <w:szCs w:val="24"/>
        </w:rPr>
      </w:pPr>
      <w:r w:rsidRPr="00AA0F37">
        <w:rPr>
          <w:rFonts w:ascii="Times New Roman" w:hAnsi="Times New Roman" w:cs="Times New Roman"/>
          <w:sz w:val="24"/>
          <w:szCs w:val="24"/>
        </w:rPr>
        <w:t>Análise preditivo e manutenção produtiva total, apoiados por Big Data.;</w:t>
      </w:r>
    </w:p>
    <w:p w14:paraId="638AA34F" w14:textId="77777777" w:rsidR="00692088" w:rsidRPr="00AA0F37" w:rsidRDefault="00692088" w:rsidP="00692088">
      <w:pPr>
        <w:pStyle w:val="PargrafodaLista"/>
        <w:numPr>
          <w:ilvl w:val="0"/>
          <w:numId w:val="4"/>
        </w:numPr>
        <w:spacing w:line="360" w:lineRule="auto"/>
        <w:jc w:val="both"/>
        <w:rPr>
          <w:rFonts w:ascii="Times New Roman" w:hAnsi="Times New Roman" w:cs="Times New Roman"/>
          <w:sz w:val="24"/>
          <w:szCs w:val="24"/>
        </w:rPr>
      </w:pPr>
      <w:r w:rsidRPr="00AA0F37">
        <w:rPr>
          <w:rFonts w:ascii="Times New Roman" w:hAnsi="Times New Roman" w:cs="Times New Roman"/>
          <w:sz w:val="24"/>
          <w:szCs w:val="24"/>
        </w:rPr>
        <w:t xml:space="preserve">Tomada de decisão autônoma com a arquitetura </w:t>
      </w:r>
      <w:proofErr w:type="spellStart"/>
      <w:r w:rsidRPr="00766D27">
        <w:rPr>
          <w:rFonts w:ascii="Times New Roman" w:hAnsi="Times New Roman" w:cs="Times New Roman"/>
          <w:i/>
          <w:iCs/>
          <w:sz w:val="24"/>
          <w:szCs w:val="24"/>
        </w:rPr>
        <w:t>Brain-Inspired</w:t>
      </w:r>
      <w:proofErr w:type="spellEnd"/>
      <w:r w:rsidRPr="00766D27">
        <w:rPr>
          <w:rFonts w:ascii="Times New Roman" w:hAnsi="Times New Roman" w:cs="Times New Roman"/>
          <w:i/>
          <w:iCs/>
          <w:sz w:val="24"/>
          <w:szCs w:val="24"/>
        </w:rPr>
        <w:t xml:space="preserve"> </w:t>
      </w:r>
      <w:proofErr w:type="spellStart"/>
      <w:r w:rsidRPr="00766D27">
        <w:rPr>
          <w:rFonts w:ascii="Times New Roman" w:hAnsi="Times New Roman" w:cs="Times New Roman"/>
          <w:i/>
          <w:iCs/>
          <w:sz w:val="24"/>
          <w:szCs w:val="24"/>
        </w:rPr>
        <w:t>Computing</w:t>
      </w:r>
      <w:proofErr w:type="spellEnd"/>
      <w:r w:rsidRPr="00766D27">
        <w:rPr>
          <w:rFonts w:ascii="Times New Roman" w:hAnsi="Times New Roman" w:cs="Times New Roman"/>
          <w:i/>
          <w:iCs/>
          <w:sz w:val="24"/>
          <w:szCs w:val="24"/>
        </w:rPr>
        <w:t xml:space="preserve"> </w:t>
      </w:r>
      <w:proofErr w:type="spellStart"/>
      <w:r w:rsidRPr="00766D27">
        <w:rPr>
          <w:rFonts w:ascii="Times New Roman" w:hAnsi="Times New Roman" w:cs="Times New Roman"/>
          <w:i/>
          <w:iCs/>
          <w:sz w:val="24"/>
          <w:szCs w:val="24"/>
        </w:rPr>
        <w:t>Structural</w:t>
      </w:r>
      <w:proofErr w:type="spellEnd"/>
      <w:r w:rsidRPr="00766D27">
        <w:rPr>
          <w:rFonts w:ascii="Times New Roman" w:hAnsi="Times New Roman" w:cs="Times New Roman"/>
          <w:i/>
          <w:iCs/>
          <w:sz w:val="24"/>
          <w:szCs w:val="24"/>
        </w:rPr>
        <w:t xml:space="preserve"> </w:t>
      </w:r>
      <w:proofErr w:type="spellStart"/>
      <w:r w:rsidRPr="00766D27">
        <w:rPr>
          <w:rFonts w:ascii="Times New Roman" w:hAnsi="Times New Roman" w:cs="Times New Roman"/>
          <w:i/>
          <w:iCs/>
          <w:sz w:val="24"/>
          <w:szCs w:val="24"/>
        </w:rPr>
        <w:t>and</w:t>
      </w:r>
      <w:proofErr w:type="spellEnd"/>
      <w:r w:rsidRPr="00766D27">
        <w:rPr>
          <w:rFonts w:ascii="Times New Roman" w:hAnsi="Times New Roman" w:cs="Times New Roman"/>
          <w:i/>
          <w:iCs/>
          <w:sz w:val="24"/>
          <w:szCs w:val="24"/>
        </w:rPr>
        <w:t xml:space="preserve"> </w:t>
      </w:r>
      <w:proofErr w:type="spellStart"/>
      <w:r w:rsidRPr="00766D27">
        <w:rPr>
          <w:rFonts w:ascii="Times New Roman" w:hAnsi="Times New Roman" w:cs="Times New Roman"/>
          <w:i/>
          <w:iCs/>
          <w:sz w:val="24"/>
          <w:szCs w:val="24"/>
        </w:rPr>
        <w:t>Syntactic</w:t>
      </w:r>
      <w:proofErr w:type="spellEnd"/>
      <w:r w:rsidRPr="00AA0F37">
        <w:rPr>
          <w:rFonts w:ascii="Times New Roman" w:hAnsi="Times New Roman" w:cs="Times New Roman"/>
          <w:sz w:val="24"/>
          <w:szCs w:val="24"/>
        </w:rPr>
        <w:t xml:space="preserve"> (BIC-SS).</w:t>
      </w:r>
    </w:p>
    <w:p w14:paraId="58A7FD31" w14:textId="77777777" w:rsidR="00692088" w:rsidRDefault="00692088" w:rsidP="00692088">
      <w:pPr>
        <w:spacing w:line="360" w:lineRule="auto"/>
        <w:ind w:firstLine="720"/>
        <w:jc w:val="both"/>
        <w:rPr>
          <w:rFonts w:ascii="Times New Roman" w:hAnsi="Times New Roman" w:cs="Times New Roman"/>
          <w:sz w:val="24"/>
          <w:szCs w:val="24"/>
        </w:rPr>
      </w:pPr>
      <w:r w:rsidRPr="00AA0F37">
        <w:rPr>
          <w:rFonts w:ascii="Times New Roman" w:hAnsi="Times New Roman" w:cs="Times New Roman"/>
          <w:sz w:val="24"/>
          <w:szCs w:val="24"/>
        </w:rPr>
        <w:t>De acordo com os autores, s</w:t>
      </w:r>
      <w:r w:rsidRPr="006131A2">
        <w:rPr>
          <w:rFonts w:ascii="Times New Roman" w:hAnsi="Times New Roman" w:cs="Times New Roman"/>
          <w:sz w:val="24"/>
          <w:szCs w:val="24"/>
        </w:rPr>
        <w:t xml:space="preserve">imulações analisaram indicadores como </w:t>
      </w:r>
      <w:proofErr w:type="spellStart"/>
      <w:r w:rsidRPr="006131A2">
        <w:rPr>
          <w:rFonts w:ascii="Times New Roman" w:hAnsi="Times New Roman" w:cs="Times New Roman"/>
          <w:sz w:val="24"/>
          <w:szCs w:val="24"/>
        </w:rPr>
        <w:t>Kanban</w:t>
      </w:r>
      <w:proofErr w:type="spellEnd"/>
      <w:r w:rsidRPr="006131A2">
        <w:rPr>
          <w:rFonts w:ascii="Times New Roman" w:hAnsi="Times New Roman" w:cs="Times New Roman"/>
          <w:sz w:val="24"/>
          <w:szCs w:val="24"/>
        </w:rPr>
        <w:t xml:space="preserve">, lead time, tempo de ciclo e Overall </w:t>
      </w:r>
      <w:proofErr w:type="spellStart"/>
      <w:r w:rsidRPr="006131A2">
        <w:rPr>
          <w:rFonts w:ascii="Times New Roman" w:hAnsi="Times New Roman" w:cs="Times New Roman"/>
          <w:sz w:val="24"/>
          <w:szCs w:val="24"/>
        </w:rPr>
        <w:t>Equipment</w:t>
      </w:r>
      <w:proofErr w:type="spellEnd"/>
      <w:r w:rsidRPr="006131A2">
        <w:rPr>
          <w:rFonts w:ascii="Times New Roman" w:hAnsi="Times New Roman" w:cs="Times New Roman"/>
          <w:sz w:val="24"/>
          <w:szCs w:val="24"/>
        </w:rPr>
        <w:t xml:space="preserve"> </w:t>
      </w:r>
      <w:proofErr w:type="spellStart"/>
      <w:r w:rsidRPr="006131A2">
        <w:rPr>
          <w:rFonts w:ascii="Times New Roman" w:hAnsi="Times New Roman" w:cs="Times New Roman"/>
          <w:sz w:val="24"/>
          <w:szCs w:val="24"/>
        </w:rPr>
        <w:t>Effectiveness</w:t>
      </w:r>
      <w:proofErr w:type="spellEnd"/>
      <w:r w:rsidRPr="006131A2">
        <w:rPr>
          <w:rFonts w:ascii="Times New Roman" w:hAnsi="Times New Roman" w:cs="Times New Roman"/>
          <w:sz w:val="24"/>
          <w:szCs w:val="24"/>
        </w:rPr>
        <w:t xml:space="preserve"> (OEE). Os ganhos </w:t>
      </w:r>
      <w:r w:rsidRPr="00AA0F37">
        <w:rPr>
          <w:rFonts w:ascii="Times New Roman" w:hAnsi="Times New Roman" w:cs="Times New Roman"/>
          <w:sz w:val="24"/>
          <w:szCs w:val="24"/>
        </w:rPr>
        <w:t xml:space="preserve">relatados </w:t>
      </w:r>
      <w:r w:rsidRPr="006131A2">
        <w:rPr>
          <w:rFonts w:ascii="Times New Roman" w:hAnsi="Times New Roman" w:cs="Times New Roman"/>
          <w:sz w:val="24"/>
          <w:szCs w:val="24"/>
        </w:rPr>
        <w:t xml:space="preserve">foram </w:t>
      </w:r>
      <w:r w:rsidRPr="00AA0F37">
        <w:rPr>
          <w:rFonts w:ascii="Times New Roman" w:hAnsi="Times New Roman" w:cs="Times New Roman"/>
          <w:sz w:val="24"/>
          <w:szCs w:val="24"/>
        </w:rPr>
        <w:t xml:space="preserve">considerados pelos autores como sendo </w:t>
      </w:r>
      <w:r w:rsidRPr="006131A2">
        <w:rPr>
          <w:rFonts w:ascii="Times New Roman" w:hAnsi="Times New Roman" w:cs="Times New Roman"/>
          <w:sz w:val="24"/>
          <w:szCs w:val="24"/>
        </w:rPr>
        <w:t xml:space="preserve">expressivos: aumento de 31 % na capacidade produtiva, 22 % na utilização do chão de fábrica e 10 % na taxa </w:t>
      </w:r>
      <w:proofErr w:type="spellStart"/>
      <w:r w:rsidRPr="006131A2">
        <w:rPr>
          <w:rFonts w:ascii="Times New Roman" w:hAnsi="Times New Roman" w:cs="Times New Roman"/>
          <w:sz w:val="24"/>
          <w:szCs w:val="24"/>
        </w:rPr>
        <w:t>lean</w:t>
      </w:r>
      <w:proofErr w:type="spellEnd"/>
      <w:r w:rsidRPr="006131A2">
        <w:rPr>
          <w:rFonts w:ascii="Times New Roman" w:hAnsi="Times New Roman" w:cs="Times New Roman"/>
          <w:sz w:val="24"/>
          <w:szCs w:val="24"/>
        </w:rPr>
        <w:t>; queda de 37 % na taxa de defeitos; redução do lead time para 253 min; e melhor previsibilidade de manutenção e prazos de entrega.</w:t>
      </w:r>
      <w:r w:rsidRPr="00AA0F37">
        <w:rPr>
          <w:rFonts w:ascii="Times New Roman" w:hAnsi="Times New Roman" w:cs="Times New Roman"/>
          <w:sz w:val="24"/>
          <w:szCs w:val="24"/>
        </w:rPr>
        <w:t xml:space="preserve"> </w:t>
      </w:r>
      <w:r w:rsidRPr="006131A2">
        <w:rPr>
          <w:rFonts w:ascii="Times New Roman" w:hAnsi="Times New Roman" w:cs="Times New Roman"/>
          <w:sz w:val="24"/>
          <w:szCs w:val="24"/>
        </w:rPr>
        <w:t>Os autores concluem que a integração de CPS, Lean Digital e computação inspirada no cérebro traz ganhos substanciais de eficiência, flexibilidade e confiabilidade, abrindo caminho para linhas de produção verdadeiramente autônomas e adaptativas na Indústria 4.0.</w:t>
      </w:r>
    </w:p>
    <w:p w14:paraId="3FA9256E" w14:textId="77777777" w:rsidR="00692088" w:rsidRPr="00534FAA" w:rsidRDefault="00692088" w:rsidP="00692088">
      <w:pPr>
        <w:spacing w:line="360" w:lineRule="auto"/>
        <w:ind w:firstLine="720"/>
        <w:jc w:val="both"/>
        <w:rPr>
          <w:rFonts w:ascii="Times New Roman" w:hAnsi="Times New Roman" w:cs="Times New Roman"/>
          <w:sz w:val="24"/>
          <w:szCs w:val="24"/>
        </w:rPr>
      </w:pPr>
      <w:r w:rsidRPr="00534FAA">
        <w:rPr>
          <w:rFonts w:ascii="Times New Roman" w:hAnsi="Times New Roman" w:cs="Times New Roman"/>
          <w:sz w:val="24"/>
          <w:szCs w:val="24"/>
        </w:rPr>
        <w:t xml:space="preserve">IQBAL </w:t>
      </w:r>
      <w:proofErr w:type="spellStart"/>
      <w:r w:rsidRPr="00534FAA">
        <w:rPr>
          <w:rFonts w:ascii="Times New Roman" w:hAnsi="Times New Roman" w:cs="Times New Roman"/>
          <w:sz w:val="24"/>
          <w:szCs w:val="24"/>
        </w:rPr>
        <w:t>and</w:t>
      </w:r>
      <w:proofErr w:type="spellEnd"/>
      <w:r w:rsidRPr="00534FAA">
        <w:rPr>
          <w:rFonts w:ascii="Times New Roman" w:hAnsi="Times New Roman" w:cs="Times New Roman"/>
          <w:sz w:val="24"/>
          <w:szCs w:val="24"/>
        </w:rPr>
        <w:t xml:space="preserve"> MADAN (2024) propuseram um roteiro para implantar gráficos de conhecimento (</w:t>
      </w:r>
      <w:proofErr w:type="spellStart"/>
      <w:r w:rsidRPr="00534FAA">
        <w:rPr>
          <w:rFonts w:ascii="Times New Roman" w:hAnsi="Times New Roman" w:cs="Times New Roman"/>
          <w:sz w:val="24"/>
          <w:szCs w:val="24"/>
        </w:rPr>
        <w:t>KGs</w:t>
      </w:r>
      <w:proofErr w:type="spellEnd"/>
      <w:r w:rsidRPr="00534FAA">
        <w:rPr>
          <w:rFonts w:ascii="Times New Roman" w:hAnsi="Times New Roman" w:cs="Times New Roman"/>
          <w:sz w:val="24"/>
          <w:szCs w:val="24"/>
        </w:rPr>
        <w:t xml:space="preserve">) em ambientes de produção </w:t>
      </w:r>
      <w:proofErr w:type="spellStart"/>
      <w:r w:rsidRPr="00534FAA">
        <w:rPr>
          <w:rFonts w:ascii="Times New Roman" w:hAnsi="Times New Roman" w:cs="Times New Roman"/>
          <w:sz w:val="24"/>
          <w:szCs w:val="24"/>
        </w:rPr>
        <w:t>ciberfísicos</w:t>
      </w:r>
      <w:proofErr w:type="spellEnd"/>
      <w:r w:rsidRPr="00534FAA">
        <w:rPr>
          <w:rFonts w:ascii="Times New Roman" w:hAnsi="Times New Roman" w:cs="Times New Roman"/>
          <w:sz w:val="24"/>
          <w:szCs w:val="24"/>
        </w:rPr>
        <w:t>. O estudo identificou que à medida que sensores IoT e sistemas conectados injetam volumes massivos de dados heterogêneos no chão de fábrica, consolidação semântica e contexto passam a valer tanto quanto o próprio dado. Sem isso, previsões, análises de qualidade e decisões operacionais perdem força. Os autores propuseram um framework estruturado em cinco fases</w:t>
      </w:r>
    </w:p>
    <w:p w14:paraId="570DC4A0" w14:textId="77777777" w:rsidR="00692088" w:rsidRPr="00041EAE" w:rsidRDefault="00692088" w:rsidP="00692088">
      <w:pPr>
        <w:numPr>
          <w:ilvl w:val="0"/>
          <w:numId w:val="9"/>
        </w:numPr>
        <w:spacing w:line="360" w:lineRule="auto"/>
        <w:jc w:val="both"/>
        <w:rPr>
          <w:rFonts w:ascii="Times New Roman" w:hAnsi="Times New Roman" w:cs="Times New Roman"/>
          <w:sz w:val="24"/>
          <w:szCs w:val="24"/>
        </w:rPr>
      </w:pPr>
      <w:r w:rsidRPr="00041EAE">
        <w:rPr>
          <w:rFonts w:ascii="Times New Roman" w:hAnsi="Times New Roman" w:cs="Times New Roman"/>
          <w:sz w:val="24"/>
          <w:szCs w:val="24"/>
        </w:rPr>
        <w:t>Entender o problema e mapear fontes de dados</w:t>
      </w:r>
      <w:r>
        <w:rPr>
          <w:rFonts w:ascii="Times New Roman" w:hAnsi="Times New Roman" w:cs="Times New Roman"/>
          <w:sz w:val="24"/>
          <w:szCs w:val="24"/>
        </w:rPr>
        <w:t>;</w:t>
      </w:r>
    </w:p>
    <w:p w14:paraId="463D1BE5" w14:textId="77777777" w:rsidR="00692088" w:rsidRPr="00041EAE" w:rsidRDefault="00692088" w:rsidP="00692088">
      <w:pPr>
        <w:numPr>
          <w:ilvl w:val="0"/>
          <w:numId w:val="9"/>
        </w:numPr>
        <w:spacing w:line="360" w:lineRule="auto"/>
        <w:jc w:val="both"/>
        <w:rPr>
          <w:rFonts w:ascii="Times New Roman" w:hAnsi="Times New Roman" w:cs="Times New Roman"/>
          <w:sz w:val="24"/>
          <w:szCs w:val="24"/>
        </w:rPr>
      </w:pPr>
      <w:r w:rsidRPr="00041EAE">
        <w:rPr>
          <w:rFonts w:ascii="Times New Roman" w:hAnsi="Times New Roman" w:cs="Times New Roman"/>
          <w:sz w:val="24"/>
          <w:szCs w:val="24"/>
        </w:rPr>
        <w:t>Modelar o domínio</w:t>
      </w:r>
      <w:r>
        <w:rPr>
          <w:rFonts w:ascii="Times New Roman" w:hAnsi="Times New Roman" w:cs="Times New Roman"/>
          <w:sz w:val="24"/>
          <w:szCs w:val="24"/>
        </w:rPr>
        <w:t>;</w:t>
      </w:r>
    </w:p>
    <w:p w14:paraId="3163FE01" w14:textId="77777777" w:rsidR="00692088" w:rsidRPr="00041EAE" w:rsidRDefault="00692088" w:rsidP="00692088">
      <w:pPr>
        <w:numPr>
          <w:ilvl w:val="0"/>
          <w:numId w:val="9"/>
        </w:numPr>
        <w:spacing w:line="360" w:lineRule="auto"/>
        <w:jc w:val="both"/>
        <w:rPr>
          <w:rFonts w:ascii="Times New Roman" w:hAnsi="Times New Roman" w:cs="Times New Roman"/>
          <w:sz w:val="24"/>
          <w:szCs w:val="24"/>
        </w:rPr>
      </w:pPr>
      <w:r w:rsidRPr="00041EAE">
        <w:rPr>
          <w:rFonts w:ascii="Times New Roman" w:hAnsi="Times New Roman" w:cs="Times New Roman"/>
          <w:sz w:val="24"/>
          <w:szCs w:val="24"/>
        </w:rPr>
        <w:t>Preparar e integrar dados</w:t>
      </w:r>
      <w:r>
        <w:rPr>
          <w:rFonts w:ascii="Times New Roman" w:hAnsi="Times New Roman" w:cs="Times New Roman"/>
          <w:sz w:val="24"/>
          <w:szCs w:val="24"/>
        </w:rPr>
        <w:t>;</w:t>
      </w:r>
    </w:p>
    <w:p w14:paraId="64142FB9" w14:textId="77777777" w:rsidR="00692088" w:rsidRPr="00041EAE" w:rsidRDefault="00692088" w:rsidP="00692088">
      <w:pPr>
        <w:numPr>
          <w:ilvl w:val="0"/>
          <w:numId w:val="9"/>
        </w:numPr>
        <w:spacing w:line="360" w:lineRule="auto"/>
        <w:jc w:val="both"/>
        <w:rPr>
          <w:rFonts w:ascii="Times New Roman" w:hAnsi="Times New Roman" w:cs="Times New Roman"/>
          <w:sz w:val="24"/>
          <w:szCs w:val="24"/>
        </w:rPr>
      </w:pPr>
      <w:r w:rsidRPr="00041EAE">
        <w:rPr>
          <w:rFonts w:ascii="Times New Roman" w:hAnsi="Times New Roman" w:cs="Times New Roman"/>
          <w:sz w:val="24"/>
          <w:szCs w:val="24"/>
        </w:rPr>
        <w:t>Construir o KG em um banco orientado</w:t>
      </w:r>
      <w:r>
        <w:rPr>
          <w:rFonts w:ascii="Times New Roman" w:hAnsi="Times New Roman" w:cs="Times New Roman"/>
          <w:sz w:val="24"/>
          <w:szCs w:val="24"/>
        </w:rPr>
        <w:t>;</w:t>
      </w:r>
    </w:p>
    <w:p w14:paraId="7577B15B" w14:textId="77777777" w:rsidR="00692088" w:rsidRPr="00041EAE" w:rsidRDefault="00692088" w:rsidP="00692088">
      <w:pPr>
        <w:numPr>
          <w:ilvl w:val="0"/>
          <w:numId w:val="9"/>
        </w:numPr>
        <w:spacing w:line="360" w:lineRule="auto"/>
        <w:jc w:val="both"/>
        <w:rPr>
          <w:rFonts w:ascii="Times New Roman" w:hAnsi="Times New Roman" w:cs="Times New Roman"/>
          <w:sz w:val="24"/>
          <w:szCs w:val="24"/>
        </w:rPr>
      </w:pPr>
      <w:r w:rsidRPr="00041EAE">
        <w:rPr>
          <w:rFonts w:ascii="Times New Roman" w:hAnsi="Times New Roman" w:cs="Times New Roman"/>
          <w:sz w:val="24"/>
          <w:szCs w:val="24"/>
        </w:rPr>
        <w:t>Desenvolver aplicações</w:t>
      </w:r>
      <w:r>
        <w:rPr>
          <w:rFonts w:ascii="Times New Roman" w:hAnsi="Times New Roman" w:cs="Times New Roman"/>
          <w:sz w:val="24"/>
          <w:szCs w:val="24"/>
        </w:rPr>
        <w:t>.</w:t>
      </w:r>
    </w:p>
    <w:p w14:paraId="0BDBF882" w14:textId="77777777" w:rsidR="00692088" w:rsidRPr="00534FAA" w:rsidRDefault="00692088" w:rsidP="00692088">
      <w:pPr>
        <w:spacing w:line="360" w:lineRule="auto"/>
        <w:ind w:firstLine="720"/>
        <w:jc w:val="both"/>
        <w:rPr>
          <w:rFonts w:ascii="Times New Roman" w:eastAsia="Times New Roman" w:hAnsi="Times New Roman" w:cs="Times New Roman"/>
          <w:bCs/>
          <w:sz w:val="24"/>
          <w:szCs w:val="24"/>
        </w:rPr>
      </w:pPr>
      <w:r w:rsidRPr="00041EAE">
        <w:rPr>
          <w:rFonts w:ascii="Times New Roman" w:eastAsia="Times New Roman" w:hAnsi="Times New Roman" w:cs="Times New Roman"/>
          <w:bCs/>
          <w:sz w:val="24"/>
          <w:szCs w:val="24"/>
        </w:rPr>
        <w:t xml:space="preserve">Para comprovar o fluxo, os autores escolheram o </w:t>
      </w:r>
      <w:r w:rsidRPr="00041EAE">
        <w:rPr>
          <w:rFonts w:ascii="Times New Roman" w:eastAsia="Times New Roman" w:hAnsi="Times New Roman" w:cs="Times New Roman"/>
          <w:sz w:val="24"/>
          <w:szCs w:val="24"/>
        </w:rPr>
        <w:t xml:space="preserve">Bosch </w:t>
      </w:r>
      <w:proofErr w:type="spellStart"/>
      <w:r w:rsidRPr="00041EAE">
        <w:rPr>
          <w:rFonts w:ascii="Times New Roman" w:eastAsia="Times New Roman" w:hAnsi="Times New Roman" w:cs="Times New Roman"/>
          <w:i/>
          <w:iCs/>
          <w:sz w:val="24"/>
          <w:szCs w:val="24"/>
        </w:rPr>
        <w:t>Production</w:t>
      </w:r>
      <w:proofErr w:type="spellEnd"/>
      <w:r w:rsidRPr="00041EAE">
        <w:rPr>
          <w:rFonts w:ascii="Times New Roman" w:eastAsia="Times New Roman" w:hAnsi="Times New Roman" w:cs="Times New Roman"/>
          <w:sz w:val="24"/>
          <w:szCs w:val="24"/>
        </w:rPr>
        <w:t xml:space="preserve"> </w:t>
      </w:r>
      <w:proofErr w:type="spellStart"/>
      <w:r w:rsidRPr="00041EAE">
        <w:rPr>
          <w:rFonts w:ascii="Times New Roman" w:eastAsia="Times New Roman" w:hAnsi="Times New Roman" w:cs="Times New Roman"/>
          <w:i/>
          <w:iCs/>
          <w:sz w:val="24"/>
          <w:szCs w:val="24"/>
        </w:rPr>
        <w:t>Line</w:t>
      </w:r>
      <w:proofErr w:type="spellEnd"/>
      <w:r w:rsidRPr="00041EAE">
        <w:rPr>
          <w:rFonts w:ascii="Times New Roman" w:eastAsia="Times New Roman" w:hAnsi="Times New Roman" w:cs="Times New Roman"/>
          <w:i/>
          <w:iCs/>
          <w:sz w:val="24"/>
          <w:szCs w:val="24"/>
        </w:rPr>
        <w:t xml:space="preserve"> Performance</w:t>
      </w:r>
      <w:r w:rsidRPr="00041EAE">
        <w:rPr>
          <w:rFonts w:ascii="Times New Roman" w:eastAsia="Times New Roman" w:hAnsi="Times New Roman" w:cs="Times New Roman"/>
          <w:sz w:val="24"/>
          <w:szCs w:val="24"/>
        </w:rPr>
        <w:t xml:space="preserve"> </w:t>
      </w:r>
      <w:r w:rsidRPr="00041EAE">
        <w:rPr>
          <w:rFonts w:ascii="Times New Roman" w:eastAsia="Times New Roman" w:hAnsi="Times New Roman" w:cs="Times New Roman"/>
          <w:bCs/>
          <w:sz w:val="24"/>
          <w:szCs w:val="24"/>
        </w:rPr>
        <w:t>(</w:t>
      </w:r>
      <w:proofErr w:type="spellStart"/>
      <w:r w:rsidRPr="00041EAE">
        <w:rPr>
          <w:rFonts w:ascii="Times New Roman" w:eastAsia="Times New Roman" w:hAnsi="Times New Roman" w:cs="Times New Roman"/>
          <w:bCs/>
          <w:sz w:val="24"/>
          <w:szCs w:val="24"/>
        </w:rPr>
        <w:t>Kaggle</w:t>
      </w:r>
      <w:proofErr w:type="spellEnd"/>
      <w:r w:rsidRPr="00041EA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041EAE">
        <w:rPr>
          <w:rFonts w:ascii="Times New Roman" w:eastAsia="Times New Roman" w:hAnsi="Times New Roman" w:cs="Times New Roman"/>
          <w:bCs/>
          <w:sz w:val="24"/>
          <w:szCs w:val="24"/>
        </w:rPr>
        <w:t xml:space="preserve">14 GB, quase 1.000 variáveis numéricas, mais de 2.000 categóricas e 1.100 </w:t>
      </w:r>
      <w:proofErr w:type="spellStart"/>
      <w:r w:rsidRPr="00381F41">
        <w:rPr>
          <w:rFonts w:ascii="Times New Roman" w:eastAsia="Times New Roman" w:hAnsi="Times New Roman" w:cs="Times New Roman"/>
          <w:bCs/>
          <w:i/>
          <w:iCs/>
          <w:sz w:val="24"/>
          <w:szCs w:val="24"/>
        </w:rPr>
        <w:t>timestamps</w:t>
      </w:r>
      <w:proofErr w:type="spellEnd"/>
      <w:r w:rsidRPr="00041EAE">
        <w:rPr>
          <w:rFonts w:ascii="Times New Roman" w:eastAsia="Times New Roman" w:hAnsi="Times New Roman" w:cs="Times New Roman"/>
          <w:bCs/>
          <w:sz w:val="24"/>
          <w:szCs w:val="24"/>
        </w:rPr>
        <w:t>. Com essa visão integrada, tarefas antes árduas</w:t>
      </w:r>
      <w:r>
        <w:rPr>
          <w:rFonts w:ascii="Times New Roman" w:eastAsia="Times New Roman" w:hAnsi="Times New Roman" w:cs="Times New Roman"/>
          <w:bCs/>
          <w:sz w:val="24"/>
          <w:szCs w:val="24"/>
        </w:rPr>
        <w:t xml:space="preserve">, </w:t>
      </w:r>
      <w:r w:rsidRPr="00041EAE">
        <w:rPr>
          <w:rFonts w:ascii="Times New Roman" w:eastAsia="Times New Roman" w:hAnsi="Times New Roman" w:cs="Times New Roman"/>
          <w:bCs/>
          <w:sz w:val="24"/>
          <w:szCs w:val="24"/>
        </w:rPr>
        <w:t>como investigar rejeições de qualidade ou treinar modelos preditivos</w:t>
      </w:r>
      <w:r>
        <w:rPr>
          <w:rFonts w:ascii="Times New Roman" w:eastAsia="Times New Roman" w:hAnsi="Times New Roman" w:cs="Times New Roman"/>
          <w:bCs/>
          <w:sz w:val="24"/>
          <w:szCs w:val="24"/>
        </w:rPr>
        <w:t xml:space="preserve">, </w:t>
      </w:r>
      <w:r w:rsidRPr="00041EAE">
        <w:rPr>
          <w:rFonts w:ascii="Times New Roman" w:eastAsia="Times New Roman" w:hAnsi="Times New Roman" w:cs="Times New Roman"/>
          <w:bCs/>
          <w:sz w:val="24"/>
          <w:szCs w:val="24"/>
        </w:rPr>
        <w:t xml:space="preserve">ganham rapidez e precisão. </w:t>
      </w:r>
      <w:proofErr w:type="spellStart"/>
      <w:r w:rsidRPr="00041EAE">
        <w:rPr>
          <w:rFonts w:ascii="Times New Roman" w:eastAsia="Times New Roman" w:hAnsi="Times New Roman" w:cs="Times New Roman"/>
          <w:bCs/>
          <w:i/>
          <w:iCs/>
          <w:sz w:val="24"/>
          <w:szCs w:val="24"/>
        </w:rPr>
        <w:t>Embeddings</w:t>
      </w:r>
      <w:proofErr w:type="spellEnd"/>
      <w:r w:rsidRPr="00041EAE">
        <w:rPr>
          <w:rFonts w:ascii="Times New Roman" w:eastAsia="Times New Roman" w:hAnsi="Times New Roman" w:cs="Times New Roman"/>
          <w:bCs/>
          <w:sz w:val="24"/>
          <w:szCs w:val="24"/>
        </w:rPr>
        <w:t xml:space="preserve"> extraídos do KG já se mostraram promissores para prever falhas, apontando caminhos para manutenção preditiva e ajustes de processo em tempo quase real.</w:t>
      </w:r>
      <w:r>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De acordo com</w:t>
      </w:r>
      <w:r w:rsidRPr="00534FAA">
        <w:rPr>
          <w:rFonts w:ascii="Times New Roman" w:eastAsia="Times New Roman" w:hAnsi="Times New Roman" w:cs="Times New Roman"/>
          <w:sz w:val="24"/>
          <w:szCs w:val="24"/>
        </w:rPr>
        <w:t xml:space="preserve"> os autores, essa abordagem contribui para tornar a manufatura mais flexível, rastreável e orientada a dados, fortalecendo a transição para ambientes inteligentes na Indústria 4.0.</w:t>
      </w:r>
    </w:p>
    <w:p w14:paraId="340E1FC6" w14:textId="77777777" w:rsidR="008D25E9" w:rsidRDefault="008D25E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6DF2D21B"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4C483EBB" w14:textId="77777777" w:rsidR="00692088" w:rsidRPr="006805F2" w:rsidRDefault="00692088" w:rsidP="00692088">
      <w:pPr>
        <w:spacing w:line="360" w:lineRule="auto"/>
        <w:ind w:firstLine="720"/>
        <w:jc w:val="both"/>
        <w:rPr>
          <w:rFonts w:ascii="Times New Roman" w:hAnsi="Times New Roman" w:cs="Times New Roman"/>
          <w:sz w:val="24"/>
          <w:szCs w:val="24"/>
        </w:rPr>
      </w:pPr>
      <w:r w:rsidRPr="006805F2">
        <w:rPr>
          <w:rFonts w:ascii="Times New Roman" w:hAnsi="Times New Roman" w:cs="Times New Roman"/>
          <w:sz w:val="24"/>
          <w:szCs w:val="24"/>
        </w:rPr>
        <w:t>Este estudo adota uma abordagem empírica, de natureza aplicada e caráter exploratório, com foco na análise de dados reais de paradas em um ambiente industrial de usinagem CNC. O objetivo é investigar como a gestão do conhecimento pode potencializar a interpretação de dados operacionais com suporte de técnicas de machine learning, contribuindo para a redução de falhas não programadas e a melhoria da eficiência produtiva.</w:t>
      </w:r>
    </w:p>
    <w:p w14:paraId="0A9B69D3" w14:textId="77777777" w:rsidR="00692088" w:rsidRPr="002C684D" w:rsidRDefault="00692088" w:rsidP="00692088">
      <w:pPr>
        <w:spacing w:line="360" w:lineRule="auto"/>
        <w:ind w:firstLine="720"/>
        <w:jc w:val="both"/>
        <w:rPr>
          <w:rFonts w:ascii="Times New Roman" w:hAnsi="Times New Roman" w:cs="Times New Roman"/>
          <w:color w:val="EE0000"/>
          <w:sz w:val="24"/>
          <w:szCs w:val="24"/>
        </w:rPr>
      </w:pPr>
      <w:r w:rsidRPr="006805F2">
        <w:rPr>
          <w:rFonts w:ascii="Times New Roman" w:hAnsi="Times New Roman" w:cs="Times New Roman"/>
          <w:sz w:val="24"/>
          <w:szCs w:val="24"/>
        </w:rPr>
        <w:t>Trata-se de um experimento computacional com base em dados secundários extraídos de registros operacionais reais obtidos através de sensores instalados na máquina. A escolha dessa estratégia permite testar a aplicabilidade de técnicas de aprendizado de máquina sobre dados industriais autênticos, mantendo o vínculo com o contexto de uso prático e a complexidade da operação fabril.</w:t>
      </w:r>
    </w:p>
    <w:p w14:paraId="0737679F" w14:textId="77777777" w:rsidR="00692088" w:rsidRPr="008835AD" w:rsidRDefault="00692088" w:rsidP="0069208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Os dados analisados foram</w:t>
      </w:r>
      <w:r w:rsidRPr="006805F2">
        <w:rPr>
          <w:rFonts w:ascii="Times New Roman" w:hAnsi="Times New Roman" w:cs="Times New Roman"/>
          <w:sz w:val="24"/>
          <w:szCs w:val="24"/>
        </w:rPr>
        <w:t xml:space="preserve"> extraídos de um Centro de usinagem CNC, contendo registros de paradas não programadas, eventos de falha, códigos de erro das variáveis de processo; Torque (</w:t>
      </w:r>
      <w:proofErr w:type="spellStart"/>
      <w:r w:rsidRPr="006805F2">
        <w:rPr>
          <w:rFonts w:ascii="Times New Roman" w:hAnsi="Times New Roman" w:cs="Times New Roman"/>
          <w:sz w:val="24"/>
          <w:szCs w:val="24"/>
        </w:rPr>
        <w:t>Nm</w:t>
      </w:r>
      <w:proofErr w:type="spellEnd"/>
      <w:r w:rsidRPr="006805F2">
        <w:rPr>
          <w:rFonts w:ascii="Times New Roman" w:hAnsi="Times New Roman" w:cs="Times New Roman"/>
          <w:sz w:val="24"/>
          <w:szCs w:val="24"/>
        </w:rPr>
        <w:t xml:space="preserve">) e Rotação (rpm). </w:t>
      </w:r>
      <w:r>
        <w:rPr>
          <w:rFonts w:ascii="Times New Roman" w:hAnsi="Times New Roman" w:cs="Times New Roman"/>
          <w:sz w:val="24"/>
          <w:szCs w:val="24"/>
        </w:rPr>
        <w:t xml:space="preserve">Para análise de dados, foi </w:t>
      </w:r>
      <w:r w:rsidRPr="008835AD">
        <w:rPr>
          <w:rFonts w:ascii="Times New Roman" w:hAnsi="Times New Roman" w:cs="Times New Roman"/>
          <w:sz w:val="24"/>
          <w:szCs w:val="24"/>
        </w:rPr>
        <w:t>considerado uma situação de monitoramento de torque ou força de torção como sendo uma medida de força que causa a rotação da ferramenta posicionada no eixo arvore da maquina</w:t>
      </w:r>
    </w:p>
    <w:p w14:paraId="738EF96E" w14:textId="77777777" w:rsidR="00692088" w:rsidRPr="004D1B77" w:rsidRDefault="00692088" w:rsidP="00692088">
      <w:pPr>
        <w:spacing w:line="360" w:lineRule="auto"/>
        <w:ind w:firstLine="720"/>
        <w:jc w:val="both"/>
        <w:rPr>
          <w:rFonts w:ascii="Times New Roman" w:hAnsi="Times New Roman" w:cs="Times New Roman"/>
          <w:sz w:val="24"/>
          <w:szCs w:val="24"/>
        </w:rPr>
      </w:pPr>
      <w:r w:rsidRPr="00735591">
        <w:rPr>
          <w:rFonts w:ascii="Times New Roman" w:hAnsi="Times New Roman" w:cs="Times New Roman"/>
          <w:sz w:val="24"/>
          <w:szCs w:val="24"/>
        </w:rPr>
        <w:t xml:space="preserve">Após a coleta de dados, os mesmos foram submetidos a uma análise de Big Data e Machine Learning (ML) para preparação do conteúdo que foi analisado. Para isso, foram realizadas as etapas descritas abaixo com o uso de ferramenta de </w:t>
      </w:r>
      <w:r w:rsidRPr="004D1B77">
        <w:rPr>
          <w:rFonts w:ascii="Times New Roman" w:hAnsi="Times New Roman" w:cs="Times New Roman"/>
          <w:sz w:val="24"/>
          <w:szCs w:val="24"/>
        </w:rPr>
        <w:t xml:space="preserve">programação Python, uma linguagem de programação, desenvolvido sob uma licença de código aberto aprovado pela </w:t>
      </w:r>
      <w:r w:rsidRPr="00381F41">
        <w:rPr>
          <w:rFonts w:ascii="Times New Roman" w:hAnsi="Times New Roman" w:cs="Times New Roman"/>
          <w:i/>
          <w:iCs/>
          <w:sz w:val="24"/>
          <w:szCs w:val="24"/>
        </w:rPr>
        <w:t xml:space="preserve">Open Systems </w:t>
      </w:r>
      <w:proofErr w:type="spellStart"/>
      <w:r w:rsidRPr="00381F41">
        <w:rPr>
          <w:rFonts w:ascii="Times New Roman" w:hAnsi="Times New Roman" w:cs="Times New Roman"/>
          <w:i/>
          <w:iCs/>
          <w:sz w:val="24"/>
          <w:szCs w:val="24"/>
        </w:rPr>
        <w:t>Interconnection</w:t>
      </w:r>
      <w:proofErr w:type="spellEnd"/>
      <w:r w:rsidRPr="004D1B77">
        <w:rPr>
          <w:rFonts w:ascii="Times New Roman" w:hAnsi="Times New Roman" w:cs="Times New Roman"/>
          <w:sz w:val="24"/>
          <w:szCs w:val="24"/>
        </w:rPr>
        <w:t xml:space="preserve"> (OSI), que permite que você trabalhe mais rapidamente e integre seus sistemas de forma mais eficaz (</w:t>
      </w:r>
      <w:proofErr w:type="spellStart"/>
      <w:r w:rsidRPr="004D1B77">
        <w:rPr>
          <w:rFonts w:ascii="Times New Roman" w:hAnsi="Times New Roman" w:cs="Times New Roman"/>
          <w:sz w:val="24"/>
          <w:szCs w:val="24"/>
        </w:rPr>
        <w:t>Gamalielsson</w:t>
      </w:r>
      <w:proofErr w:type="spellEnd"/>
      <w:r w:rsidRPr="004D1B77">
        <w:rPr>
          <w:rFonts w:ascii="Times New Roman" w:hAnsi="Times New Roman" w:cs="Times New Roman"/>
          <w:sz w:val="24"/>
          <w:szCs w:val="24"/>
        </w:rPr>
        <w:t xml:space="preserve"> e </w:t>
      </w:r>
      <w:proofErr w:type="spellStart"/>
      <w:r w:rsidRPr="004D1B77">
        <w:rPr>
          <w:rFonts w:ascii="Times New Roman" w:hAnsi="Times New Roman" w:cs="Times New Roman"/>
          <w:sz w:val="24"/>
          <w:szCs w:val="24"/>
        </w:rPr>
        <w:t>Lundell</w:t>
      </w:r>
      <w:proofErr w:type="spellEnd"/>
      <w:r w:rsidRPr="004D1B77">
        <w:rPr>
          <w:rFonts w:ascii="Times New Roman" w:hAnsi="Times New Roman" w:cs="Times New Roman"/>
          <w:sz w:val="24"/>
          <w:szCs w:val="24"/>
        </w:rPr>
        <w:t>, 2017). Com auxílio d</w:t>
      </w:r>
      <w:r>
        <w:rPr>
          <w:rFonts w:ascii="Times New Roman" w:hAnsi="Times New Roman" w:cs="Times New Roman"/>
          <w:sz w:val="24"/>
          <w:szCs w:val="24"/>
        </w:rPr>
        <w:t>a ferramenta de programação</w:t>
      </w:r>
      <w:r w:rsidRPr="004D1B77">
        <w:rPr>
          <w:rFonts w:ascii="Times New Roman" w:hAnsi="Times New Roman" w:cs="Times New Roman"/>
          <w:sz w:val="24"/>
          <w:szCs w:val="24"/>
        </w:rPr>
        <w:t xml:space="preserve"> Python, foram realizadas as seguintes tarefas para organização dos dados:</w:t>
      </w:r>
    </w:p>
    <w:p w14:paraId="4F03D36B" w14:textId="77777777" w:rsidR="00692088" w:rsidRPr="00802919" w:rsidRDefault="00692088" w:rsidP="00692088">
      <w:pPr>
        <w:pStyle w:val="PargrafodaLista"/>
        <w:numPr>
          <w:ilvl w:val="0"/>
          <w:numId w:val="10"/>
        </w:numPr>
        <w:spacing w:line="360" w:lineRule="auto"/>
        <w:jc w:val="both"/>
        <w:rPr>
          <w:rFonts w:ascii="Times New Roman" w:hAnsi="Times New Roman" w:cs="Times New Roman"/>
          <w:sz w:val="24"/>
          <w:szCs w:val="24"/>
        </w:rPr>
      </w:pPr>
      <w:r w:rsidRPr="004D1B77">
        <w:rPr>
          <w:rFonts w:ascii="Times New Roman" w:hAnsi="Times New Roman" w:cs="Times New Roman"/>
          <w:sz w:val="24"/>
          <w:szCs w:val="24"/>
        </w:rPr>
        <w:t xml:space="preserve">Limpeza de dados: identificação e exclusão de ruídos, valores discrepantes </w:t>
      </w:r>
      <w:r w:rsidRPr="00802919">
        <w:rPr>
          <w:rFonts w:ascii="Times New Roman" w:hAnsi="Times New Roman" w:cs="Times New Roman"/>
          <w:sz w:val="24"/>
          <w:szCs w:val="24"/>
        </w:rPr>
        <w:t>(outlier) e inconsistências.</w:t>
      </w:r>
    </w:p>
    <w:p w14:paraId="60D27D6C" w14:textId="77777777" w:rsidR="00692088" w:rsidRPr="00802919" w:rsidRDefault="00692088" w:rsidP="00692088">
      <w:pPr>
        <w:pStyle w:val="PargrafodaLista"/>
        <w:numPr>
          <w:ilvl w:val="0"/>
          <w:numId w:val="10"/>
        </w:numPr>
        <w:spacing w:line="360" w:lineRule="auto"/>
        <w:jc w:val="both"/>
        <w:rPr>
          <w:rFonts w:ascii="Times New Roman" w:hAnsi="Times New Roman" w:cs="Times New Roman"/>
          <w:sz w:val="24"/>
          <w:szCs w:val="24"/>
        </w:rPr>
      </w:pPr>
      <w:r w:rsidRPr="00802919">
        <w:rPr>
          <w:rFonts w:ascii="Times New Roman" w:hAnsi="Times New Roman" w:cs="Times New Roman"/>
          <w:sz w:val="24"/>
          <w:szCs w:val="24"/>
        </w:rPr>
        <w:t>Tratamento de dados Ausentes: Utilização de técnicas para preencher ou imputar valores faltantes, visando minimizar a perda de informações.</w:t>
      </w:r>
    </w:p>
    <w:p w14:paraId="06227201" w14:textId="77777777" w:rsidR="00692088" w:rsidRDefault="00692088" w:rsidP="00692088">
      <w:pPr>
        <w:pStyle w:val="PargrafodaLista"/>
        <w:numPr>
          <w:ilvl w:val="0"/>
          <w:numId w:val="10"/>
        </w:numPr>
        <w:spacing w:line="360" w:lineRule="auto"/>
        <w:jc w:val="both"/>
        <w:rPr>
          <w:rFonts w:ascii="Times New Roman" w:hAnsi="Times New Roman" w:cs="Times New Roman"/>
          <w:sz w:val="24"/>
          <w:szCs w:val="24"/>
        </w:rPr>
      </w:pPr>
      <w:r w:rsidRPr="00802919">
        <w:rPr>
          <w:rFonts w:ascii="Times New Roman" w:hAnsi="Times New Roman" w:cs="Times New Roman"/>
          <w:sz w:val="24"/>
          <w:szCs w:val="24"/>
        </w:rPr>
        <w:t>Codificação de Variáveis Categóricas: Transformação de variáveis nominais e ordinais em um formato numérico, adequado para os algoritmos de ML.</w:t>
      </w:r>
    </w:p>
    <w:p w14:paraId="727C34B3" w14:textId="77777777" w:rsidR="00692088" w:rsidRPr="004D1B77" w:rsidRDefault="00692088" w:rsidP="00692088">
      <w:pPr>
        <w:spacing w:line="360" w:lineRule="auto"/>
        <w:ind w:firstLine="720"/>
        <w:jc w:val="both"/>
        <w:rPr>
          <w:rFonts w:ascii="Times New Roman" w:hAnsi="Times New Roman" w:cs="Times New Roman"/>
          <w:sz w:val="24"/>
          <w:szCs w:val="24"/>
        </w:rPr>
      </w:pPr>
      <w:r w:rsidRPr="003317DB">
        <w:rPr>
          <w:rFonts w:ascii="Times New Roman" w:hAnsi="Times New Roman" w:cs="Times New Roman"/>
          <w:sz w:val="24"/>
          <w:szCs w:val="24"/>
        </w:rPr>
        <w:t>A a</w:t>
      </w:r>
      <w:r>
        <w:rPr>
          <w:rFonts w:ascii="Times New Roman" w:hAnsi="Times New Roman" w:cs="Times New Roman"/>
          <w:sz w:val="24"/>
          <w:szCs w:val="24"/>
        </w:rPr>
        <w:t>ná</w:t>
      </w:r>
      <w:r w:rsidRPr="003317DB">
        <w:rPr>
          <w:rFonts w:ascii="Times New Roman" w:hAnsi="Times New Roman" w:cs="Times New Roman"/>
          <w:sz w:val="24"/>
          <w:szCs w:val="24"/>
        </w:rPr>
        <w:t>lise inclui</w:t>
      </w:r>
      <w:r>
        <w:rPr>
          <w:rFonts w:ascii="Times New Roman" w:hAnsi="Times New Roman" w:cs="Times New Roman"/>
          <w:sz w:val="24"/>
          <w:szCs w:val="24"/>
        </w:rPr>
        <w:t>u</w:t>
      </w:r>
      <w:r w:rsidRPr="003317DB">
        <w:rPr>
          <w:rFonts w:ascii="Times New Roman" w:hAnsi="Times New Roman" w:cs="Times New Roman"/>
          <w:sz w:val="24"/>
          <w:szCs w:val="24"/>
        </w:rPr>
        <w:t xml:space="preserve"> a </w:t>
      </w:r>
      <w:r>
        <w:rPr>
          <w:rFonts w:ascii="Times New Roman" w:hAnsi="Times New Roman" w:cs="Times New Roman"/>
          <w:sz w:val="24"/>
          <w:szCs w:val="24"/>
        </w:rPr>
        <w:t xml:space="preserve">análise da relação </w:t>
      </w:r>
      <w:r w:rsidRPr="003317DB">
        <w:rPr>
          <w:rFonts w:ascii="Times New Roman" w:hAnsi="Times New Roman" w:cs="Times New Roman"/>
          <w:sz w:val="24"/>
          <w:szCs w:val="24"/>
        </w:rPr>
        <w:t>entre as variáveis de processo</w:t>
      </w:r>
      <w:r>
        <w:rPr>
          <w:rFonts w:ascii="Times New Roman" w:hAnsi="Times New Roman" w:cs="Times New Roman"/>
          <w:sz w:val="24"/>
          <w:szCs w:val="24"/>
        </w:rPr>
        <w:t>;</w:t>
      </w:r>
      <w:r w:rsidRPr="00735591">
        <w:rPr>
          <w:rFonts w:ascii="Times New Roman" w:hAnsi="Times New Roman" w:cs="Times New Roman"/>
          <w:sz w:val="24"/>
          <w:szCs w:val="24"/>
        </w:rPr>
        <w:t xml:space="preserve"> </w:t>
      </w:r>
      <w:r w:rsidRPr="006805F2">
        <w:rPr>
          <w:rFonts w:ascii="Times New Roman" w:hAnsi="Times New Roman" w:cs="Times New Roman"/>
          <w:sz w:val="24"/>
          <w:szCs w:val="24"/>
        </w:rPr>
        <w:t>Torque (</w:t>
      </w:r>
      <w:proofErr w:type="spellStart"/>
      <w:r w:rsidRPr="006805F2">
        <w:rPr>
          <w:rFonts w:ascii="Times New Roman" w:hAnsi="Times New Roman" w:cs="Times New Roman"/>
          <w:sz w:val="24"/>
          <w:szCs w:val="24"/>
        </w:rPr>
        <w:t>Nm</w:t>
      </w:r>
      <w:proofErr w:type="spellEnd"/>
      <w:r w:rsidRPr="006805F2">
        <w:rPr>
          <w:rFonts w:ascii="Times New Roman" w:hAnsi="Times New Roman" w:cs="Times New Roman"/>
          <w:sz w:val="24"/>
          <w:szCs w:val="24"/>
        </w:rPr>
        <w:t>) e Rotação (rpm)</w:t>
      </w:r>
      <w:r>
        <w:rPr>
          <w:rFonts w:ascii="Times New Roman" w:hAnsi="Times New Roman" w:cs="Times New Roman"/>
          <w:sz w:val="24"/>
          <w:szCs w:val="24"/>
        </w:rPr>
        <w:t xml:space="preserve">, das 10.000 amostras coletadas durante o processo de usinagem. </w:t>
      </w:r>
      <w:r w:rsidRPr="004D1B77">
        <w:rPr>
          <w:rFonts w:ascii="Times New Roman" w:hAnsi="Times New Roman" w:cs="Times New Roman"/>
          <w:sz w:val="24"/>
          <w:szCs w:val="24"/>
        </w:rPr>
        <w:t xml:space="preserve">Para cada uma das variáveis de processo analisadas pelo Python para previsão e diagnóstico de falhas em </w:t>
      </w:r>
      <w:r w:rsidRPr="004D1B77">
        <w:rPr>
          <w:rFonts w:ascii="Times New Roman" w:hAnsi="Times New Roman" w:cs="Times New Roman"/>
          <w:sz w:val="24"/>
          <w:szCs w:val="24"/>
        </w:rPr>
        <w:lastRenderedPageBreak/>
        <w:t>máquinas CNC (LI et al., 2025), foi possível identificar o comportamento no processo de usinagem durante o período da coleta de dados, conforme indicado no mapeamento abaixo:</w:t>
      </w:r>
    </w:p>
    <w:p w14:paraId="21FEBAE7" w14:textId="77777777" w:rsidR="00692088" w:rsidRPr="000D14A7" w:rsidRDefault="00692088" w:rsidP="00692088">
      <w:pPr>
        <w:pStyle w:val="PargrafodaLista"/>
        <w:numPr>
          <w:ilvl w:val="0"/>
          <w:numId w:val="11"/>
        </w:numPr>
        <w:spacing w:line="360" w:lineRule="auto"/>
        <w:jc w:val="both"/>
        <w:rPr>
          <w:rFonts w:ascii="Times New Roman" w:hAnsi="Times New Roman" w:cs="Times New Roman"/>
          <w:sz w:val="24"/>
          <w:szCs w:val="24"/>
        </w:rPr>
      </w:pPr>
      <w:r w:rsidRPr="004D1B77">
        <w:rPr>
          <w:rFonts w:ascii="Times New Roman" w:hAnsi="Times New Roman" w:cs="Times New Roman"/>
          <w:sz w:val="24"/>
          <w:szCs w:val="24"/>
        </w:rPr>
        <w:t xml:space="preserve">Alvo 0: sinalizado pela cor azul identifica os instantes onde não </w:t>
      </w:r>
      <w:r w:rsidRPr="00264322">
        <w:rPr>
          <w:rFonts w:ascii="Times New Roman" w:hAnsi="Times New Roman" w:cs="Times New Roman"/>
          <w:sz w:val="24"/>
          <w:szCs w:val="24"/>
        </w:rPr>
        <w:t xml:space="preserve">ocorreram </w:t>
      </w:r>
      <w:r w:rsidRPr="000D14A7">
        <w:rPr>
          <w:rFonts w:ascii="Times New Roman" w:hAnsi="Times New Roman" w:cs="Times New Roman"/>
          <w:sz w:val="24"/>
          <w:szCs w:val="24"/>
        </w:rPr>
        <w:t xml:space="preserve">falhas. </w:t>
      </w:r>
    </w:p>
    <w:p w14:paraId="4454FDC5" w14:textId="77777777" w:rsidR="00692088" w:rsidRPr="000D14A7" w:rsidRDefault="00692088" w:rsidP="00692088">
      <w:pPr>
        <w:pStyle w:val="PargrafodaLista"/>
        <w:numPr>
          <w:ilvl w:val="0"/>
          <w:numId w:val="11"/>
        </w:numPr>
        <w:spacing w:line="360" w:lineRule="auto"/>
        <w:jc w:val="both"/>
        <w:rPr>
          <w:rFonts w:ascii="Times New Roman" w:hAnsi="Times New Roman" w:cs="Times New Roman"/>
          <w:sz w:val="24"/>
          <w:szCs w:val="24"/>
        </w:rPr>
      </w:pPr>
      <w:r w:rsidRPr="000D14A7">
        <w:rPr>
          <w:rFonts w:ascii="Times New Roman" w:hAnsi="Times New Roman" w:cs="Times New Roman"/>
          <w:sz w:val="24"/>
          <w:szCs w:val="24"/>
        </w:rPr>
        <w:t xml:space="preserve">Alvo 1: sinalizado pela cor laranja identifica os instantes que apresentaram ocorrência de falhas. </w:t>
      </w:r>
    </w:p>
    <w:p w14:paraId="0B983DD8" w14:textId="77777777" w:rsidR="00692088" w:rsidRPr="00264322" w:rsidRDefault="00692088" w:rsidP="00692088">
      <w:pPr>
        <w:spacing w:line="360" w:lineRule="auto"/>
        <w:ind w:firstLine="720"/>
        <w:jc w:val="both"/>
        <w:rPr>
          <w:rFonts w:ascii="Times New Roman" w:hAnsi="Times New Roman" w:cs="Times New Roman"/>
          <w:sz w:val="24"/>
          <w:szCs w:val="24"/>
        </w:rPr>
      </w:pPr>
      <w:r w:rsidRPr="000D14A7">
        <w:rPr>
          <w:rFonts w:ascii="Times New Roman" w:hAnsi="Times New Roman" w:cs="Times New Roman"/>
          <w:sz w:val="24"/>
          <w:szCs w:val="24"/>
        </w:rPr>
        <w:t>Os dados foram organizados na forma de uma série temporal de eventos de ocorrência de falhas ao longo da coleta de dados. O gráfico da Figura 1 representa</w:t>
      </w:r>
      <w:r w:rsidRPr="00264322">
        <w:rPr>
          <w:rFonts w:ascii="Times New Roman" w:hAnsi="Times New Roman" w:cs="Times New Roman"/>
          <w:sz w:val="24"/>
          <w:szCs w:val="24"/>
        </w:rPr>
        <w:t xml:space="preserve"> os dados numéricos que foram coletados de 10.000 amostras produzidas consecutivamente. </w:t>
      </w:r>
    </w:p>
    <w:p w14:paraId="6A8941B0" w14:textId="77777777" w:rsidR="00692088" w:rsidRDefault="00692088" w:rsidP="00692088">
      <w:pPr>
        <w:pStyle w:val="PargrafodaLista"/>
        <w:spacing w:line="360" w:lineRule="auto"/>
        <w:ind w:left="1080"/>
        <w:jc w:val="both"/>
        <w:rPr>
          <w:rFonts w:cs="Times New Roman"/>
          <w:szCs w:val="24"/>
        </w:rPr>
      </w:pPr>
      <w:r>
        <w:rPr>
          <w:noProof/>
        </w:rPr>
        <w:drawing>
          <wp:inline distT="0" distB="0" distL="0" distR="0" wp14:anchorId="3C20C4A0" wp14:editId="5023F7C7">
            <wp:extent cx="4233725" cy="3758227"/>
            <wp:effectExtent l="0" t="0" r="0" b="0"/>
            <wp:docPr id="1393127824" name="Imagem 1" descr="Gráfico,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27824" name="Imagem 1" descr="Gráfico, Histograma&#10;&#10;O conteúdo gerado por IA pode estar incorre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4990" cy="3785980"/>
                    </a:xfrm>
                    <a:prstGeom prst="rect">
                      <a:avLst/>
                    </a:prstGeom>
                    <a:noFill/>
                    <a:ln>
                      <a:noFill/>
                    </a:ln>
                  </pic:spPr>
                </pic:pic>
              </a:graphicData>
            </a:graphic>
          </wp:inline>
        </w:drawing>
      </w:r>
    </w:p>
    <w:p w14:paraId="2EA9DBF3" w14:textId="77777777" w:rsidR="00692088" w:rsidRDefault="00692088" w:rsidP="00692088">
      <w:pPr>
        <w:pStyle w:val="PargrafodaLista"/>
        <w:spacing w:line="240" w:lineRule="auto"/>
        <w:ind w:left="1080"/>
        <w:jc w:val="center"/>
        <w:rPr>
          <w:rFonts w:ascii="Times New Roman" w:hAnsi="Times New Roman" w:cs="Times New Roman"/>
          <w:sz w:val="20"/>
          <w:szCs w:val="20"/>
        </w:rPr>
      </w:pPr>
      <w:r>
        <w:rPr>
          <w:rFonts w:ascii="Times New Roman" w:eastAsia="Times New Roman" w:hAnsi="Times New Roman" w:cs="Times New Roman"/>
          <w:sz w:val="20"/>
          <w:szCs w:val="20"/>
        </w:rPr>
        <w:t xml:space="preserve">Figura 1 – </w:t>
      </w:r>
      <w:r>
        <w:rPr>
          <w:rFonts w:ascii="Times New Roman" w:hAnsi="Times New Roman" w:cs="Times New Roman"/>
          <w:sz w:val="20"/>
          <w:szCs w:val="20"/>
        </w:rPr>
        <w:t>Gráfico de Amostras Multivariáveis para análise de falhas</w:t>
      </w:r>
    </w:p>
    <w:p w14:paraId="4567B90B" w14:textId="77777777" w:rsidR="00692088" w:rsidRDefault="00692088" w:rsidP="00692088">
      <w:pPr>
        <w:pStyle w:val="PargrafodaLista"/>
        <w:spacing w:line="240" w:lineRule="auto"/>
        <w:ind w:left="1080"/>
        <w:jc w:val="center"/>
        <w:rPr>
          <w:rFonts w:ascii="Times New Roman" w:hAnsi="Times New Roman" w:cs="Times New Roman"/>
          <w:sz w:val="20"/>
          <w:szCs w:val="20"/>
        </w:rPr>
      </w:pPr>
      <w:r>
        <w:rPr>
          <w:rFonts w:ascii="Times New Roman" w:hAnsi="Times New Roman" w:cs="Times New Roman"/>
          <w:sz w:val="20"/>
          <w:szCs w:val="20"/>
        </w:rPr>
        <w:t xml:space="preserve">Fonte: </w:t>
      </w:r>
      <w:r w:rsidRPr="00264322">
        <w:rPr>
          <w:rFonts w:ascii="Times New Roman" w:hAnsi="Times New Roman" w:cs="Times New Roman"/>
          <w:sz w:val="20"/>
          <w:szCs w:val="20"/>
        </w:rPr>
        <w:t>Autores</w:t>
      </w:r>
    </w:p>
    <w:p w14:paraId="3732A494" w14:textId="77777777" w:rsidR="00692088" w:rsidRPr="002C684D" w:rsidRDefault="00692088" w:rsidP="00692088">
      <w:pPr>
        <w:spacing w:line="360" w:lineRule="auto"/>
        <w:ind w:firstLine="720"/>
        <w:jc w:val="both"/>
        <w:rPr>
          <w:rFonts w:ascii="Times New Roman" w:hAnsi="Times New Roman" w:cs="Times New Roman"/>
          <w:color w:val="EE0000"/>
          <w:sz w:val="24"/>
          <w:szCs w:val="24"/>
        </w:rPr>
      </w:pPr>
    </w:p>
    <w:p w14:paraId="6008CA5D" w14:textId="2CE0837B" w:rsidR="00692088" w:rsidRDefault="00692088" w:rsidP="00692088">
      <w:pPr>
        <w:pBdr>
          <w:top w:val="nil"/>
          <w:left w:val="nil"/>
          <w:bottom w:val="nil"/>
          <w:right w:val="nil"/>
          <w:between w:val="nil"/>
        </w:pBdr>
        <w:spacing w:line="360" w:lineRule="auto"/>
        <w:ind w:firstLine="720"/>
        <w:jc w:val="both"/>
        <w:rPr>
          <w:rFonts w:ascii="Times New Roman" w:hAnsi="Times New Roman" w:cs="Times New Roman"/>
          <w:sz w:val="24"/>
          <w:szCs w:val="24"/>
        </w:rPr>
      </w:pPr>
      <w:r w:rsidRPr="00C32B85">
        <w:rPr>
          <w:rFonts w:ascii="Times New Roman" w:hAnsi="Times New Roman" w:cs="Times New Roman"/>
          <w:sz w:val="24"/>
          <w:szCs w:val="24"/>
        </w:rPr>
        <w:t xml:space="preserve">Além disso, </w:t>
      </w:r>
      <w:r>
        <w:rPr>
          <w:rFonts w:ascii="Times New Roman" w:hAnsi="Times New Roman" w:cs="Times New Roman"/>
          <w:sz w:val="24"/>
          <w:szCs w:val="24"/>
        </w:rPr>
        <w:t>a organização dos dados incluiu</w:t>
      </w:r>
      <w:r w:rsidRPr="00C32B85">
        <w:rPr>
          <w:rFonts w:ascii="Times New Roman" w:hAnsi="Times New Roman" w:cs="Times New Roman"/>
          <w:sz w:val="24"/>
          <w:szCs w:val="24"/>
        </w:rPr>
        <w:t xml:space="preserve"> um mapeamento de gestão </w:t>
      </w:r>
      <w:r>
        <w:rPr>
          <w:rFonts w:ascii="Times New Roman" w:hAnsi="Times New Roman" w:cs="Times New Roman"/>
          <w:sz w:val="24"/>
          <w:szCs w:val="24"/>
        </w:rPr>
        <w:t xml:space="preserve">da fábrica </w:t>
      </w:r>
      <w:r w:rsidRPr="00C32B85">
        <w:rPr>
          <w:rFonts w:ascii="Times New Roman" w:hAnsi="Times New Roman" w:cs="Times New Roman"/>
          <w:sz w:val="24"/>
          <w:szCs w:val="24"/>
        </w:rPr>
        <w:t>envolvida no processo de análise, incluindo registros anteriores, pareceres técnicos e protocolos de manutenção, com o intuito de avaliar como o conhecimento organizacional pode enriquecer e orientar a modelagem analítica.</w:t>
      </w:r>
    </w:p>
    <w:p w14:paraId="7B954916" w14:textId="77777777" w:rsidR="00692088" w:rsidRDefault="00692088" w:rsidP="00692088">
      <w:pPr>
        <w:pBdr>
          <w:top w:val="nil"/>
          <w:left w:val="nil"/>
          <w:bottom w:val="nil"/>
          <w:right w:val="nil"/>
          <w:between w:val="nil"/>
        </w:pBdr>
        <w:spacing w:line="360" w:lineRule="auto"/>
        <w:ind w:firstLine="720"/>
        <w:jc w:val="both"/>
        <w:rPr>
          <w:rFonts w:ascii="Times New Roman" w:hAnsi="Times New Roman" w:cs="Times New Roman"/>
          <w:sz w:val="24"/>
          <w:szCs w:val="24"/>
        </w:rPr>
      </w:pPr>
    </w:p>
    <w:p w14:paraId="0E721ECC" w14:textId="77777777" w:rsidR="00692088"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705FC36E"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RESULTADOS E DISCUSSÃO</w:t>
      </w:r>
    </w:p>
    <w:p w14:paraId="466D3A26" w14:textId="77777777" w:rsidR="00692088" w:rsidRPr="00F000C3" w:rsidRDefault="00692088" w:rsidP="00692088">
      <w:pPr>
        <w:spacing w:line="360" w:lineRule="auto"/>
        <w:ind w:firstLine="720"/>
        <w:jc w:val="both"/>
        <w:rPr>
          <w:rFonts w:ascii="Times New Roman" w:hAnsi="Times New Roman" w:cs="Times New Roman"/>
          <w:sz w:val="24"/>
          <w:szCs w:val="24"/>
        </w:rPr>
      </w:pPr>
      <w:r w:rsidRPr="00F000C3">
        <w:rPr>
          <w:rFonts w:ascii="Times New Roman" w:hAnsi="Times New Roman" w:cs="Times New Roman"/>
          <w:sz w:val="24"/>
          <w:szCs w:val="24"/>
        </w:rPr>
        <w:t xml:space="preserve">Para esse estudo, o torque foi considerado um fator relevante de falhas O comportamento do mesmo durante o processo de coleta de dados se apresentou diretamente relacionado à rotação da máquina.  Os resultados obtidos com os dados indicados na Figura 1 indicaram que a maior frequência de falhas ocorreu em regime de torques altos e desgastes elevados da máquina CNC. </w:t>
      </w:r>
    </w:p>
    <w:p w14:paraId="675C96F9" w14:textId="77777777" w:rsidR="00692088" w:rsidRPr="00F000C3" w:rsidRDefault="00692088" w:rsidP="00692088">
      <w:pPr>
        <w:spacing w:line="360" w:lineRule="auto"/>
        <w:ind w:firstLine="720"/>
        <w:jc w:val="both"/>
        <w:rPr>
          <w:rFonts w:ascii="Times New Roman" w:hAnsi="Times New Roman" w:cs="Times New Roman"/>
          <w:sz w:val="24"/>
          <w:szCs w:val="24"/>
        </w:rPr>
      </w:pPr>
      <w:r w:rsidRPr="00F000C3">
        <w:rPr>
          <w:rFonts w:ascii="Times New Roman" w:hAnsi="Times New Roman" w:cs="Times New Roman"/>
          <w:sz w:val="24"/>
          <w:szCs w:val="24"/>
        </w:rPr>
        <w:t xml:space="preserve">Em termos práticos, a análise detectou que durante a coleta das 10.000 amostras, a ocorrência de falhas iniciou-se a partir da exigência de Torque acima de 50 </w:t>
      </w:r>
      <w:proofErr w:type="spellStart"/>
      <w:r w:rsidRPr="00F000C3">
        <w:rPr>
          <w:rFonts w:ascii="Times New Roman" w:hAnsi="Times New Roman" w:cs="Times New Roman"/>
          <w:sz w:val="24"/>
          <w:szCs w:val="24"/>
        </w:rPr>
        <w:t>Nm</w:t>
      </w:r>
      <w:proofErr w:type="spellEnd"/>
      <w:r w:rsidRPr="00F000C3">
        <w:rPr>
          <w:rFonts w:ascii="Times New Roman" w:hAnsi="Times New Roman" w:cs="Times New Roman"/>
          <w:sz w:val="24"/>
          <w:szCs w:val="24"/>
        </w:rPr>
        <w:t>. Os resultados demonstraram ainda que a ocorrência de falhas na condição de alto torque e baixa velocidade, que indica que o equipamento está sendo mais exigido nesta condição.</w:t>
      </w:r>
    </w:p>
    <w:p w14:paraId="6618C01F" w14:textId="77777777" w:rsidR="00692088" w:rsidRPr="00F000C3" w:rsidRDefault="00692088" w:rsidP="00692088">
      <w:pPr>
        <w:spacing w:line="360" w:lineRule="auto"/>
        <w:ind w:firstLine="720"/>
        <w:jc w:val="both"/>
        <w:rPr>
          <w:rFonts w:ascii="Times New Roman" w:hAnsi="Times New Roman" w:cs="Times New Roman"/>
          <w:sz w:val="24"/>
          <w:szCs w:val="24"/>
        </w:rPr>
      </w:pPr>
      <w:r w:rsidRPr="00F000C3">
        <w:rPr>
          <w:rFonts w:ascii="Times New Roman" w:hAnsi="Times New Roman" w:cs="Times New Roman"/>
          <w:sz w:val="24"/>
          <w:szCs w:val="24"/>
        </w:rPr>
        <w:t xml:space="preserve">A análise de resultados considerou o cenário em que o gráfico da Figura 1 indica Torque baixo e a alta rotação como o momento de desligamento da máquina, não sendo, portanto, computando como falhas da máquina.  </w:t>
      </w:r>
    </w:p>
    <w:p w14:paraId="5E8F5427" w14:textId="77777777" w:rsidR="00692088" w:rsidRPr="00467595"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yellow"/>
        </w:rPr>
      </w:pPr>
    </w:p>
    <w:p w14:paraId="3B9C55C7" w14:textId="157A766A" w:rsidR="00692088" w:rsidRPr="00467595" w:rsidRDefault="00692088" w:rsidP="00692088">
      <w:pPr>
        <w:pStyle w:val="Ttulo2"/>
        <w:spacing w:before="0"/>
        <w:jc w:val="both"/>
        <w:rPr>
          <w:rStyle w:val="Ttulo2Char"/>
          <w:rFonts w:ascii="Times New Roman" w:hAnsi="Times New Roman" w:cs="Times New Roman"/>
          <w:sz w:val="24"/>
          <w:szCs w:val="24"/>
        </w:rPr>
      </w:pPr>
      <w:r>
        <w:rPr>
          <w:rStyle w:val="Ttulo2Char"/>
          <w:rFonts w:ascii="Times New Roman" w:hAnsi="Times New Roman" w:cs="Times New Roman"/>
          <w:sz w:val="24"/>
          <w:szCs w:val="24"/>
        </w:rPr>
        <w:t xml:space="preserve">4.1 </w:t>
      </w:r>
      <w:r w:rsidRPr="00467595">
        <w:rPr>
          <w:rStyle w:val="Ttulo2Char"/>
          <w:rFonts w:ascii="Times New Roman" w:hAnsi="Times New Roman" w:cs="Times New Roman"/>
          <w:sz w:val="24"/>
          <w:szCs w:val="24"/>
        </w:rPr>
        <w:t>ANÁLISE DE VARIÁVEIS DE PROCESSO</w:t>
      </w:r>
    </w:p>
    <w:p w14:paraId="77938590" w14:textId="77777777" w:rsidR="00692088" w:rsidRPr="00467595" w:rsidRDefault="00692088" w:rsidP="00692088">
      <w:pPr>
        <w:pStyle w:val="PargrafodaLista"/>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467595">
        <w:rPr>
          <w:rFonts w:ascii="Times New Roman" w:eastAsia="Times New Roman" w:hAnsi="Times New Roman" w:cs="Times New Roman"/>
          <w:sz w:val="24"/>
          <w:szCs w:val="24"/>
        </w:rPr>
        <w:t>A análise dos resultados apresentou o pico de velocidade, onde a curva indica a variação de velocidade (rpm) e o Torque (</w:t>
      </w:r>
      <w:proofErr w:type="spellStart"/>
      <w:r w:rsidRPr="00467595">
        <w:rPr>
          <w:rFonts w:ascii="Times New Roman" w:eastAsia="Times New Roman" w:hAnsi="Times New Roman" w:cs="Times New Roman"/>
          <w:sz w:val="24"/>
          <w:szCs w:val="24"/>
        </w:rPr>
        <w:t>Nm</w:t>
      </w:r>
      <w:proofErr w:type="spellEnd"/>
      <w:r w:rsidRPr="00467595">
        <w:rPr>
          <w:rFonts w:ascii="Times New Roman" w:eastAsia="Times New Roman" w:hAnsi="Times New Roman" w:cs="Times New Roman"/>
          <w:sz w:val="24"/>
          <w:szCs w:val="24"/>
        </w:rPr>
        <w:t>):</w:t>
      </w:r>
    </w:p>
    <w:p w14:paraId="7177D015" w14:textId="77777777" w:rsidR="00692088" w:rsidRPr="00467595" w:rsidRDefault="00692088" w:rsidP="00692088">
      <w:pPr>
        <w:pStyle w:val="PargrafodaLista"/>
        <w:numPr>
          <w:ilvl w:val="0"/>
          <w:numId w:val="12"/>
        </w:numPr>
        <w:spacing w:line="360" w:lineRule="auto"/>
        <w:jc w:val="both"/>
        <w:rPr>
          <w:rFonts w:ascii="Times New Roman" w:hAnsi="Times New Roman" w:cs="Times New Roman"/>
          <w:sz w:val="24"/>
          <w:szCs w:val="24"/>
        </w:rPr>
      </w:pPr>
      <w:r w:rsidRPr="00467595">
        <w:rPr>
          <w:rFonts w:ascii="Times New Roman" w:hAnsi="Times New Roman" w:cs="Times New Roman"/>
          <w:b/>
          <w:bCs/>
          <w:sz w:val="24"/>
          <w:szCs w:val="24"/>
        </w:rPr>
        <w:t>Velocidade de Rotação (rpm)</w:t>
      </w:r>
      <w:r w:rsidRPr="00467595">
        <w:rPr>
          <w:rFonts w:ascii="Times New Roman" w:hAnsi="Times New Roman" w:cs="Times New Roman"/>
          <w:sz w:val="24"/>
          <w:szCs w:val="24"/>
        </w:rPr>
        <w:t xml:space="preserve">: Indicada no canto superior esquerdo da Figura 1 apresentou a distribuição de rotação durante a coleta de dados. Os resultados indicaram que não houve ocorrência de falhas para Alvo = 0 (cor Azul).  Em contrapartida, a análise de dados indicou que as falhas ocorreram com a máquina trabalhando em regime de baixa rotação (rpm), indicado pela curva na cor laranja. </w:t>
      </w:r>
    </w:p>
    <w:p w14:paraId="1C76AFB1" w14:textId="77777777" w:rsidR="00692088" w:rsidRPr="00467595" w:rsidRDefault="00692088" w:rsidP="00692088">
      <w:pPr>
        <w:pStyle w:val="PargrafodaLista"/>
        <w:numPr>
          <w:ilvl w:val="0"/>
          <w:numId w:val="12"/>
        </w:numPr>
        <w:spacing w:line="360" w:lineRule="auto"/>
        <w:jc w:val="both"/>
        <w:rPr>
          <w:rFonts w:ascii="Times New Roman" w:hAnsi="Times New Roman" w:cs="Times New Roman"/>
          <w:sz w:val="24"/>
          <w:szCs w:val="24"/>
        </w:rPr>
      </w:pPr>
      <w:r w:rsidRPr="00467595">
        <w:rPr>
          <w:rFonts w:ascii="Times New Roman" w:hAnsi="Times New Roman" w:cs="Times New Roman"/>
          <w:b/>
          <w:bCs/>
          <w:sz w:val="24"/>
          <w:szCs w:val="24"/>
        </w:rPr>
        <w:t>Torque (</w:t>
      </w:r>
      <w:proofErr w:type="spellStart"/>
      <w:r w:rsidRPr="00467595">
        <w:rPr>
          <w:rFonts w:ascii="Times New Roman" w:hAnsi="Times New Roman" w:cs="Times New Roman"/>
          <w:b/>
          <w:bCs/>
          <w:sz w:val="24"/>
          <w:szCs w:val="24"/>
        </w:rPr>
        <w:t>Nm</w:t>
      </w:r>
      <w:proofErr w:type="spellEnd"/>
      <w:r w:rsidRPr="00467595">
        <w:rPr>
          <w:rFonts w:ascii="Times New Roman" w:hAnsi="Times New Roman" w:cs="Times New Roman"/>
          <w:b/>
          <w:bCs/>
          <w:sz w:val="24"/>
          <w:szCs w:val="24"/>
        </w:rPr>
        <w:t>):</w:t>
      </w:r>
      <w:r w:rsidRPr="00467595">
        <w:rPr>
          <w:rFonts w:ascii="Times New Roman" w:hAnsi="Times New Roman" w:cs="Times New Roman"/>
          <w:sz w:val="24"/>
          <w:szCs w:val="24"/>
        </w:rPr>
        <w:t xml:space="preserve"> O gráfico inferior direito apresentou a distribuição de torque. A curva Azul = 0 é semelhante à da velocidade de rotação, concentrando a maioria dos dados entre 40 – 50 </w:t>
      </w:r>
      <w:proofErr w:type="spellStart"/>
      <w:r w:rsidRPr="00467595">
        <w:rPr>
          <w:rFonts w:ascii="Times New Roman" w:hAnsi="Times New Roman" w:cs="Times New Roman"/>
          <w:sz w:val="24"/>
          <w:szCs w:val="24"/>
        </w:rPr>
        <w:t>Nm</w:t>
      </w:r>
      <w:proofErr w:type="spellEnd"/>
      <w:r w:rsidRPr="00467595">
        <w:rPr>
          <w:rFonts w:ascii="Times New Roman" w:hAnsi="Times New Roman" w:cs="Times New Roman"/>
          <w:sz w:val="24"/>
          <w:szCs w:val="24"/>
        </w:rPr>
        <w:t>. A curva laranja = 1 demonstrou ainda que as falhas se concentram no maior torque, com uma baixa densidade de pontos.</w:t>
      </w:r>
    </w:p>
    <w:p w14:paraId="103EC8BC" w14:textId="0658954C" w:rsidR="00692088" w:rsidRPr="00467595" w:rsidRDefault="00692088" w:rsidP="00692088">
      <w:pPr>
        <w:pStyle w:val="Ttulo3"/>
        <w:rPr>
          <w:rStyle w:val="Ttulo2Char"/>
          <w:rFonts w:ascii="Times New Roman" w:hAnsi="Times New Roman" w:cs="Times New Roman"/>
          <w:color w:val="auto"/>
          <w:sz w:val="24"/>
          <w:szCs w:val="24"/>
        </w:rPr>
      </w:pPr>
      <w:r>
        <w:rPr>
          <w:rStyle w:val="Ttulo2Char"/>
          <w:rFonts w:ascii="Times New Roman" w:hAnsi="Times New Roman" w:cs="Times New Roman"/>
          <w:color w:val="auto"/>
          <w:sz w:val="24"/>
          <w:szCs w:val="24"/>
        </w:rPr>
        <w:t xml:space="preserve">4.1.1 </w:t>
      </w:r>
      <w:r w:rsidRPr="00467595">
        <w:rPr>
          <w:rStyle w:val="Ttulo2Char"/>
          <w:rFonts w:ascii="Times New Roman" w:hAnsi="Times New Roman" w:cs="Times New Roman"/>
          <w:color w:val="auto"/>
          <w:sz w:val="24"/>
          <w:szCs w:val="24"/>
        </w:rPr>
        <w:t>Relação entre variáveis de processo</w:t>
      </w:r>
    </w:p>
    <w:p w14:paraId="53A786F3" w14:textId="77777777" w:rsidR="00692088" w:rsidRPr="00467595" w:rsidRDefault="00692088" w:rsidP="00692088">
      <w:pPr>
        <w:pBdr>
          <w:top w:val="nil"/>
          <w:left w:val="nil"/>
          <w:bottom w:val="nil"/>
          <w:right w:val="nil"/>
          <w:between w:val="nil"/>
        </w:pBdr>
        <w:spacing w:line="360" w:lineRule="auto"/>
        <w:ind w:firstLine="720"/>
        <w:jc w:val="both"/>
        <w:rPr>
          <w:rFonts w:ascii="Times New Roman" w:hAnsi="Times New Roman" w:cs="Times New Roman"/>
          <w:sz w:val="24"/>
          <w:szCs w:val="24"/>
        </w:rPr>
      </w:pPr>
      <w:r w:rsidRPr="00467595">
        <w:rPr>
          <w:rFonts w:ascii="Times New Roman" w:eastAsia="Times New Roman" w:hAnsi="Times New Roman" w:cs="Times New Roman"/>
          <w:sz w:val="24"/>
          <w:szCs w:val="24"/>
        </w:rPr>
        <w:t xml:space="preserve">A análise da relação entre as variáveis Torque e Velocidade de Rotação localizados na parte superior direita e inferior esquerda da Figura 1 indicou uma correlação negativa entre as duas variáveis. Isso significa que à medida que a velocidade de rotação aumentou o torque diminuiu. O gráfico </w:t>
      </w:r>
      <w:proofErr w:type="spellStart"/>
      <w:r w:rsidRPr="00467595">
        <w:rPr>
          <w:rFonts w:ascii="Times New Roman" w:eastAsia="Times New Roman" w:hAnsi="Times New Roman" w:cs="Times New Roman"/>
          <w:sz w:val="24"/>
          <w:szCs w:val="24"/>
        </w:rPr>
        <w:t>pair</w:t>
      </w:r>
      <w:proofErr w:type="spellEnd"/>
      <w:r w:rsidRPr="00467595">
        <w:rPr>
          <w:rFonts w:ascii="Times New Roman" w:eastAsia="Times New Roman" w:hAnsi="Times New Roman" w:cs="Times New Roman"/>
          <w:i/>
          <w:iCs/>
          <w:sz w:val="24"/>
          <w:szCs w:val="24"/>
        </w:rPr>
        <w:t xml:space="preserve"> </w:t>
      </w:r>
      <w:proofErr w:type="spellStart"/>
      <w:r w:rsidRPr="00467595">
        <w:rPr>
          <w:rFonts w:ascii="Times New Roman" w:eastAsia="Times New Roman" w:hAnsi="Times New Roman" w:cs="Times New Roman"/>
          <w:i/>
          <w:iCs/>
          <w:sz w:val="24"/>
          <w:szCs w:val="24"/>
        </w:rPr>
        <w:t>plot</w:t>
      </w:r>
      <w:proofErr w:type="spellEnd"/>
      <w:r w:rsidRPr="00467595">
        <w:rPr>
          <w:rFonts w:ascii="Times New Roman" w:eastAsia="Times New Roman" w:hAnsi="Times New Roman" w:cs="Times New Roman"/>
          <w:i/>
          <w:iCs/>
          <w:sz w:val="24"/>
          <w:szCs w:val="24"/>
        </w:rPr>
        <w:t xml:space="preserve"> </w:t>
      </w:r>
      <w:r w:rsidRPr="00467595">
        <w:rPr>
          <w:rFonts w:ascii="Times New Roman" w:eastAsia="Times New Roman" w:hAnsi="Times New Roman" w:cs="Times New Roman"/>
          <w:sz w:val="24"/>
          <w:szCs w:val="24"/>
        </w:rPr>
        <w:t xml:space="preserve">que ilustra a Figura 1, apresenta a visualização de dispersão, </w:t>
      </w:r>
      <w:r w:rsidRPr="00467595">
        <w:rPr>
          <w:rFonts w:ascii="Times New Roman" w:eastAsia="Times New Roman" w:hAnsi="Times New Roman" w:cs="Times New Roman"/>
          <w:sz w:val="24"/>
          <w:szCs w:val="24"/>
        </w:rPr>
        <w:lastRenderedPageBreak/>
        <w:t>comum na análise exploratória de dados. O gráfico indica a relação entre as duas variáveis objetos desse estudo; Velocidade de Rotação (rpm) e Torque (</w:t>
      </w:r>
      <w:proofErr w:type="spellStart"/>
      <w:r w:rsidRPr="00467595">
        <w:rPr>
          <w:rFonts w:ascii="Times New Roman" w:eastAsia="Times New Roman" w:hAnsi="Times New Roman" w:cs="Times New Roman"/>
          <w:sz w:val="24"/>
          <w:szCs w:val="24"/>
        </w:rPr>
        <w:t>Nm</w:t>
      </w:r>
      <w:proofErr w:type="spellEnd"/>
      <w:r w:rsidRPr="00467595">
        <w:rPr>
          <w:rFonts w:ascii="Times New Roman" w:eastAsia="Times New Roman" w:hAnsi="Times New Roman" w:cs="Times New Roman"/>
          <w:sz w:val="24"/>
          <w:szCs w:val="24"/>
        </w:rPr>
        <w:t xml:space="preserve">) representadas pelas categorias Alvo 0 e Alvo 1. </w:t>
      </w:r>
    </w:p>
    <w:p w14:paraId="5CF0EA06" w14:textId="77777777" w:rsidR="00692088" w:rsidRPr="00467595" w:rsidRDefault="00692088" w:rsidP="00692088">
      <w:pPr>
        <w:pStyle w:val="PargrafodaLista"/>
        <w:numPr>
          <w:ilvl w:val="0"/>
          <w:numId w:val="1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467595">
        <w:rPr>
          <w:rFonts w:ascii="Times New Roman" w:eastAsia="Times New Roman" w:hAnsi="Times New Roman" w:cs="Times New Roman"/>
          <w:b/>
          <w:bCs/>
          <w:sz w:val="24"/>
          <w:szCs w:val="24"/>
        </w:rPr>
        <w:t>Alvo = 0 (Pontos Azuis):</w:t>
      </w:r>
      <w:r w:rsidRPr="00467595">
        <w:rPr>
          <w:rFonts w:ascii="Times New Roman" w:eastAsia="Times New Roman" w:hAnsi="Times New Roman" w:cs="Times New Roman"/>
          <w:sz w:val="24"/>
          <w:szCs w:val="24"/>
        </w:rPr>
        <w:t xml:space="preserve"> os pontos azuis indicados na Figura 1 formaram um padrão curvo e denso, e demonstraram uma relação inversa clara e previsível, onde altas velocidades correspondem a baixos torques. Este padrão sugere uma operação sem falhas.</w:t>
      </w:r>
    </w:p>
    <w:p w14:paraId="214EC88A" w14:textId="77777777" w:rsidR="00692088" w:rsidRPr="00467595" w:rsidRDefault="00692088" w:rsidP="00692088">
      <w:pPr>
        <w:pStyle w:val="PargrafodaLista"/>
        <w:numPr>
          <w:ilvl w:val="0"/>
          <w:numId w:val="1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467595">
        <w:rPr>
          <w:rFonts w:ascii="Times New Roman" w:eastAsia="Times New Roman" w:hAnsi="Times New Roman" w:cs="Times New Roman"/>
          <w:b/>
          <w:bCs/>
          <w:sz w:val="24"/>
          <w:szCs w:val="24"/>
        </w:rPr>
        <w:t>Alvo = 1 (Pontos Laranjas):</w:t>
      </w:r>
      <w:r w:rsidRPr="00467595">
        <w:rPr>
          <w:rFonts w:ascii="Times New Roman" w:eastAsia="Times New Roman" w:hAnsi="Times New Roman" w:cs="Times New Roman"/>
          <w:sz w:val="24"/>
          <w:szCs w:val="24"/>
        </w:rPr>
        <w:t xml:space="preserve"> Os pontos laranjas seguiram um padrão semelhante, mas com tendência nas extremidades do gráfico, ou seja, velocidades de rotação mais altas e torques baixos, ou ainda, velocidades de rotação baixos e torques altos. Neste cenário, os resultados indicaram que na exigência de alto torque ocorrem a maior quantidade de falhas.</w:t>
      </w:r>
    </w:p>
    <w:p w14:paraId="6670203C" w14:textId="77777777" w:rsidR="00692088" w:rsidRPr="00467595"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highlight w:val="yellow"/>
        </w:rPr>
      </w:pPr>
    </w:p>
    <w:p w14:paraId="76919049" w14:textId="03708F6B" w:rsidR="00692088" w:rsidRPr="00467595" w:rsidRDefault="00692088" w:rsidP="00692088">
      <w:pPr>
        <w:pStyle w:val="Ttulo2"/>
        <w:spacing w:before="0"/>
        <w:jc w:val="both"/>
        <w:rPr>
          <w:rStyle w:val="Ttulo2Char"/>
          <w:rFonts w:ascii="Times New Roman" w:hAnsi="Times New Roman" w:cs="Times New Roman"/>
          <w:sz w:val="24"/>
          <w:szCs w:val="24"/>
        </w:rPr>
      </w:pPr>
      <w:r>
        <w:rPr>
          <w:rStyle w:val="Ttulo2Char"/>
          <w:rFonts w:ascii="Times New Roman" w:hAnsi="Times New Roman" w:cs="Times New Roman"/>
          <w:sz w:val="24"/>
          <w:szCs w:val="24"/>
        </w:rPr>
        <w:t xml:space="preserve">4.2 </w:t>
      </w:r>
      <w:r w:rsidRPr="00467595">
        <w:rPr>
          <w:rStyle w:val="Ttulo2Char"/>
          <w:rFonts w:ascii="Times New Roman" w:hAnsi="Times New Roman" w:cs="Times New Roman"/>
          <w:sz w:val="24"/>
          <w:szCs w:val="24"/>
        </w:rPr>
        <w:t>INTEGRAÇÃO ENTRE GESTÃO DE CONHECIMENTO E IA</w:t>
      </w:r>
    </w:p>
    <w:p w14:paraId="49592F57" w14:textId="77777777" w:rsidR="00692088" w:rsidRPr="004F0E9F"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4F0E9F">
        <w:rPr>
          <w:rFonts w:ascii="Times New Roman" w:eastAsia="Times New Roman" w:hAnsi="Times New Roman" w:cs="Times New Roman"/>
          <w:sz w:val="24"/>
          <w:szCs w:val="24"/>
        </w:rPr>
        <w:t>A literatura recente aponta que sistemas de monitoramento inteligente e manutenção preditiva proporcionam benefícios significativos, tais como redução de paradas inesperadas, rastreabilidade aprimorada das causas de falhas e alertas contextualizados para suporte à decisão. Esses avanços têm potencial para aumentar a confiabilidade operacional e reduzir custos de manutenção em ambientes industriais complexos (</w:t>
      </w:r>
      <w:proofErr w:type="spellStart"/>
      <w:r w:rsidRPr="004F0E9F">
        <w:rPr>
          <w:rFonts w:ascii="Times New Roman" w:eastAsia="Times New Roman" w:hAnsi="Times New Roman" w:cs="Times New Roman"/>
          <w:sz w:val="24"/>
          <w:szCs w:val="24"/>
        </w:rPr>
        <w:t>Ibujés</w:t>
      </w:r>
      <w:r w:rsidRPr="004F0E9F">
        <w:rPr>
          <w:rFonts w:ascii="Times New Roman" w:eastAsia="Times New Roman" w:hAnsi="Times New Roman" w:cs="Times New Roman"/>
          <w:sz w:val="24"/>
          <w:szCs w:val="24"/>
        </w:rPr>
        <w:noBreakHyphen/>
        <w:t>Villacís</w:t>
      </w:r>
      <w:proofErr w:type="spellEnd"/>
      <w:r w:rsidRPr="004F0E9F">
        <w:rPr>
          <w:rFonts w:ascii="Times New Roman" w:eastAsia="Times New Roman" w:hAnsi="Times New Roman" w:cs="Times New Roman"/>
          <w:sz w:val="24"/>
          <w:szCs w:val="24"/>
        </w:rPr>
        <w:t xml:space="preserve">, 2024; Deng et al., 2024). </w:t>
      </w:r>
    </w:p>
    <w:p w14:paraId="7D79E8F4" w14:textId="77777777" w:rsidR="00692088" w:rsidRPr="00467595"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467595">
        <w:rPr>
          <w:rFonts w:ascii="Times New Roman" w:eastAsia="Times New Roman" w:hAnsi="Times New Roman" w:cs="Times New Roman"/>
          <w:sz w:val="24"/>
          <w:szCs w:val="24"/>
        </w:rPr>
        <w:t xml:space="preserve">Em ambientes industriais complexos, como os de usinagem CNC, a Gestão do Conhecimento (GC) assume um papel estratégico, indo além da simples organização de documentos. Ela se concentra em preservar, estruturar e tornar reutilizável o conhecimento técnico acumulado ao longo do tempo, o que é fundamental para melhorar o cenário atual nas empresas de diversas maneiras: </w:t>
      </w:r>
    </w:p>
    <w:p w14:paraId="48EADC5D" w14:textId="77777777" w:rsidR="00692088" w:rsidRPr="00467595"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467595">
        <w:rPr>
          <w:rFonts w:ascii="Times New Roman" w:eastAsia="Times New Roman" w:hAnsi="Times New Roman" w:cs="Times New Roman"/>
          <w:sz w:val="24"/>
          <w:szCs w:val="24"/>
        </w:rPr>
        <w:t xml:space="preserve">A transformação de dados em decisões acionáveis e confiabilidade operacional, permite a GC potencializar a análise de dados operacionais ao integrar o conhecimento humano às técnicas de </w:t>
      </w:r>
      <w:r w:rsidRPr="00467595">
        <w:rPr>
          <w:rFonts w:ascii="Times New Roman" w:eastAsia="Times New Roman" w:hAnsi="Times New Roman" w:cs="Times New Roman"/>
          <w:i/>
          <w:iCs/>
          <w:sz w:val="24"/>
          <w:szCs w:val="24"/>
        </w:rPr>
        <w:t>Machine Learning</w:t>
      </w:r>
      <w:r w:rsidRPr="00467595">
        <w:rPr>
          <w:rFonts w:ascii="Times New Roman" w:eastAsia="Times New Roman" w:hAnsi="Times New Roman" w:cs="Times New Roman"/>
          <w:sz w:val="24"/>
          <w:szCs w:val="24"/>
        </w:rPr>
        <w:t>. No caso deste estudo, onde dados brutos, coletados de sensores e registros operacionais, foram combinados com históricos de falha e conhecimento técnico da equipe de engenharia de manufatura, criando um ambiente propicio para diagnósticos preditivos. Este processo contribui diretamente para a redução de paradas não programadas e dos custos operacionais associados.</w:t>
      </w:r>
    </w:p>
    <w:p w14:paraId="7514C236" w14:textId="77777777" w:rsidR="00692088" w:rsidRPr="00467595"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467595">
        <w:rPr>
          <w:rFonts w:ascii="Times New Roman" w:eastAsia="Times New Roman" w:hAnsi="Times New Roman" w:cs="Times New Roman"/>
          <w:sz w:val="24"/>
          <w:szCs w:val="24"/>
        </w:rPr>
        <w:lastRenderedPageBreak/>
        <w:t>A capacitação e sistematização do conhecimento tácito, ou seja, o conhecimento que reside na experiência, intuição e habilidades individuais de operadores experientes, que é difícil de se formalizar e ser compartilhado e muitas vezes não é aproveitado por modelos analíticos automatizados. A GC tem como objetivo preencher esta lacuna, convertendo esse conhecimento tácito em ativos organizacionais compartilháveis, que é crucial na qualidade dos diagnostico e eficácia dos modelos de ML.</w:t>
      </w:r>
    </w:p>
    <w:p w14:paraId="386B7712" w14:textId="77777777" w:rsidR="00692088" w:rsidRPr="00467595"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467595">
        <w:rPr>
          <w:rFonts w:ascii="Times New Roman" w:eastAsia="Times New Roman" w:hAnsi="Times New Roman" w:cs="Times New Roman"/>
          <w:sz w:val="24"/>
          <w:szCs w:val="24"/>
        </w:rPr>
        <w:t>Além disso, a colaboração entre pessoas e sistemas computacionais é um caminho para o amadurecimento das empresas na indústria 5.0. A GC fornece o repertório histórico, operacional e contextual que do sentido aos sistemas de Inteligência Artificial. Por outro lado, os algoritmos de ML revelam padrões e previsões que enriquecem o aprendizado interno da organização.</w:t>
      </w:r>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3F0E4B9"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0BFF1070" w14:textId="77777777" w:rsidR="00692088"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4F0E9F">
        <w:rPr>
          <w:rFonts w:ascii="Times New Roman" w:eastAsia="Times New Roman" w:hAnsi="Times New Roman" w:cs="Times New Roman"/>
          <w:sz w:val="24"/>
          <w:szCs w:val="24"/>
        </w:rPr>
        <w:t>Este estudo propõe uma articulação conceitual e prática entre a gestão do conhecimento e a aplicação de técnicas de aprendizado de máquina na prevenção de paradas não programadas em máquinas CNC. A partir da análise de dados reais oriundos de registros operacionais e sensores industriais, a investigação destaca que a inteligência analítica só se torna verdadeiramente eficaz quando integrada a uma estrutura sólida de conhecimento organizacional.</w:t>
      </w:r>
      <w:r>
        <w:rPr>
          <w:rFonts w:ascii="Times New Roman" w:eastAsia="Times New Roman" w:hAnsi="Times New Roman" w:cs="Times New Roman"/>
          <w:sz w:val="24"/>
          <w:szCs w:val="24"/>
        </w:rPr>
        <w:t xml:space="preserve"> </w:t>
      </w:r>
    </w:p>
    <w:p w14:paraId="6655FE06" w14:textId="77777777" w:rsidR="00692088" w:rsidRDefault="00692088">
      <w:pPr>
        <w:spacing w:line="360" w:lineRule="auto"/>
        <w:ind w:firstLine="720"/>
        <w:jc w:val="both"/>
        <w:rPr>
          <w:rFonts w:ascii="Times New Roman" w:eastAsia="Times New Roman" w:hAnsi="Times New Roman" w:cs="Times New Roman"/>
          <w:b/>
          <w:sz w:val="28"/>
          <w:szCs w:val="28"/>
        </w:rPr>
      </w:pPr>
    </w:p>
    <w:p w14:paraId="49297F25" w14:textId="77777777" w:rsidR="00D8471E" w:rsidRDefault="00000000">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CONTRIBUIÇÃO DO TRABALHO</w:t>
      </w:r>
    </w:p>
    <w:p w14:paraId="4A8091E0" w14:textId="6E449F94" w:rsidR="00692088"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4F0E9F">
        <w:rPr>
          <w:rFonts w:ascii="Times New Roman" w:eastAsia="Times New Roman" w:hAnsi="Times New Roman" w:cs="Times New Roman"/>
          <w:sz w:val="24"/>
          <w:szCs w:val="24"/>
        </w:rPr>
        <w:t>A contribuição central é a conexão entre o conhecimento humano e a inteligência artificial para melhorar a confiabilidade operacional e principalmente as tomadas de decisão em ambiente de manufatura CNC.</w:t>
      </w:r>
    </w:p>
    <w:p w14:paraId="4595CB13" w14:textId="77777777" w:rsidR="00692088" w:rsidRDefault="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32A0C2A" w14:textId="77777777" w:rsidR="00D8471E" w:rsidRDefault="00000000">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IMPLICAÇÕES TEÓRICAS E PRÁTICAS</w:t>
      </w:r>
    </w:p>
    <w:p w14:paraId="7F255EFC" w14:textId="77777777" w:rsidR="00692088"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4F0E9F">
        <w:rPr>
          <w:rFonts w:ascii="Times New Roman" w:eastAsia="Times New Roman" w:hAnsi="Times New Roman" w:cs="Times New Roman"/>
          <w:sz w:val="24"/>
          <w:szCs w:val="24"/>
        </w:rPr>
        <w:t>O estudo contribui para a articulação do conhecimento humano, gestão do conhecimento o aprendizado de máquina, ML, especialmente no contexto de confiabilidade operacional em ambientes de máquinas CNC. Teoricamente, o trabalho demonstra como a análise de dados se torna muito eficaz quando integrada a uma estrutura sólida de conhecimento organizacional. Se faz necessário um avanço na compreensão de modelos de aprendizagem de máquina que por si só não garante eficácia. A qualidade dos diagnósticos depende da estrutura do conhecimento e sua eficaz conversão em ações efetivas.</w:t>
      </w:r>
    </w:p>
    <w:p w14:paraId="25C484BF" w14:textId="77777777" w:rsidR="00692088" w:rsidRDefault="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3F887A1E" w14:textId="77777777" w:rsidR="00D8471E" w:rsidRDefault="00000000">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IMPLICAÇÕES GERENCIAIS</w:t>
      </w:r>
    </w:p>
    <w:p w14:paraId="7A8B4604" w14:textId="77777777" w:rsidR="00692088" w:rsidRPr="004F0E9F"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4F0E9F">
        <w:rPr>
          <w:rFonts w:ascii="Times New Roman" w:eastAsia="Times New Roman" w:hAnsi="Times New Roman" w:cs="Times New Roman"/>
          <w:sz w:val="24"/>
          <w:szCs w:val="24"/>
        </w:rPr>
        <w:t xml:space="preserve">Os resultados indicam a possibilidade de avançar em pesquisas de como adequar o algoritmo de análise à linguagem de programação, ou código G, que é usada diretamente nos console dos atuais equipamentos de usinagem disponíveis no âmbito industrial. A possibilidade de uma parada automática com alerta da necessidade de ação por parte do operador como prevenção e não aguardar uma ação corretiva inesperada e por vezes mais onerada financeiramente. </w:t>
      </w:r>
    </w:p>
    <w:p w14:paraId="6F06FFAB" w14:textId="77777777" w:rsidR="00692088" w:rsidRDefault="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A7E4BD7" w14:textId="77777777" w:rsidR="00D8471E" w:rsidRDefault="00000000">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LIMITAÇÕES DA PESQUISA E ESTUDOS FUTUROS</w:t>
      </w:r>
    </w:p>
    <w:p w14:paraId="7C3C29D5" w14:textId="77777777" w:rsidR="00692088" w:rsidRPr="004F0E9F"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4F0E9F">
        <w:rPr>
          <w:rFonts w:ascii="Times New Roman" w:eastAsia="Times New Roman" w:hAnsi="Times New Roman" w:cs="Times New Roman"/>
          <w:sz w:val="24"/>
          <w:szCs w:val="24"/>
        </w:rPr>
        <w:t>Embora haja descrição do uso de dados reais, séries temporais e técnicas de ML, o método aplicado carece de detalhamento em métricas de avaliação, validação cruzada dos modelos e resultados quantitativos consistentes para sustentar conclusões sólidas.</w:t>
      </w:r>
    </w:p>
    <w:p w14:paraId="2B1DC0B3" w14:textId="77777777" w:rsidR="00692088" w:rsidRPr="004F0E9F" w:rsidRDefault="00692088" w:rsidP="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4F0E9F">
        <w:rPr>
          <w:rFonts w:ascii="Times New Roman" w:eastAsia="Times New Roman" w:hAnsi="Times New Roman" w:cs="Times New Roman"/>
          <w:sz w:val="24"/>
          <w:szCs w:val="24"/>
        </w:rPr>
        <w:t xml:space="preserve">No que tange a aplicação, é notado que em campo da indústria de usinagem, principalmente em empresas de menor porte, a aplicação desses recursos é limitada ou ausente. Isso se dá pela falta de aplicabilidade da análise dos dados, muitas vezes por falta de conhecimento ou de recursos. Mesmo empresas que possuem equipamentos que possuem os sensores que fazem a captação dos dados, esses dados são totalmente desprezados ou usados somente em uma ação de manutenção corretiva. </w:t>
      </w:r>
    </w:p>
    <w:p w14:paraId="5D8EA139" w14:textId="2C7E5445" w:rsidR="00B009E4" w:rsidRDefault="00692088" w:rsidP="003D3516">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rPr>
      </w:pPr>
      <w:r w:rsidRPr="004F0E9F">
        <w:rPr>
          <w:rFonts w:ascii="Times New Roman" w:eastAsia="Times New Roman" w:hAnsi="Times New Roman" w:cs="Times New Roman"/>
          <w:sz w:val="24"/>
          <w:szCs w:val="24"/>
        </w:rPr>
        <w:t>A adequada ação de armazenamento desses dados e a aplicação de ML por uma pessoa habilitada com treinamento, seria o ideal para a aplicação de predição de parada de maquinas, reduzindo as paradas e fazendo preventivamente, os custos de ferramental danificado, tempo de máquina parada, perda de material, custo hora de manutenção e possíveis peças danificadas, cai consideravelmente, gerando economia.</w:t>
      </w:r>
    </w:p>
    <w:p w14:paraId="033BDFA2"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5CB30758" w14:textId="77777777" w:rsidR="003D3516" w:rsidRDefault="003D3516" w:rsidP="003D3516">
      <w:pPr>
        <w:spacing w:line="240" w:lineRule="auto"/>
        <w:jc w:val="both"/>
        <w:rPr>
          <w:rFonts w:ascii="Times New Roman" w:hAnsi="Times New Roman" w:cs="Times New Roman"/>
          <w:sz w:val="24"/>
          <w:szCs w:val="24"/>
          <w:lang w:val="en-US"/>
        </w:rPr>
      </w:pPr>
      <w:r w:rsidRPr="00CB1123">
        <w:rPr>
          <w:rFonts w:ascii="Times New Roman" w:hAnsi="Times New Roman" w:cs="Times New Roman"/>
          <w:sz w:val="24"/>
          <w:szCs w:val="24"/>
        </w:rPr>
        <w:t xml:space="preserve">ACOSTA, Simone </w:t>
      </w:r>
      <w:proofErr w:type="spellStart"/>
      <w:r w:rsidRPr="00CB1123">
        <w:rPr>
          <w:rFonts w:ascii="Times New Roman" w:hAnsi="Times New Roman" w:cs="Times New Roman"/>
          <w:sz w:val="24"/>
          <w:szCs w:val="24"/>
        </w:rPr>
        <w:t>Massulini</w:t>
      </w:r>
      <w:proofErr w:type="spellEnd"/>
      <w:r w:rsidRPr="00CB1123">
        <w:rPr>
          <w:rFonts w:ascii="Times New Roman" w:hAnsi="Times New Roman" w:cs="Times New Roman"/>
          <w:sz w:val="24"/>
          <w:szCs w:val="24"/>
        </w:rPr>
        <w:t xml:space="preserve">; OLIVEIRA, Rodrigo Marcel Araujo; SANT’ANNA, </w:t>
      </w:r>
      <w:proofErr w:type="spellStart"/>
      <w:r w:rsidRPr="00CB1123">
        <w:rPr>
          <w:rFonts w:ascii="Times New Roman" w:hAnsi="Times New Roman" w:cs="Times New Roman"/>
          <w:sz w:val="24"/>
          <w:szCs w:val="24"/>
        </w:rPr>
        <w:t>Angelo</w:t>
      </w:r>
      <w:proofErr w:type="spellEnd"/>
      <w:r w:rsidRPr="00CB1123">
        <w:rPr>
          <w:rFonts w:ascii="Times New Roman" w:hAnsi="Times New Roman" w:cs="Times New Roman"/>
          <w:sz w:val="24"/>
          <w:szCs w:val="24"/>
        </w:rPr>
        <w:t xml:space="preserve"> Marcio Oliveira. </w:t>
      </w:r>
      <w:r w:rsidRPr="00CB1123">
        <w:rPr>
          <w:rFonts w:ascii="Times New Roman" w:hAnsi="Times New Roman" w:cs="Times New Roman"/>
          <w:sz w:val="24"/>
          <w:szCs w:val="24"/>
          <w:lang w:val="en-US"/>
        </w:rPr>
        <w:t xml:space="preserve">Machine learning algorithms applied to intelligent </w:t>
      </w:r>
      <w:proofErr w:type="spellStart"/>
      <w:r w:rsidRPr="00CB1123">
        <w:rPr>
          <w:rFonts w:ascii="Times New Roman" w:hAnsi="Times New Roman" w:cs="Times New Roman"/>
          <w:sz w:val="24"/>
          <w:szCs w:val="24"/>
          <w:lang w:val="en-US"/>
        </w:rPr>
        <w:t>tyre</w:t>
      </w:r>
      <w:proofErr w:type="spellEnd"/>
      <w:r w:rsidRPr="00CB1123">
        <w:rPr>
          <w:rFonts w:ascii="Times New Roman" w:hAnsi="Times New Roman" w:cs="Times New Roman"/>
          <w:sz w:val="24"/>
          <w:szCs w:val="24"/>
          <w:lang w:val="en-US"/>
        </w:rPr>
        <w:t xml:space="preserve"> manufacturing. </w:t>
      </w:r>
      <w:r w:rsidRPr="00CB1123">
        <w:rPr>
          <w:rFonts w:ascii="Times New Roman" w:hAnsi="Times New Roman" w:cs="Times New Roman"/>
          <w:b/>
          <w:bCs/>
          <w:sz w:val="24"/>
          <w:szCs w:val="24"/>
          <w:lang w:val="en-US"/>
        </w:rPr>
        <w:t>International Journal of Computer Integrated Manufacturing</w:t>
      </w:r>
      <w:r w:rsidRPr="00CB1123">
        <w:rPr>
          <w:rFonts w:ascii="Times New Roman" w:hAnsi="Times New Roman" w:cs="Times New Roman"/>
          <w:sz w:val="24"/>
          <w:szCs w:val="24"/>
          <w:lang w:val="en-US"/>
        </w:rPr>
        <w:t>, v. 37, n. 4, p. 497-507, 2024.</w:t>
      </w:r>
    </w:p>
    <w:p w14:paraId="5B2DA584" w14:textId="77777777" w:rsidR="003D3516" w:rsidRDefault="003D3516" w:rsidP="003D3516">
      <w:pPr>
        <w:spacing w:line="240" w:lineRule="auto"/>
        <w:jc w:val="both"/>
        <w:rPr>
          <w:rFonts w:ascii="Times New Roman" w:hAnsi="Times New Roman" w:cs="Times New Roman"/>
          <w:sz w:val="24"/>
          <w:szCs w:val="24"/>
          <w:lang w:val="en-US"/>
        </w:rPr>
      </w:pPr>
    </w:p>
    <w:p w14:paraId="01339E09" w14:textId="77777777" w:rsidR="003D3516" w:rsidRDefault="003D3516" w:rsidP="003D3516">
      <w:pPr>
        <w:spacing w:line="240" w:lineRule="auto"/>
        <w:jc w:val="both"/>
        <w:rPr>
          <w:rFonts w:ascii="Times New Roman" w:hAnsi="Times New Roman" w:cs="Times New Roman"/>
          <w:sz w:val="24"/>
          <w:szCs w:val="24"/>
          <w:lang w:val="en-US"/>
        </w:rPr>
      </w:pPr>
      <w:r w:rsidRPr="00CB1123">
        <w:rPr>
          <w:rFonts w:ascii="Times New Roman" w:hAnsi="Times New Roman" w:cs="Times New Roman"/>
          <w:sz w:val="24"/>
          <w:szCs w:val="24"/>
        </w:rPr>
        <w:t xml:space="preserve">ADRITA, </w:t>
      </w:r>
      <w:proofErr w:type="spellStart"/>
      <w:r w:rsidRPr="00CB1123">
        <w:rPr>
          <w:rFonts w:ascii="Times New Roman" w:hAnsi="Times New Roman" w:cs="Times New Roman"/>
          <w:sz w:val="24"/>
          <w:szCs w:val="24"/>
        </w:rPr>
        <w:t>Mumtahina</w:t>
      </w:r>
      <w:proofErr w:type="spellEnd"/>
      <w:r w:rsidRPr="00CB1123">
        <w:rPr>
          <w:rFonts w:ascii="Times New Roman" w:hAnsi="Times New Roman" w:cs="Times New Roman"/>
          <w:sz w:val="24"/>
          <w:szCs w:val="24"/>
        </w:rPr>
        <w:t xml:space="preserve"> </w:t>
      </w:r>
      <w:proofErr w:type="spellStart"/>
      <w:r w:rsidRPr="00CB1123">
        <w:rPr>
          <w:rFonts w:ascii="Times New Roman" w:hAnsi="Times New Roman" w:cs="Times New Roman"/>
          <w:sz w:val="24"/>
          <w:szCs w:val="24"/>
        </w:rPr>
        <w:t>Mahajabin</w:t>
      </w:r>
      <w:proofErr w:type="spellEnd"/>
      <w:r w:rsidRPr="00CB1123">
        <w:rPr>
          <w:rFonts w:ascii="Times New Roman" w:hAnsi="Times New Roman" w:cs="Times New Roman"/>
          <w:sz w:val="24"/>
          <w:szCs w:val="24"/>
        </w:rPr>
        <w:t xml:space="preserve"> et al. </w:t>
      </w:r>
      <w:r w:rsidRPr="00CB1123">
        <w:rPr>
          <w:rFonts w:ascii="Times New Roman" w:hAnsi="Times New Roman" w:cs="Times New Roman"/>
          <w:sz w:val="24"/>
          <w:szCs w:val="24"/>
          <w:lang w:val="en-US"/>
        </w:rPr>
        <w:t>Development of a Decision Support System to Enable Adaptive Manufacturing. </w:t>
      </w:r>
      <w:r w:rsidRPr="00CB1123">
        <w:rPr>
          <w:rFonts w:ascii="Times New Roman" w:hAnsi="Times New Roman" w:cs="Times New Roman"/>
          <w:b/>
          <w:bCs/>
          <w:sz w:val="24"/>
          <w:szCs w:val="24"/>
          <w:lang w:val="en-US"/>
        </w:rPr>
        <w:t>Smart and Sustainable Manufacturing Systems</w:t>
      </w:r>
      <w:r w:rsidRPr="00CB1123">
        <w:rPr>
          <w:rFonts w:ascii="Times New Roman" w:hAnsi="Times New Roman" w:cs="Times New Roman"/>
          <w:sz w:val="24"/>
          <w:szCs w:val="24"/>
          <w:lang w:val="en-US"/>
        </w:rPr>
        <w:t>, v. 4, n. 2, p. 146-162, 2020.</w:t>
      </w:r>
    </w:p>
    <w:p w14:paraId="34427405" w14:textId="77777777" w:rsidR="003D3516" w:rsidRDefault="003D3516" w:rsidP="003D3516">
      <w:pPr>
        <w:spacing w:line="240" w:lineRule="auto"/>
        <w:jc w:val="both"/>
        <w:rPr>
          <w:rFonts w:ascii="Times New Roman" w:hAnsi="Times New Roman" w:cs="Times New Roman"/>
          <w:sz w:val="24"/>
          <w:szCs w:val="24"/>
          <w:lang w:val="en-US"/>
        </w:rPr>
      </w:pPr>
    </w:p>
    <w:p w14:paraId="7469B8DC" w14:textId="77777777" w:rsidR="003D3516" w:rsidRPr="00766D27" w:rsidRDefault="003D3516" w:rsidP="003D3516">
      <w:pPr>
        <w:spacing w:line="240" w:lineRule="auto"/>
        <w:jc w:val="both"/>
        <w:rPr>
          <w:rFonts w:ascii="Times New Roman" w:hAnsi="Times New Roman" w:cs="Times New Roman"/>
          <w:sz w:val="24"/>
          <w:szCs w:val="24"/>
          <w:lang w:val="en-US"/>
        </w:rPr>
      </w:pPr>
      <w:r w:rsidRPr="00CB1123">
        <w:rPr>
          <w:rFonts w:ascii="Times New Roman" w:hAnsi="Times New Roman" w:cs="Times New Roman"/>
          <w:sz w:val="24"/>
          <w:szCs w:val="24"/>
          <w:lang w:val="en-US"/>
        </w:rPr>
        <w:lastRenderedPageBreak/>
        <w:t>AL-QUBAISI, Salama S.; AJMAL, Mian M.; KHAN, Mehmood. Impact of knowledge management and ICT on operational efficiency: An empirical study. </w:t>
      </w:r>
      <w:r w:rsidRPr="00766D27">
        <w:rPr>
          <w:rFonts w:ascii="Times New Roman" w:hAnsi="Times New Roman" w:cs="Times New Roman"/>
          <w:b/>
          <w:bCs/>
          <w:sz w:val="24"/>
          <w:szCs w:val="24"/>
          <w:lang w:val="en-US"/>
        </w:rPr>
        <w:t>International Journal of Knowledge-Based Development</w:t>
      </w:r>
      <w:r w:rsidRPr="00766D27">
        <w:rPr>
          <w:rFonts w:ascii="Times New Roman" w:hAnsi="Times New Roman" w:cs="Times New Roman"/>
          <w:sz w:val="24"/>
          <w:szCs w:val="24"/>
          <w:lang w:val="en-US"/>
        </w:rPr>
        <w:t>, v. 9, n. 2, p. 174-202, 2018.</w:t>
      </w:r>
    </w:p>
    <w:p w14:paraId="16E5BB7C" w14:textId="77777777" w:rsidR="003D3516" w:rsidRPr="00766D27" w:rsidRDefault="003D3516" w:rsidP="003D3516">
      <w:pPr>
        <w:spacing w:line="240" w:lineRule="auto"/>
        <w:ind w:left="106"/>
        <w:jc w:val="both"/>
        <w:rPr>
          <w:rFonts w:ascii="Times New Roman" w:hAnsi="Times New Roman" w:cs="Times New Roman"/>
          <w:szCs w:val="24"/>
          <w:lang w:val="en-US"/>
        </w:rPr>
      </w:pPr>
    </w:p>
    <w:p w14:paraId="065640F8" w14:textId="77777777" w:rsidR="003D3516" w:rsidRPr="004F0E9F" w:rsidRDefault="003D3516" w:rsidP="003D3516">
      <w:pPr>
        <w:spacing w:line="240" w:lineRule="auto"/>
        <w:jc w:val="both"/>
        <w:rPr>
          <w:rFonts w:ascii="Times New Roman" w:hAnsi="Times New Roman" w:cs="Times New Roman"/>
          <w:sz w:val="24"/>
          <w:szCs w:val="24"/>
        </w:rPr>
      </w:pPr>
      <w:r w:rsidRPr="004F0E9F">
        <w:rPr>
          <w:rFonts w:ascii="Times New Roman" w:hAnsi="Times New Roman" w:cs="Times New Roman"/>
          <w:sz w:val="24"/>
          <w:szCs w:val="24"/>
          <w:lang w:val="en-US"/>
        </w:rPr>
        <w:t xml:space="preserve">GAMALIELSSON, Jonas; LUNDELL, Björn. On licensing and other conditions for contributing to widely used </w:t>
      </w:r>
      <w:proofErr w:type="gramStart"/>
      <w:r w:rsidRPr="004F0E9F">
        <w:rPr>
          <w:rFonts w:ascii="Times New Roman" w:hAnsi="Times New Roman" w:cs="Times New Roman"/>
          <w:sz w:val="24"/>
          <w:szCs w:val="24"/>
          <w:lang w:val="en-US"/>
        </w:rPr>
        <w:t>open source</w:t>
      </w:r>
      <w:proofErr w:type="gramEnd"/>
      <w:r w:rsidRPr="004F0E9F">
        <w:rPr>
          <w:rFonts w:ascii="Times New Roman" w:hAnsi="Times New Roman" w:cs="Times New Roman"/>
          <w:sz w:val="24"/>
          <w:szCs w:val="24"/>
          <w:lang w:val="en-US"/>
        </w:rPr>
        <w:t xml:space="preserve"> projects: an exploratory analysis. In: </w:t>
      </w:r>
      <w:r w:rsidRPr="004F0E9F">
        <w:rPr>
          <w:rFonts w:ascii="Times New Roman" w:hAnsi="Times New Roman" w:cs="Times New Roman"/>
          <w:b/>
          <w:bCs/>
          <w:sz w:val="24"/>
          <w:szCs w:val="24"/>
          <w:lang w:val="en-US"/>
        </w:rPr>
        <w:t>Proceedings of the 13th International Symposium on Open Collaboration</w:t>
      </w:r>
      <w:r w:rsidRPr="004F0E9F">
        <w:rPr>
          <w:rFonts w:ascii="Times New Roman" w:hAnsi="Times New Roman" w:cs="Times New Roman"/>
          <w:sz w:val="24"/>
          <w:szCs w:val="24"/>
          <w:lang w:val="en-US"/>
        </w:rPr>
        <w:t xml:space="preserve">. </w:t>
      </w:r>
      <w:r w:rsidRPr="004F0E9F">
        <w:rPr>
          <w:rFonts w:ascii="Times New Roman" w:hAnsi="Times New Roman" w:cs="Times New Roman"/>
          <w:sz w:val="24"/>
          <w:szCs w:val="24"/>
        </w:rPr>
        <w:t>2017. p. 1-14.</w:t>
      </w:r>
    </w:p>
    <w:p w14:paraId="3607110F" w14:textId="77777777" w:rsidR="003D3516" w:rsidRDefault="003D3516" w:rsidP="003D3516">
      <w:pPr>
        <w:spacing w:line="240" w:lineRule="auto"/>
        <w:jc w:val="both"/>
        <w:rPr>
          <w:rFonts w:ascii="Times New Roman" w:hAnsi="Times New Roman" w:cs="Times New Roman"/>
          <w:sz w:val="24"/>
          <w:szCs w:val="24"/>
          <w:lang w:val="en-US"/>
        </w:rPr>
      </w:pPr>
    </w:p>
    <w:p w14:paraId="4826314F" w14:textId="77777777" w:rsidR="003D3516" w:rsidRPr="00041EAE" w:rsidRDefault="003D3516" w:rsidP="003D3516">
      <w:pPr>
        <w:spacing w:line="240" w:lineRule="auto"/>
        <w:jc w:val="both"/>
        <w:rPr>
          <w:rFonts w:ascii="Times New Roman" w:hAnsi="Times New Roman" w:cs="Times New Roman"/>
          <w:szCs w:val="24"/>
          <w:lang w:val="en-US"/>
        </w:rPr>
      </w:pPr>
      <w:r w:rsidRPr="00CB1123">
        <w:rPr>
          <w:rFonts w:ascii="Times New Roman" w:hAnsi="Times New Roman" w:cs="Times New Roman"/>
          <w:sz w:val="24"/>
          <w:szCs w:val="24"/>
          <w:lang w:val="en-US"/>
        </w:rPr>
        <w:t>IBUJÉS-VILLACÍS, Juan. Evaluation of the Contribution of Knowledge Management to Efficiency in the Manufacturing Industry Through Machine Learning. In: </w:t>
      </w:r>
      <w:r w:rsidRPr="00CB1123">
        <w:rPr>
          <w:rFonts w:ascii="Times New Roman" w:hAnsi="Times New Roman" w:cs="Times New Roman"/>
          <w:b/>
          <w:bCs/>
          <w:sz w:val="24"/>
          <w:szCs w:val="24"/>
          <w:lang w:val="en-US"/>
        </w:rPr>
        <w:t>Proceedings of the 16th International Joint Conference on Knowledge Discovery</w:t>
      </w:r>
      <w:r w:rsidRPr="00CB1123">
        <w:rPr>
          <w:rFonts w:ascii="Times New Roman" w:hAnsi="Times New Roman" w:cs="Times New Roman"/>
          <w:sz w:val="24"/>
          <w:szCs w:val="24"/>
          <w:lang w:val="en-US"/>
        </w:rPr>
        <w:t xml:space="preserve">. </w:t>
      </w:r>
      <w:r w:rsidRPr="00041EAE">
        <w:rPr>
          <w:rFonts w:ascii="Times New Roman" w:hAnsi="Times New Roman" w:cs="Times New Roman"/>
          <w:sz w:val="24"/>
          <w:szCs w:val="24"/>
          <w:lang w:val="en-US"/>
        </w:rPr>
        <w:t>2024.</w:t>
      </w:r>
    </w:p>
    <w:p w14:paraId="7C3E7AC3" w14:textId="77777777" w:rsidR="003D3516" w:rsidRDefault="003D3516" w:rsidP="003D3516">
      <w:pPr>
        <w:pBdr>
          <w:top w:val="nil"/>
          <w:left w:val="nil"/>
          <w:bottom w:val="nil"/>
          <w:right w:val="nil"/>
          <w:between w:val="nil"/>
        </w:pBdr>
        <w:spacing w:line="240" w:lineRule="auto"/>
        <w:jc w:val="both"/>
        <w:rPr>
          <w:rFonts w:ascii="Times New Roman" w:hAnsi="Times New Roman" w:cs="Times New Roman"/>
          <w:szCs w:val="24"/>
          <w:lang w:val="en-US"/>
        </w:rPr>
      </w:pPr>
    </w:p>
    <w:p w14:paraId="03F88D98" w14:textId="77777777" w:rsidR="003D3516" w:rsidRPr="00041EAE" w:rsidRDefault="003D3516" w:rsidP="003D3516">
      <w:pPr>
        <w:pBdr>
          <w:top w:val="nil"/>
          <w:left w:val="nil"/>
          <w:bottom w:val="nil"/>
          <w:right w:val="nil"/>
          <w:between w:val="nil"/>
        </w:pBdr>
        <w:spacing w:line="240" w:lineRule="auto"/>
        <w:jc w:val="both"/>
        <w:rPr>
          <w:rFonts w:ascii="Times New Roman" w:eastAsia="Times New Roman" w:hAnsi="Times New Roman" w:cs="Times New Roman"/>
          <w:bCs/>
          <w:sz w:val="24"/>
          <w:szCs w:val="24"/>
          <w:lang w:val="en-US"/>
        </w:rPr>
      </w:pPr>
      <w:r w:rsidRPr="00041EAE">
        <w:rPr>
          <w:rFonts w:ascii="Times New Roman" w:eastAsia="Times New Roman" w:hAnsi="Times New Roman" w:cs="Times New Roman"/>
          <w:bCs/>
          <w:sz w:val="24"/>
          <w:szCs w:val="24"/>
          <w:lang w:val="en-US"/>
        </w:rPr>
        <w:t>IQBAL, Mohmad; MADAN, A. K. Bearing fault diagnosis in CNC machine using hybrid signal decomposition and gentle AdaBoost learning. Journal of Vibration Engineering &amp; Technologies, v. 12, n. 2, p. 1621-1634, 2024.</w:t>
      </w:r>
    </w:p>
    <w:p w14:paraId="715CB258" w14:textId="77777777" w:rsidR="003D3516" w:rsidRDefault="003D3516" w:rsidP="003D3516">
      <w:pPr>
        <w:spacing w:line="240" w:lineRule="auto"/>
        <w:jc w:val="both"/>
        <w:rPr>
          <w:rFonts w:ascii="Times New Roman" w:hAnsi="Times New Roman" w:cs="Times New Roman"/>
          <w:sz w:val="24"/>
          <w:szCs w:val="24"/>
          <w:lang w:val="en-US"/>
        </w:rPr>
      </w:pPr>
    </w:p>
    <w:p w14:paraId="0C32C7AB" w14:textId="77777777" w:rsidR="003D3516" w:rsidRPr="00CB1123" w:rsidRDefault="003D3516" w:rsidP="003D3516">
      <w:pPr>
        <w:spacing w:line="240" w:lineRule="auto"/>
        <w:jc w:val="both"/>
        <w:rPr>
          <w:rFonts w:ascii="Times New Roman" w:hAnsi="Times New Roman" w:cs="Times New Roman"/>
          <w:sz w:val="24"/>
          <w:szCs w:val="24"/>
          <w:lang w:val="en-US"/>
        </w:rPr>
      </w:pPr>
      <w:r w:rsidRPr="004F0E9F">
        <w:rPr>
          <w:rFonts w:ascii="Times New Roman" w:hAnsi="Times New Roman" w:cs="Times New Roman"/>
          <w:sz w:val="24"/>
          <w:szCs w:val="24"/>
          <w:lang w:val="en-US"/>
        </w:rPr>
        <w:t xml:space="preserve">HEITZ, Thomas et al. Investigation on </w:t>
      </w:r>
      <w:proofErr w:type="spellStart"/>
      <w:r w:rsidRPr="004F0E9F">
        <w:rPr>
          <w:rFonts w:ascii="Times New Roman" w:hAnsi="Times New Roman" w:cs="Times New Roman"/>
          <w:sz w:val="24"/>
          <w:szCs w:val="24"/>
          <w:lang w:val="en-US"/>
        </w:rPr>
        <w:t>eXtreme</w:t>
      </w:r>
      <w:proofErr w:type="spellEnd"/>
      <w:r w:rsidRPr="004F0E9F">
        <w:rPr>
          <w:rFonts w:ascii="Times New Roman" w:hAnsi="Times New Roman" w:cs="Times New Roman"/>
          <w:sz w:val="24"/>
          <w:szCs w:val="24"/>
          <w:lang w:val="en-US"/>
        </w:rPr>
        <w:t xml:space="preserve"> Gradient Boosting for cutting force prediction </w:t>
      </w:r>
      <w:r w:rsidRPr="00CB1123">
        <w:rPr>
          <w:rFonts w:ascii="Times New Roman" w:hAnsi="Times New Roman" w:cs="Times New Roman"/>
          <w:sz w:val="24"/>
          <w:szCs w:val="24"/>
          <w:lang w:val="en-US"/>
        </w:rPr>
        <w:t>in milling. </w:t>
      </w:r>
      <w:r w:rsidRPr="00CB1123">
        <w:rPr>
          <w:rFonts w:ascii="Times New Roman" w:hAnsi="Times New Roman" w:cs="Times New Roman"/>
          <w:b/>
          <w:bCs/>
          <w:sz w:val="24"/>
          <w:szCs w:val="24"/>
          <w:lang w:val="en-US"/>
        </w:rPr>
        <w:t>Journal of Intelligent Manufacturing</w:t>
      </w:r>
      <w:r w:rsidRPr="00CB1123">
        <w:rPr>
          <w:rFonts w:ascii="Times New Roman" w:hAnsi="Times New Roman" w:cs="Times New Roman"/>
          <w:sz w:val="24"/>
          <w:szCs w:val="24"/>
          <w:lang w:val="en-US"/>
        </w:rPr>
        <w:t>, v. 36, n. 1, p. 285-301, 2025.</w:t>
      </w:r>
    </w:p>
    <w:p w14:paraId="13229B9A" w14:textId="77777777" w:rsidR="003D3516" w:rsidRDefault="003D3516" w:rsidP="003D3516">
      <w:pPr>
        <w:pBdr>
          <w:top w:val="nil"/>
          <w:left w:val="nil"/>
          <w:bottom w:val="nil"/>
          <w:right w:val="nil"/>
          <w:between w:val="nil"/>
        </w:pBdr>
        <w:spacing w:line="240" w:lineRule="auto"/>
        <w:jc w:val="both"/>
        <w:rPr>
          <w:rFonts w:ascii="Times New Roman" w:hAnsi="Times New Roman" w:cs="Times New Roman"/>
          <w:sz w:val="24"/>
          <w:szCs w:val="24"/>
          <w:lang w:val="en-US"/>
        </w:rPr>
      </w:pPr>
    </w:p>
    <w:p w14:paraId="31B82A6E" w14:textId="77777777" w:rsidR="003D3516" w:rsidRPr="00ED109D" w:rsidRDefault="003D3516" w:rsidP="003D3516">
      <w:pPr>
        <w:pBdr>
          <w:top w:val="nil"/>
          <w:left w:val="nil"/>
          <w:bottom w:val="nil"/>
          <w:right w:val="nil"/>
          <w:between w:val="nil"/>
        </w:pBdr>
        <w:spacing w:line="240" w:lineRule="auto"/>
        <w:jc w:val="both"/>
        <w:rPr>
          <w:rFonts w:ascii="Times New Roman" w:hAnsi="Times New Roman" w:cs="Times New Roman"/>
          <w:color w:val="000000" w:themeColor="text1"/>
          <w:sz w:val="24"/>
          <w:szCs w:val="24"/>
          <w:lang w:val="en-US"/>
        </w:rPr>
      </w:pPr>
      <w:r w:rsidRPr="00ED109D">
        <w:rPr>
          <w:rFonts w:ascii="Times New Roman" w:hAnsi="Times New Roman" w:cs="Times New Roman"/>
          <w:color w:val="000000" w:themeColor="text1"/>
          <w:sz w:val="24"/>
          <w:szCs w:val="24"/>
          <w:lang w:val="en-US"/>
        </w:rPr>
        <w:t>KUMAR, Rishi et al. Development of a cyber physical production system framework for smart tool health management. </w:t>
      </w:r>
      <w:r w:rsidRPr="00ED109D">
        <w:rPr>
          <w:rFonts w:ascii="Times New Roman" w:hAnsi="Times New Roman" w:cs="Times New Roman"/>
          <w:b/>
          <w:bCs/>
          <w:color w:val="000000" w:themeColor="text1"/>
          <w:sz w:val="24"/>
          <w:szCs w:val="24"/>
          <w:lang w:val="en-US"/>
        </w:rPr>
        <w:t>Journal of Intelligent Manufacturing</w:t>
      </w:r>
      <w:r w:rsidRPr="00ED109D">
        <w:rPr>
          <w:rFonts w:ascii="Times New Roman" w:hAnsi="Times New Roman" w:cs="Times New Roman"/>
          <w:color w:val="000000" w:themeColor="text1"/>
          <w:sz w:val="24"/>
          <w:szCs w:val="24"/>
          <w:lang w:val="en-US"/>
        </w:rPr>
        <w:t>, v. 35, n. 7, p. 3037-3066, 2024.</w:t>
      </w:r>
    </w:p>
    <w:p w14:paraId="01407C61" w14:textId="77777777" w:rsidR="003D3516" w:rsidRDefault="003D3516" w:rsidP="003D3516">
      <w:pPr>
        <w:spacing w:line="240" w:lineRule="auto"/>
        <w:jc w:val="both"/>
        <w:rPr>
          <w:rFonts w:ascii="Times New Roman" w:hAnsi="Times New Roman" w:cs="Times New Roman"/>
          <w:sz w:val="24"/>
          <w:szCs w:val="24"/>
          <w:lang w:val="en-US"/>
        </w:rPr>
      </w:pPr>
    </w:p>
    <w:p w14:paraId="21F0547B" w14:textId="77777777" w:rsidR="003D3516" w:rsidRPr="00CB1123" w:rsidRDefault="003D3516" w:rsidP="003D3516">
      <w:pPr>
        <w:spacing w:line="240" w:lineRule="auto"/>
        <w:jc w:val="both"/>
        <w:rPr>
          <w:rFonts w:ascii="Times New Roman" w:hAnsi="Times New Roman" w:cs="Times New Roman"/>
          <w:sz w:val="24"/>
          <w:szCs w:val="24"/>
          <w:lang w:val="en-US"/>
        </w:rPr>
      </w:pPr>
      <w:r w:rsidRPr="00CB1123">
        <w:rPr>
          <w:rFonts w:ascii="Times New Roman" w:hAnsi="Times New Roman" w:cs="Times New Roman"/>
          <w:sz w:val="24"/>
          <w:szCs w:val="24"/>
          <w:lang w:val="en-US"/>
        </w:rPr>
        <w:t>LI, Eugene; BEDI, Sanjeev; MELEK, William. Anomaly detection in three-axis CNC machines using LSTM networks and transfer learning. </w:t>
      </w:r>
      <w:r w:rsidRPr="00CB1123">
        <w:rPr>
          <w:rFonts w:ascii="Times New Roman" w:hAnsi="Times New Roman" w:cs="Times New Roman"/>
          <w:b/>
          <w:bCs/>
          <w:sz w:val="24"/>
          <w:szCs w:val="24"/>
          <w:lang w:val="en-US"/>
        </w:rPr>
        <w:t>The International Journal of Advanced Manufacturing Technology</w:t>
      </w:r>
      <w:r w:rsidRPr="00CB1123">
        <w:rPr>
          <w:rFonts w:ascii="Times New Roman" w:hAnsi="Times New Roman" w:cs="Times New Roman"/>
          <w:sz w:val="24"/>
          <w:szCs w:val="24"/>
          <w:lang w:val="en-US"/>
        </w:rPr>
        <w:t>, v. 127, n. 11, p. 5185-5198, 2023.</w:t>
      </w:r>
    </w:p>
    <w:p w14:paraId="1BE5B1DA" w14:textId="77777777" w:rsidR="003D3516" w:rsidRDefault="003D3516" w:rsidP="003D3516">
      <w:pPr>
        <w:spacing w:line="240" w:lineRule="auto"/>
        <w:jc w:val="both"/>
        <w:rPr>
          <w:rFonts w:ascii="Times New Roman" w:hAnsi="Times New Roman" w:cs="Times New Roman"/>
          <w:sz w:val="24"/>
          <w:szCs w:val="24"/>
          <w:lang w:val="en-US"/>
        </w:rPr>
      </w:pPr>
    </w:p>
    <w:p w14:paraId="55E4BBE4" w14:textId="77777777" w:rsidR="003D3516" w:rsidRPr="00766D27" w:rsidRDefault="003D3516" w:rsidP="003D3516">
      <w:pPr>
        <w:spacing w:line="240" w:lineRule="auto"/>
        <w:jc w:val="both"/>
        <w:rPr>
          <w:rFonts w:ascii="Times New Roman" w:hAnsi="Times New Roman" w:cs="Times New Roman"/>
          <w:sz w:val="24"/>
          <w:szCs w:val="24"/>
          <w:lang w:val="en-US"/>
        </w:rPr>
      </w:pPr>
      <w:r w:rsidRPr="00CB1123">
        <w:rPr>
          <w:rFonts w:ascii="Times New Roman" w:hAnsi="Times New Roman" w:cs="Times New Roman"/>
          <w:sz w:val="24"/>
          <w:szCs w:val="24"/>
          <w:lang w:val="en-US"/>
        </w:rPr>
        <w:t>LI, Kuo-Hao; WANG, Chao-Nan; TANG, Yao-Chi. Enhancing Latent Defect Detection in Built‐In Spindle Assembly Lines Through Vibration Data Analysis. </w:t>
      </w:r>
      <w:r w:rsidRPr="00766D27">
        <w:rPr>
          <w:rFonts w:ascii="Times New Roman" w:hAnsi="Times New Roman" w:cs="Times New Roman"/>
          <w:b/>
          <w:bCs/>
          <w:sz w:val="24"/>
          <w:szCs w:val="24"/>
          <w:lang w:val="en-US"/>
        </w:rPr>
        <w:t>Shock and Vibration</w:t>
      </w:r>
      <w:r w:rsidRPr="00766D27">
        <w:rPr>
          <w:rFonts w:ascii="Times New Roman" w:hAnsi="Times New Roman" w:cs="Times New Roman"/>
          <w:sz w:val="24"/>
          <w:szCs w:val="24"/>
          <w:lang w:val="en-US"/>
        </w:rPr>
        <w:t>, v. 2025, n. 1, p. 7434412, 2025.</w:t>
      </w:r>
    </w:p>
    <w:p w14:paraId="43090B28" w14:textId="77777777" w:rsidR="003D3516" w:rsidRPr="00CB1123" w:rsidRDefault="003D3516" w:rsidP="003D3516">
      <w:pPr>
        <w:spacing w:line="240" w:lineRule="auto"/>
        <w:ind w:left="106"/>
        <w:jc w:val="both"/>
        <w:rPr>
          <w:rFonts w:ascii="Times New Roman" w:hAnsi="Times New Roman" w:cs="Times New Roman"/>
          <w:sz w:val="24"/>
          <w:szCs w:val="24"/>
          <w:lang w:val="en-US"/>
        </w:rPr>
      </w:pPr>
    </w:p>
    <w:p w14:paraId="4CFDE049" w14:textId="77777777" w:rsidR="003D3516" w:rsidRPr="00766D27" w:rsidRDefault="003D3516" w:rsidP="003D3516">
      <w:pPr>
        <w:spacing w:line="240" w:lineRule="auto"/>
        <w:jc w:val="both"/>
        <w:rPr>
          <w:rFonts w:ascii="Times New Roman" w:hAnsi="Times New Roman" w:cs="Times New Roman"/>
          <w:sz w:val="24"/>
          <w:szCs w:val="24"/>
          <w:lang w:val="en-US"/>
        </w:rPr>
      </w:pPr>
      <w:r w:rsidRPr="00CB1123">
        <w:rPr>
          <w:rFonts w:ascii="Times New Roman" w:hAnsi="Times New Roman" w:cs="Times New Roman"/>
          <w:sz w:val="24"/>
          <w:szCs w:val="24"/>
          <w:lang w:val="en-US"/>
        </w:rPr>
        <w:t xml:space="preserve">LI, </w:t>
      </w:r>
      <w:proofErr w:type="spellStart"/>
      <w:r w:rsidRPr="00CB1123">
        <w:rPr>
          <w:rFonts w:ascii="Times New Roman" w:hAnsi="Times New Roman" w:cs="Times New Roman"/>
          <w:sz w:val="24"/>
          <w:szCs w:val="24"/>
          <w:lang w:val="en-US"/>
        </w:rPr>
        <w:t>Xuebing</w:t>
      </w:r>
      <w:proofErr w:type="spellEnd"/>
      <w:r w:rsidRPr="00CB1123">
        <w:rPr>
          <w:rFonts w:ascii="Times New Roman" w:hAnsi="Times New Roman" w:cs="Times New Roman"/>
          <w:sz w:val="24"/>
          <w:szCs w:val="24"/>
          <w:lang w:val="en-US"/>
        </w:rPr>
        <w:t xml:space="preserve"> et al. ACWGAN-GP for milling tool breakage monitoring with imbalanced data. </w:t>
      </w:r>
      <w:r w:rsidRPr="00766D27">
        <w:rPr>
          <w:rFonts w:ascii="Times New Roman" w:hAnsi="Times New Roman" w:cs="Times New Roman"/>
          <w:b/>
          <w:bCs/>
          <w:sz w:val="24"/>
          <w:szCs w:val="24"/>
          <w:lang w:val="en-US"/>
        </w:rPr>
        <w:t>Robotics and Computer-Integrated Manufacturing</w:t>
      </w:r>
      <w:r w:rsidRPr="00766D27">
        <w:rPr>
          <w:rFonts w:ascii="Times New Roman" w:hAnsi="Times New Roman" w:cs="Times New Roman"/>
          <w:sz w:val="24"/>
          <w:szCs w:val="24"/>
          <w:lang w:val="en-US"/>
        </w:rPr>
        <w:t>, v. 85, p. 102624, 2024.</w:t>
      </w:r>
    </w:p>
    <w:p w14:paraId="429239CB" w14:textId="77777777" w:rsidR="003D3516" w:rsidRDefault="003D3516" w:rsidP="003D3516">
      <w:pPr>
        <w:spacing w:line="240" w:lineRule="auto"/>
        <w:jc w:val="both"/>
        <w:rPr>
          <w:rFonts w:ascii="Times New Roman" w:hAnsi="Times New Roman" w:cs="Times New Roman"/>
          <w:sz w:val="24"/>
          <w:szCs w:val="24"/>
          <w:lang w:val="en-US"/>
        </w:rPr>
      </w:pPr>
      <w:bookmarkStart w:id="0" w:name="_Hlk204871622"/>
    </w:p>
    <w:p w14:paraId="7EC00273" w14:textId="77777777" w:rsidR="003D3516" w:rsidRPr="004F0E9F" w:rsidRDefault="003D3516" w:rsidP="003D3516">
      <w:pPr>
        <w:spacing w:line="240" w:lineRule="auto"/>
        <w:jc w:val="both"/>
        <w:rPr>
          <w:rFonts w:ascii="Times New Roman" w:hAnsi="Times New Roman" w:cs="Times New Roman"/>
          <w:sz w:val="24"/>
          <w:szCs w:val="24"/>
        </w:rPr>
      </w:pPr>
      <w:r w:rsidRPr="004F0E9F">
        <w:rPr>
          <w:rFonts w:ascii="Times New Roman" w:hAnsi="Times New Roman" w:cs="Times New Roman"/>
          <w:sz w:val="24"/>
          <w:szCs w:val="24"/>
          <w:lang w:val="en-US"/>
        </w:rPr>
        <w:t xml:space="preserve">LI, </w:t>
      </w:r>
      <w:proofErr w:type="spellStart"/>
      <w:r w:rsidRPr="004F0E9F">
        <w:rPr>
          <w:rFonts w:ascii="Times New Roman" w:hAnsi="Times New Roman" w:cs="Times New Roman"/>
          <w:sz w:val="24"/>
          <w:szCs w:val="24"/>
          <w:lang w:val="en-US"/>
        </w:rPr>
        <w:t>Xiaoxu</w:t>
      </w:r>
      <w:proofErr w:type="spellEnd"/>
      <w:r w:rsidRPr="004F0E9F">
        <w:rPr>
          <w:rFonts w:ascii="Times New Roman" w:hAnsi="Times New Roman" w:cs="Times New Roman"/>
          <w:sz w:val="24"/>
          <w:szCs w:val="24"/>
          <w:lang w:val="en-US"/>
        </w:rPr>
        <w:t xml:space="preserve"> et al. Research on CNC Machine Tool Spindle Fault Diagnosis Method Based on DRSN–GCE Model. </w:t>
      </w:r>
      <w:proofErr w:type="spellStart"/>
      <w:r w:rsidRPr="004F0E9F">
        <w:rPr>
          <w:rFonts w:ascii="Times New Roman" w:hAnsi="Times New Roman" w:cs="Times New Roman"/>
          <w:b/>
          <w:bCs/>
          <w:sz w:val="24"/>
          <w:szCs w:val="24"/>
        </w:rPr>
        <w:t>Algorithms</w:t>
      </w:r>
      <w:proofErr w:type="spellEnd"/>
      <w:r w:rsidRPr="004F0E9F">
        <w:rPr>
          <w:rFonts w:ascii="Times New Roman" w:hAnsi="Times New Roman" w:cs="Times New Roman"/>
          <w:sz w:val="24"/>
          <w:szCs w:val="24"/>
        </w:rPr>
        <w:t>, v. 18, n. 6, p. 304, 2025.</w:t>
      </w:r>
    </w:p>
    <w:p w14:paraId="272AF096" w14:textId="77777777" w:rsidR="003D3516" w:rsidRDefault="003D3516" w:rsidP="003D3516">
      <w:pPr>
        <w:spacing w:line="240" w:lineRule="auto"/>
        <w:jc w:val="both"/>
        <w:rPr>
          <w:rFonts w:ascii="Times New Roman" w:hAnsi="Times New Roman" w:cs="Times New Roman"/>
          <w:sz w:val="24"/>
          <w:szCs w:val="24"/>
          <w:lang w:val="en-US"/>
        </w:rPr>
      </w:pPr>
    </w:p>
    <w:p w14:paraId="355C793E" w14:textId="77777777" w:rsidR="003D3516" w:rsidRPr="002C684D" w:rsidRDefault="003D3516" w:rsidP="003D3516">
      <w:pPr>
        <w:spacing w:line="240" w:lineRule="auto"/>
        <w:jc w:val="both"/>
        <w:rPr>
          <w:rFonts w:ascii="Times New Roman" w:hAnsi="Times New Roman" w:cs="Times New Roman"/>
          <w:sz w:val="24"/>
          <w:szCs w:val="24"/>
          <w:lang w:val="en-US"/>
        </w:rPr>
      </w:pPr>
      <w:r w:rsidRPr="002C684D">
        <w:rPr>
          <w:rFonts w:ascii="Times New Roman" w:hAnsi="Times New Roman" w:cs="Times New Roman"/>
          <w:sz w:val="24"/>
          <w:szCs w:val="24"/>
          <w:lang w:val="en-US"/>
        </w:rPr>
        <w:t>LORENTI</w:t>
      </w:r>
      <w:bookmarkEnd w:id="0"/>
      <w:r w:rsidRPr="002C684D">
        <w:rPr>
          <w:rFonts w:ascii="Times New Roman" w:hAnsi="Times New Roman" w:cs="Times New Roman"/>
          <w:sz w:val="24"/>
          <w:szCs w:val="24"/>
          <w:lang w:val="en-US"/>
        </w:rPr>
        <w:t xml:space="preserve">, Luciano et al. </w:t>
      </w:r>
      <w:proofErr w:type="spellStart"/>
      <w:r w:rsidRPr="002C684D">
        <w:rPr>
          <w:rFonts w:ascii="Times New Roman" w:hAnsi="Times New Roman" w:cs="Times New Roman"/>
          <w:sz w:val="24"/>
          <w:szCs w:val="24"/>
          <w:lang w:val="en-US"/>
        </w:rPr>
        <w:t>Cuad-mo</w:t>
      </w:r>
      <w:proofErr w:type="spellEnd"/>
      <w:r w:rsidRPr="002C684D">
        <w:rPr>
          <w:rFonts w:ascii="Times New Roman" w:hAnsi="Times New Roman" w:cs="Times New Roman"/>
          <w:sz w:val="24"/>
          <w:szCs w:val="24"/>
          <w:lang w:val="en-US"/>
        </w:rPr>
        <w:t xml:space="preserve">: </w:t>
      </w:r>
      <w:proofErr w:type="spellStart"/>
      <w:r w:rsidRPr="002C684D">
        <w:rPr>
          <w:rFonts w:ascii="Times New Roman" w:hAnsi="Times New Roman" w:cs="Times New Roman"/>
          <w:sz w:val="24"/>
          <w:szCs w:val="24"/>
          <w:lang w:val="en-US"/>
        </w:rPr>
        <w:t>Continuos</w:t>
      </w:r>
      <w:proofErr w:type="spellEnd"/>
      <w:r w:rsidRPr="002C684D">
        <w:rPr>
          <w:rFonts w:ascii="Times New Roman" w:hAnsi="Times New Roman" w:cs="Times New Roman"/>
          <w:sz w:val="24"/>
          <w:szCs w:val="24"/>
          <w:lang w:val="en-US"/>
        </w:rPr>
        <w:t xml:space="preserve"> unsupervised anomaly detection on machining operations. In: </w:t>
      </w:r>
      <w:r w:rsidRPr="002C684D">
        <w:rPr>
          <w:rFonts w:ascii="Times New Roman" w:hAnsi="Times New Roman" w:cs="Times New Roman"/>
          <w:b/>
          <w:bCs/>
          <w:sz w:val="24"/>
          <w:szCs w:val="24"/>
          <w:lang w:val="en-US"/>
        </w:rPr>
        <w:t>2022 IEEE Conference on Control Technology and Applications (CCTA)</w:t>
      </w:r>
      <w:r w:rsidRPr="002C684D">
        <w:rPr>
          <w:rFonts w:ascii="Times New Roman" w:hAnsi="Times New Roman" w:cs="Times New Roman"/>
          <w:sz w:val="24"/>
          <w:szCs w:val="24"/>
          <w:lang w:val="en-US"/>
        </w:rPr>
        <w:t>. IEEE, 2022. p. 881-886.</w:t>
      </w:r>
    </w:p>
    <w:p w14:paraId="37A415B1" w14:textId="77777777" w:rsidR="003D3516" w:rsidRDefault="003D3516" w:rsidP="003D3516">
      <w:pPr>
        <w:spacing w:line="240" w:lineRule="auto"/>
        <w:jc w:val="both"/>
        <w:rPr>
          <w:rFonts w:ascii="Times New Roman" w:hAnsi="Times New Roman" w:cs="Times New Roman"/>
          <w:sz w:val="24"/>
          <w:szCs w:val="24"/>
          <w:lang w:val="en-US"/>
        </w:rPr>
      </w:pPr>
    </w:p>
    <w:p w14:paraId="2CE0FCCC" w14:textId="77777777" w:rsidR="003D3516" w:rsidRPr="00CB1123" w:rsidRDefault="003D3516" w:rsidP="003D3516">
      <w:pPr>
        <w:spacing w:line="240" w:lineRule="auto"/>
        <w:jc w:val="both"/>
        <w:rPr>
          <w:rFonts w:ascii="Times New Roman" w:hAnsi="Times New Roman" w:cs="Times New Roman"/>
          <w:sz w:val="24"/>
          <w:szCs w:val="24"/>
        </w:rPr>
      </w:pPr>
      <w:r w:rsidRPr="00CB1123">
        <w:rPr>
          <w:rFonts w:ascii="Times New Roman" w:hAnsi="Times New Roman" w:cs="Times New Roman"/>
          <w:sz w:val="24"/>
          <w:szCs w:val="24"/>
          <w:lang w:val="en-US"/>
        </w:rPr>
        <w:t>LÜCK, Matthias; POKORNI, Bastian; HORNUNG, Tim. Human-Centered AI for Zero Defect Manufacturing. In: </w:t>
      </w:r>
      <w:r w:rsidRPr="00CB1123">
        <w:rPr>
          <w:rFonts w:ascii="Times New Roman" w:hAnsi="Times New Roman" w:cs="Times New Roman"/>
          <w:b/>
          <w:bCs/>
          <w:sz w:val="24"/>
          <w:szCs w:val="24"/>
          <w:lang w:val="en-US"/>
        </w:rPr>
        <w:t>Implementation of Circular Economy in Supply Chains and Production Systems</w:t>
      </w:r>
      <w:r w:rsidRPr="00CB1123">
        <w:rPr>
          <w:rFonts w:ascii="Times New Roman" w:hAnsi="Times New Roman" w:cs="Times New Roman"/>
          <w:sz w:val="24"/>
          <w:szCs w:val="24"/>
          <w:lang w:val="en-US"/>
        </w:rPr>
        <w:t xml:space="preserve">. </w:t>
      </w:r>
      <w:proofErr w:type="spellStart"/>
      <w:r w:rsidRPr="00CB1123">
        <w:rPr>
          <w:rFonts w:ascii="Times New Roman" w:hAnsi="Times New Roman" w:cs="Times New Roman"/>
          <w:sz w:val="24"/>
          <w:szCs w:val="24"/>
        </w:rPr>
        <w:t>Cham</w:t>
      </w:r>
      <w:proofErr w:type="spellEnd"/>
      <w:r w:rsidRPr="00CB1123">
        <w:rPr>
          <w:rFonts w:ascii="Times New Roman" w:hAnsi="Times New Roman" w:cs="Times New Roman"/>
          <w:sz w:val="24"/>
          <w:szCs w:val="24"/>
        </w:rPr>
        <w:t xml:space="preserve">: Springer </w:t>
      </w:r>
      <w:proofErr w:type="spellStart"/>
      <w:r w:rsidRPr="00CB1123">
        <w:rPr>
          <w:rFonts w:ascii="Times New Roman" w:hAnsi="Times New Roman" w:cs="Times New Roman"/>
          <w:sz w:val="24"/>
          <w:szCs w:val="24"/>
        </w:rPr>
        <w:t>Nature</w:t>
      </w:r>
      <w:proofErr w:type="spellEnd"/>
      <w:r w:rsidRPr="00CB1123">
        <w:rPr>
          <w:rFonts w:ascii="Times New Roman" w:hAnsi="Times New Roman" w:cs="Times New Roman"/>
          <w:sz w:val="24"/>
          <w:szCs w:val="24"/>
        </w:rPr>
        <w:t xml:space="preserve"> </w:t>
      </w:r>
      <w:proofErr w:type="spellStart"/>
      <w:r w:rsidRPr="00CB1123">
        <w:rPr>
          <w:rFonts w:ascii="Times New Roman" w:hAnsi="Times New Roman" w:cs="Times New Roman"/>
          <w:sz w:val="24"/>
          <w:szCs w:val="24"/>
        </w:rPr>
        <w:t>Switzerland</w:t>
      </w:r>
      <w:proofErr w:type="spellEnd"/>
      <w:r w:rsidRPr="00CB1123">
        <w:rPr>
          <w:rFonts w:ascii="Times New Roman" w:hAnsi="Times New Roman" w:cs="Times New Roman"/>
          <w:sz w:val="24"/>
          <w:szCs w:val="24"/>
        </w:rPr>
        <w:t>, 2025. p. 105-116.</w:t>
      </w:r>
    </w:p>
    <w:p w14:paraId="4E4EDB40" w14:textId="77777777" w:rsidR="003D3516" w:rsidRPr="00CB1123" w:rsidRDefault="003D3516" w:rsidP="003D3516">
      <w:pPr>
        <w:spacing w:line="240" w:lineRule="auto"/>
        <w:ind w:left="106"/>
        <w:jc w:val="both"/>
        <w:rPr>
          <w:rFonts w:ascii="Times New Roman" w:hAnsi="Times New Roman" w:cs="Times New Roman"/>
          <w:sz w:val="24"/>
          <w:szCs w:val="24"/>
        </w:rPr>
      </w:pPr>
    </w:p>
    <w:p w14:paraId="423E087B" w14:textId="77777777" w:rsidR="003D3516" w:rsidRDefault="003D3516" w:rsidP="003D3516">
      <w:pPr>
        <w:spacing w:line="240" w:lineRule="auto"/>
        <w:jc w:val="both"/>
        <w:rPr>
          <w:rFonts w:ascii="Times New Roman" w:hAnsi="Times New Roman" w:cs="Times New Roman"/>
          <w:szCs w:val="24"/>
          <w:lang w:val="en-US"/>
        </w:rPr>
      </w:pPr>
      <w:r w:rsidRPr="00CB1123">
        <w:rPr>
          <w:rFonts w:ascii="Times New Roman" w:hAnsi="Times New Roman" w:cs="Times New Roman"/>
          <w:sz w:val="24"/>
          <w:szCs w:val="24"/>
        </w:rPr>
        <w:t xml:space="preserve">MARTIRI, Luca; ESMAILI, </w:t>
      </w:r>
      <w:proofErr w:type="spellStart"/>
      <w:r w:rsidRPr="00CB1123">
        <w:rPr>
          <w:rFonts w:ascii="Times New Roman" w:hAnsi="Times New Roman" w:cs="Times New Roman"/>
          <w:sz w:val="24"/>
          <w:szCs w:val="24"/>
        </w:rPr>
        <w:t>Parisa</w:t>
      </w:r>
      <w:proofErr w:type="spellEnd"/>
      <w:r w:rsidRPr="00CB1123">
        <w:rPr>
          <w:rFonts w:ascii="Times New Roman" w:hAnsi="Times New Roman" w:cs="Times New Roman"/>
          <w:sz w:val="24"/>
          <w:szCs w:val="24"/>
        </w:rPr>
        <w:t xml:space="preserve">; CRISTALDI, </w:t>
      </w:r>
      <w:proofErr w:type="spellStart"/>
      <w:r w:rsidRPr="00CB1123">
        <w:rPr>
          <w:rFonts w:ascii="Times New Roman" w:hAnsi="Times New Roman" w:cs="Times New Roman"/>
          <w:sz w:val="24"/>
          <w:szCs w:val="24"/>
        </w:rPr>
        <w:t>Loredana</w:t>
      </w:r>
      <w:proofErr w:type="spellEnd"/>
      <w:r w:rsidRPr="00CB1123">
        <w:rPr>
          <w:rFonts w:ascii="Times New Roman" w:hAnsi="Times New Roman" w:cs="Times New Roman"/>
          <w:sz w:val="24"/>
          <w:szCs w:val="24"/>
        </w:rPr>
        <w:t xml:space="preserve">. </w:t>
      </w:r>
      <w:r w:rsidRPr="00CB1123">
        <w:rPr>
          <w:rFonts w:ascii="Times New Roman" w:hAnsi="Times New Roman" w:cs="Times New Roman"/>
          <w:sz w:val="24"/>
          <w:szCs w:val="24"/>
          <w:lang w:val="en-US"/>
        </w:rPr>
        <w:t>A Convolutional Neural Network for CNC Milling Machines Processes Classification. In: </w:t>
      </w:r>
      <w:r w:rsidRPr="00CB1123">
        <w:rPr>
          <w:rFonts w:ascii="Times New Roman" w:hAnsi="Times New Roman" w:cs="Times New Roman"/>
          <w:b/>
          <w:bCs/>
          <w:sz w:val="24"/>
          <w:szCs w:val="24"/>
          <w:lang w:val="en-US"/>
        </w:rPr>
        <w:t xml:space="preserve">2024 IEEE International Conference on Metrology for </w:t>
      </w:r>
      <w:proofErr w:type="spellStart"/>
      <w:r w:rsidRPr="00CB1123">
        <w:rPr>
          <w:rFonts w:ascii="Times New Roman" w:hAnsi="Times New Roman" w:cs="Times New Roman"/>
          <w:b/>
          <w:bCs/>
          <w:sz w:val="24"/>
          <w:szCs w:val="24"/>
          <w:lang w:val="en-US"/>
        </w:rPr>
        <w:t>eXtended</w:t>
      </w:r>
      <w:proofErr w:type="spellEnd"/>
      <w:r w:rsidRPr="00CB1123">
        <w:rPr>
          <w:rFonts w:ascii="Times New Roman" w:hAnsi="Times New Roman" w:cs="Times New Roman"/>
          <w:b/>
          <w:bCs/>
          <w:sz w:val="24"/>
          <w:szCs w:val="24"/>
          <w:lang w:val="en-US"/>
        </w:rPr>
        <w:t xml:space="preserve"> Reality, Artificial Intelligence and Neural Engineering (</w:t>
      </w:r>
      <w:proofErr w:type="spellStart"/>
      <w:r w:rsidRPr="00CB1123">
        <w:rPr>
          <w:rFonts w:ascii="Times New Roman" w:hAnsi="Times New Roman" w:cs="Times New Roman"/>
          <w:b/>
          <w:bCs/>
          <w:sz w:val="24"/>
          <w:szCs w:val="24"/>
          <w:lang w:val="en-US"/>
        </w:rPr>
        <w:t>MetroXRAINE</w:t>
      </w:r>
      <w:proofErr w:type="spellEnd"/>
      <w:r w:rsidRPr="00CB1123">
        <w:rPr>
          <w:rFonts w:ascii="Times New Roman" w:hAnsi="Times New Roman" w:cs="Times New Roman"/>
          <w:b/>
          <w:bCs/>
          <w:sz w:val="24"/>
          <w:szCs w:val="24"/>
          <w:lang w:val="en-US"/>
        </w:rPr>
        <w:t>)</w:t>
      </w:r>
      <w:r w:rsidRPr="00CB1123">
        <w:rPr>
          <w:rFonts w:ascii="Times New Roman" w:hAnsi="Times New Roman" w:cs="Times New Roman"/>
          <w:sz w:val="24"/>
          <w:szCs w:val="24"/>
          <w:lang w:val="en-US"/>
        </w:rPr>
        <w:t>. IEEE, 2024. p. 634-639.</w:t>
      </w:r>
    </w:p>
    <w:p w14:paraId="60D8358B" w14:textId="77777777" w:rsidR="003D3516" w:rsidRDefault="003D3516" w:rsidP="003D3516">
      <w:pPr>
        <w:spacing w:line="240" w:lineRule="auto"/>
        <w:jc w:val="both"/>
        <w:rPr>
          <w:rFonts w:ascii="Times New Roman" w:hAnsi="Times New Roman" w:cs="Times New Roman"/>
          <w:szCs w:val="24"/>
          <w:lang w:val="en-US"/>
        </w:rPr>
      </w:pPr>
    </w:p>
    <w:p w14:paraId="618AEDAF" w14:textId="77777777" w:rsidR="003D3516" w:rsidRPr="00766D27" w:rsidRDefault="003D3516" w:rsidP="003D3516">
      <w:pPr>
        <w:spacing w:line="240" w:lineRule="auto"/>
        <w:jc w:val="both"/>
        <w:rPr>
          <w:rFonts w:ascii="Times New Roman" w:hAnsi="Times New Roman" w:cs="Times New Roman"/>
          <w:szCs w:val="24"/>
          <w:lang w:val="en-US"/>
        </w:rPr>
      </w:pPr>
      <w:r w:rsidRPr="002E0124">
        <w:rPr>
          <w:rFonts w:ascii="Times New Roman" w:hAnsi="Times New Roman" w:cs="Times New Roman"/>
          <w:sz w:val="24"/>
          <w:szCs w:val="24"/>
          <w:lang w:val="en-US"/>
        </w:rPr>
        <w:t xml:space="preserve">MOURTZIS, Dimitris; ANGELOPOULOS, John; PANOPOULOS, Nikos. </w:t>
      </w:r>
      <w:r w:rsidRPr="00CB1123">
        <w:rPr>
          <w:rFonts w:ascii="Times New Roman" w:hAnsi="Times New Roman" w:cs="Times New Roman"/>
          <w:sz w:val="24"/>
          <w:szCs w:val="24"/>
          <w:lang w:val="en-US"/>
        </w:rPr>
        <w:t>Manufacturing personnel task allocation taking into consideration skills and remote guidance based on augmented reality and intelligent decision making. </w:t>
      </w:r>
      <w:r w:rsidRPr="00CB1123">
        <w:rPr>
          <w:rFonts w:ascii="Times New Roman" w:hAnsi="Times New Roman" w:cs="Times New Roman"/>
          <w:b/>
          <w:bCs/>
          <w:sz w:val="24"/>
          <w:szCs w:val="24"/>
          <w:lang w:val="en-US"/>
        </w:rPr>
        <w:t>International Journal of Computer Integrated Manufacturing</w:t>
      </w:r>
      <w:r w:rsidRPr="00CB1123">
        <w:rPr>
          <w:rFonts w:ascii="Times New Roman" w:hAnsi="Times New Roman" w:cs="Times New Roman"/>
          <w:sz w:val="24"/>
          <w:szCs w:val="24"/>
          <w:lang w:val="en-US"/>
        </w:rPr>
        <w:t>, v. 36, n. 1, p. 70-85, 2023.</w:t>
      </w:r>
    </w:p>
    <w:p w14:paraId="29CD4AC3" w14:textId="77777777" w:rsidR="003D3516" w:rsidRDefault="003D3516" w:rsidP="003D3516">
      <w:pPr>
        <w:spacing w:line="240" w:lineRule="auto"/>
        <w:jc w:val="both"/>
        <w:rPr>
          <w:rFonts w:ascii="Times New Roman" w:hAnsi="Times New Roman" w:cs="Times New Roman"/>
          <w:sz w:val="24"/>
          <w:szCs w:val="24"/>
          <w:lang w:val="en-US"/>
        </w:rPr>
      </w:pPr>
    </w:p>
    <w:p w14:paraId="43B9DBCE" w14:textId="77777777" w:rsidR="003D3516" w:rsidRPr="00766D27" w:rsidRDefault="003D3516" w:rsidP="003D3516">
      <w:pPr>
        <w:spacing w:line="240" w:lineRule="auto"/>
        <w:jc w:val="both"/>
        <w:rPr>
          <w:rFonts w:ascii="Times New Roman" w:hAnsi="Times New Roman" w:cs="Times New Roman"/>
          <w:sz w:val="24"/>
          <w:szCs w:val="24"/>
          <w:lang w:val="en-US"/>
        </w:rPr>
      </w:pPr>
      <w:r w:rsidRPr="00CB1123">
        <w:rPr>
          <w:rFonts w:ascii="Times New Roman" w:hAnsi="Times New Roman" w:cs="Times New Roman"/>
          <w:sz w:val="24"/>
          <w:szCs w:val="24"/>
          <w:lang w:val="en-US"/>
        </w:rPr>
        <w:t>ROŽANEC, Jože M. et al. Automotive OEM demand forecasting: A comparative study of forecasting algorithms and strategies. </w:t>
      </w:r>
      <w:r w:rsidRPr="00766D27">
        <w:rPr>
          <w:rFonts w:ascii="Times New Roman" w:hAnsi="Times New Roman" w:cs="Times New Roman"/>
          <w:b/>
          <w:bCs/>
          <w:sz w:val="24"/>
          <w:szCs w:val="24"/>
          <w:lang w:val="en-US"/>
        </w:rPr>
        <w:t>Applied Sciences</w:t>
      </w:r>
      <w:r w:rsidRPr="00766D27">
        <w:rPr>
          <w:rFonts w:ascii="Times New Roman" w:hAnsi="Times New Roman" w:cs="Times New Roman"/>
          <w:sz w:val="24"/>
          <w:szCs w:val="24"/>
          <w:lang w:val="en-US"/>
        </w:rPr>
        <w:t>, v. 11, n. 15, p. 6787, 2021.</w:t>
      </w:r>
    </w:p>
    <w:p w14:paraId="4C3233D2" w14:textId="77777777" w:rsidR="003D3516" w:rsidRPr="00CB1123" w:rsidRDefault="003D3516" w:rsidP="003D3516">
      <w:pPr>
        <w:pStyle w:val="NormalWeb"/>
        <w:spacing w:before="0" w:beforeAutospacing="0" w:after="0" w:afterAutospacing="0"/>
        <w:ind w:left="106"/>
        <w:jc w:val="both"/>
        <w:rPr>
          <w:lang w:val="en-US"/>
        </w:rPr>
      </w:pPr>
    </w:p>
    <w:p w14:paraId="3CFACBCB" w14:textId="77777777" w:rsidR="003D3516" w:rsidRPr="00CB1123" w:rsidRDefault="003D3516" w:rsidP="003D3516">
      <w:pPr>
        <w:pStyle w:val="NormalWeb"/>
        <w:spacing w:before="0" w:beforeAutospacing="0" w:after="0" w:afterAutospacing="0"/>
        <w:jc w:val="both"/>
        <w:rPr>
          <w:lang w:val="en-US"/>
        </w:rPr>
      </w:pPr>
      <w:r w:rsidRPr="00CB1123">
        <w:rPr>
          <w:lang w:val="en-US"/>
        </w:rPr>
        <w:t>SAYYAD, Sameer et al. Data-driven remaining useful life estimation for milling process: sensors, algorithms, datasets, and future directions. </w:t>
      </w:r>
      <w:r w:rsidRPr="00CB1123">
        <w:rPr>
          <w:b/>
          <w:bCs/>
          <w:lang w:val="en-US"/>
        </w:rPr>
        <w:t>IEEE access</w:t>
      </w:r>
      <w:r w:rsidRPr="00CB1123">
        <w:rPr>
          <w:lang w:val="en-US"/>
        </w:rPr>
        <w:t>, v. 9, p. 110255-110286, 2021.</w:t>
      </w:r>
    </w:p>
    <w:p w14:paraId="7C68EFAD" w14:textId="77777777" w:rsidR="003D3516" w:rsidRPr="00CB1123" w:rsidRDefault="003D3516" w:rsidP="003D3516">
      <w:pPr>
        <w:pStyle w:val="NormalWeb"/>
        <w:spacing w:before="0" w:beforeAutospacing="0" w:after="0" w:afterAutospacing="0"/>
        <w:ind w:left="106"/>
        <w:jc w:val="both"/>
        <w:rPr>
          <w:lang w:val="en-US"/>
        </w:rPr>
      </w:pPr>
    </w:p>
    <w:p w14:paraId="60BFC43F" w14:textId="77777777" w:rsidR="003D3516" w:rsidRPr="00CB1123" w:rsidRDefault="003D3516" w:rsidP="003D3516">
      <w:pPr>
        <w:pStyle w:val="NormalWeb"/>
        <w:spacing w:before="0" w:beforeAutospacing="0" w:after="0" w:afterAutospacing="0"/>
        <w:jc w:val="both"/>
        <w:rPr>
          <w:lang w:val="en-US"/>
        </w:rPr>
      </w:pPr>
      <w:r w:rsidRPr="00766D27">
        <w:rPr>
          <w:lang w:val="en-US"/>
        </w:rPr>
        <w:t xml:space="preserve">SCHONLAU, Matthias; ZOU, Rosie Yuyan. </w:t>
      </w:r>
      <w:r w:rsidRPr="00CB1123">
        <w:rPr>
          <w:lang w:val="en-US"/>
        </w:rPr>
        <w:t>The random forest algorithm for statistical learning. </w:t>
      </w:r>
      <w:r w:rsidRPr="00CB1123">
        <w:rPr>
          <w:b/>
          <w:bCs/>
          <w:lang w:val="en-US"/>
        </w:rPr>
        <w:t>The Stata Journal</w:t>
      </w:r>
      <w:r w:rsidRPr="00CB1123">
        <w:rPr>
          <w:lang w:val="en-US"/>
        </w:rPr>
        <w:t>, v. 20, n. 1, p. 3-29, 2020.</w:t>
      </w:r>
    </w:p>
    <w:p w14:paraId="37D87D3A" w14:textId="77777777" w:rsidR="003D3516" w:rsidRPr="00CB1123" w:rsidRDefault="003D3516" w:rsidP="003D3516">
      <w:pPr>
        <w:pStyle w:val="NormalWeb"/>
        <w:spacing w:before="0" w:beforeAutospacing="0" w:after="0" w:afterAutospacing="0"/>
        <w:ind w:left="106"/>
        <w:jc w:val="both"/>
        <w:rPr>
          <w:lang w:val="en-US"/>
        </w:rPr>
      </w:pPr>
    </w:p>
    <w:p w14:paraId="0748F9D5" w14:textId="77777777" w:rsidR="003D3516" w:rsidRPr="00CB1123" w:rsidRDefault="003D3516" w:rsidP="003D3516">
      <w:pPr>
        <w:pStyle w:val="NormalWeb"/>
        <w:spacing w:before="0" w:beforeAutospacing="0" w:after="0" w:afterAutospacing="0"/>
        <w:jc w:val="both"/>
        <w:rPr>
          <w:lang w:val="en-US"/>
        </w:rPr>
      </w:pPr>
      <w:r w:rsidRPr="00CB1123">
        <w:rPr>
          <w:lang w:val="en-US"/>
        </w:rPr>
        <w:t>SOORI, Mohsen; AREZOO, Behrooz; DASTRES, Roza. Machine learning and artificial intelligence in CNC machine tools, a review. Sustainable Manufacturing and Service Economics, v. 2, p. 100009, 2023.</w:t>
      </w:r>
    </w:p>
    <w:p w14:paraId="15A5191A" w14:textId="77777777" w:rsidR="003D3516" w:rsidRPr="00766D27" w:rsidRDefault="003D3516" w:rsidP="003D3516">
      <w:pPr>
        <w:spacing w:line="240" w:lineRule="auto"/>
        <w:ind w:left="106"/>
        <w:jc w:val="both"/>
        <w:rPr>
          <w:rFonts w:ascii="Times New Roman" w:hAnsi="Times New Roman" w:cs="Times New Roman"/>
          <w:sz w:val="24"/>
          <w:szCs w:val="24"/>
          <w:lang w:val="en-US"/>
        </w:rPr>
      </w:pPr>
    </w:p>
    <w:p w14:paraId="79C0C12D" w14:textId="77777777" w:rsidR="003D3516" w:rsidRPr="00766D27" w:rsidRDefault="003D3516" w:rsidP="003D3516">
      <w:pPr>
        <w:spacing w:line="240" w:lineRule="auto"/>
        <w:jc w:val="both"/>
        <w:rPr>
          <w:rFonts w:ascii="Times New Roman" w:hAnsi="Times New Roman" w:cs="Times New Roman"/>
          <w:sz w:val="24"/>
          <w:szCs w:val="24"/>
          <w:lang w:val="en-US"/>
        </w:rPr>
      </w:pPr>
      <w:r w:rsidRPr="00CB1123">
        <w:rPr>
          <w:rFonts w:ascii="Times New Roman" w:hAnsi="Times New Roman" w:cs="Times New Roman"/>
          <w:sz w:val="24"/>
          <w:szCs w:val="24"/>
          <w:lang w:val="en-US"/>
        </w:rPr>
        <w:t>ULHE, Praful P. et al. Flexibility management and decision making in cyber-physical systems utilizing digital lean principles with Brain-inspired computing pattern recognition in Industry 4.0. </w:t>
      </w:r>
      <w:r w:rsidRPr="00766D27">
        <w:rPr>
          <w:rFonts w:ascii="Times New Roman" w:hAnsi="Times New Roman" w:cs="Times New Roman"/>
          <w:b/>
          <w:bCs/>
          <w:sz w:val="24"/>
          <w:szCs w:val="24"/>
          <w:lang w:val="en-US"/>
        </w:rPr>
        <w:t>International Journal of Computer Integrated Manufacturing</w:t>
      </w:r>
      <w:r w:rsidRPr="00766D27">
        <w:rPr>
          <w:rFonts w:ascii="Times New Roman" w:hAnsi="Times New Roman" w:cs="Times New Roman"/>
          <w:sz w:val="24"/>
          <w:szCs w:val="24"/>
          <w:lang w:val="en-US"/>
        </w:rPr>
        <w:t>, v. 37, n. 6, p. 708-725, 2024.</w:t>
      </w:r>
    </w:p>
    <w:p w14:paraId="72BFC72B" w14:textId="77777777" w:rsidR="003D3516" w:rsidRPr="00766D27" w:rsidRDefault="003D3516" w:rsidP="003D3516">
      <w:pPr>
        <w:spacing w:line="240" w:lineRule="auto"/>
        <w:ind w:left="106"/>
        <w:jc w:val="both"/>
        <w:rPr>
          <w:rFonts w:ascii="Times New Roman" w:hAnsi="Times New Roman" w:cs="Times New Roman"/>
          <w:sz w:val="24"/>
          <w:szCs w:val="24"/>
          <w:lang w:val="en-US"/>
        </w:rPr>
      </w:pPr>
    </w:p>
    <w:p w14:paraId="4248A525" w14:textId="77777777" w:rsidR="003D3516" w:rsidRPr="00766D27" w:rsidRDefault="003D3516" w:rsidP="003D3516">
      <w:pPr>
        <w:spacing w:line="240" w:lineRule="auto"/>
        <w:jc w:val="both"/>
        <w:rPr>
          <w:rFonts w:ascii="Times New Roman" w:hAnsi="Times New Roman" w:cs="Times New Roman"/>
          <w:szCs w:val="24"/>
          <w:lang w:val="en-US"/>
        </w:rPr>
      </w:pPr>
      <w:r w:rsidRPr="00CB1123">
        <w:rPr>
          <w:rFonts w:ascii="Times New Roman" w:hAnsi="Times New Roman" w:cs="Times New Roman"/>
          <w:sz w:val="24"/>
          <w:szCs w:val="24"/>
          <w:lang w:val="en-US"/>
        </w:rPr>
        <w:t xml:space="preserve">VON HAHN, Tim; MECHEFSKE, Chris K. Machine learning in </w:t>
      </w:r>
      <w:proofErr w:type="spellStart"/>
      <w:r w:rsidRPr="00CB1123">
        <w:rPr>
          <w:rFonts w:ascii="Times New Roman" w:hAnsi="Times New Roman" w:cs="Times New Roman"/>
          <w:sz w:val="24"/>
          <w:szCs w:val="24"/>
          <w:lang w:val="en-US"/>
        </w:rPr>
        <w:t>cnc</w:t>
      </w:r>
      <w:proofErr w:type="spellEnd"/>
      <w:r w:rsidRPr="00CB1123">
        <w:rPr>
          <w:rFonts w:ascii="Times New Roman" w:hAnsi="Times New Roman" w:cs="Times New Roman"/>
          <w:sz w:val="24"/>
          <w:szCs w:val="24"/>
          <w:lang w:val="en-US"/>
        </w:rPr>
        <w:t xml:space="preserve"> machining: Best practices. </w:t>
      </w:r>
      <w:r w:rsidRPr="00766D27">
        <w:rPr>
          <w:rFonts w:ascii="Times New Roman" w:hAnsi="Times New Roman" w:cs="Times New Roman"/>
          <w:b/>
          <w:bCs/>
          <w:sz w:val="24"/>
          <w:szCs w:val="24"/>
          <w:lang w:val="en-US"/>
        </w:rPr>
        <w:t>Machines</w:t>
      </w:r>
      <w:r w:rsidRPr="00766D27">
        <w:rPr>
          <w:rFonts w:ascii="Times New Roman" w:hAnsi="Times New Roman" w:cs="Times New Roman"/>
          <w:sz w:val="24"/>
          <w:szCs w:val="24"/>
          <w:lang w:val="en-US"/>
        </w:rPr>
        <w:t>, v. 10, n. 12, p. 1233, 2022.</w:t>
      </w:r>
    </w:p>
    <w:p w14:paraId="77F46543" w14:textId="77777777" w:rsidR="003D3516" w:rsidRPr="00CB1123" w:rsidRDefault="003D3516" w:rsidP="003D3516">
      <w:pPr>
        <w:spacing w:line="240" w:lineRule="auto"/>
        <w:ind w:left="106"/>
        <w:jc w:val="both"/>
        <w:rPr>
          <w:rFonts w:ascii="Times New Roman" w:hAnsi="Times New Roman" w:cs="Times New Roman"/>
          <w:sz w:val="24"/>
          <w:szCs w:val="24"/>
          <w:lang w:val="en-US"/>
        </w:rPr>
      </w:pPr>
    </w:p>
    <w:p w14:paraId="75DDBFF6" w14:textId="77777777" w:rsidR="003D3516" w:rsidRDefault="003D3516" w:rsidP="003D3516">
      <w:pPr>
        <w:spacing w:line="240" w:lineRule="auto"/>
        <w:jc w:val="both"/>
        <w:rPr>
          <w:rFonts w:ascii="Times New Roman" w:hAnsi="Times New Roman" w:cs="Times New Roman"/>
          <w:sz w:val="24"/>
          <w:szCs w:val="24"/>
          <w:lang w:val="en-US"/>
        </w:rPr>
      </w:pPr>
      <w:r w:rsidRPr="00CB1123">
        <w:rPr>
          <w:rFonts w:ascii="Times New Roman" w:hAnsi="Times New Roman" w:cs="Times New Roman"/>
          <w:sz w:val="24"/>
          <w:szCs w:val="24"/>
          <w:lang w:val="en-US"/>
        </w:rPr>
        <w:t xml:space="preserve">WANG, </w:t>
      </w:r>
      <w:proofErr w:type="spellStart"/>
      <w:r w:rsidRPr="00CB1123">
        <w:rPr>
          <w:rFonts w:ascii="Times New Roman" w:hAnsi="Times New Roman" w:cs="Times New Roman"/>
          <w:sz w:val="24"/>
          <w:szCs w:val="24"/>
          <w:lang w:val="en-US"/>
        </w:rPr>
        <w:t>Zhaoming</w:t>
      </w:r>
      <w:proofErr w:type="spellEnd"/>
      <w:r w:rsidRPr="00CB1123">
        <w:rPr>
          <w:rFonts w:ascii="Times New Roman" w:hAnsi="Times New Roman" w:cs="Times New Roman"/>
          <w:sz w:val="24"/>
          <w:szCs w:val="24"/>
          <w:lang w:val="en-US"/>
        </w:rPr>
        <w:t xml:space="preserve">; GONG, </w:t>
      </w:r>
      <w:proofErr w:type="spellStart"/>
      <w:r w:rsidRPr="00CB1123">
        <w:rPr>
          <w:rFonts w:ascii="Times New Roman" w:hAnsi="Times New Roman" w:cs="Times New Roman"/>
          <w:sz w:val="24"/>
          <w:szCs w:val="24"/>
          <w:lang w:val="en-US"/>
        </w:rPr>
        <w:t>Siqian</w:t>
      </w:r>
      <w:proofErr w:type="spellEnd"/>
      <w:r w:rsidRPr="00CB1123">
        <w:rPr>
          <w:rFonts w:ascii="Times New Roman" w:hAnsi="Times New Roman" w:cs="Times New Roman"/>
          <w:sz w:val="24"/>
          <w:szCs w:val="24"/>
          <w:lang w:val="en-US"/>
        </w:rPr>
        <w:t>; LIU, Yang. Convolutional Neural Network based Digital Twin of Rolling Bearings for CNC Machine Tools in Cloud Computing. In: </w:t>
      </w:r>
      <w:r w:rsidRPr="00CB1123">
        <w:rPr>
          <w:rFonts w:ascii="Times New Roman" w:hAnsi="Times New Roman" w:cs="Times New Roman"/>
          <w:b/>
          <w:bCs/>
          <w:sz w:val="24"/>
          <w:szCs w:val="24"/>
          <w:lang w:val="en-US"/>
        </w:rPr>
        <w:t>2023 10th International Conference on Dependable Systems and Their Applications (DSA)</w:t>
      </w:r>
      <w:r w:rsidRPr="00CB1123">
        <w:rPr>
          <w:rFonts w:ascii="Times New Roman" w:hAnsi="Times New Roman" w:cs="Times New Roman"/>
          <w:sz w:val="24"/>
          <w:szCs w:val="24"/>
          <w:lang w:val="en-US"/>
        </w:rPr>
        <w:t>. IEEE, 2023. p. 890-895.</w:t>
      </w:r>
    </w:p>
    <w:p w14:paraId="571A2DB0" w14:textId="77777777" w:rsidR="003D3516" w:rsidRDefault="003D3516" w:rsidP="003D3516">
      <w:pPr>
        <w:spacing w:line="240" w:lineRule="auto"/>
        <w:jc w:val="both"/>
        <w:rPr>
          <w:rFonts w:ascii="Times New Roman" w:hAnsi="Times New Roman" w:cs="Times New Roman"/>
          <w:sz w:val="24"/>
          <w:szCs w:val="24"/>
          <w:lang w:val="en-US"/>
        </w:rPr>
      </w:pPr>
    </w:p>
    <w:p w14:paraId="22579361" w14:textId="77777777" w:rsidR="003D3516" w:rsidRDefault="003D3516" w:rsidP="003D3516">
      <w:pPr>
        <w:spacing w:line="240" w:lineRule="auto"/>
        <w:jc w:val="both"/>
        <w:rPr>
          <w:rFonts w:ascii="Times New Roman" w:hAnsi="Times New Roman" w:cs="Times New Roman"/>
          <w:sz w:val="24"/>
          <w:szCs w:val="24"/>
          <w:lang w:val="en-US"/>
        </w:rPr>
      </w:pPr>
      <w:r w:rsidRPr="00CB1123">
        <w:rPr>
          <w:rFonts w:ascii="Times New Roman" w:hAnsi="Times New Roman" w:cs="Times New Roman"/>
          <w:sz w:val="24"/>
          <w:szCs w:val="24"/>
          <w:lang w:val="en-US"/>
        </w:rPr>
        <w:t>WONG, Shi Yuen; CHUAH, Joon Huang; YAP, Hwa Jen. Technical data-driven tool condition monitoring challenges for CNC milling: a review. </w:t>
      </w:r>
      <w:r w:rsidRPr="00CB1123">
        <w:rPr>
          <w:rFonts w:ascii="Times New Roman" w:hAnsi="Times New Roman" w:cs="Times New Roman"/>
          <w:b/>
          <w:bCs/>
          <w:sz w:val="24"/>
          <w:szCs w:val="24"/>
          <w:lang w:val="en-US"/>
        </w:rPr>
        <w:t>The International Journal of Advanced Manufacturing Technology</w:t>
      </w:r>
      <w:r w:rsidRPr="00CB1123">
        <w:rPr>
          <w:rFonts w:ascii="Times New Roman" w:hAnsi="Times New Roman" w:cs="Times New Roman"/>
          <w:sz w:val="24"/>
          <w:szCs w:val="24"/>
          <w:lang w:val="en-US"/>
        </w:rPr>
        <w:t>, v. 107, n. 11, p. 4837-4857, 2020.</w:t>
      </w:r>
    </w:p>
    <w:p w14:paraId="14BDACEF" w14:textId="77777777" w:rsidR="003D3516" w:rsidRDefault="003D3516" w:rsidP="003D3516">
      <w:pPr>
        <w:spacing w:line="240" w:lineRule="auto"/>
        <w:jc w:val="both"/>
        <w:rPr>
          <w:rFonts w:ascii="Times New Roman" w:hAnsi="Times New Roman" w:cs="Times New Roman"/>
          <w:sz w:val="24"/>
          <w:szCs w:val="24"/>
          <w:lang w:val="en-US"/>
        </w:rPr>
      </w:pPr>
    </w:p>
    <w:p w14:paraId="4BA0053F" w14:textId="77777777" w:rsidR="003D3516" w:rsidRPr="00CB1123" w:rsidRDefault="003D3516" w:rsidP="003D3516">
      <w:pPr>
        <w:spacing w:line="240" w:lineRule="auto"/>
        <w:jc w:val="both"/>
        <w:rPr>
          <w:rFonts w:ascii="Times New Roman" w:hAnsi="Times New Roman" w:cs="Times New Roman"/>
          <w:sz w:val="24"/>
          <w:szCs w:val="24"/>
          <w:lang w:val="en-US"/>
        </w:rPr>
      </w:pPr>
      <w:r w:rsidRPr="00CB1123">
        <w:rPr>
          <w:rFonts w:ascii="Times New Roman" w:hAnsi="Times New Roman" w:cs="Times New Roman"/>
          <w:sz w:val="24"/>
          <w:szCs w:val="24"/>
          <w:lang w:val="en-US"/>
        </w:rPr>
        <w:t xml:space="preserve">ZHANG, Xianyang; WAN, Linlin; RAN, </w:t>
      </w:r>
      <w:proofErr w:type="spellStart"/>
      <w:r w:rsidRPr="00CB1123">
        <w:rPr>
          <w:rFonts w:ascii="Times New Roman" w:hAnsi="Times New Roman" w:cs="Times New Roman"/>
          <w:sz w:val="24"/>
          <w:szCs w:val="24"/>
          <w:lang w:val="en-US"/>
        </w:rPr>
        <w:t>Xiaoru</w:t>
      </w:r>
      <w:proofErr w:type="spellEnd"/>
      <w:r w:rsidRPr="00CB1123">
        <w:rPr>
          <w:rFonts w:ascii="Times New Roman" w:hAnsi="Times New Roman" w:cs="Times New Roman"/>
          <w:sz w:val="24"/>
          <w:szCs w:val="24"/>
          <w:lang w:val="en-US"/>
        </w:rPr>
        <w:t>. Research progress on the chatter stability in machining systems. </w:t>
      </w:r>
      <w:r w:rsidRPr="00CB1123">
        <w:rPr>
          <w:rFonts w:ascii="Times New Roman" w:hAnsi="Times New Roman" w:cs="Times New Roman"/>
          <w:b/>
          <w:bCs/>
          <w:sz w:val="24"/>
          <w:szCs w:val="24"/>
          <w:lang w:val="en-US"/>
        </w:rPr>
        <w:t>The International Journal of Advanced Manufacturing Technology</w:t>
      </w:r>
      <w:r w:rsidRPr="00CB1123">
        <w:rPr>
          <w:rFonts w:ascii="Times New Roman" w:hAnsi="Times New Roman" w:cs="Times New Roman"/>
          <w:sz w:val="24"/>
          <w:szCs w:val="24"/>
          <w:lang w:val="en-US"/>
        </w:rPr>
        <w:t>, v. 131, n. 1, p. 29-62, 2024.</w:t>
      </w:r>
    </w:p>
    <w:p w14:paraId="6B2A02AB" w14:textId="77777777" w:rsidR="00692088" w:rsidRDefault="006920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52597EA"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sectPr w:rsidR="00D8471E" w:rsidSect="00B009E4">
      <w:headerReference w:type="default" r:id="rId10"/>
      <w:footerReference w:type="default" r:id="rId11"/>
      <w:headerReference w:type="first" r:id="rId12"/>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0B35E" w14:textId="77777777" w:rsidR="004F62CE" w:rsidRDefault="004F62CE">
      <w:pPr>
        <w:spacing w:line="240" w:lineRule="auto"/>
      </w:pPr>
      <w:r>
        <w:separator/>
      </w:r>
    </w:p>
  </w:endnote>
  <w:endnote w:type="continuationSeparator" w:id="0">
    <w:p w14:paraId="5E074D6D" w14:textId="77777777" w:rsidR="004F62CE" w:rsidRDefault="004F62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CC43913-58AA-4437-B67D-8A82C1F6EFFD}"/>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BB80EAF5-5BEB-4EA9-BBDD-4F3F7F0FB217}"/>
  </w:font>
  <w:font w:name="Noto Sans Symbols">
    <w:charset w:val="00"/>
    <w:family w:val="auto"/>
    <w:pitch w:val="default"/>
    <w:embedRegular r:id="rId3" w:fontKey="{D9820881-BDA0-44DA-A3E7-D4DD05C894E5}"/>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4BED6DEB-C336-4A71-8569-D5C870C7AB46}"/>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56E09097-791E-4360-B7A6-C78748F8A1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7AE79" w14:textId="77777777" w:rsidR="004F62CE" w:rsidRDefault="004F62CE">
      <w:pPr>
        <w:spacing w:line="240" w:lineRule="auto"/>
      </w:pPr>
      <w:r>
        <w:separator/>
      </w:r>
    </w:p>
  </w:footnote>
  <w:footnote w:type="continuationSeparator" w:id="0">
    <w:p w14:paraId="54CAF18E" w14:textId="77777777" w:rsidR="004F62CE" w:rsidRDefault="004F62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146B0603"/>
    <w:multiLevelType w:val="hybridMultilevel"/>
    <w:tmpl w:val="BB16C8C8"/>
    <w:lvl w:ilvl="0" w:tplc="04160019">
      <w:start w:val="1"/>
      <w:numFmt w:val="lowerLetter"/>
      <w:lvlText w:val="%1."/>
      <w:lvlJc w:val="left"/>
      <w:pPr>
        <w:ind w:left="1296" w:hanging="360"/>
      </w:pPr>
    </w:lvl>
    <w:lvl w:ilvl="1" w:tplc="04160019" w:tentative="1">
      <w:start w:val="1"/>
      <w:numFmt w:val="lowerLetter"/>
      <w:lvlText w:val="%2."/>
      <w:lvlJc w:val="left"/>
      <w:pPr>
        <w:ind w:left="2016" w:hanging="360"/>
      </w:pPr>
    </w:lvl>
    <w:lvl w:ilvl="2" w:tplc="0416001B" w:tentative="1">
      <w:start w:val="1"/>
      <w:numFmt w:val="lowerRoman"/>
      <w:lvlText w:val="%3."/>
      <w:lvlJc w:val="right"/>
      <w:pPr>
        <w:ind w:left="2736" w:hanging="180"/>
      </w:pPr>
    </w:lvl>
    <w:lvl w:ilvl="3" w:tplc="0416000F" w:tentative="1">
      <w:start w:val="1"/>
      <w:numFmt w:val="decimal"/>
      <w:lvlText w:val="%4."/>
      <w:lvlJc w:val="left"/>
      <w:pPr>
        <w:ind w:left="3456" w:hanging="360"/>
      </w:pPr>
    </w:lvl>
    <w:lvl w:ilvl="4" w:tplc="04160019" w:tentative="1">
      <w:start w:val="1"/>
      <w:numFmt w:val="lowerLetter"/>
      <w:lvlText w:val="%5."/>
      <w:lvlJc w:val="left"/>
      <w:pPr>
        <w:ind w:left="4176" w:hanging="360"/>
      </w:pPr>
    </w:lvl>
    <w:lvl w:ilvl="5" w:tplc="0416001B" w:tentative="1">
      <w:start w:val="1"/>
      <w:numFmt w:val="lowerRoman"/>
      <w:lvlText w:val="%6."/>
      <w:lvlJc w:val="right"/>
      <w:pPr>
        <w:ind w:left="4896" w:hanging="180"/>
      </w:pPr>
    </w:lvl>
    <w:lvl w:ilvl="6" w:tplc="0416000F" w:tentative="1">
      <w:start w:val="1"/>
      <w:numFmt w:val="decimal"/>
      <w:lvlText w:val="%7."/>
      <w:lvlJc w:val="left"/>
      <w:pPr>
        <w:ind w:left="5616" w:hanging="360"/>
      </w:pPr>
    </w:lvl>
    <w:lvl w:ilvl="7" w:tplc="04160019" w:tentative="1">
      <w:start w:val="1"/>
      <w:numFmt w:val="lowerLetter"/>
      <w:lvlText w:val="%8."/>
      <w:lvlJc w:val="left"/>
      <w:pPr>
        <w:ind w:left="6336" w:hanging="360"/>
      </w:pPr>
    </w:lvl>
    <w:lvl w:ilvl="8" w:tplc="0416001B" w:tentative="1">
      <w:start w:val="1"/>
      <w:numFmt w:val="lowerRoman"/>
      <w:lvlText w:val="%9."/>
      <w:lvlJc w:val="right"/>
      <w:pPr>
        <w:ind w:left="7056" w:hanging="180"/>
      </w:pPr>
    </w:lvl>
  </w:abstractNum>
  <w:abstractNum w:abstractNumId="2" w15:restartNumberingAfterBreak="0">
    <w:nsid w:val="14ED00C7"/>
    <w:multiLevelType w:val="hybridMultilevel"/>
    <w:tmpl w:val="1CE017C0"/>
    <w:lvl w:ilvl="0" w:tplc="0416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1D311AB8"/>
    <w:multiLevelType w:val="hybridMultilevel"/>
    <w:tmpl w:val="72E4F31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15:restartNumberingAfterBreak="0">
    <w:nsid w:val="3AF925F5"/>
    <w:multiLevelType w:val="hybridMultilevel"/>
    <w:tmpl w:val="CF6CE3E8"/>
    <w:lvl w:ilvl="0" w:tplc="0416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3D761617"/>
    <w:multiLevelType w:val="hybridMultilevel"/>
    <w:tmpl w:val="6CDED88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52E0276A"/>
    <w:multiLevelType w:val="hybridMultilevel"/>
    <w:tmpl w:val="A2426D4E"/>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 w15:restartNumberingAfterBreak="0">
    <w:nsid w:val="564C57A8"/>
    <w:multiLevelType w:val="hybridMultilevel"/>
    <w:tmpl w:val="1E2A7338"/>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C52B16"/>
    <w:multiLevelType w:val="hybridMultilevel"/>
    <w:tmpl w:val="6902138E"/>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723765FA"/>
    <w:multiLevelType w:val="hybridMultilevel"/>
    <w:tmpl w:val="DC261A1E"/>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77787645"/>
    <w:multiLevelType w:val="multilevel"/>
    <w:tmpl w:val="02245638"/>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628323819">
    <w:abstractNumId w:val="9"/>
  </w:num>
  <w:num w:numId="2" w16cid:durableId="691417632">
    <w:abstractNumId w:val="6"/>
  </w:num>
  <w:num w:numId="3" w16cid:durableId="754589262">
    <w:abstractNumId w:val="0"/>
  </w:num>
  <w:num w:numId="4" w16cid:durableId="1227491747">
    <w:abstractNumId w:val="8"/>
  </w:num>
  <w:num w:numId="5" w16cid:durableId="1945189507">
    <w:abstractNumId w:val="5"/>
  </w:num>
  <w:num w:numId="6" w16cid:durableId="1066612421">
    <w:abstractNumId w:val="10"/>
  </w:num>
  <w:num w:numId="7" w16cid:durableId="1319116360">
    <w:abstractNumId w:val="11"/>
  </w:num>
  <w:num w:numId="8" w16cid:durableId="369185228">
    <w:abstractNumId w:val="7"/>
  </w:num>
  <w:num w:numId="9" w16cid:durableId="385106290">
    <w:abstractNumId w:val="12"/>
  </w:num>
  <w:num w:numId="10" w16cid:durableId="221411526">
    <w:abstractNumId w:val="2"/>
  </w:num>
  <w:num w:numId="11" w16cid:durableId="1923903127">
    <w:abstractNumId w:val="4"/>
  </w:num>
  <w:num w:numId="12" w16cid:durableId="822546279">
    <w:abstractNumId w:val="3"/>
  </w:num>
  <w:num w:numId="13" w16cid:durableId="1684939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0F3FB4"/>
    <w:rsid w:val="00136729"/>
    <w:rsid w:val="003D3516"/>
    <w:rsid w:val="00421B29"/>
    <w:rsid w:val="004F62CE"/>
    <w:rsid w:val="00512D7C"/>
    <w:rsid w:val="005C42FE"/>
    <w:rsid w:val="006721EB"/>
    <w:rsid w:val="00692088"/>
    <w:rsid w:val="006A4F8D"/>
    <w:rsid w:val="006F452E"/>
    <w:rsid w:val="008D25E9"/>
    <w:rsid w:val="0092081D"/>
    <w:rsid w:val="00957B8B"/>
    <w:rsid w:val="00B009E4"/>
    <w:rsid w:val="00B72C81"/>
    <w:rsid w:val="00D8471E"/>
    <w:rsid w:val="00DD1E49"/>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har"/>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styleId="MenoPendente">
    <w:name w:val="Unresolved Mention"/>
    <w:basedOn w:val="Fontepargpadro"/>
    <w:uiPriority w:val="99"/>
    <w:semiHidden/>
    <w:unhideWhenUsed/>
    <w:rsid w:val="008D25E9"/>
    <w:rPr>
      <w:color w:val="605E5C"/>
      <w:shd w:val="clear" w:color="auto" w:fill="E1DFDD"/>
    </w:rPr>
  </w:style>
  <w:style w:type="character" w:customStyle="1" w:styleId="Ttulo2Char">
    <w:name w:val="Título 2 Char"/>
    <w:basedOn w:val="Fontepargpadro"/>
    <w:link w:val="Ttulo2"/>
    <w:uiPriority w:val="9"/>
    <w:rsid w:val="00692088"/>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6283</Words>
  <Characters>33929</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Rodrigues da Silva</dc:creator>
  <cp:lastModifiedBy>Fabio Rodrigues da Silva</cp:lastModifiedBy>
  <cp:revision>4</cp:revision>
  <cp:lastPrinted>2025-09-09T01:15:00Z</cp:lastPrinted>
  <dcterms:created xsi:type="dcterms:W3CDTF">2025-09-09T01:02:00Z</dcterms:created>
  <dcterms:modified xsi:type="dcterms:W3CDTF">2025-09-09T01:17:00Z</dcterms:modified>
</cp:coreProperties>
</file>