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46BE" w14:textId="77777777" w:rsidR="0020523F" w:rsidRPr="004124E8" w:rsidRDefault="0020523F" w:rsidP="0020523F">
      <w:pPr>
        <w:jc w:val="right"/>
        <w:rPr>
          <w:sz w:val="22"/>
          <w:szCs w:val="20"/>
        </w:rPr>
      </w:pPr>
      <w:r w:rsidRPr="004124E8">
        <w:rPr>
          <w:sz w:val="22"/>
          <w:szCs w:val="20"/>
        </w:rPr>
        <w:t>Trilha 4: Tendências Emergentes</w:t>
      </w:r>
    </w:p>
    <w:p w14:paraId="440DD249" w14:textId="77777777" w:rsidR="003A168B" w:rsidRPr="003A168B" w:rsidRDefault="003A168B" w:rsidP="003A168B"/>
    <w:p w14:paraId="5BC803CC" w14:textId="7AF5B59A" w:rsidR="00EF5889" w:rsidRPr="00110762" w:rsidRDefault="00881D64" w:rsidP="00CA3739">
      <w:pPr>
        <w:pStyle w:val="Title"/>
        <w:jc w:val="center"/>
      </w:pPr>
      <w:r w:rsidRPr="00110762">
        <w:t>O Potencial da Inteligência Artificial para a Gestão do Conhecimento</w:t>
      </w:r>
      <w:r w:rsidR="005235FD" w:rsidRPr="00110762">
        <w:t xml:space="preserve"> na Petrobras</w:t>
      </w:r>
    </w:p>
    <w:p w14:paraId="0CD9DE44" w14:textId="5A213150" w:rsidR="009B65DC" w:rsidRPr="00110762" w:rsidRDefault="00675757" w:rsidP="00CA3739">
      <w:pPr>
        <w:pStyle w:val="Title"/>
        <w:jc w:val="center"/>
        <w:rPr>
          <w:b w:val="0"/>
          <w:bCs/>
          <w:i/>
          <w:iCs/>
          <w:lang w:val="en-US"/>
        </w:rPr>
      </w:pPr>
      <w:r w:rsidRPr="00110762">
        <w:rPr>
          <w:b w:val="0"/>
          <w:bCs/>
          <w:i/>
          <w:iCs/>
          <w:lang w:val="en-US"/>
        </w:rPr>
        <w:t>THE POTENTIAL OF ARTIFICIAL INTELLIGENCE FOR KNOWLEDGE MANAGEMENT AT PETROBRAS</w:t>
      </w:r>
    </w:p>
    <w:p w14:paraId="16F31029" w14:textId="77777777" w:rsidR="009553CF" w:rsidRDefault="009553CF" w:rsidP="00DA377B">
      <w:pPr>
        <w:jc w:val="center"/>
        <w:rPr>
          <w:lang w:val="en-US"/>
        </w:rPr>
      </w:pPr>
    </w:p>
    <w:p w14:paraId="33CB5FD1" w14:textId="6C4AB8E6" w:rsidR="001013EE" w:rsidRPr="000B12F5" w:rsidRDefault="00AD0965" w:rsidP="00ED08E8">
      <w:pPr>
        <w:spacing w:line="240" w:lineRule="auto"/>
        <w:jc w:val="right"/>
        <w:rPr>
          <w:sz w:val="22"/>
          <w:szCs w:val="20"/>
        </w:rPr>
      </w:pPr>
      <w:r w:rsidRPr="000B12F5">
        <w:rPr>
          <w:b/>
          <w:bCs/>
          <w:sz w:val="22"/>
          <w:szCs w:val="20"/>
        </w:rPr>
        <w:t>Arturo Ca</w:t>
      </w:r>
      <w:r w:rsidR="00400ADA" w:rsidRPr="000B12F5">
        <w:rPr>
          <w:b/>
          <w:bCs/>
          <w:sz w:val="22"/>
          <w:szCs w:val="20"/>
        </w:rPr>
        <w:t>valcanti Catunda</w:t>
      </w:r>
    </w:p>
    <w:p w14:paraId="0D63AC23" w14:textId="4DDD09BC" w:rsidR="00C96EE2" w:rsidRPr="000B12F5" w:rsidRDefault="00400ADA" w:rsidP="00ED08E8">
      <w:pPr>
        <w:spacing w:line="240" w:lineRule="auto"/>
        <w:jc w:val="right"/>
        <w:rPr>
          <w:sz w:val="22"/>
          <w:szCs w:val="20"/>
        </w:rPr>
      </w:pPr>
      <w:r w:rsidRPr="000B12F5">
        <w:rPr>
          <w:sz w:val="22"/>
          <w:szCs w:val="20"/>
        </w:rPr>
        <w:t>Doutor em Educação</w:t>
      </w:r>
      <w:r w:rsidR="007F3781" w:rsidRPr="000B12F5">
        <w:rPr>
          <w:sz w:val="22"/>
          <w:szCs w:val="20"/>
        </w:rPr>
        <w:t xml:space="preserve"> pela UFBA</w:t>
      </w:r>
      <w:r w:rsidRPr="000B12F5">
        <w:rPr>
          <w:sz w:val="22"/>
          <w:szCs w:val="20"/>
        </w:rPr>
        <w:t xml:space="preserve">. Petrobras </w:t>
      </w:r>
      <w:r w:rsidR="009B3FBF" w:rsidRPr="000B12F5">
        <w:rPr>
          <w:sz w:val="22"/>
          <w:szCs w:val="20"/>
        </w:rPr>
        <w:t>–</w:t>
      </w:r>
      <w:r w:rsidRPr="000B12F5">
        <w:rPr>
          <w:sz w:val="22"/>
          <w:szCs w:val="20"/>
        </w:rPr>
        <w:t xml:space="preserve"> </w:t>
      </w:r>
      <w:r w:rsidR="009B3FBF" w:rsidRPr="000B12F5">
        <w:rPr>
          <w:sz w:val="22"/>
          <w:szCs w:val="20"/>
        </w:rPr>
        <w:t>Brasil</w:t>
      </w:r>
    </w:p>
    <w:p w14:paraId="63FA5018" w14:textId="460F7B8D" w:rsidR="00C853B7" w:rsidRPr="000B12F5" w:rsidRDefault="007F3781" w:rsidP="00ED08E8">
      <w:pPr>
        <w:spacing w:line="240" w:lineRule="auto"/>
        <w:jc w:val="right"/>
        <w:rPr>
          <w:sz w:val="22"/>
          <w:szCs w:val="20"/>
        </w:rPr>
      </w:pPr>
      <w:hyperlink r:id="rId8" w:history="1">
        <w:r w:rsidRPr="000B12F5">
          <w:rPr>
            <w:rStyle w:val="Hyperlink"/>
            <w:sz w:val="22"/>
            <w:szCs w:val="20"/>
          </w:rPr>
          <w:t>acatunda@petrobras.com.br</w:t>
        </w:r>
      </w:hyperlink>
    </w:p>
    <w:p w14:paraId="38F28C2E" w14:textId="7E63E4EE" w:rsidR="001013EE" w:rsidRPr="000B12F5" w:rsidRDefault="00D327AB" w:rsidP="00ED08E8">
      <w:pPr>
        <w:spacing w:line="240" w:lineRule="auto"/>
        <w:jc w:val="right"/>
        <w:rPr>
          <w:sz w:val="22"/>
          <w:szCs w:val="20"/>
        </w:rPr>
      </w:pPr>
      <w:r w:rsidRPr="000B12F5">
        <w:rPr>
          <w:b/>
          <w:bCs/>
          <w:sz w:val="22"/>
          <w:szCs w:val="20"/>
        </w:rPr>
        <w:t>Tayane Cristina Mattera Souza</w:t>
      </w:r>
    </w:p>
    <w:p w14:paraId="78B4CF9A" w14:textId="1C27ABB2" w:rsidR="00D327AB" w:rsidRPr="000B12F5" w:rsidRDefault="00D327AB" w:rsidP="00ED08E8">
      <w:pPr>
        <w:spacing w:line="240" w:lineRule="auto"/>
        <w:jc w:val="right"/>
        <w:rPr>
          <w:sz w:val="22"/>
          <w:szCs w:val="20"/>
        </w:rPr>
      </w:pPr>
      <w:r w:rsidRPr="000B12F5">
        <w:rPr>
          <w:sz w:val="22"/>
          <w:szCs w:val="20"/>
        </w:rPr>
        <w:t>Mestre em Ciência da Informação</w:t>
      </w:r>
      <w:r w:rsidR="007F3781" w:rsidRPr="000B12F5">
        <w:rPr>
          <w:sz w:val="22"/>
          <w:szCs w:val="20"/>
        </w:rPr>
        <w:t xml:space="preserve"> pela UFBA</w:t>
      </w:r>
      <w:r w:rsidRPr="000B12F5">
        <w:rPr>
          <w:sz w:val="22"/>
          <w:szCs w:val="20"/>
        </w:rPr>
        <w:t xml:space="preserve">. Petrobras </w:t>
      </w:r>
      <w:r w:rsidR="00FA7B19" w:rsidRPr="000B12F5">
        <w:rPr>
          <w:sz w:val="22"/>
          <w:szCs w:val="20"/>
        </w:rPr>
        <w:t>–</w:t>
      </w:r>
      <w:r w:rsidRPr="000B12F5">
        <w:rPr>
          <w:sz w:val="22"/>
          <w:szCs w:val="20"/>
        </w:rPr>
        <w:t xml:space="preserve"> Brasil</w:t>
      </w:r>
      <w:r w:rsidR="00FA7B19" w:rsidRPr="000B12F5">
        <w:rPr>
          <w:sz w:val="22"/>
          <w:szCs w:val="20"/>
        </w:rPr>
        <w:t xml:space="preserve"> </w:t>
      </w:r>
      <w:hyperlink r:id="rId9" w:history="1">
        <w:r w:rsidR="00EE77FE" w:rsidRPr="000B12F5">
          <w:rPr>
            <w:rStyle w:val="Hyperlink"/>
            <w:sz w:val="22"/>
            <w:szCs w:val="20"/>
          </w:rPr>
          <w:t>tayane@petrobras.com.br</w:t>
        </w:r>
      </w:hyperlink>
    </w:p>
    <w:p w14:paraId="7BE43D78" w14:textId="77777777" w:rsidR="00881D64" w:rsidRPr="00FC4254" w:rsidRDefault="00881D64" w:rsidP="00A16B42"/>
    <w:p w14:paraId="5AB1A36C" w14:textId="7F58E30C" w:rsidR="00881D64" w:rsidRDefault="00881D64" w:rsidP="00F81CB7">
      <w:pPr>
        <w:pStyle w:val="Title"/>
      </w:pPr>
      <w:r>
        <w:t>Resumo</w:t>
      </w:r>
    </w:p>
    <w:p w14:paraId="321FEC41" w14:textId="3CCF41CC" w:rsidR="005A051E" w:rsidRPr="00870CC9" w:rsidRDefault="005A051E" w:rsidP="005A051E">
      <w:pPr>
        <w:spacing w:line="240" w:lineRule="auto"/>
        <w:ind w:firstLine="0"/>
      </w:pPr>
      <w:r w:rsidRPr="00870CC9">
        <w:t xml:space="preserve">O artigo discute a crescente importância do conhecimento como ativo organizacional e a integração da Gestão do Conhecimento (GC) e da Inteligência Artificial (AI). Essa integração pode aprimorar os processos de GC, enquanto práticas sólidas de GC fornecem dados de alta qualidade para algoritmos inteligentes. Este estudo tem como objetivo apresentar como a Petrobras está se estruturando para aplicar IA em seus processos de GC. Trata-se de um estudo de caso baseado em análise de conteúdo de documentos (relatórios internos, relatórios de consultoria, materiais de eventos), entrevistas com a equipe de GC da empresa e revisão bibliográfica. O estudo contribui para a área ao destacar a jornada percorrida pela Petrobras, uma organização complexa e regulamentada. Essa jornada envolveu a combinação de métodos ágeis, experimentação, </w:t>
      </w:r>
      <w:proofErr w:type="spellStart"/>
      <w:r w:rsidRPr="00F3295B">
        <w:rPr>
          <w:i/>
          <w:iCs/>
        </w:rPr>
        <w:t>scounting</w:t>
      </w:r>
      <w:proofErr w:type="spellEnd"/>
      <w:r w:rsidRPr="00870CC9">
        <w:t xml:space="preserve"> internacional e outras estratégias para atender aos requisitos de negócios alinhados às suas verdadeiras necessidades organizacionais, maximizando, assim, os benefícios dessa tecnologia. Como resultado, além do alto potencial de ROI e dos benefícios intangíveis associados à aplicação de IA aos processos de GC, conclui-se que essa inovação representa um passo estratégico para a Petrobras. No entanto, o sucesso dependerá da combinação da tecnologia com o fator humano, garantindo que a governança estabelecida </w:t>
      </w:r>
      <w:r w:rsidR="00F3295B">
        <w:t>possibilite</w:t>
      </w:r>
      <w:r w:rsidRPr="00870CC9">
        <w:t xml:space="preserve"> a curadoria adequada dos dados e a mitigação dos riscos associados a essa nova tecnologia.</w:t>
      </w:r>
    </w:p>
    <w:p w14:paraId="2B9280FE" w14:textId="13F40DB3" w:rsidR="00E11457" w:rsidRDefault="00406D1F" w:rsidP="00BA2390">
      <w:pPr>
        <w:spacing w:line="240" w:lineRule="auto"/>
        <w:ind w:firstLine="0"/>
      </w:pPr>
      <w:r w:rsidRPr="00490384">
        <w:rPr>
          <w:b/>
          <w:bCs/>
        </w:rPr>
        <w:t>PALAVRA-CHAVE</w:t>
      </w:r>
      <w:r w:rsidR="00E11457">
        <w:t xml:space="preserve">: </w:t>
      </w:r>
      <w:r>
        <w:t>Inteligência Artificial</w:t>
      </w:r>
      <w:r w:rsidR="004E78D5">
        <w:t>,</w:t>
      </w:r>
      <w:r>
        <w:t xml:space="preserve"> </w:t>
      </w:r>
      <w:r w:rsidR="00E86395">
        <w:t>Inteligência Artificial Generativa</w:t>
      </w:r>
      <w:r w:rsidR="004E78D5">
        <w:t>,</w:t>
      </w:r>
      <w:r w:rsidR="00E86395">
        <w:t xml:space="preserve"> </w:t>
      </w:r>
      <w:r>
        <w:t>Gestão do Conhecimento</w:t>
      </w:r>
      <w:r w:rsidR="004E78D5">
        <w:t>,</w:t>
      </w:r>
      <w:r w:rsidR="00E86395">
        <w:t xml:space="preserve"> Transformação Digital.</w:t>
      </w:r>
    </w:p>
    <w:p w14:paraId="65E77957" w14:textId="77777777" w:rsidR="00E7598A" w:rsidRPr="00E7598A" w:rsidRDefault="00E7598A" w:rsidP="00E7598A"/>
    <w:p w14:paraId="728DEE24" w14:textId="738ED9EE" w:rsidR="00F81CB7" w:rsidRPr="00082DDF" w:rsidRDefault="00F81CB7" w:rsidP="00F81CB7">
      <w:pPr>
        <w:pStyle w:val="Title"/>
        <w:rPr>
          <w:lang w:val="en-US"/>
        </w:rPr>
      </w:pPr>
      <w:r w:rsidRPr="00082DDF">
        <w:rPr>
          <w:lang w:val="en-US"/>
        </w:rPr>
        <w:t>A</w:t>
      </w:r>
      <w:r w:rsidR="0083613D" w:rsidRPr="00082DDF">
        <w:rPr>
          <w:lang w:val="en-US"/>
        </w:rPr>
        <w:t>bstract</w:t>
      </w:r>
    </w:p>
    <w:p w14:paraId="7211A41D" w14:textId="43B28DDA" w:rsidR="00887AE0" w:rsidRPr="00887AE0" w:rsidRDefault="00887AE0" w:rsidP="00887AE0">
      <w:pPr>
        <w:spacing w:line="240" w:lineRule="auto"/>
        <w:ind w:firstLine="0"/>
        <w:rPr>
          <w:lang w:val="en-US"/>
        </w:rPr>
      </w:pPr>
      <w:r w:rsidRPr="00887AE0">
        <w:rPr>
          <w:lang w:val="en-US"/>
        </w:rPr>
        <w:t>The article discusses the growing importance of knowledge as an organizational asset and the integration of Knowledge Management (KM) and Artificial Intelligence (AI). This integration can enhance KM processes, while solid KM practices provide high-quality data for intelligent algorithms. This study aims to present how Petrobras is structuring itself to apply AI in its KM processes.</w:t>
      </w:r>
      <w:r>
        <w:rPr>
          <w:lang w:val="en-US"/>
        </w:rPr>
        <w:t xml:space="preserve">  </w:t>
      </w:r>
      <w:r w:rsidRPr="00887AE0">
        <w:rPr>
          <w:lang w:val="en-US"/>
        </w:rPr>
        <w:t xml:space="preserve">This is a case study based on content analysis of documents (internal reports, consulting reports, event materials), interviews with the company's KM team, and a literature review. The study contributes to the field by highlighting the journey taken by Petrobras, a complex and regulated organization. This journey involved combining agile methods, </w:t>
      </w:r>
      <w:r w:rsidRPr="00887AE0">
        <w:rPr>
          <w:lang w:val="en-US"/>
        </w:rPr>
        <w:lastRenderedPageBreak/>
        <w:t xml:space="preserve">experimentation, international </w:t>
      </w:r>
      <w:proofErr w:type="spellStart"/>
      <w:r w:rsidR="00E657CC" w:rsidRPr="00F3295B">
        <w:rPr>
          <w:lang w:val="en-US"/>
        </w:rPr>
        <w:t>scounting</w:t>
      </w:r>
      <w:proofErr w:type="spellEnd"/>
      <w:r w:rsidRPr="00887AE0">
        <w:rPr>
          <w:lang w:val="en-US"/>
        </w:rPr>
        <w:t xml:space="preserve">, and other strategies to meet business requirements aligned with </w:t>
      </w:r>
      <w:proofErr w:type="gramStart"/>
      <w:r w:rsidRPr="00887AE0">
        <w:rPr>
          <w:lang w:val="en-US"/>
        </w:rPr>
        <w:t>its</w:t>
      </w:r>
      <w:proofErr w:type="gramEnd"/>
      <w:r w:rsidRPr="00887AE0">
        <w:rPr>
          <w:lang w:val="en-US"/>
        </w:rPr>
        <w:t xml:space="preserve"> true organizational needs, thereby maximizing the benefits of this technology.</w:t>
      </w:r>
      <w:r>
        <w:rPr>
          <w:lang w:val="en-US"/>
        </w:rPr>
        <w:t xml:space="preserve"> </w:t>
      </w:r>
      <w:r w:rsidRPr="00887AE0">
        <w:rPr>
          <w:lang w:val="en-US"/>
        </w:rPr>
        <w:t>As a result, in addition to the high potential for ROI and intangible benefits associated with applying AI to KM processes, it is concluded that this innovation represents a strategic step for Petrobras. However, success will depend on combining technology with the human factor, ensuring that the established governance guarantees proper data curation and the mitigation of risks associated with this new technology.</w:t>
      </w:r>
    </w:p>
    <w:p w14:paraId="3D256030" w14:textId="7729B9D3" w:rsidR="00490384" w:rsidRDefault="00490384" w:rsidP="008E24B7">
      <w:pPr>
        <w:spacing w:line="240" w:lineRule="auto"/>
        <w:ind w:firstLine="0"/>
        <w:rPr>
          <w:i/>
          <w:iCs/>
          <w:lang w:val="en-US"/>
        </w:rPr>
      </w:pPr>
      <w:r w:rsidRPr="00082DDF">
        <w:rPr>
          <w:b/>
          <w:bCs/>
          <w:lang w:val="en-US"/>
        </w:rPr>
        <w:t>KEYWORDS:</w:t>
      </w:r>
      <w:r>
        <w:rPr>
          <w:lang w:val="en-US"/>
        </w:rPr>
        <w:t xml:space="preserve"> </w:t>
      </w:r>
      <w:r w:rsidR="001C4B15" w:rsidRPr="001C4B15">
        <w:rPr>
          <w:i/>
          <w:iCs/>
          <w:lang w:val="en-US"/>
        </w:rPr>
        <w:t>Artificial Intelligence</w:t>
      </w:r>
      <w:r w:rsidR="004E78D5">
        <w:rPr>
          <w:i/>
          <w:iCs/>
          <w:lang w:val="en-US"/>
        </w:rPr>
        <w:t>,</w:t>
      </w:r>
      <w:r w:rsidR="001C4B15" w:rsidRPr="001C4B15">
        <w:rPr>
          <w:i/>
          <w:iCs/>
          <w:lang w:val="en-US"/>
        </w:rPr>
        <w:t xml:space="preserve"> Generative Artificial Intelligence</w:t>
      </w:r>
      <w:r w:rsidR="004E78D5">
        <w:rPr>
          <w:i/>
          <w:iCs/>
          <w:lang w:val="en-US"/>
        </w:rPr>
        <w:t>,</w:t>
      </w:r>
      <w:r w:rsidR="001C4B15" w:rsidRPr="001C4B15">
        <w:rPr>
          <w:i/>
          <w:iCs/>
          <w:lang w:val="en-US"/>
        </w:rPr>
        <w:t xml:space="preserve"> Knowledge Management</w:t>
      </w:r>
      <w:r w:rsidR="004E78D5">
        <w:rPr>
          <w:i/>
          <w:iCs/>
          <w:lang w:val="en-US"/>
        </w:rPr>
        <w:t xml:space="preserve">, </w:t>
      </w:r>
      <w:r w:rsidR="001C4B15" w:rsidRPr="001C4B15">
        <w:rPr>
          <w:i/>
          <w:iCs/>
          <w:lang w:val="en-US"/>
        </w:rPr>
        <w:t>Digital Transformation.</w:t>
      </w:r>
    </w:p>
    <w:p w14:paraId="5B5ABBD8" w14:textId="77777777" w:rsidR="007F3781" w:rsidRDefault="007F3781" w:rsidP="008E24B7">
      <w:pPr>
        <w:spacing w:line="240" w:lineRule="auto"/>
        <w:ind w:firstLine="0"/>
        <w:rPr>
          <w:lang w:val="en-US"/>
        </w:rPr>
      </w:pPr>
    </w:p>
    <w:p w14:paraId="26002B8B" w14:textId="77777777" w:rsidR="00490384" w:rsidRPr="000C63E1" w:rsidRDefault="00490384" w:rsidP="008E24B7">
      <w:pPr>
        <w:spacing w:line="240" w:lineRule="auto"/>
        <w:ind w:firstLine="0"/>
        <w:rPr>
          <w:lang w:val="en-US"/>
        </w:rPr>
      </w:pPr>
    </w:p>
    <w:p w14:paraId="7896334A" w14:textId="37097F13" w:rsidR="00881D64" w:rsidRDefault="00881D64" w:rsidP="005B5BBC">
      <w:pPr>
        <w:pStyle w:val="TITLEN"/>
      </w:pPr>
      <w:r>
        <w:t>Introdução</w:t>
      </w:r>
    </w:p>
    <w:p w14:paraId="1004B9C0" w14:textId="2D1140B1" w:rsidR="00BC15A2" w:rsidRPr="00BC15A2" w:rsidRDefault="00FC4254" w:rsidP="00BC15A2">
      <w:r>
        <w:t>Na c</w:t>
      </w:r>
      <w:r w:rsidR="004055EF">
        <w:t xml:space="preserve">ontemporaneidade, o conhecimento transcende seu papel </w:t>
      </w:r>
      <w:r w:rsidR="00CC61A7">
        <w:t>subjetivo</w:t>
      </w:r>
      <w:r w:rsidR="004055EF">
        <w:t xml:space="preserve"> para se firmar como o mais crucial fator de produção e um ativo intangível, valioso e insubstituível para as organizações. </w:t>
      </w:r>
      <w:r w:rsidR="00D13CC3">
        <w:t xml:space="preserve">Por ser invisível, de difícil replicação e </w:t>
      </w:r>
      <w:r w:rsidR="00AF3E36">
        <w:t>instantaneamente</w:t>
      </w:r>
      <w:r w:rsidR="00D13CC3">
        <w:t xml:space="preserve"> renovável, o conhecimento se tornou a base para </w:t>
      </w:r>
      <w:r w:rsidR="008D0180">
        <w:t xml:space="preserve">a </w:t>
      </w:r>
      <w:r w:rsidR="00D13CC3">
        <w:t>ação, inovação e</w:t>
      </w:r>
      <w:r w:rsidR="008D0180">
        <w:t xml:space="preserve"> </w:t>
      </w:r>
      <w:r w:rsidR="00D13CC3">
        <w:t xml:space="preserve">vantagem competitiva, assumindo papel central na </w:t>
      </w:r>
      <w:r w:rsidR="00AF3E36">
        <w:t>transição</w:t>
      </w:r>
      <w:r w:rsidR="00D13CC3">
        <w:t xml:space="preserve"> para a Sociedade </w:t>
      </w:r>
      <w:r w:rsidR="00AF3E36">
        <w:t>5.0</w:t>
      </w:r>
      <w:r w:rsidR="00DC6BBC">
        <w:t xml:space="preserve">, </w:t>
      </w:r>
      <w:r w:rsidR="007F241E">
        <w:t xml:space="preserve">sociedade </w:t>
      </w:r>
      <w:r w:rsidR="000006E7">
        <w:t xml:space="preserve">que se caracteriza por estar </w:t>
      </w:r>
      <w:r w:rsidR="00DC6BBC">
        <w:t xml:space="preserve">baseada </w:t>
      </w:r>
      <w:r w:rsidR="008633A6">
        <w:t xml:space="preserve">na integração do mundo físico com o mundo virtual, </w:t>
      </w:r>
      <w:r w:rsidR="007057E3">
        <w:t xml:space="preserve">na qual a tecnologia está </w:t>
      </w:r>
      <w:r w:rsidR="004D61C9">
        <w:t>cada</w:t>
      </w:r>
      <w:r w:rsidR="000006E7">
        <w:t xml:space="preserve"> </w:t>
      </w:r>
      <w:r w:rsidR="004D61C9">
        <w:t>vez mais</w:t>
      </w:r>
      <w:r w:rsidR="000006E7">
        <w:t xml:space="preserve"> presente e</w:t>
      </w:r>
      <w:r w:rsidR="004D61C9">
        <w:t xml:space="preserve"> a</w:t>
      </w:r>
      <w:r w:rsidR="007057E3">
        <w:t xml:space="preserve"> serviço das necessidades humanas</w:t>
      </w:r>
      <w:r w:rsidR="00123CC6">
        <w:t>.</w:t>
      </w:r>
    </w:p>
    <w:p w14:paraId="497C9247" w14:textId="2B7B5630" w:rsidR="004D61C9" w:rsidRDefault="00E84FA0" w:rsidP="00BC15A2">
      <w:r>
        <w:t>É nesse contexto que emerge a Gestão do Conhecimento (GC), concebida como um processo sistematizado, sustentado por m</w:t>
      </w:r>
      <w:r w:rsidR="0019274B">
        <w:t>étodos e modelos voltados para identificar, criar, reter, transferir e aplicar o conhecimento</w:t>
      </w:r>
      <w:r w:rsidR="00B521CA">
        <w:t xml:space="preserve">, com o propósito de gerar valor para os negócios. A GC estrutura ambientes </w:t>
      </w:r>
      <w:r w:rsidR="005228D4">
        <w:t xml:space="preserve">de aprendizagem colaborativos, promovendo maior eficiência e fortalecimento </w:t>
      </w:r>
      <w:r w:rsidR="00285C78">
        <w:t>da competitividade organizacional.</w:t>
      </w:r>
    </w:p>
    <w:p w14:paraId="1FCED034" w14:textId="7C8D0C59" w:rsidR="008E14AE" w:rsidRDefault="008A365C" w:rsidP="00BC15A2">
      <w:r>
        <w:t xml:space="preserve">Simultaneamente, presencia-se um avanço exponencial da Inteligência Artificial (IA), especialmente da </w:t>
      </w:r>
      <w:r w:rsidR="00EC23A3">
        <w:t>IA generativa (</w:t>
      </w:r>
      <w:proofErr w:type="spellStart"/>
      <w:r w:rsidR="00EC23A3">
        <w:t>GenIA</w:t>
      </w:r>
      <w:proofErr w:type="spellEnd"/>
      <w:r w:rsidR="00EC23A3">
        <w:t>) e dos Grandes Modelos de Linguagem (</w:t>
      </w:r>
      <w:proofErr w:type="spellStart"/>
      <w:r w:rsidR="00EC23A3">
        <w:t>LLMs</w:t>
      </w:r>
      <w:proofErr w:type="spellEnd"/>
      <w:r w:rsidR="00EC23A3">
        <w:t xml:space="preserve">), como exemplificado pelo mundialmente conhecido </w:t>
      </w:r>
      <w:r w:rsidR="000006E7">
        <w:t>ChatGPT</w:t>
      </w:r>
      <w:r w:rsidR="00D42ACD">
        <w:t xml:space="preserve">. A capacidade da </w:t>
      </w:r>
      <w:proofErr w:type="spellStart"/>
      <w:r w:rsidR="00D42ACD">
        <w:t>GenIA</w:t>
      </w:r>
      <w:proofErr w:type="spellEnd"/>
      <w:r w:rsidR="00D42ACD">
        <w:t xml:space="preserve"> em criar conteúdo original, baseada na análise de grandes volumes de dados, resulta </w:t>
      </w:r>
      <w:r w:rsidR="00E83288">
        <w:t>em</w:t>
      </w:r>
      <w:r w:rsidR="00D42ACD">
        <w:t xml:space="preserve"> resposta</w:t>
      </w:r>
      <w:r w:rsidR="00E83288">
        <w:t>s</w:t>
      </w:r>
      <w:r w:rsidR="00D42ACD">
        <w:t xml:space="preserve"> inovadora</w:t>
      </w:r>
      <w:r w:rsidR="00E83288">
        <w:t>s e coerentes, diferenciando-se das abordagens tradicionais de IA.</w:t>
      </w:r>
    </w:p>
    <w:p w14:paraId="47365BE3" w14:textId="70F79FF4" w:rsidR="008A365C" w:rsidRDefault="008E14AE" w:rsidP="00BC15A2">
      <w:r>
        <w:t>A convergência entre GC e IA se revela um marco transformado</w:t>
      </w:r>
      <w:r w:rsidR="00613049">
        <w:t>r</w:t>
      </w:r>
      <w:r>
        <w:t>. A GC não apenas sustenta a competitividade e adaptabilidade organizaciona</w:t>
      </w:r>
      <w:r w:rsidR="00280FB0">
        <w:t>is</w:t>
      </w:r>
      <w:r>
        <w:t xml:space="preserve">, mas, ao estruturar processos e práticas, </w:t>
      </w:r>
      <w:r w:rsidR="00224951">
        <w:t xml:space="preserve">serve de </w:t>
      </w:r>
      <w:r w:rsidR="0076777E" w:rsidRPr="00781F8C">
        <w:t>fundamentação</w:t>
      </w:r>
      <w:r w:rsidR="00224951">
        <w:t xml:space="preserve"> para que as corporações avancem na era da IA. </w:t>
      </w:r>
      <w:r w:rsidR="00D102FD">
        <w:t>Nesse sentido</w:t>
      </w:r>
      <w:r w:rsidR="00224951">
        <w:t>, o potencial da IA só se realiza</w:t>
      </w:r>
      <w:r w:rsidR="00D102FD">
        <w:t xml:space="preserve"> plenamente quando apoiado por práticas sólidas </w:t>
      </w:r>
      <w:r w:rsidR="00991734">
        <w:t xml:space="preserve">de GC, garantindo a alimentação dos algoritmos com dados qualificados. Reciprocamente, os </w:t>
      </w:r>
      <w:r w:rsidR="00BB238A">
        <w:t xml:space="preserve">processos de GC são profundamente ampliados pelas ferramentas de IA. </w:t>
      </w:r>
      <w:r w:rsidR="00204F4A">
        <w:t>Ess</w:t>
      </w:r>
      <w:r w:rsidR="009E19AE">
        <w:t>a</w:t>
      </w:r>
      <w:r w:rsidR="00204F4A">
        <w:t xml:space="preserve"> sinergia </w:t>
      </w:r>
      <w:r w:rsidR="00F56694">
        <w:t xml:space="preserve">tem o potencial de gerar ganhos de eficiência </w:t>
      </w:r>
      <w:r w:rsidR="009E19AE">
        <w:t>e produtividades jamais experimentados pelos profissionais do conhecimento.</w:t>
      </w:r>
    </w:p>
    <w:p w14:paraId="0948223E" w14:textId="77CBDCBD" w:rsidR="0060348F" w:rsidRDefault="0060348F" w:rsidP="00BC15A2">
      <w:r w:rsidRPr="00781F8C">
        <w:lastRenderedPageBreak/>
        <w:t>Diante do cenário emergente da IA e de sua rápida expansão nas organizações, este artigo busca contribuir para a literatura ao apresentar um caso singular</w:t>
      </w:r>
      <w:r w:rsidR="007A7441" w:rsidRPr="00781F8C">
        <w:t xml:space="preserve"> que envolve</w:t>
      </w:r>
      <w:r w:rsidRPr="00781F8C">
        <w:t xml:space="preserve"> a estruturação </w:t>
      </w:r>
      <w:r w:rsidR="00A03633" w:rsidRPr="00781F8C">
        <w:t xml:space="preserve">para a aplicação dessa tecnologia em processos de GC. Embora a integração entre IA e GC seja tema crescente, pela novidade </w:t>
      </w:r>
      <w:r w:rsidR="005668B2" w:rsidRPr="00781F8C">
        <w:t xml:space="preserve">e rápida evolução da tecnologia, ainda há escassez de estudos que abordem estratégias concretas em organizações complexas e reguladas. </w:t>
      </w:r>
      <w:r w:rsidR="00A02F65" w:rsidRPr="00781F8C">
        <w:t xml:space="preserve">Nesse contexto, </w:t>
      </w:r>
      <w:r w:rsidR="00EF3857" w:rsidRPr="00781F8C">
        <w:t>se</w:t>
      </w:r>
      <w:r w:rsidR="00A02F65" w:rsidRPr="00781F8C">
        <w:t xml:space="preserve"> apresenta a experiência da Petrobras, uma empresa de economia mista, de grande porte e elevada complexidade, que, atenta às demandas da transformação tecnológica e cultural, vem explorando o potencial da</w:t>
      </w:r>
      <w:r w:rsidR="00334C63" w:rsidRPr="00781F8C">
        <w:t xml:space="preserve"> IA para aprimorar seus processos de GC. A iniciativa </w:t>
      </w:r>
      <w:r w:rsidR="00A657F1" w:rsidRPr="00781F8C">
        <w:t xml:space="preserve">dessa companhia </w:t>
      </w:r>
      <w:r w:rsidR="00334C63" w:rsidRPr="00781F8C">
        <w:t xml:space="preserve">articula práticas ágeis, </w:t>
      </w:r>
      <w:r w:rsidR="00FC05C8" w:rsidRPr="00781F8C">
        <w:t xml:space="preserve">experimentação de soluções, </w:t>
      </w:r>
      <w:r w:rsidR="00672510">
        <w:t xml:space="preserve">valoração econômica, </w:t>
      </w:r>
      <w:r w:rsidR="001C3BED" w:rsidRPr="00781F8C">
        <w:t xml:space="preserve">transformação digital, </w:t>
      </w:r>
      <w:r w:rsidR="00334C63" w:rsidRPr="00781F8C">
        <w:t>instrumento jurídico inovador</w:t>
      </w:r>
      <w:r w:rsidR="005D7396" w:rsidRPr="00781F8C">
        <w:t>, relacionamento com fornecedores</w:t>
      </w:r>
      <w:r w:rsidR="000673EC" w:rsidRPr="00781F8C">
        <w:t xml:space="preserve"> de IA</w:t>
      </w:r>
      <w:r w:rsidR="00334C63" w:rsidRPr="00781F8C">
        <w:t xml:space="preserve"> e parceria com instituição especi</w:t>
      </w:r>
      <w:r w:rsidR="003C2C0D" w:rsidRPr="00781F8C">
        <w:t>alizada</w:t>
      </w:r>
      <w:r w:rsidR="000673EC" w:rsidRPr="00781F8C">
        <w:t xml:space="preserve"> em GC</w:t>
      </w:r>
      <w:r w:rsidR="003C2C0D" w:rsidRPr="00781F8C">
        <w:t xml:space="preserve">, visando à identificação de uma solução alinhada à tecnologia disponível no mercado, adaptada </w:t>
      </w:r>
      <w:r w:rsidR="00DF658D" w:rsidRPr="00781F8C">
        <w:t>à realidade brasileira</w:t>
      </w:r>
      <w:r w:rsidR="003E38C1">
        <w:t>,</w:t>
      </w:r>
      <w:r w:rsidR="00DF658D" w:rsidRPr="00781F8C">
        <w:t xml:space="preserve"> coerente com </w:t>
      </w:r>
      <w:r w:rsidR="00637BBC" w:rsidRPr="00781F8C">
        <w:t>suas</w:t>
      </w:r>
      <w:r w:rsidR="00DF658D" w:rsidRPr="00781F8C">
        <w:t xml:space="preserve"> necessidades organizacionais</w:t>
      </w:r>
      <w:r w:rsidR="003E38C1">
        <w:t xml:space="preserve"> e </w:t>
      </w:r>
      <w:r w:rsidR="00192B1D">
        <w:t>economicamente justificável</w:t>
      </w:r>
      <w:r w:rsidR="00DF658D" w:rsidRPr="00781F8C">
        <w:t xml:space="preserve">. </w:t>
      </w:r>
      <w:r w:rsidR="001E573E" w:rsidRPr="00781F8C">
        <w:t xml:space="preserve">Perante esse panorama, a questão central que orienta este estudo é: </w:t>
      </w:r>
      <w:r w:rsidR="001E573E" w:rsidRPr="00781F8C">
        <w:rPr>
          <w:b/>
          <w:bCs/>
        </w:rPr>
        <w:t>Como a Petrobras tem planejado e operacionalizado a aplicação da IA para potencializar seus processos de GC?</w:t>
      </w:r>
    </w:p>
    <w:p w14:paraId="02A2CB2C" w14:textId="17206C71" w:rsidR="00AF3E36" w:rsidRDefault="00A51E25" w:rsidP="00BC15A2">
      <w:r>
        <w:t>O</w:t>
      </w:r>
      <w:r w:rsidR="000678BC">
        <w:t xml:space="preserve"> artigo é dividido em outras </w:t>
      </w:r>
      <w:r w:rsidR="00DA4868">
        <w:t>quatro partes</w:t>
      </w:r>
      <w:r w:rsidR="000678BC">
        <w:t xml:space="preserve">. </w:t>
      </w:r>
      <w:r w:rsidR="004B5862">
        <w:t xml:space="preserve">O </w:t>
      </w:r>
      <w:r w:rsidR="004B5862" w:rsidRPr="00E03C1A">
        <w:rPr>
          <w:b/>
          <w:bCs/>
        </w:rPr>
        <w:t>referencial teórico</w:t>
      </w:r>
      <w:r w:rsidR="003C44E9">
        <w:rPr>
          <w:b/>
          <w:bCs/>
        </w:rPr>
        <w:t>,</w:t>
      </w:r>
      <w:r>
        <w:rPr>
          <w:b/>
          <w:bCs/>
        </w:rPr>
        <w:t xml:space="preserve"> </w:t>
      </w:r>
      <w:r w:rsidRPr="00A51E25">
        <w:t>que</w:t>
      </w:r>
      <w:r w:rsidR="004B5862">
        <w:t xml:space="preserve"> </w:t>
      </w:r>
      <w:r w:rsidR="002408E9">
        <w:t>aborda</w:t>
      </w:r>
      <w:r w:rsidR="004B5862">
        <w:t xml:space="preserve"> </w:t>
      </w:r>
      <w:r w:rsidR="002408E9">
        <w:t xml:space="preserve">a GC, a IA e como uma contribui com a outra. </w:t>
      </w:r>
      <w:r w:rsidR="00694D62">
        <w:t xml:space="preserve">A </w:t>
      </w:r>
      <w:r w:rsidR="00694D62" w:rsidRPr="00694D62">
        <w:rPr>
          <w:b/>
          <w:bCs/>
        </w:rPr>
        <w:t>metodologia</w:t>
      </w:r>
      <w:r w:rsidR="003C44E9">
        <w:rPr>
          <w:b/>
          <w:bCs/>
        </w:rPr>
        <w:t>,</w:t>
      </w:r>
      <w:r w:rsidR="00694D62">
        <w:t xml:space="preserve"> </w:t>
      </w:r>
      <w:r w:rsidR="003C44E9">
        <w:t xml:space="preserve">que </w:t>
      </w:r>
      <w:r w:rsidR="00694D62">
        <w:t>apresenta como foi desenvolvido o</w:t>
      </w:r>
      <w:r w:rsidR="00A4291B">
        <w:t xml:space="preserve"> </w:t>
      </w:r>
      <w:r w:rsidR="00A4291B" w:rsidRPr="00100C1B">
        <w:t>estudo de caso</w:t>
      </w:r>
      <w:r w:rsidR="00100C1B" w:rsidRPr="00100C1B">
        <w:t>, justificando a utilização desse método</w:t>
      </w:r>
      <w:r w:rsidR="00E03C1A">
        <w:t>.</w:t>
      </w:r>
      <w:r w:rsidR="00FD4FEB">
        <w:t xml:space="preserve"> Os</w:t>
      </w:r>
      <w:r w:rsidR="00E03C1A">
        <w:t xml:space="preserve"> </w:t>
      </w:r>
      <w:r w:rsidR="00E03C1A" w:rsidRPr="00E03C1A">
        <w:rPr>
          <w:b/>
          <w:bCs/>
        </w:rPr>
        <w:t>resultados e discussão</w:t>
      </w:r>
      <w:r w:rsidR="003C44E9">
        <w:rPr>
          <w:b/>
          <w:bCs/>
        </w:rPr>
        <w:t>,</w:t>
      </w:r>
      <w:r w:rsidR="00E03C1A">
        <w:t xml:space="preserve"> </w:t>
      </w:r>
      <w:r w:rsidR="003C44E9">
        <w:t>que</w:t>
      </w:r>
      <w:r w:rsidR="00967F90">
        <w:t xml:space="preserve"> </w:t>
      </w:r>
      <w:r w:rsidR="00E03C1A">
        <w:t>apresenta</w:t>
      </w:r>
      <w:r w:rsidR="00967F90">
        <w:t xml:space="preserve"> </w:t>
      </w:r>
      <w:r w:rsidR="00E03C1A">
        <w:t xml:space="preserve">e </w:t>
      </w:r>
      <w:r w:rsidR="003C44E9">
        <w:t>explora</w:t>
      </w:r>
      <w:r w:rsidR="00E03C1A">
        <w:t xml:space="preserve"> o caso da </w:t>
      </w:r>
      <w:r w:rsidR="00B54E95">
        <w:t xml:space="preserve">Petrobras, </w:t>
      </w:r>
      <w:r w:rsidR="003C44E9">
        <w:t>revelando</w:t>
      </w:r>
      <w:r w:rsidR="002408E9">
        <w:t xml:space="preserve"> as iniciativas </w:t>
      </w:r>
      <w:r w:rsidR="00100C1B">
        <w:t xml:space="preserve">e estratégias </w:t>
      </w:r>
      <w:r w:rsidR="003C44E9">
        <w:t xml:space="preserve">adotadas por </w:t>
      </w:r>
      <w:r w:rsidR="00100C1B">
        <w:t>essa companhia</w:t>
      </w:r>
      <w:r w:rsidR="002408E9">
        <w:t xml:space="preserve"> </w:t>
      </w:r>
      <w:r w:rsidR="003C44E9">
        <w:t>ao</w:t>
      </w:r>
      <w:r w:rsidR="00462496">
        <w:t xml:space="preserve"> se estruturar para</w:t>
      </w:r>
      <w:r w:rsidR="003C44E9">
        <w:t xml:space="preserve"> </w:t>
      </w:r>
      <w:r w:rsidR="002408E9">
        <w:t xml:space="preserve">aplicar a IA </w:t>
      </w:r>
      <w:r w:rsidR="00462496">
        <w:t>em seus processos</w:t>
      </w:r>
      <w:r w:rsidR="002408E9">
        <w:t xml:space="preserve"> GC. Por fim, </w:t>
      </w:r>
      <w:r w:rsidR="00E03C1A" w:rsidRPr="003B6DAC">
        <w:rPr>
          <w:b/>
          <w:bCs/>
        </w:rPr>
        <w:t>as</w:t>
      </w:r>
      <w:r w:rsidR="00E03C1A">
        <w:t xml:space="preserve"> </w:t>
      </w:r>
      <w:r w:rsidR="00E03C1A" w:rsidRPr="00E03C1A">
        <w:rPr>
          <w:b/>
          <w:bCs/>
        </w:rPr>
        <w:t>considerações finais e implicações</w:t>
      </w:r>
      <w:r w:rsidR="00462496">
        <w:rPr>
          <w:b/>
          <w:bCs/>
        </w:rPr>
        <w:t>,</w:t>
      </w:r>
      <w:r w:rsidR="00E03C1A">
        <w:t xml:space="preserve"> </w:t>
      </w:r>
      <w:r w:rsidR="00866EF4">
        <w:t>que</w:t>
      </w:r>
      <w:r w:rsidR="00E03C1A">
        <w:t xml:space="preserve"> </w:t>
      </w:r>
      <w:r w:rsidR="00C73674">
        <w:t xml:space="preserve">traz os principais achados e </w:t>
      </w:r>
      <w:r w:rsidR="00E03C1A">
        <w:t xml:space="preserve">inclui </w:t>
      </w:r>
      <w:r w:rsidR="009E29E8">
        <w:t>recomendações de pesquisas futuras nesses temas.</w:t>
      </w:r>
    </w:p>
    <w:p w14:paraId="77C447B2" w14:textId="77777777" w:rsidR="00825A2F" w:rsidRDefault="00825A2F" w:rsidP="00BC15A2"/>
    <w:p w14:paraId="62675B6C" w14:textId="148D02EA" w:rsidR="00E354E6" w:rsidRDefault="00E354E6" w:rsidP="00BB65E8">
      <w:pPr>
        <w:pStyle w:val="TITLEN"/>
      </w:pPr>
      <w:r>
        <w:t>Referencial teórico</w:t>
      </w:r>
    </w:p>
    <w:p w14:paraId="37795D59" w14:textId="50E0FD6F" w:rsidR="00D03587" w:rsidRPr="00BB65E8" w:rsidRDefault="00D03587" w:rsidP="00E354E6">
      <w:pPr>
        <w:pStyle w:val="Subtitle"/>
      </w:pPr>
      <w:r w:rsidRPr="00BB65E8">
        <w:t>A Gestão do Conhecimento</w:t>
      </w:r>
    </w:p>
    <w:p w14:paraId="45FEF68C" w14:textId="34C7E4A2" w:rsidR="00D03587" w:rsidRDefault="00D03587" w:rsidP="00D03587">
      <w:r>
        <w:t xml:space="preserve">Atualmente, o conhecimento </w:t>
      </w:r>
      <w:r w:rsidR="006C2FE0">
        <w:t xml:space="preserve">é </w:t>
      </w:r>
      <w:r w:rsidR="00194360">
        <w:t>considerado</w:t>
      </w:r>
      <w:r>
        <w:t xml:space="preserve"> o fator de produção mais importante e um ativo valioso e insubstituível para as organizações, diferentemente dos tradicionais fatores como mão de obra, capital e terra. O conhecimento é invisível, intangível e difícil de imitar, mas é a base da ação e da inovação contínua (</w:t>
      </w:r>
      <w:proofErr w:type="spellStart"/>
      <w:r w:rsidR="00B55A01">
        <w:t>S</w:t>
      </w:r>
      <w:r w:rsidR="00B55A01" w:rsidRPr="009929B6">
        <w:t>trauhs</w:t>
      </w:r>
      <w:proofErr w:type="spellEnd"/>
      <w:r>
        <w:t xml:space="preserve"> </w:t>
      </w:r>
      <w:r w:rsidRPr="00280FB0">
        <w:rPr>
          <w:i/>
        </w:rPr>
        <w:t>et. al.</w:t>
      </w:r>
      <w:r>
        <w:t>, 2012). Não por outra razão, na transição da Sociedade Industrial para a Sociedade 5.0 e a Sociedade do Conhecimento, a capacidade de gerar inovações e obter vantagens competitiva está diretamente ligada ao uso adequado do conhecimento (</w:t>
      </w:r>
      <w:r w:rsidR="00B55A01">
        <w:t>Santos</w:t>
      </w:r>
      <w:r w:rsidR="00E666B2">
        <w:t xml:space="preserve"> e</w:t>
      </w:r>
      <w:r w:rsidR="00B55A01">
        <w:t xml:space="preserve"> </w:t>
      </w:r>
      <w:proofErr w:type="spellStart"/>
      <w:r w:rsidR="00B55A01">
        <w:t>Rados</w:t>
      </w:r>
      <w:proofErr w:type="spellEnd"/>
      <w:r>
        <w:t xml:space="preserve">, 2020). </w:t>
      </w:r>
    </w:p>
    <w:p w14:paraId="6145432E" w14:textId="77777777" w:rsidR="00D03587" w:rsidRDefault="00D03587" w:rsidP="00D03587">
      <w:r>
        <w:lastRenderedPageBreak/>
        <w:t xml:space="preserve">A </w:t>
      </w:r>
      <w:r w:rsidRPr="00E87288">
        <w:t xml:space="preserve">diferenciação </w:t>
      </w:r>
      <w:r>
        <w:t>das organizações</w:t>
      </w:r>
      <w:r w:rsidRPr="00E87288">
        <w:t xml:space="preserve"> no mercado está crescentemente centralizada </w:t>
      </w:r>
      <w:r>
        <w:t>em sua</w:t>
      </w:r>
      <w:r w:rsidRPr="00E87288">
        <w:t xml:space="preserve"> capacidade </w:t>
      </w:r>
      <w:r>
        <w:t>de</w:t>
      </w:r>
      <w:r w:rsidRPr="00E87288">
        <w:t xml:space="preserve"> desenvolver novos conhecimentos e na agregação de qualidade aos produtos e serviços, resultado de um processo constante de desenvolvimento e implementação de novas estratégias, além de atenção às exigências de um público que infere qualidades intangíveis aos produtos, como, por exemplo, o posicionamento social e ambiental das organizações.</w:t>
      </w:r>
    </w:p>
    <w:p w14:paraId="392F3240" w14:textId="5E322FDF" w:rsidR="00D03587" w:rsidRDefault="00D03587" w:rsidP="00D03587">
      <w:r>
        <w:t xml:space="preserve">A </w:t>
      </w:r>
      <w:r w:rsidR="000C350E">
        <w:t>GC</w:t>
      </w:r>
      <w:r>
        <w:t xml:space="preserve"> surgiu para lidar com a complexidade de setores intensivos em conhecimento. Ela é definida como um processo sistematizado que utiliza uma metodologia e um modelo para identificação, criação, retenção, transferência e aplicação do conhecimento, com o objetivo de gerar valor para o negócio </w:t>
      </w:r>
      <w:r w:rsidR="00EC3104">
        <w:t>(Lima</w:t>
      </w:r>
      <w:r>
        <w:t xml:space="preserve"> </w:t>
      </w:r>
      <w:r w:rsidRPr="00280FB0">
        <w:rPr>
          <w:i/>
        </w:rPr>
        <w:t>et. al.</w:t>
      </w:r>
      <w:r>
        <w:t>, 2023). Ou seja, a</w:t>
      </w:r>
      <w:r w:rsidRPr="00E87288">
        <w:t xml:space="preserve"> </w:t>
      </w:r>
      <w:r>
        <w:t>GC</w:t>
      </w:r>
      <w:r w:rsidRPr="00E87288">
        <w:t xml:space="preserve"> </w:t>
      </w:r>
      <w:r>
        <w:t>é</w:t>
      </w:r>
      <w:r w:rsidRPr="00E87288">
        <w:t xml:space="preserve"> um processo de gestão</w:t>
      </w:r>
      <w:r>
        <w:t xml:space="preserve"> que visa</w:t>
      </w:r>
      <w:r w:rsidRPr="00E87288">
        <w:t xml:space="preserve"> desenvolver ambientes de aprendizagem e compartilhamento de conhecimento, que promovam maior eficiência organizacional, tendo como resultante a ampliação da capacidade competitiva das organizações. </w:t>
      </w:r>
    </w:p>
    <w:p w14:paraId="62A7825C" w14:textId="7477A0D8" w:rsidR="00D03587" w:rsidRDefault="00D03587" w:rsidP="00D03587">
      <w:r>
        <w:t xml:space="preserve">A </w:t>
      </w:r>
      <w:r w:rsidR="0001490E">
        <w:t>GC</w:t>
      </w:r>
      <w:r>
        <w:t xml:space="preserve"> tem como insumo</w:t>
      </w:r>
      <w:r w:rsidRPr="00E87288">
        <w:t xml:space="preserve"> </w:t>
      </w:r>
      <w:r>
        <w:t>o</w:t>
      </w:r>
      <w:r w:rsidRPr="00E87288">
        <w:t xml:space="preserve"> conhecimento derivado de processos, da cultura organizacional, das pessoas e </w:t>
      </w:r>
      <w:r>
        <w:t>do</w:t>
      </w:r>
      <w:r w:rsidRPr="00E87288">
        <w:t xml:space="preserve"> </w:t>
      </w:r>
      <w:r w:rsidRPr="00B64768">
        <w:rPr>
          <w:i/>
        </w:rPr>
        <w:t>know-how</w:t>
      </w:r>
      <w:r w:rsidRPr="00E87288">
        <w:t xml:space="preserve"> das organizações</w:t>
      </w:r>
      <w:r>
        <w:t>, que se constitui</w:t>
      </w:r>
      <w:r w:rsidRPr="00E87288">
        <w:t xml:space="preserve"> um ativo, um recurso intangível, cujo valor aumenta com o uso.</w:t>
      </w:r>
      <w:r>
        <w:t xml:space="preserve"> Assim, a centralidade da GC está na conversão do conhecimento, que envolve a interação contínua e dinâmica entre conhecimento tácito – subjetivo, intransferível e específico ao contexto – e conhecimento explícito – documentado, codificado e comunicado por meio de linguagem sistemática e formal (</w:t>
      </w:r>
      <w:proofErr w:type="spellStart"/>
      <w:r w:rsidR="00EC6135">
        <w:t>Gariba</w:t>
      </w:r>
      <w:proofErr w:type="spellEnd"/>
      <w:r w:rsidR="00EC6135">
        <w:t xml:space="preserve"> Júnior</w:t>
      </w:r>
      <w:r>
        <w:t xml:space="preserve">, 2011). Visando a conversão entre os conhecimentos, </w:t>
      </w:r>
      <w:proofErr w:type="spellStart"/>
      <w:r>
        <w:t>Nonaka</w:t>
      </w:r>
      <w:proofErr w:type="spellEnd"/>
      <w:r>
        <w:t xml:space="preserve"> e </w:t>
      </w:r>
      <w:proofErr w:type="spellStart"/>
      <w:r>
        <w:t>Takeuchi</w:t>
      </w:r>
      <w:proofErr w:type="spellEnd"/>
      <w:r>
        <w:t xml:space="preserve"> (1997, </w:t>
      </w:r>
      <w:proofErr w:type="spellStart"/>
      <w:r w:rsidRPr="00702215">
        <w:rPr>
          <w:i/>
        </w:rPr>
        <w:t>apub</w:t>
      </w:r>
      <w:proofErr w:type="spellEnd"/>
      <w:r>
        <w:t xml:space="preserve"> </w:t>
      </w:r>
      <w:proofErr w:type="spellStart"/>
      <w:r w:rsidR="00142006">
        <w:t>Strauhs</w:t>
      </w:r>
      <w:proofErr w:type="spellEnd"/>
      <w:r>
        <w:t xml:space="preserve">, </w:t>
      </w:r>
      <w:r w:rsidRPr="00702215">
        <w:rPr>
          <w:i/>
        </w:rPr>
        <w:t>op. cit.</w:t>
      </w:r>
      <w:r>
        <w:t>) propuseram a ‘Espiral do Conhecimento’, ou o modelo SECI:</w:t>
      </w:r>
    </w:p>
    <w:p w14:paraId="4F40FDB4" w14:textId="77777777" w:rsidR="00D03587" w:rsidRDefault="00D03587" w:rsidP="00D03587">
      <w:pPr>
        <w:pStyle w:val="ListParagraph"/>
        <w:numPr>
          <w:ilvl w:val="0"/>
          <w:numId w:val="5"/>
        </w:numPr>
      </w:pPr>
      <w:r>
        <w:t>Socialização: de conhecimento tácito para conhecimento tácito, por meio do compartilhamento direto da experiência e modelos mentais entre indivíduos, sem linguagem formal.</w:t>
      </w:r>
    </w:p>
    <w:p w14:paraId="0B51CD04" w14:textId="77777777" w:rsidR="00D03587" w:rsidRDefault="00D03587" w:rsidP="00D03587">
      <w:pPr>
        <w:pStyle w:val="ListParagraph"/>
        <w:numPr>
          <w:ilvl w:val="0"/>
          <w:numId w:val="5"/>
        </w:numPr>
      </w:pPr>
      <w:r>
        <w:t>Externalização: de conhecimento tácito para explícito, por meio de articulação do conhecimento tácito em conceitos explícitos, como metáforas, analogias, modelos, documentos ou livros.</w:t>
      </w:r>
    </w:p>
    <w:p w14:paraId="5C32D823" w14:textId="77777777" w:rsidR="00D03587" w:rsidRDefault="00D03587" w:rsidP="00D03587">
      <w:pPr>
        <w:pStyle w:val="ListParagraph"/>
        <w:numPr>
          <w:ilvl w:val="0"/>
          <w:numId w:val="5"/>
        </w:numPr>
      </w:pPr>
      <w:r>
        <w:t>Combinação: de conhecimento explícito para conhecimento explícito, por meio da combinação de diferentes formas de conhecimento explícito (documentos, dados etc.) para criar outros conhecimentos explícitos.</w:t>
      </w:r>
    </w:p>
    <w:p w14:paraId="259A8DB5" w14:textId="77777777" w:rsidR="00D03587" w:rsidRDefault="00D03587" w:rsidP="00D03587">
      <w:pPr>
        <w:pStyle w:val="ListParagraph"/>
        <w:numPr>
          <w:ilvl w:val="0"/>
          <w:numId w:val="5"/>
        </w:numPr>
      </w:pPr>
      <w:r>
        <w:t>Internalização: de conhecimento explícito para conhecimento tácito, por meio da aplicação e da prática.</w:t>
      </w:r>
    </w:p>
    <w:p w14:paraId="02B77FF7" w14:textId="2E86C8DF" w:rsidR="004F1D7B" w:rsidRDefault="0012056F" w:rsidP="00D03587">
      <w:r>
        <w:t>Essa</w:t>
      </w:r>
      <w:r w:rsidR="00746960">
        <w:t xml:space="preserve"> conversão</w:t>
      </w:r>
      <w:r>
        <w:t xml:space="preserve"> entre conhecimentos</w:t>
      </w:r>
      <w:r w:rsidR="00746960">
        <w:t xml:space="preserve"> é facilitada nas organizações por meio de práticas de GC</w:t>
      </w:r>
      <w:r w:rsidR="007F077D">
        <w:t xml:space="preserve">. </w:t>
      </w:r>
      <w:r w:rsidR="001411ED">
        <w:t>Tais práticas</w:t>
      </w:r>
      <w:r w:rsidR="007F077D">
        <w:t xml:space="preserve"> são</w:t>
      </w:r>
      <w:r w:rsidR="00DA7865">
        <w:t xml:space="preserve"> o arcabouço operacional, ou seja,</w:t>
      </w:r>
      <w:r w:rsidR="007F077D">
        <w:t xml:space="preserve"> os meios pelos quais as organizações </w:t>
      </w:r>
      <w:r w:rsidR="00DA7865">
        <w:lastRenderedPageBreak/>
        <w:t xml:space="preserve">permitem </w:t>
      </w:r>
      <w:r w:rsidR="00506177">
        <w:t>a</w:t>
      </w:r>
      <w:r w:rsidR="00DA7865">
        <w:t xml:space="preserve"> materialização dos processos de criação, aquisição</w:t>
      </w:r>
      <w:r w:rsidR="00506177">
        <w:t xml:space="preserve">, organização, compartilhamento e aplicação do conhecimento. </w:t>
      </w:r>
      <w:r w:rsidR="008C37AE">
        <w:t>Estas</w:t>
      </w:r>
      <w:r w:rsidR="00350E71">
        <w:t xml:space="preserve"> práticas </w:t>
      </w:r>
      <w:r w:rsidR="008C37AE">
        <w:t>fu</w:t>
      </w:r>
      <w:r w:rsidR="00350E71">
        <w:t>ncionam como mecanismos pelos quais o conhecimento, em sua</w:t>
      </w:r>
      <w:r w:rsidR="000B6331">
        <w:t>s</w:t>
      </w:r>
      <w:r w:rsidR="00350E71">
        <w:t xml:space="preserve"> forma</w:t>
      </w:r>
      <w:r w:rsidR="000B6331">
        <w:t>s</w:t>
      </w:r>
      <w:r w:rsidR="00350E71">
        <w:t xml:space="preserve"> tácita e explícita, é </w:t>
      </w:r>
      <w:r w:rsidR="000B6331">
        <w:t>efetivamente gerenciado para gerar valor e vantagem competitiva</w:t>
      </w:r>
      <w:r w:rsidR="000B784D">
        <w:t>.</w:t>
      </w:r>
      <w:r w:rsidR="0031708C">
        <w:t xml:space="preserve"> </w:t>
      </w:r>
      <w:r w:rsidR="002053B3">
        <w:t>São exemplos de práticas</w:t>
      </w:r>
      <w:r w:rsidR="00AE65EC">
        <w:t xml:space="preserve"> de GC</w:t>
      </w:r>
      <w:r w:rsidR="002053B3">
        <w:t xml:space="preserve">: </w:t>
      </w:r>
      <w:r w:rsidR="00AE65EC">
        <w:t>Comunidades de Prática (</w:t>
      </w:r>
      <w:proofErr w:type="spellStart"/>
      <w:r w:rsidR="00AE65EC">
        <w:t>CoPs</w:t>
      </w:r>
      <w:proofErr w:type="spellEnd"/>
      <w:r w:rsidR="00AE65EC">
        <w:t>), Guia Passo-a-Passo, Lista de Verificação, Boas Práticas, Feiras do Conhecimento, Páginas Amarelas, Análise de Redes Sociais, Aprendizado por Observação, Rodízio de Função, Narrativas, Mentoria, Lições Aprendidas</w:t>
      </w:r>
      <w:r w:rsidR="00471CBB">
        <w:t xml:space="preserve"> e</w:t>
      </w:r>
      <w:r w:rsidR="00AE65EC">
        <w:t xml:space="preserve"> Tutoria</w:t>
      </w:r>
      <w:r w:rsidR="00471CBB">
        <w:t xml:space="preserve"> (SBGC, 2025)</w:t>
      </w:r>
      <w:r w:rsidR="00AE65EC">
        <w:t>.</w:t>
      </w:r>
    </w:p>
    <w:p w14:paraId="353B2E2C" w14:textId="6C132F48" w:rsidR="00D03587" w:rsidRDefault="00D03587" w:rsidP="00D03587">
      <w:r w:rsidRPr="00E87288">
        <w:t>Administrar ou gerenciar o conhecimento</w:t>
      </w:r>
      <w:r w:rsidR="004609C8">
        <w:t>, entretanto,</w:t>
      </w:r>
      <w:r w:rsidRPr="00E87288">
        <w:t xml:space="preserve"> não implica exercer controle direto sobre o conhecimento pessoal. Significa, sim, o planejamento e controle do contexto, das situações nas quais esse conhecimento possa ser produzido, registrado, organizado, compartilhado, disseminado e utilizado de forma a possibilitar melhores decisões, melhor acompanhamento de eventos e tendências externas e uma contínua adaptação da empresa a condições sempre mutáveis e desafiadoras do ambiente onde a organização atua. </w:t>
      </w:r>
      <w:r w:rsidR="00142006" w:rsidRPr="00E87288">
        <w:t>(Barbosa</w:t>
      </w:r>
      <w:r w:rsidRPr="00E87288">
        <w:t>, 2008)</w:t>
      </w:r>
      <w:r w:rsidR="008C37AE">
        <w:t>.</w:t>
      </w:r>
      <w:r w:rsidRPr="00E87288">
        <w:t xml:space="preserve"> </w:t>
      </w:r>
    </w:p>
    <w:p w14:paraId="3A672A85" w14:textId="2D02BD17" w:rsidR="00D03587" w:rsidRDefault="00D03587" w:rsidP="00D03587">
      <w:r>
        <w:t xml:space="preserve">Para a realização da GC nas organizações, a constituição de um Sistema de Gestão do Conhecimento (SGC) é essencial para a concepção, </w:t>
      </w:r>
      <w:r w:rsidRPr="008C37AE">
        <w:rPr>
          <w:i/>
          <w:iCs/>
        </w:rPr>
        <w:t>design</w:t>
      </w:r>
      <w:r>
        <w:t xml:space="preserve">, implementação e operação das </w:t>
      </w:r>
      <w:r w:rsidR="00B44843">
        <w:t>práticas</w:t>
      </w:r>
      <w:r>
        <w:t xml:space="preserve"> de GC.</w:t>
      </w:r>
      <w:r w:rsidR="00B44843">
        <w:t xml:space="preserve"> Um SGC pode ser compreendido como um arcabouço </w:t>
      </w:r>
      <w:r w:rsidR="00414D9C">
        <w:t xml:space="preserve">operacional e estratégico que articula </w:t>
      </w:r>
      <w:r w:rsidR="008A2E6D">
        <w:t>liderança, empregados</w:t>
      </w:r>
      <w:r w:rsidR="00414D9C">
        <w:t>, processos e tecnologia</w:t>
      </w:r>
      <w:r w:rsidR="003F5420">
        <w:t>, visando viabilizar o processo de GC na organização.</w:t>
      </w:r>
      <w:r>
        <w:t xml:space="preserve"> Um SGC deve ser rápido de implantar, fácil de administrar, escalável, extensível, compatível com padrões da indústria, seguro, relevante, oportuno, flexível, heurístico, colaborativo, abrangente para consultas complexas e sugestivo (</w:t>
      </w:r>
      <w:r w:rsidR="009777FC">
        <w:t>Santos</w:t>
      </w:r>
      <w:r w:rsidR="00754A66">
        <w:t xml:space="preserve"> e</w:t>
      </w:r>
      <w:r w:rsidR="009777FC">
        <w:t xml:space="preserve"> </w:t>
      </w:r>
      <w:proofErr w:type="spellStart"/>
      <w:r w:rsidR="009777FC">
        <w:t>Rados</w:t>
      </w:r>
      <w:proofErr w:type="spellEnd"/>
      <w:r>
        <w:t xml:space="preserve">, 2020). </w:t>
      </w:r>
    </w:p>
    <w:p w14:paraId="6A10003E" w14:textId="666C2307" w:rsidR="00D03587" w:rsidRDefault="00255CEE" w:rsidP="001227BD">
      <w:r>
        <w:t>Diante d</w:t>
      </w:r>
      <w:r w:rsidR="00B8452B">
        <w:t>o cenário apresentado</w:t>
      </w:r>
      <w:r>
        <w:t xml:space="preserve">, </w:t>
      </w:r>
      <w:r w:rsidR="00B8452B">
        <w:t>evidencia-se</w:t>
      </w:r>
      <w:r>
        <w:t xml:space="preserve"> que a </w:t>
      </w:r>
      <w:r w:rsidR="005A4F19">
        <w:t xml:space="preserve">GC </w:t>
      </w:r>
      <w:r w:rsidR="009625CD">
        <w:t>não apenas sustenta a competitividade e a adaptabilidade das organizações, mas, po</w:t>
      </w:r>
      <w:r w:rsidR="00A81D78">
        <w:t>r</w:t>
      </w:r>
      <w:r w:rsidR="009625CD">
        <w:t xml:space="preserve"> </w:t>
      </w:r>
      <w:r w:rsidR="00A81D78">
        <w:t>estruturar processos, metodologias e ambientes colaborativos</w:t>
      </w:r>
      <w:r w:rsidR="000E0CA7">
        <w:t xml:space="preserve"> visando a otimização do valioso ativo </w:t>
      </w:r>
      <w:r w:rsidR="00F8716B">
        <w:t xml:space="preserve">do conhecimento, </w:t>
      </w:r>
      <w:r w:rsidR="00F63FEE">
        <w:t xml:space="preserve">apresenta-se como alicerce fundamental para que as corporações avancem com propriedade na era da </w:t>
      </w:r>
      <w:r w:rsidR="00594F5D">
        <w:t>IA</w:t>
      </w:r>
      <w:r w:rsidR="00F63FEE">
        <w:t xml:space="preserve">. </w:t>
      </w:r>
      <w:r w:rsidR="00594F5D">
        <w:t>Como se verá mais adiante, a ascensão da IA</w:t>
      </w:r>
      <w:r w:rsidR="00585581">
        <w:t xml:space="preserve"> </w:t>
      </w:r>
      <w:r w:rsidR="00F61DC4">
        <w:t>–</w:t>
      </w:r>
      <w:r w:rsidR="00585581">
        <w:t xml:space="preserve"> principalmente</w:t>
      </w:r>
      <w:r w:rsidR="00594F5D">
        <w:t xml:space="preserve"> </w:t>
      </w:r>
      <w:r w:rsidR="00916F56">
        <w:t xml:space="preserve">nas organizações </w:t>
      </w:r>
      <w:r w:rsidR="00585581">
        <w:t xml:space="preserve">– </w:t>
      </w:r>
      <w:r w:rsidR="00916F56">
        <w:t xml:space="preserve">atinge seu pleno potencial quando fundamentada em </w:t>
      </w:r>
      <w:r w:rsidR="00FE75AB">
        <w:t xml:space="preserve">sólidas </w:t>
      </w:r>
      <w:r w:rsidR="00916F56">
        <w:t xml:space="preserve">práticas de </w:t>
      </w:r>
      <w:r w:rsidR="00DD29D4">
        <w:t>GC</w:t>
      </w:r>
      <w:r w:rsidR="00916F56">
        <w:t xml:space="preserve">, as quais </w:t>
      </w:r>
      <w:r w:rsidR="00585581">
        <w:t xml:space="preserve">possibilitam </w:t>
      </w:r>
      <w:r w:rsidR="00916F56">
        <w:t>alimenta</w:t>
      </w:r>
      <w:r w:rsidR="00585581">
        <w:t>r</w:t>
      </w:r>
      <w:r w:rsidR="00916F56">
        <w:t xml:space="preserve"> </w:t>
      </w:r>
      <w:r w:rsidR="003422A9">
        <w:t xml:space="preserve">os algoritmos </w:t>
      </w:r>
      <w:r w:rsidR="001227BD">
        <w:t>com dados confiáveis.</w:t>
      </w:r>
      <w:r w:rsidR="00A81D78">
        <w:t xml:space="preserve"> </w:t>
      </w:r>
      <w:r w:rsidR="00791835">
        <w:t xml:space="preserve">Da mesma forma, </w:t>
      </w:r>
      <w:r w:rsidR="005A4F19">
        <w:t xml:space="preserve">os processos de GC são </w:t>
      </w:r>
      <w:r w:rsidR="008E4139">
        <w:t xml:space="preserve">facilitados com </w:t>
      </w:r>
      <w:r w:rsidR="00382BF7">
        <w:t>as potencialidades das ferramentas de IA.</w:t>
      </w:r>
    </w:p>
    <w:p w14:paraId="16AD77BA" w14:textId="77777777" w:rsidR="005235D7" w:rsidRDefault="005235D7" w:rsidP="001227BD"/>
    <w:p w14:paraId="323441EE" w14:textId="77777777" w:rsidR="00D93FF5" w:rsidRDefault="00D93FF5">
      <w:pPr>
        <w:spacing w:after="160" w:line="259" w:lineRule="auto"/>
        <w:ind w:firstLine="0"/>
        <w:jc w:val="left"/>
        <w:rPr>
          <w:rFonts w:eastAsiaTheme="majorEastAsia" w:cstheme="majorBidi"/>
          <w:caps/>
          <w:color w:val="000000" w:themeColor="text1"/>
          <w:spacing w:val="15"/>
          <w:sz w:val="28"/>
          <w:szCs w:val="28"/>
        </w:rPr>
      </w:pPr>
      <w:r>
        <w:br w:type="page"/>
      </w:r>
    </w:p>
    <w:p w14:paraId="0D7F2ABF" w14:textId="5320F3C2" w:rsidR="00881D64" w:rsidRDefault="00881D64" w:rsidP="00E354E6">
      <w:pPr>
        <w:pStyle w:val="Subtitle"/>
      </w:pPr>
      <w:r>
        <w:lastRenderedPageBreak/>
        <w:t xml:space="preserve">A </w:t>
      </w:r>
      <w:r w:rsidR="00791835">
        <w:t>I</w:t>
      </w:r>
      <w:r>
        <w:t xml:space="preserve">nteligência </w:t>
      </w:r>
      <w:r w:rsidR="00791835">
        <w:t>A</w:t>
      </w:r>
      <w:r>
        <w:t>rtificial</w:t>
      </w:r>
    </w:p>
    <w:p w14:paraId="21ABA919" w14:textId="17D6D16C" w:rsidR="00990A71" w:rsidRDefault="00990A71" w:rsidP="00A16B42">
      <w:r>
        <w:t xml:space="preserve">O avanço e a popularização da IA na sociedade contemporânea têm sido fortemente impulsionados </w:t>
      </w:r>
      <w:r w:rsidR="00CF7678">
        <w:t>pelo surgimento da chamada Inteligência Artificial Generativa (</w:t>
      </w:r>
      <w:proofErr w:type="spellStart"/>
      <w:r w:rsidR="00CF7678">
        <w:t>GenIA</w:t>
      </w:r>
      <w:proofErr w:type="spellEnd"/>
      <w:r w:rsidR="00CF7678">
        <w:t xml:space="preserve">). Esse tipo específico de IA </w:t>
      </w:r>
      <w:r w:rsidR="00685D45">
        <w:t>ganhou projeção global, sobretudo após o lançamento do ChatGPT, em 2022</w:t>
      </w:r>
      <w:r w:rsidR="00E6081E">
        <w:t xml:space="preserve">. A principal característica da </w:t>
      </w:r>
      <w:proofErr w:type="spellStart"/>
      <w:r w:rsidR="00E6081E">
        <w:t>GenIA</w:t>
      </w:r>
      <w:proofErr w:type="spellEnd"/>
      <w:r w:rsidR="00E6081E">
        <w:t xml:space="preserve"> </w:t>
      </w:r>
      <w:r w:rsidR="00CF5343">
        <w:t xml:space="preserve">reside em sua capacidade de criar </w:t>
      </w:r>
      <w:r w:rsidR="008C26C1">
        <w:t>conteúdo</w:t>
      </w:r>
      <w:r w:rsidR="00CF5343">
        <w:t xml:space="preserve"> origina</w:t>
      </w:r>
      <w:r w:rsidR="008C26C1">
        <w:t>l</w:t>
      </w:r>
      <w:r w:rsidR="00CF5343">
        <w:t xml:space="preserve"> – seja texto, image</w:t>
      </w:r>
      <w:r w:rsidR="008C26C1">
        <w:t>m</w:t>
      </w:r>
      <w:r w:rsidR="00CF5343">
        <w:t xml:space="preserve">, vídeo, música ou código – a partir da análise e interpretação </w:t>
      </w:r>
      <w:r w:rsidR="005E11EA">
        <w:t xml:space="preserve">de grande volume de dados. </w:t>
      </w:r>
      <w:r w:rsidR="001E4FED">
        <w:t>Ao identificar padrõe</w:t>
      </w:r>
      <w:r w:rsidR="00C809D9">
        <w:t xml:space="preserve">s nesses dados, a </w:t>
      </w:r>
      <w:proofErr w:type="spellStart"/>
      <w:r w:rsidR="00C809D9">
        <w:t>GenIA</w:t>
      </w:r>
      <w:proofErr w:type="spellEnd"/>
      <w:r w:rsidR="00C809D9">
        <w:t xml:space="preserve"> </w:t>
      </w:r>
      <w:r w:rsidR="007E7F4A">
        <w:t xml:space="preserve">se torna apta a gerar respostas e produtos similares àqueles produzidos </w:t>
      </w:r>
      <w:r w:rsidR="008C26C1">
        <w:t>p</w:t>
      </w:r>
      <w:r w:rsidR="00975204">
        <w:t>ara os</w:t>
      </w:r>
      <w:r w:rsidR="008C26C1">
        <w:t xml:space="preserve"> seres humanos</w:t>
      </w:r>
      <w:r w:rsidR="007E7F4A">
        <w:t xml:space="preserve">, mas sem simplesmente reproduzir as informações já existentes. O resultado é um conteúdo </w:t>
      </w:r>
      <w:r w:rsidR="00E96E0E">
        <w:t>novo, com alto grau de criatividade e coerência, o que diferencia profundamente essa tecnologia das abordagens tradicionais de IA</w:t>
      </w:r>
      <w:r w:rsidR="005235D7">
        <w:t>.</w:t>
      </w:r>
      <w:r w:rsidR="008C26C1">
        <w:t xml:space="preserve"> </w:t>
      </w:r>
      <w:r w:rsidR="00C9354B">
        <w:t>(</w:t>
      </w:r>
      <w:r w:rsidR="009777FC">
        <w:t xml:space="preserve">Data Science </w:t>
      </w:r>
      <w:proofErr w:type="spellStart"/>
      <w:r w:rsidR="009777FC">
        <w:t>Academy</w:t>
      </w:r>
      <w:proofErr w:type="spellEnd"/>
      <w:r w:rsidR="00193E4F">
        <w:t>, 2025)</w:t>
      </w:r>
      <w:r w:rsidR="008C26C1">
        <w:t xml:space="preserve">. </w:t>
      </w:r>
    </w:p>
    <w:p w14:paraId="78964639" w14:textId="04D48FB9" w:rsidR="00546A69" w:rsidRDefault="003F3F63" w:rsidP="00A16B42">
      <w:r>
        <w:t xml:space="preserve">Por trás da revolução promovida pela </w:t>
      </w:r>
      <w:proofErr w:type="spellStart"/>
      <w:r>
        <w:t>GenIA</w:t>
      </w:r>
      <w:proofErr w:type="spellEnd"/>
      <w:r>
        <w:t xml:space="preserve">, encontram-se os Grandes Modelos </w:t>
      </w:r>
      <w:r w:rsidR="00F24D4F">
        <w:t>de Linguagem (</w:t>
      </w:r>
      <w:r w:rsidR="00F24D4F" w:rsidRPr="0064017E">
        <w:rPr>
          <w:i/>
          <w:iCs/>
        </w:rPr>
        <w:t xml:space="preserve">Large </w:t>
      </w:r>
      <w:proofErr w:type="spellStart"/>
      <w:r w:rsidR="00F24D4F" w:rsidRPr="0064017E">
        <w:rPr>
          <w:i/>
          <w:iCs/>
        </w:rPr>
        <w:t>Language</w:t>
      </w:r>
      <w:proofErr w:type="spellEnd"/>
      <w:r w:rsidR="00F24D4F" w:rsidRPr="0064017E">
        <w:rPr>
          <w:i/>
          <w:iCs/>
        </w:rPr>
        <w:t xml:space="preserve"> Models</w:t>
      </w:r>
      <w:r w:rsidR="00F24D4F">
        <w:t xml:space="preserve"> ou </w:t>
      </w:r>
      <w:proofErr w:type="spellStart"/>
      <w:r w:rsidR="00F24D4F">
        <w:t>LLMs</w:t>
      </w:r>
      <w:proofErr w:type="spellEnd"/>
      <w:r w:rsidR="00F24D4F">
        <w:t>)</w:t>
      </w:r>
      <w:r w:rsidR="001A6FFE">
        <w:t xml:space="preserve">. O avanço expressivo desses modelos, especialmente a partir dos anos 2000, está diretamente relacionado a fatores conjunturais </w:t>
      </w:r>
      <w:r w:rsidR="006D067A">
        <w:t>que transformaram o cenário tecnológico e científico.</w:t>
      </w:r>
      <w:r w:rsidR="00546A69">
        <w:t xml:space="preserve"> Dois </w:t>
      </w:r>
      <w:r w:rsidR="00681ECA">
        <w:t>vetores</w:t>
      </w:r>
      <w:r w:rsidR="002B214E">
        <w:t xml:space="preserve"> centrais impulsionaram o progresso da IA nesse período</w:t>
      </w:r>
      <w:r w:rsidR="00546A69">
        <w:t xml:space="preserve">: </w:t>
      </w:r>
      <w:r w:rsidR="00FA5CF4">
        <w:t xml:space="preserve">(i) a </w:t>
      </w:r>
      <w:r w:rsidR="002B214E">
        <w:t>evolução do hardware especializado</w:t>
      </w:r>
      <w:r w:rsidR="00FA5CF4">
        <w:t xml:space="preserve"> </w:t>
      </w:r>
      <w:r w:rsidR="007002EB">
        <w:t>–</w:t>
      </w:r>
      <w:r w:rsidR="00FA5CF4">
        <w:t xml:space="preserve"> processadores cada vez mais </w:t>
      </w:r>
      <w:r w:rsidR="007002EB">
        <w:t xml:space="preserve">potentes, </w:t>
      </w:r>
      <w:r w:rsidR="00FA5CF4">
        <w:t>eficientes</w:t>
      </w:r>
      <w:r w:rsidR="007002EB">
        <w:t xml:space="preserve"> e </w:t>
      </w:r>
      <w:r w:rsidR="005868C4">
        <w:t xml:space="preserve">que </w:t>
      </w:r>
      <w:r w:rsidR="007002EB">
        <w:t>consum</w:t>
      </w:r>
      <w:r w:rsidR="005868C4">
        <w:t>em</w:t>
      </w:r>
      <w:r w:rsidR="007002EB">
        <w:t xml:space="preserve"> menos energia; e </w:t>
      </w:r>
      <w:r w:rsidR="00253E47">
        <w:t>(</w:t>
      </w:r>
      <w:proofErr w:type="spellStart"/>
      <w:r w:rsidR="00253E47">
        <w:t>ii</w:t>
      </w:r>
      <w:proofErr w:type="spellEnd"/>
      <w:r w:rsidR="00253E47">
        <w:t>) o crescimento exponencial dos dados disponíveis online</w:t>
      </w:r>
      <w:r w:rsidR="004D43ED">
        <w:t xml:space="preserve"> – resultado direto da digitalização acelerada e do crescimento da Internet</w:t>
      </w:r>
      <w:r w:rsidR="00423294">
        <w:t xml:space="preserve"> (</w:t>
      </w:r>
      <w:proofErr w:type="spellStart"/>
      <w:r w:rsidR="009777FC" w:rsidRPr="00B548FF">
        <w:t>Abeliuk</w:t>
      </w:r>
      <w:proofErr w:type="spellEnd"/>
      <w:r w:rsidR="007B7AF8">
        <w:t xml:space="preserve"> e</w:t>
      </w:r>
      <w:r w:rsidR="009777FC" w:rsidRPr="00B548FF">
        <w:t xml:space="preserve"> Gutiérrez</w:t>
      </w:r>
      <w:r w:rsidR="00423294">
        <w:t>, 2021)</w:t>
      </w:r>
      <w:r w:rsidR="004D43ED">
        <w:t xml:space="preserve">. A convergência desses fatores consolidou a era dos </w:t>
      </w:r>
      <w:proofErr w:type="spellStart"/>
      <w:r w:rsidR="004D43ED">
        <w:t>LLMs</w:t>
      </w:r>
      <w:proofErr w:type="spellEnd"/>
      <w:r w:rsidR="004D43ED">
        <w:t>, conferindo a eles uma capacidade inédita de compreender, interpretar</w:t>
      </w:r>
      <w:r w:rsidR="00423294">
        <w:t xml:space="preserve"> e produzir linguagem natural de maneira autônoma e criativa, impactando profundamente a comunicação, a educação a ciência e diversos setores.</w:t>
      </w:r>
    </w:p>
    <w:p w14:paraId="72E76A3B" w14:textId="0CDD1DA7" w:rsidR="00B208EA" w:rsidRDefault="00B208EA" w:rsidP="00A16B42">
      <w:r>
        <w:t xml:space="preserve">Dessa forma, </w:t>
      </w:r>
      <w:r w:rsidR="001E4686">
        <w:t xml:space="preserve">os </w:t>
      </w:r>
      <w:proofErr w:type="spellStart"/>
      <w:r w:rsidR="001E4686">
        <w:t>LLMs</w:t>
      </w:r>
      <w:proofErr w:type="spellEnd"/>
      <w:r w:rsidR="001E4686">
        <w:t xml:space="preserve"> constituem a espinha dorsal da </w:t>
      </w:r>
      <w:proofErr w:type="spellStart"/>
      <w:r w:rsidR="001E4686">
        <w:t>GenIA</w:t>
      </w:r>
      <w:proofErr w:type="spellEnd"/>
      <w:r w:rsidR="001E4686">
        <w:t xml:space="preserve">, representando um marco expressivo na evolução da </w:t>
      </w:r>
      <w:r w:rsidR="00784062">
        <w:t>IA</w:t>
      </w:r>
      <w:r w:rsidR="00F4713C">
        <w:t xml:space="preserve"> justamente por dotar a capacidade de interpretar e gerar linguagem humana. Tais modelos se </w:t>
      </w:r>
      <w:r w:rsidR="00D2163E">
        <w:t>destacam pela eficiência em uma ampla gama de tarefas de processamento de linguagem natural, como tradução automática, elaboração de resumos e respostas contextuais a perguntas formuladas pelos usuários</w:t>
      </w:r>
      <w:r w:rsidR="00F36568">
        <w:t xml:space="preserve"> (</w:t>
      </w:r>
      <w:proofErr w:type="spellStart"/>
      <w:r w:rsidR="009777FC">
        <w:t>Red</w:t>
      </w:r>
      <w:proofErr w:type="spellEnd"/>
      <w:r w:rsidR="009777FC">
        <w:t xml:space="preserve"> </w:t>
      </w:r>
      <w:proofErr w:type="spellStart"/>
      <w:r w:rsidR="009777FC">
        <w:t>Hat</w:t>
      </w:r>
      <w:proofErr w:type="spellEnd"/>
      <w:r w:rsidR="00F36568">
        <w:t>, 2023</w:t>
      </w:r>
      <w:r w:rsidR="00ED07D5">
        <w:t xml:space="preserve"> e </w:t>
      </w:r>
      <w:r w:rsidR="009777FC">
        <w:t xml:space="preserve">Data Science </w:t>
      </w:r>
      <w:proofErr w:type="spellStart"/>
      <w:r w:rsidR="009777FC">
        <w:t>Academy</w:t>
      </w:r>
      <w:proofErr w:type="spellEnd"/>
      <w:r w:rsidR="008565A3">
        <w:t>, 2023)</w:t>
      </w:r>
      <w:r w:rsidR="00D2163E">
        <w:t xml:space="preserve">. </w:t>
      </w:r>
    </w:p>
    <w:p w14:paraId="391C2974" w14:textId="5EE63E21" w:rsidR="00291B51" w:rsidRPr="00D6086A" w:rsidRDefault="00F311DF" w:rsidP="00A16B42">
      <w:r>
        <w:t xml:space="preserve">O entusiasmo com a </w:t>
      </w:r>
      <w:r w:rsidR="00784062">
        <w:t>IA</w:t>
      </w:r>
      <w:r>
        <w:t xml:space="preserve"> </w:t>
      </w:r>
      <w:r w:rsidR="00563AA1">
        <w:t xml:space="preserve">não é apenas dos usuários. </w:t>
      </w:r>
      <w:r w:rsidR="00291B51">
        <w:t>O prêmio Nobel</w:t>
      </w:r>
      <w:r w:rsidR="0034305B">
        <w:t xml:space="preserve"> de Física foi atribuído em 2024 </w:t>
      </w:r>
      <w:r w:rsidR="00F55046">
        <w:t xml:space="preserve">a </w:t>
      </w:r>
      <w:r w:rsidR="00F55046" w:rsidRPr="00F55046">
        <w:t xml:space="preserve">Geoffrey </w:t>
      </w:r>
      <w:proofErr w:type="spellStart"/>
      <w:r w:rsidR="00F55046" w:rsidRPr="00F55046">
        <w:t>Hinton</w:t>
      </w:r>
      <w:proofErr w:type="spellEnd"/>
      <w:r w:rsidR="00887178">
        <w:t xml:space="preserve"> pelas </w:t>
      </w:r>
      <w:r w:rsidR="00887178" w:rsidRPr="00887178">
        <w:t>descobertas e invenções fundamentais que permitem o aprendizado de máquina com redes neurais artificiais</w:t>
      </w:r>
      <w:r w:rsidR="00D6086A">
        <w:t xml:space="preserve">. </w:t>
      </w:r>
      <w:r w:rsidR="00D6086A" w:rsidRPr="00D6086A">
        <w:t xml:space="preserve">Entre 1983 e 1985, Geoffrey </w:t>
      </w:r>
      <w:proofErr w:type="spellStart"/>
      <w:r w:rsidR="00D6086A" w:rsidRPr="00D6086A">
        <w:t>Hinton</w:t>
      </w:r>
      <w:proofErr w:type="spellEnd"/>
      <w:r w:rsidR="00D6086A" w:rsidRPr="00D6086A">
        <w:t xml:space="preserve"> utilizou ferramentas da física estatística para criar a máquina de Boltzmann, que pode aprender </w:t>
      </w:r>
      <w:r w:rsidR="00D6086A" w:rsidRPr="00D6086A">
        <w:lastRenderedPageBreak/>
        <w:t>a reconhecer elementos característicos em um conjunto de dados. Essa invenção se tornou significativa, por exemplo, para classificar e criar imagens</w:t>
      </w:r>
      <w:r w:rsidR="00B876C4">
        <w:t xml:space="preserve"> (</w:t>
      </w:r>
      <w:r w:rsidR="009777FC">
        <w:t xml:space="preserve">The Nobel </w:t>
      </w:r>
      <w:proofErr w:type="spellStart"/>
      <w:r w:rsidR="009777FC">
        <w:t>Fundation</w:t>
      </w:r>
      <w:proofErr w:type="spellEnd"/>
      <w:r w:rsidR="00B84588">
        <w:t>, 2024)</w:t>
      </w:r>
      <w:r w:rsidR="00D6086A" w:rsidRPr="00D6086A">
        <w:t>.</w:t>
      </w:r>
    </w:p>
    <w:p w14:paraId="71C14E72" w14:textId="0BC9B8C8" w:rsidR="00F24D4F" w:rsidRDefault="001275C9" w:rsidP="00A16B42">
      <w:r>
        <w:t>Também e</w:t>
      </w:r>
      <w:r w:rsidR="00C1381C">
        <w:t xml:space="preserve">m </w:t>
      </w:r>
      <w:r>
        <w:t xml:space="preserve">2024, a </w:t>
      </w:r>
      <w:proofErr w:type="spellStart"/>
      <w:r>
        <w:t>GenIA</w:t>
      </w:r>
      <w:proofErr w:type="spellEnd"/>
      <w:r>
        <w:t xml:space="preserve"> se consolidou como um elemento transformador no ambiente corporativo, marca</w:t>
      </w:r>
      <w:r w:rsidR="00721D12">
        <w:t>n</w:t>
      </w:r>
      <w:r>
        <w:t>do uma nova era na dinâmica do trabalho organizacional. Segundo</w:t>
      </w:r>
      <w:r w:rsidR="00F24D4F">
        <w:t xml:space="preserve"> o Relatório </w:t>
      </w:r>
      <w:r w:rsidR="00721D12">
        <w:t>A</w:t>
      </w:r>
      <w:r w:rsidR="00F24D4F">
        <w:t>nual Índice de Tendência de Trabalho de 2024</w:t>
      </w:r>
      <w:r w:rsidR="00663A34">
        <w:t>, realizado pela Microsoft</w:t>
      </w:r>
      <w:r w:rsidR="00F24D4F">
        <w:t xml:space="preserve"> e </w:t>
      </w:r>
      <w:r w:rsidR="00663A34">
        <w:t>Linkedin</w:t>
      </w:r>
      <w:r w:rsidR="00332A04">
        <w:t xml:space="preserve">, a </w:t>
      </w:r>
      <w:r w:rsidR="00F24D4F">
        <w:t xml:space="preserve">adoção da </w:t>
      </w:r>
      <w:proofErr w:type="spellStart"/>
      <w:r w:rsidR="00F24D4F">
        <w:t>GenIA</w:t>
      </w:r>
      <w:proofErr w:type="spellEnd"/>
      <w:r w:rsidR="00F24D4F">
        <w:t xml:space="preserve"> </w:t>
      </w:r>
      <w:r w:rsidR="00332A04">
        <w:t>dobrou no último semestre</w:t>
      </w:r>
      <w:r w:rsidR="00532AA4">
        <w:t xml:space="preserve"> daquele ano</w:t>
      </w:r>
      <w:r w:rsidR="00332A04">
        <w:t xml:space="preserve">, atingindo 75% </w:t>
      </w:r>
      <w:r w:rsidR="00D46227">
        <w:t>dos</w:t>
      </w:r>
      <w:r w:rsidR="00F24D4F">
        <w:t xml:space="preserve"> profissionais do conhecimento, </w:t>
      </w:r>
      <w:r w:rsidR="00D46227">
        <w:t>em escala global. Destaca-se ainda que 46% desses usuários começaram a utilizar a tecnologia há menos de seis meses, o que evidencia a velocidade sem precedentes da difusão dessa inovação</w:t>
      </w:r>
      <w:r w:rsidR="00BE6D74">
        <w:t>. Entre</w:t>
      </w:r>
      <w:r w:rsidR="00F24D4F">
        <w:t xml:space="preserve"> os benefícios </w:t>
      </w:r>
      <w:r w:rsidR="0051148F">
        <w:t>mais relevantes reportados</w:t>
      </w:r>
      <w:r w:rsidR="00F24D4F">
        <w:t xml:space="preserve"> pelos </w:t>
      </w:r>
      <w:r w:rsidR="0051148F">
        <w:t xml:space="preserve">trabalhadores estão: </w:t>
      </w:r>
      <w:r w:rsidR="00F24D4F">
        <w:t>economia de tempo</w:t>
      </w:r>
      <w:r w:rsidR="004221F1">
        <w:t>; maior</w:t>
      </w:r>
      <w:r w:rsidR="00F24D4F">
        <w:t xml:space="preserve"> foco no trabalho importante</w:t>
      </w:r>
      <w:r w:rsidR="004221F1">
        <w:t>;</w:t>
      </w:r>
      <w:r w:rsidR="00F24D4F">
        <w:t xml:space="preserve"> aumento da criatividade</w:t>
      </w:r>
      <w:r w:rsidR="004221F1">
        <w:t>;</w:t>
      </w:r>
      <w:r w:rsidR="00F24D4F">
        <w:t xml:space="preserve"> maior satisfação no trabalho (</w:t>
      </w:r>
      <w:r w:rsidR="009777FC">
        <w:t>Microsoft</w:t>
      </w:r>
      <w:r w:rsidR="0060616A">
        <w:t xml:space="preserve"> e</w:t>
      </w:r>
      <w:r w:rsidR="009777FC">
        <w:t xml:space="preserve"> Linkedin</w:t>
      </w:r>
      <w:r w:rsidR="00FE75AB">
        <w:t>,</w:t>
      </w:r>
      <w:r w:rsidR="009777FC">
        <w:t xml:space="preserve"> </w:t>
      </w:r>
      <w:r w:rsidR="00F24D4F">
        <w:t xml:space="preserve">2024). </w:t>
      </w:r>
      <w:r w:rsidR="004221F1">
        <w:t xml:space="preserve">Esses ganhos demonstram que a </w:t>
      </w:r>
      <w:proofErr w:type="spellStart"/>
      <w:r w:rsidR="004221F1">
        <w:t>GenIA</w:t>
      </w:r>
      <w:proofErr w:type="spellEnd"/>
      <w:r w:rsidR="004221F1">
        <w:t xml:space="preserve"> não apenas incrementa a eficiência operacional, mas </w:t>
      </w:r>
      <w:r w:rsidR="005A351B">
        <w:t>também promove um ambiente mais motivador e propício à inovação, capacitando profissionais a concentrarem esforços em tarefas de maior valor estratégico.</w:t>
      </w:r>
    </w:p>
    <w:p w14:paraId="4688450C" w14:textId="3D4729AD" w:rsidR="007F57F7" w:rsidRDefault="00B7215B" w:rsidP="00A16B42">
      <w:r>
        <w:t xml:space="preserve">Assim como outras organizações que se posicionam na vanguarda </w:t>
      </w:r>
      <w:r w:rsidR="00A0418B">
        <w:t>em seu campo de atuação,</w:t>
      </w:r>
      <w:r>
        <w:t xml:space="preserve"> e a</w:t>
      </w:r>
      <w:r w:rsidR="00F24D4F">
        <w:t xml:space="preserve">tenta a toda essa transformação tecnológica e cultural, a Petrobras, por questões de segurança da informação, disponibiliza aos seus empregados sua própria </w:t>
      </w:r>
      <w:proofErr w:type="spellStart"/>
      <w:r w:rsidR="00F24D4F">
        <w:t>GenIA</w:t>
      </w:r>
      <w:proofErr w:type="spellEnd"/>
      <w:r w:rsidR="00F24D4F">
        <w:t xml:space="preserve">: o </w:t>
      </w:r>
      <w:proofErr w:type="spellStart"/>
      <w:r w:rsidR="00F24D4F">
        <w:t>ChatPetrobras</w:t>
      </w:r>
      <w:proofErr w:type="spellEnd"/>
      <w:r w:rsidR="00F24D4F">
        <w:t xml:space="preserve">. O </w:t>
      </w:r>
      <w:proofErr w:type="spellStart"/>
      <w:r w:rsidR="00F24D4F">
        <w:t>ChatPetrobras</w:t>
      </w:r>
      <w:proofErr w:type="spellEnd"/>
      <w:r w:rsidR="00F24D4F">
        <w:t xml:space="preserve"> é um assistente virtual baseado em LLM, desenvolvido internamente pela Petrobras, em infraestrutura privada de nuvem da empresa, permitindo exclusivamente aos seus colaboradores a utilização das funcionalidades disponíveis no ChatGPT, da OpenAI. Sua principal função é auxiliar os colaboradores da empresa em suas atividades, respondendo perguntas e ajudando com diversas tarefas. Assim como as utilidades disponíveis no </w:t>
      </w:r>
      <w:r w:rsidR="00E024FC">
        <w:t>ChatGPT</w:t>
      </w:r>
      <w:r w:rsidR="00F24D4F">
        <w:t xml:space="preserve">, por meio do </w:t>
      </w:r>
      <w:proofErr w:type="spellStart"/>
      <w:r w:rsidR="00F24D4F">
        <w:t>ChatPetrobras</w:t>
      </w:r>
      <w:proofErr w:type="spellEnd"/>
      <w:r w:rsidR="00F24D4F">
        <w:t xml:space="preserve"> é possível obter respostas a dúvidas gerais, ajuda com análises, auxílio na programação de códigos, informações sobre a empresa e ajuda com relação a redação e revisão de textos (</w:t>
      </w:r>
      <w:r w:rsidR="009777FC">
        <w:t>Petrobras</w:t>
      </w:r>
      <w:r w:rsidR="00F24D4F">
        <w:t>, 2023).</w:t>
      </w:r>
    </w:p>
    <w:p w14:paraId="3240AC85" w14:textId="0B1E66AB" w:rsidR="00B62AE4" w:rsidRPr="000F77A3" w:rsidRDefault="00396195" w:rsidP="00B62AE4">
      <w:r w:rsidRPr="000F77A3">
        <w:t xml:space="preserve">Embora </w:t>
      </w:r>
      <w:r w:rsidR="0020589D" w:rsidRPr="000F77A3">
        <w:t>os</w:t>
      </w:r>
      <w:r w:rsidRPr="000F77A3">
        <w:t xml:space="preserve"> </w:t>
      </w:r>
      <w:proofErr w:type="spellStart"/>
      <w:r w:rsidRPr="000F77A3">
        <w:t>LLMs</w:t>
      </w:r>
      <w:proofErr w:type="spellEnd"/>
      <w:r w:rsidRPr="000F77A3">
        <w:t xml:space="preserve"> </w:t>
      </w:r>
      <w:r w:rsidR="008D2F5C" w:rsidRPr="000F77A3">
        <w:t xml:space="preserve">representem um avanço </w:t>
      </w:r>
      <w:r w:rsidR="00C26B5A" w:rsidRPr="000F77A3">
        <w:t xml:space="preserve">tecnológico </w:t>
      </w:r>
      <w:r w:rsidR="008D2F5C" w:rsidRPr="000F77A3">
        <w:t>significativo</w:t>
      </w:r>
      <w:r w:rsidR="00C26B5A" w:rsidRPr="000F77A3">
        <w:t xml:space="preserve">, sua utilização – inclusive pelas organizações – não está isenta de desafios e riscos. </w:t>
      </w:r>
      <w:r w:rsidR="00FE1067" w:rsidRPr="000F77A3">
        <w:t>Pesquisadores de diversas instituições</w:t>
      </w:r>
      <w:r w:rsidR="005E2B88" w:rsidRPr="000F77A3">
        <w:t xml:space="preserve"> e afiliados a organizações como </w:t>
      </w:r>
      <w:r w:rsidR="00BE28B9" w:rsidRPr="000F77A3">
        <w:t xml:space="preserve">a Massachussetts </w:t>
      </w:r>
      <w:proofErr w:type="spellStart"/>
      <w:r w:rsidR="00BE28B9" w:rsidRPr="000F77A3">
        <w:t>Institute</w:t>
      </w:r>
      <w:proofErr w:type="spellEnd"/>
      <w:r w:rsidR="00BE28B9" w:rsidRPr="000F77A3">
        <w:t xml:space="preserve"> </w:t>
      </w:r>
      <w:proofErr w:type="spellStart"/>
      <w:r w:rsidR="00BE28B9" w:rsidRPr="000F77A3">
        <w:t>of</w:t>
      </w:r>
      <w:proofErr w:type="spellEnd"/>
      <w:r w:rsidR="00BE28B9" w:rsidRPr="000F77A3">
        <w:t xml:space="preserve"> Technology (MIT) </w:t>
      </w:r>
      <w:r w:rsidR="006767B5" w:rsidRPr="000F77A3">
        <w:t>se empenharam a criar um referencial comum para compreender e discutir os riscos associados à IA</w:t>
      </w:r>
      <w:r w:rsidR="009548E9" w:rsidRPr="000F77A3">
        <w:t xml:space="preserve">. No relatório </w:t>
      </w:r>
      <w:r w:rsidR="000D1265" w:rsidRPr="000F77A3">
        <w:t>“</w:t>
      </w:r>
      <w:r w:rsidR="008B7627" w:rsidRPr="000F77A3">
        <w:t xml:space="preserve">The AI Risk </w:t>
      </w:r>
      <w:proofErr w:type="spellStart"/>
      <w:r w:rsidR="008B7627" w:rsidRPr="000F77A3">
        <w:t>Repository</w:t>
      </w:r>
      <w:proofErr w:type="spellEnd"/>
      <w:r w:rsidR="008B7627" w:rsidRPr="000F77A3">
        <w:t xml:space="preserve">: A </w:t>
      </w:r>
      <w:proofErr w:type="spellStart"/>
      <w:r w:rsidR="008B7627" w:rsidRPr="000F77A3">
        <w:t>Comprehensive</w:t>
      </w:r>
      <w:proofErr w:type="spellEnd"/>
      <w:r w:rsidR="008B7627" w:rsidRPr="000F77A3">
        <w:t xml:space="preserve"> Meta-Revie</w:t>
      </w:r>
      <w:r w:rsidR="000D1265" w:rsidRPr="000F77A3">
        <w:t xml:space="preserve">w, </w:t>
      </w:r>
      <w:proofErr w:type="spellStart"/>
      <w:r w:rsidR="000D1265" w:rsidRPr="000F77A3">
        <w:t>Database</w:t>
      </w:r>
      <w:proofErr w:type="spellEnd"/>
      <w:r w:rsidR="000D1265" w:rsidRPr="000F77A3">
        <w:t xml:space="preserve">, </w:t>
      </w:r>
      <w:proofErr w:type="spellStart"/>
      <w:r w:rsidR="000D1265" w:rsidRPr="000F77A3">
        <w:t>and</w:t>
      </w:r>
      <w:proofErr w:type="spellEnd"/>
      <w:r w:rsidR="000D1265" w:rsidRPr="000F77A3">
        <w:t xml:space="preserve"> </w:t>
      </w:r>
      <w:proofErr w:type="spellStart"/>
      <w:r w:rsidR="000D1265" w:rsidRPr="000F77A3">
        <w:t>Taxonomy</w:t>
      </w:r>
      <w:proofErr w:type="spellEnd"/>
      <w:r w:rsidR="000D1265" w:rsidRPr="000F77A3">
        <w:t xml:space="preserve"> os </w:t>
      </w:r>
      <w:proofErr w:type="spellStart"/>
      <w:r w:rsidR="000D1265" w:rsidRPr="000F77A3">
        <w:t>Risks</w:t>
      </w:r>
      <w:proofErr w:type="spellEnd"/>
      <w:r w:rsidR="000D1265" w:rsidRPr="000F77A3">
        <w:t xml:space="preserve"> From Artificial </w:t>
      </w:r>
      <w:proofErr w:type="spellStart"/>
      <w:r w:rsidR="000D1265" w:rsidRPr="000F77A3">
        <w:t>Intelligence</w:t>
      </w:r>
      <w:proofErr w:type="spellEnd"/>
      <w:r w:rsidR="000D1265" w:rsidRPr="000F77A3">
        <w:t xml:space="preserve">”, </w:t>
      </w:r>
      <w:r w:rsidR="00215B5A" w:rsidRPr="000F77A3">
        <w:t xml:space="preserve">foram </w:t>
      </w:r>
      <w:r w:rsidR="009548E9" w:rsidRPr="000F77A3">
        <w:t>compilados 1612 riscos extraídos</w:t>
      </w:r>
      <w:r w:rsidR="00215B5A" w:rsidRPr="000F77A3">
        <w:t xml:space="preserve"> de 65 taxonomias</w:t>
      </w:r>
      <w:r w:rsidR="004C495C" w:rsidRPr="000F77A3">
        <w:t xml:space="preserve">. Os pesquisadores organizaram </w:t>
      </w:r>
      <w:r w:rsidR="00AB1B2E" w:rsidRPr="000F77A3">
        <w:t xml:space="preserve">os riscos em sete grandes domínios: Discriminação e toxidade; Privacidade e segurança; Desinformação; Atores maliciosos e uso </w:t>
      </w:r>
      <w:r w:rsidR="00AB1B2E" w:rsidRPr="000F77A3">
        <w:lastRenderedPageBreak/>
        <w:t>indevido; Interação humano-computador; Socioeconômicos e ambientais; e Segurança, falhas e limitações do sistema de IA</w:t>
      </w:r>
      <w:r w:rsidR="005C7172" w:rsidRPr="000F77A3">
        <w:t xml:space="preserve"> (</w:t>
      </w:r>
      <w:proofErr w:type="spellStart"/>
      <w:r w:rsidR="005C7172" w:rsidRPr="000F77A3">
        <w:t>Sla</w:t>
      </w:r>
      <w:r w:rsidR="00553B7F" w:rsidRPr="000F77A3">
        <w:t>ttery</w:t>
      </w:r>
      <w:proofErr w:type="spellEnd"/>
      <w:r w:rsidR="00553B7F" w:rsidRPr="000F77A3">
        <w:t xml:space="preserve"> </w:t>
      </w:r>
      <w:r w:rsidR="00553B7F" w:rsidRPr="000F77A3">
        <w:rPr>
          <w:i/>
          <w:iCs/>
        </w:rPr>
        <w:t>et. al.</w:t>
      </w:r>
      <w:r w:rsidR="00553B7F" w:rsidRPr="000F77A3">
        <w:t>, 2024)</w:t>
      </w:r>
      <w:r w:rsidR="00AB1B2E" w:rsidRPr="000F77A3">
        <w:t>.</w:t>
      </w:r>
    </w:p>
    <w:p w14:paraId="21CAC286" w14:textId="77777777" w:rsidR="000920F7" w:rsidRDefault="00B62AE4" w:rsidP="00A16B42">
      <w:r w:rsidRPr="000F77A3">
        <w:t>Para os pesquisadores que elaboraram o citado relatório, organizações que queiram utilizar IA devem ado</w:t>
      </w:r>
      <w:r w:rsidR="00BA5CE9" w:rsidRPr="000F77A3">
        <w:t>t</w:t>
      </w:r>
      <w:r w:rsidRPr="000F77A3">
        <w:t>a</w:t>
      </w:r>
      <w:r w:rsidR="00BA5CE9" w:rsidRPr="000F77A3">
        <w:t>r</w:t>
      </w:r>
      <w:r w:rsidRPr="000F77A3">
        <w:t xml:space="preserve"> </w:t>
      </w:r>
      <w:r w:rsidR="007734AD" w:rsidRPr="000F77A3">
        <w:t>uma abordagem abrangente e proativa para a gestão de risco de IA, integrando-a em estratégias de gestão de riscos empresariais mais amplas.</w:t>
      </w:r>
      <w:r w:rsidR="00D23A16" w:rsidRPr="000F77A3">
        <w:t xml:space="preserve"> O objetivo é minimizar os impactos negativos e potenciais da IA enquanto maximiza os benefícios. Nesse sentido, é crucial a interação human</w:t>
      </w:r>
      <w:r w:rsidR="00387F7B" w:rsidRPr="000F77A3">
        <w:t xml:space="preserve">a com a </w:t>
      </w:r>
      <w:r w:rsidR="00D23A16" w:rsidRPr="000F77A3">
        <w:t xml:space="preserve">IA, </w:t>
      </w:r>
      <w:r w:rsidR="00123370" w:rsidRPr="000F77A3">
        <w:t>definindo claramente os papéis e responsabilidades humanas na tomada de decisões e supervisão dos sistemas</w:t>
      </w:r>
      <w:r w:rsidR="00553B7F" w:rsidRPr="000F77A3">
        <w:t xml:space="preserve"> (</w:t>
      </w:r>
      <w:proofErr w:type="spellStart"/>
      <w:r w:rsidR="00553B7F" w:rsidRPr="000F77A3">
        <w:t>Slat</w:t>
      </w:r>
      <w:r w:rsidR="00A06AB0" w:rsidRPr="000F77A3">
        <w:t>t</w:t>
      </w:r>
      <w:r w:rsidR="00553B7F" w:rsidRPr="000F77A3">
        <w:t>ery</w:t>
      </w:r>
      <w:proofErr w:type="spellEnd"/>
      <w:r w:rsidR="00553B7F" w:rsidRPr="000F77A3">
        <w:t xml:space="preserve"> </w:t>
      </w:r>
      <w:r w:rsidR="00553B7F" w:rsidRPr="000F77A3">
        <w:rPr>
          <w:i/>
          <w:iCs/>
        </w:rPr>
        <w:t>et. al.</w:t>
      </w:r>
      <w:r w:rsidR="00553B7F" w:rsidRPr="000F77A3">
        <w:t xml:space="preserve">, 2024, </w:t>
      </w:r>
      <w:r w:rsidR="00553B7F" w:rsidRPr="000F77A3">
        <w:rPr>
          <w:i/>
          <w:iCs/>
        </w:rPr>
        <w:t>op. cit.</w:t>
      </w:r>
      <w:r w:rsidR="00553B7F" w:rsidRPr="000F77A3">
        <w:t>)</w:t>
      </w:r>
      <w:r w:rsidR="00B1745A" w:rsidRPr="000F77A3">
        <w:t>.</w:t>
      </w:r>
      <w:r w:rsidR="00B1745A">
        <w:t xml:space="preserve"> </w:t>
      </w:r>
    </w:p>
    <w:p w14:paraId="5CC669D5" w14:textId="4EA4C29C" w:rsidR="00893E1D" w:rsidRDefault="000C439F" w:rsidP="00A16B42">
      <w:r>
        <w:t xml:space="preserve">Na próxima seção, será abordado como </w:t>
      </w:r>
      <w:r w:rsidR="00BA5CE9">
        <w:t>a IA pode contribuir com os processos de GC.</w:t>
      </w:r>
    </w:p>
    <w:p w14:paraId="5B953264" w14:textId="77777777" w:rsidR="00B82D8A" w:rsidRDefault="00B82D8A" w:rsidP="00A16B42"/>
    <w:p w14:paraId="6492D2D1" w14:textId="4E4FBA68" w:rsidR="00881D64" w:rsidRDefault="00881D64" w:rsidP="00E354E6">
      <w:pPr>
        <w:pStyle w:val="Subtitle"/>
      </w:pPr>
      <w:r>
        <w:t xml:space="preserve">A </w:t>
      </w:r>
      <w:r w:rsidR="00283ED0">
        <w:t>C</w:t>
      </w:r>
      <w:r>
        <w:t xml:space="preserve">ontribuição da </w:t>
      </w:r>
      <w:r w:rsidR="00283ED0">
        <w:t>I</w:t>
      </w:r>
      <w:r>
        <w:t xml:space="preserve">nteligência </w:t>
      </w:r>
      <w:r w:rsidR="00283ED0">
        <w:t>A</w:t>
      </w:r>
      <w:r>
        <w:t xml:space="preserve">rtificial </w:t>
      </w:r>
      <w:r w:rsidR="00283ED0">
        <w:t>p</w:t>
      </w:r>
      <w:r>
        <w:t xml:space="preserve">ara a </w:t>
      </w:r>
      <w:r w:rsidR="00283ED0">
        <w:t>G</w:t>
      </w:r>
      <w:r>
        <w:t xml:space="preserve">estão do </w:t>
      </w:r>
      <w:r w:rsidR="00283ED0">
        <w:t>C</w:t>
      </w:r>
      <w:r>
        <w:t>onhecimento</w:t>
      </w:r>
    </w:p>
    <w:p w14:paraId="6EDE602E" w14:textId="14F90AAD" w:rsidR="00140105" w:rsidRDefault="002070AF" w:rsidP="00A16B42">
      <w:r>
        <w:t xml:space="preserve">Em um artigo </w:t>
      </w:r>
      <w:r w:rsidR="00E024FC">
        <w:t>que</w:t>
      </w:r>
      <w:r>
        <w:t xml:space="preserve"> vis</w:t>
      </w:r>
      <w:r w:rsidR="00E024FC">
        <w:t>ou</w:t>
      </w:r>
      <w:r>
        <w:t xml:space="preserve"> examinar as perspectivas e tendências da </w:t>
      </w:r>
      <w:r w:rsidR="00C26B16">
        <w:t>GC</w:t>
      </w:r>
      <w:r w:rsidR="0025501A">
        <w:t>, os autores</w:t>
      </w:r>
      <w:r>
        <w:t xml:space="preserve"> Lima</w:t>
      </w:r>
      <w:r w:rsidR="001B5C5E">
        <w:t xml:space="preserve">, Menezes, Teixeira e </w:t>
      </w:r>
      <w:proofErr w:type="spellStart"/>
      <w:r w:rsidR="001B5C5E">
        <w:t>Redaelli</w:t>
      </w:r>
      <w:proofErr w:type="spellEnd"/>
      <w:r w:rsidR="001B5C5E">
        <w:t xml:space="preserve"> (2023), identificaram que</w:t>
      </w:r>
      <w:r w:rsidR="001405BC">
        <w:t xml:space="preserve">, muito embora essa área do conhecimento tenha passado por período de descrença </w:t>
      </w:r>
      <w:r w:rsidR="00B86602">
        <w:t>em relação a sua utilidade</w:t>
      </w:r>
      <w:r w:rsidR="00AA5CD2">
        <w:t xml:space="preserve"> para as organizações</w:t>
      </w:r>
      <w:r w:rsidR="00B86602">
        <w:t>,</w:t>
      </w:r>
      <w:r w:rsidR="001B5C5E">
        <w:t xml:space="preserve"> </w:t>
      </w:r>
      <w:r w:rsidR="00D87EBD">
        <w:t xml:space="preserve">a GC ainda </w:t>
      </w:r>
      <w:r w:rsidR="0033017B">
        <w:t>contin</w:t>
      </w:r>
      <w:r w:rsidR="00E024FC">
        <w:t>u</w:t>
      </w:r>
      <w:r w:rsidR="0033017B">
        <w:t>a sendo amplamente utilizada</w:t>
      </w:r>
      <w:r w:rsidR="00BA7A41">
        <w:t xml:space="preserve">, sendo uma área em transformação conceitual. </w:t>
      </w:r>
      <w:r w:rsidR="00307349">
        <w:t>Revisando a literatura os autores identificaram cinco estágios da GC</w:t>
      </w:r>
      <w:r w:rsidR="005C2EEF">
        <w:t>.</w:t>
      </w:r>
    </w:p>
    <w:p w14:paraId="629007E8" w14:textId="77FA9A0D" w:rsidR="008951DA" w:rsidRDefault="00A13596" w:rsidP="00A16B42">
      <w:r>
        <w:t xml:space="preserve">A </w:t>
      </w:r>
      <w:r w:rsidR="008951DA">
        <w:t>GC 1.0</w:t>
      </w:r>
      <w:r w:rsidR="00E71D4F">
        <w:t xml:space="preserve"> </w:t>
      </w:r>
      <w:r w:rsidR="00C35811">
        <w:t xml:space="preserve">(1995) </w:t>
      </w:r>
      <w:r w:rsidR="00067065">
        <w:t>foi a</w:t>
      </w:r>
      <w:r w:rsidR="00C35811">
        <w:t xml:space="preserve"> </w:t>
      </w:r>
      <w:r w:rsidR="00E71D4F">
        <w:t xml:space="preserve">Era da Gestão da </w:t>
      </w:r>
      <w:r w:rsidR="00067065">
        <w:t>Informação, focava</w:t>
      </w:r>
      <w:r w:rsidR="001C0845">
        <w:t xml:space="preserve"> no </w:t>
      </w:r>
      <w:r>
        <w:t>conhecimento explícito</w:t>
      </w:r>
      <w:r w:rsidR="00272A57">
        <w:t xml:space="preserve"> e a preocupação residia </w:t>
      </w:r>
      <w:r w:rsidR="00E0528F">
        <w:t>em garantir que os indivíduos tivessem acesso a informações relevantes, oportunas e de alta qualidade.</w:t>
      </w:r>
      <w:r w:rsidR="00067065">
        <w:t xml:space="preserve"> Depois veio a GC 2.0 </w:t>
      </w:r>
      <w:r w:rsidR="0076557E">
        <w:t>na virada do século, sendo a Era da Gestão do Capital Intelectual</w:t>
      </w:r>
      <w:r w:rsidR="003A0387">
        <w:t xml:space="preserve"> e visava alavancar o conhecimento experimental </w:t>
      </w:r>
      <w:r w:rsidR="00096582">
        <w:t>e seu compartilhamento</w:t>
      </w:r>
      <w:r w:rsidR="003F1DC8">
        <w:t>, bem como a conversão do conhecimento tácito em explícito. A GC 3.0 foi a da Era da Gestão da Inovação</w:t>
      </w:r>
      <w:r w:rsidR="0044399B">
        <w:t xml:space="preserve"> (2010), </w:t>
      </w:r>
      <w:r w:rsidR="00EA5D51">
        <w:t xml:space="preserve">possuía forte viés </w:t>
      </w:r>
      <w:r w:rsidR="00BB4D52">
        <w:t>de análise de dados (</w:t>
      </w:r>
      <w:r w:rsidR="00BB4D52" w:rsidRPr="00BB4D52">
        <w:rPr>
          <w:i/>
          <w:iCs/>
        </w:rPr>
        <w:t xml:space="preserve">Business </w:t>
      </w:r>
      <w:proofErr w:type="spellStart"/>
      <w:r w:rsidR="00BB4D52" w:rsidRPr="00BB4D52">
        <w:rPr>
          <w:i/>
          <w:iCs/>
        </w:rPr>
        <w:t>Analytics</w:t>
      </w:r>
      <w:proofErr w:type="spellEnd"/>
      <w:r w:rsidR="00BB4D52">
        <w:t xml:space="preserve">) </w:t>
      </w:r>
      <w:r w:rsidR="0015003F">
        <w:t>e focava a</w:t>
      </w:r>
      <w:r w:rsidR="00EA5D51">
        <w:t xml:space="preserve"> promoção da inovação aberta</w:t>
      </w:r>
      <w:r w:rsidR="0015003F">
        <w:t>. A GC 4.0</w:t>
      </w:r>
      <w:r w:rsidR="0032081C">
        <w:t xml:space="preserve">, que para os autores ainda está em curso, é </w:t>
      </w:r>
      <w:r w:rsidR="00CB38AF">
        <w:t xml:space="preserve">a da Era da </w:t>
      </w:r>
      <w:r w:rsidR="00CB38AF" w:rsidRPr="00E024FC">
        <w:rPr>
          <w:i/>
        </w:rPr>
        <w:t>Data Science</w:t>
      </w:r>
      <w:r w:rsidR="006F2655">
        <w:t>. Busca</w:t>
      </w:r>
      <w:r w:rsidR="00CB38AF">
        <w:t xml:space="preserve"> a descentralização do conhecimento</w:t>
      </w:r>
      <w:r w:rsidR="006F2655">
        <w:t xml:space="preserve"> em plataformas computacionais cognitivas amigáveis e gamificadas</w:t>
      </w:r>
      <w:r w:rsidR="007261F2">
        <w:t>. Em coexistência, surg</w:t>
      </w:r>
      <w:r w:rsidR="00D4097F">
        <w:t>iu</w:t>
      </w:r>
      <w:r w:rsidR="007261F2">
        <w:t xml:space="preserve"> em 2023 a GC 5.0 com a Era da </w:t>
      </w:r>
      <w:r w:rsidR="00784062">
        <w:t>IA</w:t>
      </w:r>
      <w:r w:rsidR="00227596">
        <w:t xml:space="preserve">. Esse novo propósito está relacionado com </w:t>
      </w:r>
      <w:r w:rsidR="00826AC3">
        <w:t xml:space="preserve">a geração de </w:t>
      </w:r>
      <w:r w:rsidR="00227596">
        <w:t>eficiência</w:t>
      </w:r>
      <w:r w:rsidR="002C7BB0">
        <w:t xml:space="preserve"> na tomada de decisão</w:t>
      </w:r>
      <w:r w:rsidR="00E259AD">
        <w:t xml:space="preserve"> a partir do aprendizado de máquina, </w:t>
      </w:r>
      <w:r w:rsidR="00826AC3">
        <w:t>d</w:t>
      </w:r>
      <w:r w:rsidR="00E259AD">
        <w:t xml:space="preserve">o processamento de linguagem natural e </w:t>
      </w:r>
      <w:r w:rsidR="00826AC3">
        <w:t>d</w:t>
      </w:r>
      <w:r w:rsidR="00E259AD">
        <w:t>o aprendizado profundo</w:t>
      </w:r>
      <w:r w:rsidR="002C7BB0">
        <w:t>.</w:t>
      </w:r>
      <w:r w:rsidR="005A1C54">
        <w:t xml:space="preserve"> </w:t>
      </w:r>
      <w:r w:rsidR="002C7BB0">
        <w:t>Visa também</w:t>
      </w:r>
      <w:r w:rsidR="00E259AD">
        <w:t xml:space="preserve"> </w:t>
      </w:r>
      <w:r w:rsidR="00F350BD" w:rsidRPr="00F350BD">
        <w:t>analisar dados complexos</w:t>
      </w:r>
      <w:r w:rsidR="005A1C54">
        <w:t>,</w:t>
      </w:r>
      <w:r w:rsidR="00F350BD" w:rsidRPr="00F350BD">
        <w:t xml:space="preserve"> fornecer insights, facilitar o compartilhamento de conhecimento</w:t>
      </w:r>
      <w:r w:rsidR="005A1C54">
        <w:t>,</w:t>
      </w:r>
      <w:r w:rsidR="00F350BD" w:rsidRPr="00F350BD">
        <w:t xml:space="preserve"> personalizar programas de capacitação, auxiliar na organização e recuperação de documentos, modelar cenários futuros, identificar deficiências de </w:t>
      </w:r>
      <w:r w:rsidR="00F350BD" w:rsidRPr="00F350BD">
        <w:lastRenderedPageBreak/>
        <w:t>conhecimento, melhorar a colaboração e integrar conhecimentos de diversas fontes</w:t>
      </w:r>
      <w:r w:rsidR="003772F1">
        <w:t xml:space="preserve"> (</w:t>
      </w:r>
      <w:r w:rsidR="002467EB">
        <w:t xml:space="preserve">Lima, Menezes, Teixeira e </w:t>
      </w:r>
      <w:proofErr w:type="spellStart"/>
      <w:r w:rsidR="002467EB">
        <w:t>Redaelli</w:t>
      </w:r>
      <w:proofErr w:type="spellEnd"/>
      <w:r w:rsidR="003772F1">
        <w:t>, 2023</w:t>
      </w:r>
      <w:r w:rsidR="00F534CA">
        <w:t xml:space="preserve">, </w:t>
      </w:r>
      <w:r w:rsidR="00F534CA" w:rsidRPr="00F534CA">
        <w:rPr>
          <w:i/>
          <w:iCs/>
        </w:rPr>
        <w:t>op</w:t>
      </w:r>
      <w:r w:rsidR="003772F1" w:rsidRPr="00F534CA">
        <w:rPr>
          <w:i/>
          <w:iCs/>
        </w:rPr>
        <w:t>.</w:t>
      </w:r>
      <w:r w:rsidR="00F534CA" w:rsidRPr="00F534CA">
        <w:rPr>
          <w:i/>
          <w:iCs/>
        </w:rPr>
        <w:t xml:space="preserve"> cit</w:t>
      </w:r>
      <w:r w:rsidR="00F534CA">
        <w:rPr>
          <w:i/>
          <w:iCs/>
        </w:rPr>
        <w:t>.</w:t>
      </w:r>
      <w:r w:rsidR="003772F1">
        <w:t>)</w:t>
      </w:r>
      <w:r w:rsidR="0094750B">
        <w:t>.</w:t>
      </w:r>
      <w:r w:rsidR="00EA5D51">
        <w:t xml:space="preserve"> </w:t>
      </w:r>
    </w:p>
    <w:p w14:paraId="27B743DB" w14:textId="445D2531" w:rsidR="007C1567" w:rsidRDefault="001B2AFD" w:rsidP="00A16B42">
      <w:r>
        <w:t>A</w:t>
      </w:r>
      <w:r w:rsidR="00680E43">
        <w:t xml:space="preserve"> recente revisão de literatura</w:t>
      </w:r>
      <w:r>
        <w:t xml:space="preserve"> realizada por </w:t>
      </w:r>
      <w:r w:rsidR="00680E43">
        <w:t xml:space="preserve">Marra e Júnior (2025) </w:t>
      </w:r>
      <w:r>
        <w:t>destaca o papel central</w:t>
      </w:r>
      <w:r w:rsidR="00680E43">
        <w:t xml:space="preserve"> que a </w:t>
      </w:r>
      <w:proofErr w:type="spellStart"/>
      <w:r w:rsidR="00680E43">
        <w:t>GenIA</w:t>
      </w:r>
      <w:proofErr w:type="spellEnd"/>
      <w:r w:rsidR="00680E43">
        <w:t xml:space="preserve"> vem exercendo na </w:t>
      </w:r>
      <w:r w:rsidR="00D30E38">
        <w:t xml:space="preserve">transformação da </w:t>
      </w:r>
      <w:r w:rsidR="00C26B16">
        <w:t>GC</w:t>
      </w:r>
      <w:r w:rsidR="00D30E38">
        <w:t>, especialmente n</w:t>
      </w:r>
      <w:r w:rsidR="00710AFB">
        <w:t xml:space="preserve">a conversão do conhecimento </w:t>
      </w:r>
      <w:r w:rsidR="00AB0D3F">
        <w:t>descrito no modelo SECI anteriormente abordado.</w:t>
      </w:r>
      <w:r w:rsidR="00680E43">
        <w:t xml:space="preserve"> A </w:t>
      </w:r>
      <w:proofErr w:type="spellStart"/>
      <w:r w:rsidR="00680E43">
        <w:t>GenIA</w:t>
      </w:r>
      <w:proofErr w:type="spellEnd"/>
      <w:r w:rsidR="00680E43">
        <w:t xml:space="preserve"> potencializa a geração e o fluxo de conhecimento nas organizações por meio da automatização de tarefas e da manipulação de grandes volumes de dados. Para os autores, ferramentas como o ChatGPT têm o potencial de melhorar consideravelmente esses quatro processos, facilitando a criação, captura, organização e disseminação de informações, além de oferecer </w:t>
      </w:r>
      <w:r w:rsidR="00680E43" w:rsidRPr="00F534CA">
        <w:rPr>
          <w:i/>
          <w:iCs/>
        </w:rPr>
        <w:t>insights</w:t>
      </w:r>
      <w:r w:rsidR="00680E43">
        <w:t xml:space="preserve"> inovadores baseados em extensos conjuntos de dados. Essa tecnologia também pode auxiliar na transferência de conhecimento tácito, superar barreiras de comunicação e evoluir a GC de um facilitador de processos para um fornecedor de "sabedoria" capaz de oferecer </w:t>
      </w:r>
      <w:r w:rsidR="00CC5F65">
        <w:t>conteúdo</w:t>
      </w:r>
      <w:r w:rsidR="00680E43">
        <w:t xml:space="preserve"> estratégico, prever resultados e identificar padrões, contribuindo para a inovação e eficiência. À integração bem-sucedida da </w:t>
      </w:r>
      <w:proofErr w:type="spellStart"/>
      <w:r w:rsidR="00680E43">
        <w:t>GenIA</w:t>
      </w:r>
      <w:proofErr w:type="spellEnd"/>
      <w:r w:rsidR="00680E43">
        <w:t xml:space="preserve"> com a GC é essencial uma colaboração entre humanos e tecnologia, além de uma cultura organizacional que promova aprendizado e inovação. Para os autores é fundamental equilibrar o uso da </w:t>
      </w:r>
      <w:proofErr w:type="spellStart"/>
      <w:r w:rsidR="00680E43">
        <w:t>GenIA</w:t>
      </w:r>
      <w:proofErr w:type="spellEnd"/>
      <w:r w:rsidR="00680E43">
        <w:t xml:space="preserve"> com as interações humanas para evitar a diminuição do envolvimento cognitivo e da coesão das equipes.</w:t>
      </w:r>
      <w:r w:rsidR="007C1567" w:rsidRPr="007C1567">
        <w:t xml:space="preserve"> </w:t>
      </w:r>
    </w:p>
    <w:p w14:paraId="3A42C41D" w14:textId="4AFDCD94" w:rsidR="00462662" w:rsidRDefault="00390B1E" w:rsidP="00462662">
      <w:r>
        <w:t>As 100 empresas que mais s</w:t>
      </w:r>
      <w:r w:rsidR="00010EB3">
        <w:t xml:space="preserve">e destacam ou que mais possuem relevância para a </w:t>
      </w:r>
      <w:r w:rsidR="00C26B16">
        <w:t>GC</w:t>
      </w:r>
      <w:r w:rsidR="00010EB3">
        <w:t xml:space="preserve">, segundo levantamento anual da KMWORLD, </w:t>
      </w:r>
      <w:r w:rsidR="00660D2E">
        <w:t xml:space="preserve">coloca definitivamente no </w:t>
      </w:r>
      <w:r w:rsidR="00C70C7C">
        <w:t xml:space="preserve">cenário de 2025 </w:t>
      </w:r>
      <w:r w:rsidR="00F6458B">
        <w:t xml:space="preserve">o papel da </w:t>
      </w:r>
      <w:proofErr w:type="spellStart"/>
      <w:r w:rsidR="00F6458B">
        <w:t>GenIA</w:t>
      </w:r>
      <w:proofErr w:type="spellEnd"/>
      <w:r w:rsidR="00F6458B">
        <w:t>.</w:t>
      </w:r>
      <w:r w:rsidR="00462662">
        <w:t xml:space="preserve"> O impacto d</w:t>
      </w:r>
      <w:r w:rsidR="002B3DC2">
        <w:t xml:space="preserve">essa tecnologia na </w:t>
      </w:r>
      <w:r w:rsidR="00C26B16">
        <w:t>GC</w:t>
      </w:r>
      <w:r w:rsidR="002B3DC2">
        <w:t xml:space="preserve"> vem transformando profundamente o setor</w:t>
      </w:r>
      <w:r w:rsidR="00517346">
        <w:t xml:space="preserve"> (</w:t>
      </w:r>
      <w:proofErr w:type="spellStart"/>
      <w:r w:rsidR="00AE4FEF">
        <w:t>Ojala</w:t>
      </w:r>
      <w:proofErr w:type="spellEnd"/>
      <w:r w:rsidR="0095156F">
        <w:t>, 2025 a)</w:t>
      </w:r>
      <w:r w:rsidR="002B3DC2">
        <w:t xml:space="preserve">. </w:t>
      </w:r>
      <w:r w:rsidR="00A61BF9">
        <w:t xml:space="preserve">O interesse </w:t>
      </w:r>
      <w:r w:rsidR="00D57587">
        <w:t>por essa tecnologia aumentou fortemente no último ano</w:t>
      </w:r>
      <w:r w:rsidR="00954BB7">
        <w:t>. As organizações estão recorrendo cada vez mais a soluções de IA para organizar, acessar e utilizar seus ativos de conhecimento</w:t>
      </w:r>
      <w:r w:rsidR="00070167">
        <w:t xml:space="preserve">. </w:t>
      </w:r>
      <w:r w:rsidR="0032012F">
        <w:t xml:space="preserve">A IA se destaca ao evitar silos de dados, melhorar buscas, lidar com diversos tipos de informação e revelar conhecimento ocultos em grandes volumes de dados. </w:t>
      </w:r>
      <w:r w:rsidR="00981CC3">
        <w:t xml:space="preserve">As inovações ainda trazem avanço na entrega de conhecimento mais personalizado, </w:t>
      </w:r>
      <w:r w:rsidR="00444F52">
        <w:t>na tomada de decisão mais bem-fundamentada</w:t>
      </w:r>
      <w:r w:rsidR="00B73F2B">
        <w:t>,</w:t>
      </w:r>
      <w:r w:rsidR="00444F52">
        <w:t xml:space="preserve"> no aprimoramento do relacionamento com os clientes</w:t>
      </w:r>
      <w:r w:rsidR="00B73F2B">
        <w:t xml:space="preserve">, na automatização </w:t>
      </w:r>
      <w:r w:rsidR="00E55E6D">
        <w:t>da captura de informações de fontes não estruturadas, na economia de tempo e recurso em atividades-chave</w:t>
      </w:r>
      <w:r w:rsidR="00FC29A0">
        <w:t>, entre outros avanços</w:t>
      </w:r>
      <w:r w:rsidR="00444F52">
        <w:t xml:space="preserve">. </w:t>
      </w:r>
      <w:r w:rsidR="00070167">
        <w:t>Apesar do entusiasmo, é fundamental reconhecer que a tecnologia sozinha não resolve todos os desafios de GC. O aspecto humano permanece essencial e complementar às capacidades tecnológicas</w:t>
      </w:r>
      <w:r w:rsidR="00940B70">
        <w:t xml:space="preserve"> (</w:t>
      </w:r>
      <w:proofErr w:type="spellStart"/>
      <w:r w:rsidR="00AE4FEF">
        <w:t>Ojala</w:t>
      </w:r>
      <w:proofErr w:type="spellEnd"/>
      <w:r w:rsidR="00940B70">
        <w:t>, 2025 b)</w:t>
      </w:r>
      <w:r w:rsidR="0032012F">
        <w:t>.</w:t>
      </w:r>
    </w:p>
    <w:p w14:paraId="72F3B5E2" w14:textId="77777777" w:rsidR="00641A79" w:rsidRDefault="00641A79" w:rsidP="00462662"/>
    <w:p w14:paraId="70ACA60B" w14:textId="77777777" w:rsidR="006F11F4" w:rsidRDefault="006F11F4">
      <w:pPr>
        <w:spacing w:after="160" w:line="259" w:lineRule="auto"/>
        <w:ind w:firstLine="0"/>
        <w:jc w:val="left"/>
        <w:rPr>
          <w:rFonts w:eastAsiaTheme="majorEastAsia" w:cstheme="majorBidi"/>
          <w:b/>
          <w:caps/>
          <w:spacing w:val="-10"/>
          <w:kern w:val="28"/>
          <w:sz w:val="28"/>
          <w:szCs w:val="56"/>
        </w:rPr>
      </w:pPr>
      <w:r>
        <w:br w:type="page"/>
      </w:r>
    </w:p>
    <w:p w14:paraId="4D34B2D3" w14:textId="53DD6D08" w:rsidR="00C20347" w:rsidRDefault="00C20347" w:rsidP="00BB65E8">
      <w:pPr>
        <w:pStyle w:val="TITLEN"/>
      </w:pPr>
      <w:r>
        <w:lastRenderedPageBreak/>
        <w:t>metodologia</w:t>
      </w:r>
    </w:p>
    <w:p w14:paraId="67B8FB87" w14:textId="2BACF000" w:rsidR="00A7394E" w:rsidRDefault="00502ABA" w:rsidP="00A7394E">
      <w:r>
        <w:t xml:space="preserve">O presente artigo </w:t>
      </w:r>
      <w:r w:rsidR="009B33F6">
        <w:t>adot</w:t>
      </w:r>
      <w:r w:rsidR="00773EAC">
        <w:t>ou</w:t>
      </w:r>
      <w:r w:rsidR="009B33F6">
        <w:t xml:space="preserve"> a metodologia de estudo de caso para investigar o potencial da </w:t>
      </w:r>
      <w:r w:rsidR="00C54B9B">
        <w:t xml:space="preserve">aplicação da </w:t>
      </w:r>
      <w:r w:rsidR="009B33F6">
        <w:t xml:space="preserve">IA </w:t>
      </w:r>
      <w:r w:rsidR="005F2393">
        <w:t>n</w:t>
      </w:r>
      <w:r w:rsidR="00C54B9B">
        <w:t>os processos de</w:t>
      </w:r>
      <w:r w:rsidR="005F2393">
        <w:t xml:space="preserve"> GC, utilizando a Petrobras como unidade de análise. </w:t>
      </w:r>
      <w:r w:rsidR="00163B85">
        <w:t>O e</w:t>
      </w:r>
      <w:r w:rsidR="005F2393">
        <w:t xml:space="preserve">studo de caso </w:t>
      </w:r>
      <w:r w:rsidR="0020609E">
        <w:t xml:space="preserve">se justifica por ser </w:t>
      </w:r>
      <w:r w:rsidR="005F2393">
        <w:t>um desenho de pesquisa amplamente utilizado nas Ciências Sociais</w:t>
      </w:r>
      <w:r w:rsidR="00C457AA">
        <w:t xml:space="preserve">, capaz de produzir inferências válidas </w:t>
      </w:r>
      <w:r w:rsidR="009D134C">
        <w:t>que podem ser aproveitadas em outros contextos, considerando a natureza e as características de cada objeto estuda</w:t>
      </w:r>
      <w:r w:rsidR="007B01D4">
        <w:t>do</w:t>
      </w:r>
      <w:r w:rsidR="009D134C">
        <w:t xml:space="preserve">. </w:t>
      </w:r>
      <w:r w:rsidR="00BA5BB6">
        <w:t>O estudo de caso tem com</w:t>
      </w:r>
      <w:r w:rsidR="00EB3AAE">
        <w:t>o</w:t>
      </w:r>
      <w:r w:rsidR="00BA5BB6">
        <w:t xml:space="preserve"> </w:t>
      </w:r>
      <w:r w:rsidR="005B4E3D">
        <w:t>propriedades</w:t>
      </w:r>
      <w:r w:rsidR="00BA5BB6">
        <w:t xml:space="preserve"> </w:t>
      </w:r>
      <w:r w:rsidR="00EB3AAE">
        <w:t>o foco na profundidade de análise, a adequação a</w:t>
      </w:r>
      <w:r w:rsidR="00D50F6B">
        <w:t xml:space="preserve"> fenômenos complexos e a flexibilidade metodológica.</w:t>
      </w:r>
      <w:r w:rsidR="00EB3AAE">
        <w:t xml:space="preserve"> </w:t>
      </w:r>
      <w:r w:rsidR="00D50F6B">
        <w:t>O estudo de caso ainda</w:t>
      </w:r>
      <w:r w:rsidR="005675C2">
        <w:t xml:space="preserve"> tem o potencial de gerar inferências causais fortes, aprofundar o conhecimento das unidades estudadas </w:t>
      </w:r>
      <w:r w:rsidR="00A70753">
        <w:t>e, principalmente, contribuir para a construção de teorias (</w:t>
      </w:r>
      <w:proofErr w:type="spellStart"/>
      <w:r w:rsidR="00AE4FEF">
        <w:t>Ev</w:t>
      </w:r>
      <w:proofErr w:type="spellEnd"/>
      <w:r w:rsidR="00934C21">
        <w:t xml:space="preserve"> e </w:t>
      </w:r>
      <w:r w:rsidR="00AE4FEF">
        <w:t>Gomes</w:t>
      </w:r>
      <w:r w:rsidR="001249D1">
        <w:t>, 2014)</w:t>
      </w:r>
      <w:r w:rsidR="005B4E3D">
        <w:t>.</w:t>
      </w:r>
    </w:p>
    <w:p w14:paraId="769CF44A" w14:textId="292D91CA" w:rsidR="00AE61A4" w:rsidRDefault="006C6FA6" w:rsidP="00131333">
      <w:r>
        <w:t>No contexto de análise deste trabalho, a Petrobras representa um caso singular. Trata-se de uma organização de grande porte, com mais de 40 mil empregados</w:t>
      </w:r>
      <w:r w:rsidR="00CD6D66">
        <w:t>, e que enfrenta o desafio de gerenciar o conhecimento em ambientes altamente complexos</w:t>
      </w:r>
      <w:r w:rsidR="00414C41">
        <w:t xml:space="preserve">. </w:t>
      </w:r>
      <w:r w:rsidR="00521673" w:rsidRPr="008203C6">
        <w:t>Visando responder à pergunta “Como a Petrobras tem planejado e operacionalizado a aplicação da IA para potencializar seus processos de GC?”, o</w:t>
      </w:r>
      <w:r w:rsidR="00414C41" w:rsidRPr="008203C6">
        <w:t xml:space="preserve"> desenvolvimento do trabalho se deu a partir </w:t>
      </w:r>
      <w:r w:rsidR="002A05D3">
        <w:t xml:space="preserve">da </w:t>
      </w:r>
      <w:r w:rsidR="00A177D0" w:rsidRPr="008203C6">
        <w:t>realização das seguintes etapas: (i) D</w:t>
      </w:r>
      <w:r w:rsidR="00936205" w:rsidRPr="008203C6">
        <w:t>efinição do escopo</w:t>
      </w:r>
      <w:r w:rsidR="00A177D0" w:rsidRPr="008203C6">
        <w:t xml:space="preserve"> de análise, compreendido no esforço realizado pela Petrobras, por meio do </w:t>
      </w:r>
      <w:r w:rsidR="00036958" w:rsidRPr="008203C6">
        <w:t>Time de GC</w:t>
      </w:r>
      <w:r w:rsidR="00257B00" w:rsidRPr="008203C6">
        <w:t xml:space="preserve"> – </w:t>
      </w:r>
      <w:r w:rsidR="0044655A" w:rsidRPr="008203C6">
        <w:t xml:space="preserve">equipe constituída para implantar, entre outras soluções tecnológicas, a IA nos processos de GC da </w:t>
      </w:r>
      <w:r w:rsidR="00447CB4" w:rsidRPr="008203C6">
        <w:t>c</w:t>
      </w:r>
      <w:r w:rsidR="0044655A" w:rsidRPr="008203C6">
        <w:t>ompanhia</w:t>
      </w:r>
      <w:r w:rsidR="00CC1200" w:rsidRPr="008203C6">
        <w:t xml:space="preserve"> </w:t>
      </w:r>
      <w:r w:rsidR="00257B00" w:rsidRPr="008203C6">
        <w:t>–; (</w:t>
      </w:r>
      <w:proofErr w:type="spellStart"/>
      <w:r w:rsidR="00257B00" w:rsidRPr="008203C6">
        <w:t>ii</w:t>
      </w:r>
      <w:proofErr w:type="spellEnd"/>
      <w:r w:rsidR="00257B00" w:rsidRPr="008203C6">
        <w:t xml:space="preserve">) Levantamento e </w:t>
      </w:r>
      <w:r w:rsidR="00414C41" w:rsidRPr="008203C6">
        <w:t>análise de</w:t>
      </w:r>
      <w:r w:rsidR="00521673" w:rsidRPr="008203C6">
        <w:t xml:space="preserve"> conteúdo dos</w:t>
      </w:r>
      <w:r w:rsidR="00414C41" w:rsidRPr="008203C6">
        <w:t xml:space="preserve"> relatórios </w:t>
      </w:r>
      <w:r w:rsidR="00257B00" w:rsidRPr="008203C6">
        <w:t xml:space="preserve">do Time de GC referentes às </w:t>
      </w:r>
      <w:r w:rsidR="00224F2A" w:rsidRPr="008203C6">
        <w:t xml:space="preserve">entregas realizadas durantes os </w:t>
      </w:r>
      <w:proofErr w:type="spellStart"/>
      <w:r w:rsidR="006C1475" w:rsidRPr="008203C6">
        <w:rPr>
          <w:i/>
          <w:iCs/>
        </w:rPr>
        <w:t>Program</w:t>
      </w:r>
      <w:proofErr w:type="spellEnd"/>
      <w:r w:rsidR="006C1475" w:rsidRPr="008203C6">
        <w:rPr>
          <w:i/>
          <w:iCs/>
        </w:rPr>
        <w:t xml:space="preserve"> </w:t>
      </w:r>
      <w:proofErr w:type="spellStart"/>
      <w:r w:rsidR="006C1475" w:rsidRPr="008203C6">
        <w:rPr>
          <w:i/>
          <w:iCs/>
        </w:rPr>
        <w:t>Increment</w:t>
      </w:r>
      <w:proofErr w:type="spellEnd"/>
      <w:r w:rsidR="006C1475" w:rsidRPr="008203C6">
        <w:t xml:space="preserve"> (PI),</w:t>
      </w:r>
      <w:r w:rsidR="00781504" w:rsidRPr="008203C6">
        <w:t xml:space="preserve"> de 2023 a 20</w:t>
      </w:r>
      <w:r w:rsidR="00814B4B" w:rsidRPr="008203C6">
        <w:t>2</w:t>
      </w:r>
      <w:r w:rsidR="00781504" w:rsidRPr="008203C6">
        <w:t>5,</w:t>
      </w:r>
      <w:r w:rsidR="006C1475" w:rsidRPr="008203C6">
        <w:t xml:space="preserve"> especificamente em relação às iniciativas de IA</w:t>
      </w:r>
      <w:r w:rsidR="00781504" w:rsidRPr="008203C6">
        <w:t xml:space="preserve">, perfazendo </w:t>
      </w:r>
      <w:r w:rsidR="00273519" w:rsidRPr="008203C6">
        <w:t xml:space="preserve">seis </w:t>
      </w:r>
      <w:proofErr w:type="spellStart"/>
      <w:r w:rsidR="00273519" w:rsidRPr="008203C6">
        <w:t>PIs</w:t>
      </w:r>
      <w:proofErr w:type="spellEnd"/>
      <w:r w:rsidR="00273519" w:rsidRPr="008203C6">
        <w:t xml:space="preserve"> durante esse período</w:t>
      </w:r>
      <w:r w:rsidR="00781504" w:rsidRPr="008203C6">
        <w:t xml:space="preserve">; </w:t>
      </w:r>
      <w:r w:rsidR="002D5A80" w:rsidRPr="008203C6">
        <w:t>(</w:t>
      </w:r>
      <w:proofErr w:type="spellStart"/>
      <w:r w:rsidR="002D5A80" w:rsidRPr="008203C6">
        <w:t>iii</w:t>
      </w:r>
      <w:proofErr w:type="spellEnd"/>
      <w:r w:rsidR="002D5A80" w:rsidRPr="008203C6">
        <w:t xml:space="preserve">) </w:t>
      </w:r>
      <w:r w:rsidR="00814B4B" w:rsidRPr="008203C6">
        <w:t>A</w:t>
      </w:r>
      <w:r w:rsidR="002D5A80" w:rsidRPr="008203C6">
        <w:t xml:space="preserve">nálise </w:t>
      </w:r>
      <w:r w:rsidR="004C55C0" w:rsidRPr="008203C6">
        <w:t xml:space="preserve">de conteúdo </w:t>
      </w:r>
      <w:r w:rsidR="002D5A80" w:rsidRPr="008203C6">
        <w:t>dos relatório</w:t>
      </w:r>
      <w:r w:rsidR="0001375E" w:rsidRPr="008203C6">
        <w:t>s</w:t>
      </w:r>
      <w:r w:rsidR="002D5A80" w:rsidRPr="008203C6">
        <w:t xml:space="preserve"> de participação de empregados da Petrobras em eventos </w:t>
      </w:r>
      <w:r w:rsidR="00814B4B" w:rsidRPr="008203C6">
        <w:t xml:space="preserve">externos </w:t>
      </w:r>
      <w:r w:rsidR="002D5A80" w:rsidRPr="008203C6">
        <w:t>de GC</w:t>
      </w:r>
      <w:r w:rsidR="00814B4B" w:rsidRPr="008203C6">
        <w:t>,</w:t>
      </w:r>
      <w:r w:rsidR="002D5A80" w:rsidRPr="008203C6">
        <w:t xml:space="preserve"> durante o ano de 2024 (KM Brasil, APQC e </w:t>
      </w:r>
      <w:proofErr w:type="spellStart"/>
      <w:r w:rsidR="002D5A80" w:rsidRPr="008203C6">
        <w:t>KMWorld</w:t>
      </w:r>
      <w:proofErr w:type="spellEnd"/>
      <w:r w:rsidR="002D5A80" w:rsidRPr="008203C6">
        <w:t>)</w:t>
      </w:r>
      <w:r w:rsidR="00223F2E" w:rsidRPr="008203C6">
        <w:t>; (</w:t>
      </w:r>
      <w:proofErr w:type="spellStart"/>
      <w:r w:rsidR="00223F2E" w:rsidRPr="008203C6">
        <w:t>iv</w:t>
      </w:r>
      <w:proofErr w:type="spellEnd"/>
      <w:r w:rsidR="00223F2E" w:rsidRPr="008203C6">
        <w:t xml:space="preserve">) </w:t>
      </w:r>
      <w:r w:rsidR="00814B4B" w:rsidRPr="008203C6">
        <w:t>A</w:t>
      </w:r>
      <w:r w:rsidR="00223F2E" w:rsidRPr="008203C6">
        <w:t>nálise d</w:t>
      </w:r>
      <w:r w:rsidR="002511DB" w:rsidRPr="008203C6">
        <w:t>e</w:t>
      </w:r>
      <w:r w:rsidR="00223F2E" w:rsidRPr="008203C6">
        <w:t xml:space="preserve"> </w:t>
      </w:r>
      <w:r w:rsidR="004C55C0" w:rsidRPr="008203C6">
        <w:t xml:space="preserve">conteúdo de </w:t>
      </w:r>
      <w:r w:rsidR="00223F2E" w:rsidRPr="008203C6">
        <w:t>relatório</w:t>
      </w:r>
      <w:r w:rsidR="002511DB" w:rsidRPr="008203C6">
        <w:t>s</w:t>
      </w:r>
      <w:r w:rsidR="00223F2E" w:rsidRPr="008203C6">
        <w:t xml:space="preserve"> d</w:t>
      </w:r>
      <w:r w:rsidR="00814B4B" w:rsidRPr="008203C6">
        <w:t>e</w:t>
      </w:r>
      <w:r w:rsidR="00223F2E" w:rsidRPr="008203C6">
        <w:t xml:space="preserve"> consultoria</w:t>
      </w:r>
      <w:r w:rsidR="002511DB" w:rsidRPr="008203C6">
        <w:t>s externas</w:t>
      </w:r>
      <w:r w:rsidR="00223F2E" w:rsidRPr="008203C6">
        <w:t xml:space="preserve"> contratada</w:t>
      </w:r>
      <w:r w:rsidR="002511DB" w:rsidRPr="008203C6">
        <w:t>s</w:t>
      </w:r>
      <w:r w:rsidR="00223F2E" w:rsidRPr="008203C6">
        <w:t xml:space="preserve"> pela Petrobras</w:t>
      </w:r>
      <w:r w:rsidR="002511DB" w:rsidRPr="008203C6">
        <w:t xml:space="preserve"> (</w:t>
      </w:r>
      <w:r w:rsidR="00814B4B" w:rsidRPr="008203C6">
        <w:t xml:space="preserve">uma para realização de </w:t>
      </w:r>
      <w:proofErr w:type="spellStart"/>
      <w:r w:rsidR="00034E5F" w:rsidRPr="00034E5F">
        <w:rPr>
          <w:i/>
          <w:iCs/>
        </w:rPr>
        <w:t>s</w:t>
      </w:r>
      <w:r w:rsidR="00E657CC" w:rsidRPr="00E657CC">
        <w:rPr>
          <w:i/>
          <w:iCs/>
        </w:rPr>
        <w:t>counting</w:t>
      </w:r>
      <w:proofErr w:type="spellEnd"/>
      <w:r w:rsidR="003339AA" w:rsidRPr="008203C6">
        <w:rPr>
          <w:i/>
          <w:iCs/>
        </w:rPr>
        <w:t xml:space="preserve"> </w:t>
      </w:r>
      <w:r w:rsidR="003339AA" w:rsidRPr="008203C6">
        <w:t xml:space="preserve">de soluções de IA para GC, e </w:t>
      </w:r>
      <w:r w:rsidR="00814B4B" w:rsidRPr="008203C6">
        <w:t>outra com foco em</w:t>
      </w:r>
      <w:r w:rsidR="003339AA" w:rsidRPr="008203C6">
        <w:t xml:space="preserve"> </w:t>
      </w:r>
      <w:r w:rsidR="00ED6D39" w:rsidRPr="008203C6">
        <w:t xml:space="preserve">estratégia de </w:t>
      </w:r>
      <w:r w:rsidR="003339AA" w:rsidRPr="008203C6">
        <w:t xml:space="preserve">GC); (v) </w:t>
      </w:r>
      <w:r w:rsidR="00814B4B" w:rsidRPr="008203C6">
        <w:t>A</w:t>
      </w:r>
      <w:r w:rsidR="003339AA" w:rsidRPr="008203C6">
        <w:t>nálise d</w:t>
      </w:r>
      <w:r w:rsidR="00993714" w:rsidRPr="008203C6">
        <w:t>e conteúdo da</w:t>
      </w:r>
      <w:r w:rsidR="003339AA" w:rsidRPr="008203C6">
        <w:t xml:space="preserve"> documentação referencial para a contratação de solução de IA aplicada aos processos de GC,</w:t>
      </w:r>
      <w:r w:rsidR="00D777A2" w:rsidRPr="008203C6">
        <w:t xml:space="preserve"> por meio do Módulo de Aquisição de Soluções da Petrobras;</w:t>
      </w:r>
      <w:r w:rsidR="002D5A80" w:rsidRPr="008203C6">
        <w:t xml:space="preserve"> </w:t>
      </w:r>
      <w:r w:rsidR="00525E71" w:rsidRPr="008203C6">
        <w:t xml:space="preserve">(vi) </w:t>
      </w:r>
      <w:r w:rsidR="00177EAD" w:rsidRPr="008203C6">
        <w:t>Análise do conteúdo de reuniões realizadas entre o Time de GC e fornecedores de mercado</w:t>
      </w:r>
      <w:r w:rsidR="00990699" w:rsidRPr="008203C6">
        <w:t>, perfazendo três fornecedores conta</w:t>
      </w:r>
      <w:r w:rsidR="00ED6D39" w:rsidRPr="008203C6">
        <w:t>c</w:t>
      </w:r>
      <w:r w:rsidR="00990699" w:rsidRPr="008203C6">
        <w:t>tados pelo time</w:t>
      </w:r>
      <w:r w:rsidR="00177EAD" w:rsidRPr="008203C6">
        <w:t xml:space="preserve">; (vi) </w:t>
      </w:r>
      <w:r w:rsidR="00E97CF7" w:rsidRPr="008203C6">
        <w:t>Discussões com os</w:t>
      </w:r>
      <w:r w:rsidR="00273519" w:rsidRPr="008203C6">
        <w:t xml:space="preserve"> membros do Time de GC</w:t>
      </w:r>
      <w:r w:rsidR="00C72E85" w:rsidRPr="008203C6">
        <w:t xml:space="preserve"> relacionados com as iniciativas de IA, entre eles o </w:t>
      </w:r>
      <w:proofErr w:type="spellStart"/>
      <w:r w:rsidR="00C72E85" w:rsidRPr="008203C6">
        <w:rPr>
          <w:i/>
          <w:iCs/>
        </w:rPr>
        <w:t>Product</w:t>
      </w:r>
      <w:proofErr w:type="spellEnd"/>
      <w:r w:rsidR="00C72E85" w:rsidRPr="008203C6">
        <w:rPr>
          <w:i/>
          <w:iCs/>
        </w:rPr>
        <w:t xml:space="preserve"> </w:t>
      </w:r>
      <w:proofErr w:type="spellStart"/>
      <w:r w:rsidR="00C72E85" w:rsidRPr="008203C6">
        <w:rPr>
          <w:i/>
          <w:iCs/>
        </w:rPr>
        <w:t>Owner</w:t>
      </w:r>
      <w:proofErr w:type="spellEnd"/>
      <w:r w:rsidR="00C72E85" w:rsidRPr="008203C6">
        <w:t xml:space="preserve"> (PO) do time;</w:t>
      </w:r>
      <w:r w:rsidR="00781504" w:rsidRPr="008203C6">
        <w:t xml:space="preserve"> </w:t>
      </w:r>
      <w:r w:rsidR="0044655A" w:rsidRPr="008203C6">
        <w:t>(</w:t>
      </w:r>
      <w:proofErr w:type="spellStart"/>
      <w:r w:rsidR="00525E71" w:rsidRPr="008203C6">
        <w:t>v</w:t>
      </w:r>
      <w:r w:rsidR="0044655A" w:rsidRPr="008203C6">
        <w:t>i</w:t>
      </w:r>
      <w:r w:rsidR="00177EAD" w:rsidRPr="008203C6">
        <w:t>i</w:t>
      </w:r>
      <w:proofErr w:type="spellEnd"/>
      <w:r w:rsidR="0044655A" w:rsidRPr="008203C6">
        <w:t xml:space="preserve">) </w:t>
      </w:r>
      <w:r w:rsidR="00E97CF7" w:rsidRPr="008203C6">
        <w:t>P</w:t>
      </w:r>
      <w:r w:rsidR="00414C41" w:rsidRPr="008203C6">
        <w:t>esquisa bibliográfica</w:t>
      </w:r>
      <w:r w:rsidR="00AD465F" w:rsidRPr="008203C6">
        <w:t xml:space="preserve"> tendo como foco IA</w:t>
      </w:r>
      <w:r w:rsidR="00AE317D" w:rsidRPr="008203C6">
        <w:t>,</w:t>
      </w:r>
      <w:r w:rsidR="00AD465F" w:rsidRPr="008203C6">
        <w:t xml:space="preserve"> GC</w:t>
      </w:r>
      <w:r w:rsidR="00AE317D" w:rsidRPr="008203C6">
        <w:t xml:space="preserve"> e a própria Petrobras</w:t>
      </w:r>
      <w:r w:rsidR="00525E71" w:rsidRPr="008203C6">
        <w:t>; (</w:t>
      </w:r>
      <w:proofErr w:type="spellStart"/>
      <w:r w:rsidR="002010E0" w:rsidRPr="008203C6">
        <w:t>v</w:t>
      </w:r>
      <w:r w:rsidR="00177EAD" w:rsidRPr="008203C6">
        <w:t>i</w:t>
      </w:r>
      <w:r w:rsidR="002010E0" w:rsidRPr="008203C6">
        <w:t>ii</w:t>
      </w:r>
      <w:proofErr w:type="spellEnd"/>
      <w:r w:rsidR="002010E0" w:rsidRPr="008203C6">
        <w:t xml:space="preserve">) </w:t>
      </w:r>
      <w:r w:rsidR="00993714" w:rsidRPr="008203C6">
        <w:t>Sistematização</w:t>
      </w:r>
      <w:r w:rsidR="002010E0" w:rsidRPr="008203C6">
        <w:t xml:space="preserve"> d</w:t>
      </w:r>
      <w:r w:rsidR="00E97CF7" w:rsidRPr="008203C6">
        <w:t>os</w:t>
      </w:r>
      <w:r w:rsidR="002010E0" w:rsidRPr="008203C6">
        <w:t xml:space="preserve"> dados coletados e discussão.</w:t>
      </w:r>
    </w:p>
    <w:p w14:paraId="334352F0" w14:textId="7E54C187" w:rsidR="003D4414" w:rsidRDefault="00D1039C" w:rsidP="00131333">
      <w:r>
        <w:t>O resultado do estudo de caso na Petrobras é apresentado a seguir.</w:t>
      </w:r>
    </w:p>
    <w:p w14:paraId="562FA19E" w14:textId="77777777" w:rsidR="00617EBE" w:rsidRDefault="00617EBE" w:rsidP="00131333"/>
    <w:p w14:paraId="5335855E" w14:textId="77777777" w:rsidR="00001125" w:rsidRDefault="00001125" w:rsidP="00131333"/>
    <w:p w14:paraId="05FF8358" w14:textId="77777777" w:rsidR="00001125" w:rsidRDefault="00001125" w:rsidP="00131333"/>
    <w:p w14:paraId="759A43F6" w14:textId="73FE6771" w:rsidR="00C20347" w:rsidRDefault="00C20347" w:rsidP="00BB65E8">
      <w:pPr>
        <w:pStyle w:val="TITLEN"/>
      </w:pPr>
      <w:r>
        <w:t>resultados e discus</w:t>
      </w:r>
      <w:r w:rsidR="00A7394E">
        <w:t>são</w:t>
      </w:r>
    </w:p>
    <w:p w14:paraId="0325B744" w14:textId="601A8CD9" w:rsidR="00791835" w:rsidRDefault="00791835" w:rsidP="00A7394E">
      <w:pPr>
        <w:pStyle w:val="Subtitle"/>
      </w:pPr>
      <w:r>
        <w:t>A Gestão do Conhecimento na Petrobras</w:t>
      </w:r>
    </w:p>
    <w:p w14:paraId="2F4EC12F" w14:textId="5AD564C4" w:rsidR="0000367A" w:rsidRDefault="0000367A" w:rsidP="00791835">
      <w:r>
        <w:t>Na Petrobras</w:t>
      </w:r>
      <w:r w:rsidR="0094750B">
        <w:t>,</w:t>
      </w:r>
      <w:r>
        <w:t xml:space="preserve"> a </w:t>
      </w:r>
      <w:r w:rsidR="00C26B16">
        <w:t>GC</w:t>
      </w:r>
      <w:r w:rsidR="00A84334">
        <w:t xml:space="preserve"> se</w:t>
      </w:r>
      <w:r>
        <w:t xml:space="preserve"> </w:t>
      </w:r>
      <w:r w:rsidR="00A63ED1">
        <w:t>iniciou</w:t>
      </w:r>
      <w:r w:rsidR="007358B7">
        <w:t xml:space="preserve"> </w:t>
      </w:r>
      <w:r w:rsidR="00D44A8A">
        <w:t>na metade final dos anos 90</w:t>
      </w:r>
      <w:r w:rsidR="00BF6C9F">
        <w:t>,</w:t>
      </w:r>
      <w:r w:rsidR="00A63ED1">
        <w:t xml:space="preserve"> com um movimento na área de Exploração e </w:t>
      </w:r>
      <w:r w:rsidR="00A84334">
        <w:t>Produção</w:t>
      </w:r>
      <w:r w:rsidR="00FD1839">
        <w:t>.</w:t>
      </w:r>
      <w:r w:rsidR="009F5D48">
        <w:t xml:space="preserve"> Em 200</w:t>
      </w:r>
      <w:r w:rsidR="00CF2E1F">
        <w:t>0, em função de uma grande reestruturação</w:t>
      </w:r>
      <w:r w:rsidR="00FD1839">
        <w:t xml:space="preserve"> organizacional</w:t>
      </w:r>
      <w:r w:rsidR="00605ED2">
        <w:t xml:space="preserve">, foram criados </w:t>
      </w:r>
      <w:r w:rsidR="00471B07">
        <w:t xml:space="preserve">diversos </w:t>
      </w:r>
      <w:r w:rsidR="00605ED2">
        <w:t xml:space="preserve">projetos </w:t>
      </w:r>
      <w:r w:rsidR="00471B07">
        <w:t>estruturantes</w:t>
      </w:r>
      <w:r w:rsidR="00605ED2">
        <w:t xml:space="preserve"> </w:t>
      </w:r>
      <w:r w:rsidR="004E58C4">
        <w:t>dentro d</w:t>
      </w:r>
      <w:r w:rsidR="00CD71DC">
        <w:t>e uma</w:t>
      </w:r>
      <w:r w:rsidR="004E58C4">
        <w:t xml:space="preserve"> Agenda de Mudanças e </w:t>
      </w:r>
      <w:r w:rsidR="00605FDA">
        <w:t xml:space="preserve">um deles era </w:t>
      </w:r>
      <w:r w:rsidR="00D74DBB">
        <w:t>o Projeto 7</w:t>
      </w:r>
      <w:r w:rsidR="009F5D48">
        <w:t xml:space="preserve"> </w:t>
      </w:r>
      <w:r w:rsidR="00AC54AE">
        <w:t>– Gestão do Conhecimento</w:t>
      </w:r>
      <w:r w:rsidR="004442D0">
        <w:t xml:space="preserve">. </w:t>
      </w:r>
      <w:r w:rsidR="00FD1839">
        <w:t>Após este marco</w:t>
      </w:r>
      <w:r w:rsidR="00612C84">
        <w:t>, entre 200</w:t>
      </w:r>
      <w:r w:rsidR="00787E09">
        <w:t>1 e 2006</w:t>
      </w:r>
      <w:r w:rsidR="004442D0">
        <w:t xml:space="preserve"> fo</w:t>
      </w:r>
      <w:r w:rsidR="000051F6">
        <w:t xml:space="preserve">ram criadas </w:t>
      </w:r>
      <w:r w:rsidR="0094750B">
        <w:t>c</w:t>
      </w:r>
      <w:r w:rsidR="000051F6">
        <w:t xml:space="preserve">omissões e </w:t>
      </w:r>
      <w:r w:rsidR="0094750B">
        <w:t>g</w:t>
      </w:r>
      <w:r w:rsidR="000051F6">
        <w:t>er</w:t>
      </w:r>
      <w:r w:rsidR="0094750B">
        <w:t>ê</w:t>
      </w:r>
      <w:r w:rsidR="000051F6">
        <w:t>ncias de GC</w:t>
      </w:r>
      <w:r w:rsidR="007815EA">
        <w:t xml:space="preserve"> em várias áreas da Petrobras</w:t>
      </w:r>
      <w:r w:rsidR="001E6A4C">
        <w:t>, uma delas</w:t>
      </w:r>
      <w:r w:rsidR="001C46A9">
        <w:t xml:space="preserve"> a Gerência de </w:t>
      </w:r>
      <w:r w:rsidR="009F3F1C">
        <w:t>GC</w:t>
      </w:r>
      <w:r w:rsidR="001C46A9">
        <w:t xml:space="preserve"> d</w:t>
      </w:r>
      <w:r w:rsidR="00612C84">
        <w:t xml:space="preserve">a </w:t>
      </w:r>
      <w:r w:rsidR="00152D08">
        <w:t>Á</w:t>
      </w:r>
      <w:r w:rsidR="00612C84">
        <w:t xml:space="preserve">rea </w:t>
      </w:r>
      <w:r w:rsidR="00152D08">
        <w:t>E</w:t>
      </w:r>
      <w:r w:rsidR="00612C84">
        <w:t>xecutiva de Desenvolvimento de Sistemas de Gestão</w:t>
      </w:r>
      <w:r w:rsidR="0086473A">
        <w:t xml:space="preserve"> que constituiu </w:t>
      </w:r>
      <w:r w:rsidR="00F35E5B">
        <w:t xml:space="preserve">uma </w:t>
      </w:r>
      <w:r w:rsidR="00F35E5B" w:rsidRPr="00040A3C">
        <w:t xml:space="preserve">Comissão de </w:t>
      </w:r>
      <w:r w:rsidR="009F3F1C">
        <w:t>GC</w:t>
      </w:r>
      <w:r w:rsidR="00F35E5B" w:rsidRPr="00040A3C">
        <w:t xml:space="preserve"> do Sistema Petrobras</w:t>
      </w:r>
      <w:r w:rsidR="00005916">
        <w:t>.</w:t>
      </w:r>
    </w:p>
    <w:p w14:paraId="58F462A0" w14:textId="697FFF3E" w:rsidR="00791835" w:rsidRDefault="00152D08" w:rsidP="00791835">
      <w:r>
        <w:t xml:space="preserve">Em 2010, novamente em função de uma reestruturação, a GC passou a ser </w:t>
      </w:r>
      <w:r w:rsidR="002A5F81">
        <w:t>parte da estrutura de Recursos Humanos</w:t>
      </w:r>
      <w:r w:rsidR="001F2C17">
        <w:t xml:space="preserve"> e a</w:t>
      </w:r>
      <w:r w:rsidR="00791835">
        <w:t xml:space="preserve">tualmente </w:t>
      </w:r>
      <w:r w:rsidR="005B37A5">
        <w:t>o processo de GC</w:t>
      </w:r>
      <w:r w:rsidR="00791835">
        <w:t xml:space="preserve"> é gerido pela Universidade Petrobras</w:t>
      </w:r>
      <w:r w:rsidR="0054048E">
        <w:t xml:space="preserve">, </w:t>
      </w:r>
      <w:r w:rsidR="00B70EDB">
        <w:t>n</w:t>
      </w:r>
      <w:r w:rsidR="005B37A5">
        <w:t>o âmbito do Macro</w:t>
      </w:r>
      <w:r w:rsidR="00272DCB">
        <w:t>processo de RH</w:t>
      </w:r>
      <w:r w:rsidR="0023059D">
        <w:t xml:space="preserve"> (</w:t>
      </w:r>
      <w:r w:rsidR="00C05BBA">
        <w:t>Petrobras</w:t>
      </w:r>
      <w:r w:rsidR="0023059D">
        <w:t>, 2025</w:t>
      </w:r>
      <w:r w:rsidR="00FC5E0E">
        <w:t xml:space="preserve"> a</w:t>
      </w:r>
      <w:r w:rsidR="0023059D">
        <w:t>)</w:t>
      </w:r>
      <w:r w:rsidR="006C1789">
        <w:t>.</w:t>
      </w:r>
    </w:p>
    <w:p w14:paraId="42BC87DD" w14:textId="33DBDA13" w:rsidR="00791835" w:rsidRDefault="0094750B" w:rsidP="00791835">
      <w:r>
        <w:t xml:space="preserve">A </w:t>
      </w:r>
      <w:r w:rsidR="009F3F1C">
        <w:t>GC</w:t>
      </w:r>
      <w:r w:rsidR="00217F8E">
        <w:t xml:space="preserve"> na Petrobras</w:t>
      </w:r>
      <w:r w:rsidR="00791835">
        <w:t xml:space="preserve"> se </w:t>
      </w:r>
      <w:r>
        <w:t>materializa</w:t>
      </w:r>
      <w:r w:rsidR="00791835">
        <w:t xml:space="preserve"> </w:t>
      </w:r>
      <w:r>
        <w:t>por meio dos</w:t>
      </w:r>
      <w:r w:rsidR="00791835">
        <w:t xml:space="preserve"> processos</w:t>
      </w:r>
      <w:r w:rsidR="00630FFB">
        <w:t>:</w:t>
      </w:r>
      <w:r w:rsidR="00791835">
        <w:t xml:space="preserve"> Gerir </w:t>
      </w:r>
      <w:r>
        <w:t>P</w:t>
      </w:r>
      <w:r w:rsidR="00791835">
        <w:t xml:space="preserve">ortifólio do </w:t>
      </w:r>
      <w:r>
        <w:t>C</w:t>
      </w:r>
      <w:r w:rsidR="00791835">
        <w:t xml:space="preserve">onhecimento, Desenvolver </w:t>
      </w:r>
      <w:r>
        <w:t>C</w:t>
      </w:r>
      <w:r w:rsidR="00791835">
        <w:t xml:space="preserve">onhecimento, Reter </w:t>
      </w:r>
      <w:r>
        <w:t>C</w:t>
      </w:r>
      <w:r w:rsidR="00791835">
        <w:t xml:space="preserve">onhecimento, Viabilizar </w:t>
      </w:r>
      <w:r>
        <w:t>C</w:t>
      </w:r>
      <w:r w:rsidR="00791835">
        <w:t xml:space="preserve">onhecimento, Compartilhar </w:t>
      </w:r>
      <w:r>
        <w:t>C</w:t>
      </w:r>
      <w:r w:rsidR="00791835">
        <w:t xml:space="preserve">onhecimento e Evoluir </w:t>
      </w:r>
      <w:r>
        <w:t>C</w:t>
      </w:r>
      <w:r w:rsidR="00791835">
        <w:t>onhecimento.</w:t>
      </w:r>
      <w:r w:rsidR="00421D36">
        <w:t xml:space="preserve"> </w:t>
      </w:r>
      <w:r w:rsidR="00791835">
        <w:t>Este</w:t>
      </w:r>
      <w:r w:rsidR="00630FFB">
        <w:t>s</w:t>
      </w:r>
      <w:r w:rsidR="00791835">
        <w:t xml:space="preserve"> processo</w:t>
      </w:r>
      <w:r w:rsidR="00630FFB">
        <w:t>s</w:t>
      </w:r>
      <w:r w:rsidR="00791835">
        <w:t>, aliado</w:t>
      </w:r>
      <w:r w:rsidR="00E16550">
        <w:t>s</w:t>
      </w:r>
      <w:r w:rsidR="00791835">
        <w:t xml:space="preserve"> aos processos de Treinamento e Desenvolvimento (T&amp;D), traz uma perspectiva mais ampla e sistêmica</w:t>
      </w:r>
      <w:r w:rsidR="00CD71DC">
        <w:t xml:space="preserve"> </w:t>
      </w:r>
      <w:r w:rsidR="00791835">
        <w:t>d</w:t>
      </w:r>
      <w:r w:rsidR="00CD71DC">
        <w:t>a</w:t>
      </w:r>
      <w:r w:rsidR="00791835">
        <w:t xml:space="preserve"> aprendizagem, fomentando que os empregados busquem seu desenvolvimento de forma protagonista</w:t>
      </w:r>
      <w:r w:rsidR="00421D36">
        <w:t xml:space="preserve"> ao longo de sua carrei</w:t>
      </w:r>
      <w:r>
        <w:t>r</w:t>
      </w:r>
      <w:r w:rsidR="00421D36">
        <w:t xml:space="preserve">a na </w:t>
      </w:r>
      <w:r w:rsidR="001C38F3">
        <w:t>c</w:t>
      </w:r>
      <w:r w:rsidR="00421D36">
        <w:t>ompanhia</w:t>
      </w:r>
      <w:r w:rsidR="00791835">
        <w:t>.</w:t>
      </w:r>
    </w:p>
    <w:p w14:paraId="41CF3230" w14:textId="150F60F2" w:rsidR="00D358FC" w:rsidRDefault="00D358FC" w:rsidP="00D358FC">
      <w:r>
        <w:t>Para auxiliar o fluxo desse</w:t>
      </w:r>
      <w:r w:rsidR="00CD71DC">
        <w:t>s</w:t>
      </w:r>
      <w:r>
        <w:t xml:space="preserve"> processo</w:t>
      </w:r>
      <w:r w:rsidR="00CD71DC">
        <w:t>s</w:t>
      </w:r>
      <w:r>
        <w:t xml:space="preserve"> a Universidade Petrobras estabeleceu uma governança </w:t>
      </w:r>
      <w:r w:rsidR="001469E2">
        <w:t>por meio do</w:t>
      </w:r>
      <w:r>
        <w:t xml:space="preserve"> Sistema do Conhecimento da Petrobras (SCP)</w:t>
      </w:r>
      <w:r w:rsidR="00986BAC">
        <w:t>.</w:t>
      </w:r>
      <w:r w:rsidR="002C6F43">
        <w:t xml:space="preserve"> </w:t>
      </w:r>
      <w:r w:rsidR="00986BAC">
        <w:t>O SCP</w:t>
      </w:r>
      <w:r>
        <w:t xml:space="preserve"> é uma estrutura que conecta as áreas de negócio da companhia através d</w:t>
      </w:r>
      <w:r w:rsidR="00986BAC">
        <w:t>e</w:t>
      </w:r>
      <w:r>
        <w:t xml:space="preserve"> Comitês Técnicos do Conhecimento (</w:t>
      </w:r>
      <w:proofErr w:type="spellStart"/>
      <w:r>
        <w:t>CTCs</w:t>
      </w:r>
      <w:proofErr w:type="spellEnd"/>
      <w:r>
        <w:t xml:space="preserve">). Estes comitês representam a empresa em grandes áreas estratégicas do conhecimento, assegurando que as soluções de aprendizagem desenvolvidas na Universidade Petrobras estejam alinhadas com as necessidades do negócio. A Petrobras conta com 52 Comitês Técnicos do Conhecimento, que atuam em </w:t>
      </w:r>
      <w:r w:rsidR="00642DE5" w:rsidRPr="00642DE5">
        <w:t>108</w:t>
      </w:r>
      <w:r w:rsidRPr="00642DE5">
        <w:t xml:space="preserve"> Áreas </w:t>
      </w:r>
      <w:r w:rsidR="00642DE5" w:rsidRPr="00642DE5">
        <w:t>de Conhecimento</w:t>
      </w:r>
      <w:r w:rsidRPr="00642DE5">
        <w:t>,</w:t>
      </w:r>
      <w:r>
        <w:t xml:space="preserve"> promovendo a geração de valor para a </w:t>
      </w:r>
      <w:r w:rsidR="00391AF8">
        <w:t>c</w:t>
      </w:r>
      <w:r>
        <w:t>ompanhia</w:t>
      </w:r>
      <w:r w:rsidR="008C0DE4">
        <w:t>.</w:t>
      </w:r>
    </w:p>
    <w:p w14:paraId="3042E44C" w14:textId="274EF6CA" w:rsidR="00D358FC" w:rsidRDefault="00D358FC" w:rsidP="00D358FC">
      <w:r>
        <w:t>O objetivo do SCP é manter o conhecimento atualizado e integrado às necessidades estratégicas da empresa. Ele garante que os conhecimentos necessários sejam criados, aplicados e reutilizados de forma intencional, conforme preconizado pela ISO 30401</w:t>
      </w:r>
      <w:r w:rsidR="008031B7">
        <w:t xml:space="preserve"> (</w:t>
      </w:r>
      <w:proofErr w:type="spellStart"/>
      <w:r w:rsidR="0018595A" w:rsidRPr="000C5837">
        <w:rPr>
          <w:rFonts w:cs="Times New Roman"/>
          <w:color w:val="222222"/>
          <w:szCs w:val="24"/>
        </w:rPr>
        <w:t>International</w:t>
      </w:r>
      <w:proofErr w:type="spellEnd"/>
      <w:r w:rsidR="0018595A" w:rsidRPr="000C5837">
        <w:rPr>
          <w:rFonts w:cs="Times New Roman"/>
          <w:color w:val="222222"/>
          <w:szCs w:val="24"/>
        </w:rPr>
        <w:t xml:space="preserve"> </w:t>
      </w:r>
      <w:proofErr w:type="spellStart"/>
      <w:r w:rsidR="0018595A" w:rsidRPr="000C5837">
        <w:rPr>
          <w:rFonts w:cs="Times New Roman"/>
          <w:color w:val="222222"/>
          <w:szCs w:val="24"/>
        </w:rPr>
        <w:t>Organization</w:t>
      </w:r>
      <w:proofErr w:type="spellEnd"/>
      <w:r w:rsidR="0018595A" w:rsidRPr="000C5837">
        <w:rPr>
          <w:rFonts w:cs="Times New Roman"/>
          <w:color w:val="222222"/>
          <w:szCs w:val="24"/>
        </w:rPr>
        <w:t xml:space="preserve"> </w:t>
      </w:r>
      <w:r w:rsidR="0018595A">
        <w:rPr>
          <w:rFonts w:cs="Times New Roman"/>
          <w:color w:val="222222"/>
          <w:szCs w:val="24"/>
        </w:rPr>
        <w:t>f</w:t>
      </w:r>
      <w:r w:rsidR="0018595A" w:rsidRPr="000C5837">
        <w:rPr>
          <w:rFonts w:cs="Times New Roman"/>
          <w:color w:val="222222"/>
          <w:szCs w:val="24"/>
        </w:rPr>
        <w:t xml:space="preserve">or </w:t>
      </w:r>
      <w:proofErr w:type="spellStart"/>
      <w:r w:rsidR="0018595A" w:rsidRPr="000C5837">
        <w:rPr>
          <w:rFonts w:cs="Times New Roman"/>
          <w:color w:val="222222"/>
          <w:szCs w:val="24"/>
        </w:rPr>
        <w:t>Standardization</w:t>
      </w:r>
      <w:proofErr w:type="spellEnd"/>
      <w:r w:rsidR="00426208">
        <w:rPr>
          <w:rFonts w:cs="Times New Roman"/>
          <w:color w:val="222222"/>
          <w:szCs w:val="24"/>
        </w:rPr>
        <w:t>, 2018)</w:t>
      </w:r>
      <w:r>
        <w:t>. Essa abordagem contribui para a inovação e o alinhamento com as demandas</w:t>
      </w:r>
      <w:r w:rsidR="00841A64">
        <w:t>.</w:t>
      </w:r>
    </w:p>
    <w:p w14:paraId="55B4FD47" w14:textId="038071BD" w:rsidR="00791835" w:rsidRDefault="00791835" w:rsidP="00791835">
      <w:r>
        <w:lastRenderedPageBreak/>
        <w:t>Para além de um portifólio de T&amp;D atualizado e voltado às necessidades do negócio, também são aplicadas as práticas de GC de Mentoria, Tutoria, Treinamento no Local de Trabalho</w:t>
      </w:r>
      <w:r w:rsidR="001C38F3">
        <w:t xml:space="preserve"> (TLT)</w:t>
      </w:r>
      <w:r>
        <w:t>, Aprendizado por Observação, Narrativas, Rodízio Técnico ou Gerencial, Comunidades de Práticas, Páginas Amarelas, entre outras para ampliar as possibilidades de compartilhamento, preservação e criação de conhecimentos.</w:t>
      </w:r>
    </w:p>
    <w:p w14:paraId="1B657E63" w14:textId="4F573E4D" w:rsidR="00791835" w:rsidRDefault="00791835" w:rsidP="00791835">
      <w:r>
        <w:t xml:space="preserve">Em uma organização como a Petrobras, </w:t>
      </w:r>
      <w:r w:rsidR="00B015C5">
        <w:t>que diretamente emprega mais de 40 mil pessoas</w:t>
      </w:r>
      <w:r w:rsidR="006C5AEB">
        <w:t xml:space="preserve">, </w:t>
      </w:r>
      <w:r>
        <w:t xml:space="preserve">a </w:t>
      </w:r>
      <w:r w:rsidR="009F3F1C">
        <w:t>GC</w:t>
      </w:r>
      <w:r>
        <w:t xml:space="preserve"> é um desafio, dado à complexidade de seus processos, </w:t>
      </w:r>
      <w:r w:rsidR="00FA0043">
        <w:t xml:space="preserve">sua natureza regulamentada, </w:t>
      </w:r>
      <w:r>
        <w:t xml:space="preserve">sua dispersão geográfica, aos inúmeros sistemas utilizados e </w:t>
      </w:r>
      <w:r w:rsidR="001F3147">
        <w:t xml:space="preserve">a variedade de competências </w:t>
      </w:r>
      <w:r w:rsidR="00E01530">
        <w:t>necessárias a</w:t>
      </w:r>
      <w:r w:rsidR="001F3147">
        <w:t>o</w:t>
      </w:r>
      <w:r>
        <w:t xml:space="preserve"> efetivo da organização.</w:t>
      </w:r>
    </w:p>
    <w:p w14:paraId="1FAE5D88" w14:textId="3586111E" w:rsidR="00791835" w:rsidRDefault="001F3147" w:rsidP="00791835">
      <w:r>
        <w:t xml:space="preserve">Nesse </w:t>
      </w:r>
      <w:r w:rsidR="00C168AD">
        <w:t>atual contexto, no qual</w:t>
      </w:r>
      <w:r w:rsidR="004F5FD8">
        <w:t>,</w:t>
      </w:r>
      <w:r w:rsidR="00C168AD">
        <w:t xml:space="preserve"> </w:t>
      </w:r>
      <w:r w:rsidR="004E525A">
        <w:t xml:space="preserve">apesar de contar com um </w:t>
      </w:r>
      <w:r w:rsidR="00164AF5">
        <w:t>consolidado Sistema do Conhecimento</w:t>
      </w:r>
      <w:r w:rsidR="004F5FD8">
        <w:t>,</w:t>
      </w:r>
      <w:r w:rsidR="00D50358">
        <w:t xml:space="preserve"> </w:t>
      </w:r>
      <w:r w:rsidR="00CF6BD6">
        <w:t xml:space="preserve">a Petrobras </w:t>
      </w:r>
      <w:r w:rsidR="00D50358">
        <w:t xml:space="preserve">enfrenta os desafios </w:t>
      </w:r>
      <w:r w:rsidR="00186870">
        <w:t xml:space="preserve">inerentes às características </w:t>
      </w:r>
      <w:r w:rsidR="00EE5D2B">
        <w:t xml:space="preserve">organizacionais citadas, </w:t>
      </w:r>
      <w:r w:rsidR="00C24C14">
        <w:t>a</w:t>
      </w:r>
      <w:r w:rsidR="00C42BF0">
        <w:t xml:space="preserve"> </w:t>
      </w:r>
      <w:r w:rsidR="008D5E07">
        <w:t xml:space="preserve">aplicação da </w:t>
      </w:r>
      <w:r w:rsidR="00C05BBA">
        <w:t>IA</w:t>
      </w:r>
      <w:r w:rsidR="00C42BF0">
        <w:t xml:space="preserve"> </w:t>
      </w:r>
      <w:r w:rsidR="00C24C14">
        <w:t>se apresenta como um</w:t>
      </w:r>
      <w:r w:rsidR="00791835">
        <w:t xml:space="preserve"> passo essencial à </w:t>
      </w:r>
      <w:r w:rsidR="004F7BF0">
        <w:t>potencialização</w:t>
      </w:r>
      <w:r w:rsidR="00791835">
        <w:t xml:space="preserve"> da </w:t>
      </w:r>
      <w:r w:rsidR="00C05BBA">
        <w:t>GC</w:t>
      </w:r>
      <w:r w:rsidR="00284088">
        <w:t>.</w:t>
      </w:r>
      <w:r w:rsidR="00791835">
        <w:t xml:space="preserve"> </w:t>
      </w:r>
      <w:r w:rsidR="00284088">
        <w:t>O</w:t>
      </w:r>
      <w:r w:rsidR="00791835">
        <w:t xml:space="preserve"> aporte de</w:t>
      </w:r>
      <w:r w:rsidR="00284088">
        <w:t xml:space="preserve"> uma</w:t>
      </w:r>
      <w:r w:rsidR="00791835">
        <w:t xml:space="preserve"> IA </w:t>
      </w:r>
      <w:r w:rsidR="00614D61">
        <w:t>g</w:t>
      </w:r>
      <w:r w:rsidR="00791835">
        <w:t>enerativa</w:t>
      </w:r>
      <w:r w:rsidR="00CF232F">
        <w:t>,</w:t>
      </w:r>
      <w:r w:rsidR="00791835">
        <w:t xml:space="preserve"> que</w:t>
      </w:r>
      <w:r w:rsidR="000B5035">
        <w:t xml:space="preserve">, </w:t>
      </w:r>
      <w:r w:rsidR="00855129">
        <w:t>garantindo</w:t>
      </w:r>
      <w:r w:rsidR="000B5035">
        <w:t xml:space="preserve"> a segurança</w:t>
      </w:r>
      <w:r w:rsidR="00B33630">
        <w:t xml:space="preserve"> e confidencialidade das informações</w:t>
      </w:r>
      <w:r w:rsidR="000B5035">
        <w:t>,</w:t>
      </w:r>
      <w:r w:rsidR="00791835">
        <w:t xml:space="preserve"> permita </w:t>
      </w:r>
      <w:r w:rsidR="00A06EC5">
        <w:t xml:space="preserve">quebrar os silos de dados, identificar </w:t>
      </w:r>
      <w:r w:rsidR="008464D9">
        <w:t>os conhecimentos e sua</w:t>
      </w:r>
      <w:r w:rsidR="00516B04">
        <w:t>s</w:t>
      </w:r>
      <w:r w:rsidR="008464D9">
        <w:t xml:space="preserve"> criticidade</w:t>
      </w:r>
      <w:r w:rsidR="00516B04">
        <w:t>s</w:t>
      </w:r>
      <w:r w:rsidR="008464D9">
        <w:t xml:space="preserve">, </w:t>
      </w:r>
      <w:r w:rsidR="00857357">
        <w:t xml:space="preserve">revelar </w:t>
      </w:r>
      <w:r w:rsidR="00467A57">
        <w:t xml:space="preserve">talentos e </w:t>
      </w:r>
      <w:r w:rsidR="00791835">
        <w:t>boas práticas</w:t>
      </w:r>
      <w:r w:rsidR="00467A57">
        <w:t xml:space="preserve">, </w:t>
      </w:r>
      <w:r w:rsidR="009758E9">
        <w:t>construir portfólio</w:t>
      </w:r>
      <w:r w:rsidR="006517F6">
        <w:t>s</w:t>
      </w:r>
      <w:r w:rsidR="009758E9">
        <w:t xml:space="preserve"> de treinamentos mais efetivos</w:t>
      </w:r>
      <w:r w:rsidR="00810535">
        <w:t>, entre outr</w:t>
      </w:r>
      <w:r w:rsidR="00614D61">
        <w:t>a</w:t>
      </w:r>
      <w:r w:rsidR="00810535">
        <w:t xml:space="preserve">s </w:t>
      </w:r>
      <w:r w:rsidR="005D7761">
        <w:t xml:space="preserve">possibilidades, </w:t>
      </w:r>
      <w:r w:rsidR="00B80006">
        <w:t>promete ser</w:t>
      </w:r>
      <w:r w:rsidR="009644D9">
        <w:t xml:space="preserve"> um</w:t>
      </w:r>
      <w:r w:rsidR="001F70AB">
        <w:t xml:space="preserve"> novo capítulo p</w:t>
      </w:r>
      <w:r w:rsidR="00C85E98">
        <w:t>ara a gestão d</w:t>
      </w:r>
      <w:r w:rsidR="004F0FD9">
        <w:t>o ativo do conhecimento n</w:t>
      </w:r>
      <w:r w:rsidR="006517F6">
        <w:t xml:space="preserve">essa </w:t>
      </w:r>
      <w:r w:rsidR="00030B2C">
        <w:t>c</w:t>
      </w:r>
      <w:r w:rsidR="006517F6">
        <w:t>ompanhia</w:t>
      </w:r>
      <w:r w:rsidR="004F0FD9">
        <w:t>.</w:t>
      </w:r>
    </w:p>
    <w:p w14:paraId="6203E7EE" w14:textId="77777777" w:rsidR="00BE33E6" w:rsidRDefault="00BE33E6" w:rsidP="00791835"/>
    <w:p w14:paraId="7452923E" w14:textId="5659CDBB" w:rsidR="00881D64" w:rsidRDefault="00881D64" w:rsidP="00A7394E">
      <w:pPr>
        <w:pStyle w:val="Subtitle"/>
      </w:pPr>
      <w:r>
        <w:t>O Caso da Petrobras</w:t>
      </w:r>
    </w:p>
    <w:p w14:paraId="5DAEA8F8" w14:textId="7F2AEBFE" w:rsidR="0067485D" w:rsidRDefault="00152AB0" w:rsidP="0026398C">
      <w:r>
        <w:t xml:space="preserve">A iniciativa de aplicar a </w:t>
      </w:r>
      <w:r w:rsidR="00C54B9B">
        <w:t>IA</w:t>
      </w:r>
      <w:r>
        <w:t xml:space="preserve"> n</w:t>
      </w:r>
      <w:r w:rsidR="00C54B9B">
        <w:t>os processos de</w:t>
      </w:r>
      <w:r>
        <w:t xml:space="preserve"> G</w:t>
      </w:r>
      <w:r w:rsidR="00C54B9B">
        <w:t>C</w:t>
      </w:r>
      <w:r>
        <w:t xml:space="preserve"> da Petrobras </w:t>
      </w:r>
      <w:r w:rsidR="00FB5C42">
        <w:t xml:space="preserve">emergiu com </w:t>
      </w:r>
      <w:r w:rsidR="00B53B20">
        <w:t xml:space="preserve">a popularização da </w:t>
      </w:r>
      <w:proofErr w:type="spellStart"/>
      <w:r w:rsidR="0019108A">
        <w:t>GenIA</w:t>
      </w:r>
      <w:proofErr w:type="spellEnd"/>
      <w:r w:rsidR="00197EC9">
        <w:t xml:space="preserve"> e </w:t>
      </w:r>
      <w:r w:rsidR="0014078E">
        <w:t xml:space="preserve">a </w:t>
      </w:r>
      <w:r w:rsidR="00197EC9">
        <w:t>ampliação do uso d</w:t>
      </w:r>
      <w:r w:rsidR="0019108A">
        <w:t>o Chat GPT</w:t>
      </w:r>
      <w:r w:rsidR="008269D7">
        <w:t xml:space="preserve"> </w:t>
      </w:r>
      <w:r w:rsidR="00D3595A">
        <w:t xml:space="preserve">e se aproveitou </w:t>
      </w:r>
      <w:r w:rsidR="00524EDC">
        <w:t>da estratégia corporativa de Transformação Digital e Inovação</w:t>
      </w:r>
      <w:r w:rsidR="00D3595A">
        <w:t xml:space="preserve">, </w:t>
      </w:r>
      <w:r w:rsidR="00614D61">
        <w:t>b</w:t>
      </w:r>
      <w:r w:rsidR="00D3595A">
        <w:t>em como d</w:t>
      </w:r>
      <w:r w:rsidR="00D369AF">
        <w:t>a criação do Projeto Kairós</w:t>
      </w:r>
      <w:r w:rsidR="00C27D75">
        <w:t xml:space="preserve">, </w:t>
      </w:r>
      <w:r w:rsidR="0070399D">
        <w:t xml:space="preserve">que </w:t>
      </w:r>
      <w:r w:rsidR="0070399D" w:rsidRPr="0070399D">
        <w:t>adotou a </w:t>
      </w:r>
      <w:r w:rsidR="0070399D" w:rsidRPr="00D3595A">
        <w:t>agilidade</w:t>
      </w:r>
      <w:r w:rsidR="0070399D" w:rsidRPr="0070399D">
        <w:rPr>
          <w:b/>
          <w:bCs/>
        </w:rPr>
        <w:t> </w:t>
      </w:r>
      <w:r w:rsidR="0070399D" w:rsidRPr="0070399D">
        <w:t>na gestão de recursos, estruturando times ágeis</w:t>
      </w:r>
      <w:r w:rsidR="001E4542">
        <w:t xml:space="preserve">. Para tanto, a </w:t>
      </w:r>
      <w:r w:rsidR="00834394">
        <w:t>Petrobras adot</w:t>
      </w:r>
      <w:r w:rsidR="009A6836">
        <w:t>ou</w:t>
      </w:r>
      <w:r w:rsidR="00834394">
        <w:t xml:space="preserve"> o </w:t>
      </w:r>
      <w:r w:rsidR="00834394" w:rsidRPr="00834394">
        <w:t xml:space="preserve">método </w:t>
      </w:r>
      <w:proofErr w:type="spellStart"/>
      <w:r w:rsidR="00834394" w:rsidRPr="00834394">
        <w:t>SAFe</w:t>
      </w:r>
      <w:proofErr w:type="spellEnd"/>
      <w:r w:rsidR="00834394" w:rsidRPr="00834394">
        <w:t xml:space="preserve"> (</w:t>
      </w:r>
      <w:proofErr w:type="spellStart"/>
      <w:r w:rsidR="00834394" w:rsidRPr="00834394">
        <w:rPr>
          <w:i/>
          <w:iCs/>
        </w:rPr>
        <w:t>Scaled</w:t>
      </w:r>
      <w:proofErr w:type="spellEnd"/>
      <w:r w:rsidR="00834394" w:rsidRPr="00834394">
        <w:rPr>
          <w:i/>
          <w:iCs/>
        </w:rPr>
        <w:t xml:space="preserve"> </w:t>
      </w:r>
      <w:proofErr w:type="spellStart"/>
      <w:r w:rsidR="00834394" w:rsidRPr="00834394">
        <w:rPr>
          <w:i/>
          <w:iCs/>
        </w:rPr>
        <w:t>Agile</w:t>
      </w:r>
      <w:proofErr w:type="spellEnd"/>
      <w:r w:rsidR="00834394" w:rsidRPr="00834394">
        <w:rPr>
          <w:i/>
          <w:iCs/>
        </w:rPr>
        <w:t xml:space="preserve"> Framework</w:t>
      </w:r>
      <w:r w:rsidR="00834394" w:rsidRPr="00834394">
        <w:t xml:space="preserve">) </w:t>
      </w:r>
      <w:r w:rsidR="00834394">
        <w:t>que</w:t>
      </w:r>
      <w:r w:rsidR="001472FF">
        <w:t xml:space="preserve"> é</w:t>
      </w:r>
      <w:r w:rsidR="00834394">
        <w:t xml:space="preserve"> </w:t>
      </w:r>
      <w:r w:rsidR="00D90846" w:rsidRPr="00D90846">
        <w:t>particularmente adequad</w:t>
      </w:r>
      <w:r w:rsidR="001472FF">
        <w:t>o</w:t>
      </w:r>
      <w:r w:rsidR="00D90846" w:rsidRPr="00D90846">
        <w:t xml:space="preserve"> para grandes organizações, pois permite a coordenação de múltiplas equipes </w:t>
      </w:r>
      <w:r w:rsidR="00A01A53">
        <w:t>(times</w:t>
      </w:r>
      <w:r w:rsidR="00D06FAE">
        <w:t>)</w:t>
      </w:r>
      <w:r w:rsidR="00A01A53">
        <w:t xml:space="preserve"> </w:t>
      </w:r>
      <w:r w:rsidR="00D90846" w:rsidRPr="00D90846">
        <w:t xml:space="preserve">ágeis, aumentando a produtividade, promovendo integração e adaptabilidade, e gerando valor significativo para a </w:t>
      </w:r>
      <w:r w:rsidR="00855129">
        <w:t>c</w:t>
      </w:r>
      <w:r w:rsidR="00D90846" w:rsidRPr="00D90846">
        <w:t>ompanhia</w:t>
      </w:r>
      <w:r w:rsidR="001472FF">
        <w:t xml:space="preserve"> (</w:t>
      </w:r>
      <w:r w:rsidR="00A93B85">
        <w:t>Petrobras</w:t>
      </w:r>
      <w:r w:rsidR="007A37D7">
        <w:t>, 20</w:t>
      </w:r>
      <w:r w:rsidR="00D416C7">
        <w:t>23)</w:t>
      </w:r>
      <w:r w:rsidR="00D90846" w:rsidRPr="00D90846">
        <w:t>.</w:t>
      </w:r>
    </w:p>
    <w:p w14:paraId="03CD9FF1" w14:textId="6C380458" w:rsidR="00321DD6" w:rsidRDefault="00A25797" w:rsidP="00A16B42">
      <w:r w:rsidRPr="003C7BB6">
        <w:t xml:space="preserve">No final de 2023, foi criado </w:t>
      </w:r>
      <w:r w:rsidR="00CB7566" w:rsidRPr="003C7BB6">
        <w:t>um</w:t>
      </w:r>
      <w:r w:rsidR="008465AA" w:rsidRPr="003C7BB6">
        <w:t xml:space="preserve"> </w:t>
      </w:r>
      <w:r w:rsidRPr="003C7BB6">
        <w:t xml:space="preserve">time ágil </w:t>
      </w:r>
      <w:r w:rsidR="00487246" w:rsidRPr="003C7BB6">
        <w:t xml:space="preserve">– composto por representantes da gerência da Petrobras responsável pelas políticas corporativas de GC, da gerência de Tecnologia e Informação responsável pelo atendimento à área corporativa e representantes </w:t>
      </w:r>
      <w:r w:rsidR="00B54053" w:rsidRPr="003C7BB6">
        <w:t xml:space="preserve">a gerência responsável pelo método ágil </w:t>
      </w:r>
      <w:proofErr w:type="spellStart"/>
      <w:r w:rsidR="00B54053" w:rsidRPr="003C7BB6">
        <w:t>SAFe</w:t>
      </w:r>
      <w:proofErr w:type="spellEnd"/>
      <w:r w:rsidR="00487246" w:rsidRPr="003C7BB6">
        <w:t xml:space="preserve"> </w:t>
      </w:r>
      <w:r w:rsidR="000F06A7" w:rsidRPr="003C7BB6">
        <w:t>na companhia</w:t>
      </w:r>
      <w:r w:rsidR="00132ADD" w:rsidRPr="003C7BB6">
        <w:t>.</w:t>
      </w:r>
      <w:r w:rsidR="00132ADD">
        <w:t xml:space="preserve"> O time, denominado Time de GC, recebeu como</w:t>
      </w:r>
      <w:r w:rsidR="009D6F57">
        <w:t xml:space="preserve"> objetivo </w:t>
      </w:r>
      <w:r w:rsidR="00132ADD">
        <w:t xml:space="preserve">o </w:t>
      </w:r>
      <w:r w:rsidR="009D6F57">
        <w:t xml:space="preserve">de </w:t>
      </w:r>
      <w:r w:rsidR="002B1AC8">
        <w:t xml:space="preserve">desenvolver soluções tecnológicas para a </w:t>
      </w:r>
      <w:r w:rsidR="009F3F1C">
        <w:t>GC</w:t>
      </w:r>
      <w:r w:rsidR="00E601BF">
        <w:t xml:space="preserve">, sendo </w:t>
      </w:r>
      <w:r w:rsidR="002B1AC8">
        <w:t>uma d</w:t>
      </w:r>
      <w:r w:rsidR="00E601BF">
        <w:t>e</w:t>
      </w:r>
      <w:r w:rsidR="002B1AC8">
        <w:t xml:space="preserve"> suas </w:t>
      </w:r>
      <w:r w:rsidR="00E601BF">
        <w:t xml:space="preserve">primeiras </w:t>
      </w:r>
      <w:r w:rsidR="002B1AC8">
        <w:t xml:space="preserve">iniciativas a de investigar </w:t>
      </w:r>
      <w:r w:rsidR="00E33245">
        <w:t xml:space="preserve">e testar </w:t>
      </w:r>
      <w:r w:rsidR="002B1AC8">
        <w:t xml:space="preserve">soluções de </w:t>
      </w:r>
      <w:r w:rsidR="00C54B9B">
        <w:t>IA</w:t>
      </w:r>
      <w:r w:rsidR="002B1AC8">
        <w:t xml:space="preserve"> </w:t>
      </w:r>
      <w:r w:rsidR="00321DD6">
        <w:t>nessa área.</w:t>
      </w:r>
      <w:r w:rsidR="00E33245">
        <w:t xml:space="preserve"> A primeira oportunidade </w:t>
      </w:r>
      <w:r w:rsidR="00BC1D3C">
        <w:t xml:space="preserve">veio com </w:t>
      </w:r>
      <w:r w:rsidR="00BC1D3C">
        <w:lastRenderedPageBreak/>
        <w:t xml:space="preserve">o sistema VIVATOPICS da Microsoft. Aproveitando um contrato preexistente, o </w:t>
      </w:r>
      <w:r w:rsidR="00D06FAE">
        <w:t>T</w:t>
      </w:r>
      <w:r w:rsidR="00BC1D3C">
        <w:t>ime</w:t>
      </w:r>
      <w:r w:rsidR="00D06FAE">
        <w:t xml:space="preserve"> de GC </w:t>
      </w:r>
      <w:r w:rsidR="00140BA5">
        <w:t>realizou o treinamento e iniciou a experimentação</w:t>
      </w:r>
      <w:r w:rsidR="00387557">
        <w:t xml:space="preserve"> da ferramenta</w:t>
      </w:r>
      <w:r w:rsidR="0084719E">
        <w:t xml:space="preserve">. Porém, como a notícia da </w:t>
      </w:r>
      <w:r w:rsidR="00387557">
        <w:t xml:space="preserve">futura </w:t>
      </w:r>
      <w:r w:rsidR="0084719E">
        <w:t xml:space="preserve">descontinuidade </w:t>
      </w:r>
      <w:r w:rsidR="00387557">
        <w:t>do sistema – que de fato ocorreu em 22/02/2025 (</w:t>
      </w:r>
      <w:r w:rsidR="00A93B85">
        <w:t>Microsoft</w:t>
      </w:r>
      <w:r w:rsidR="00387557">
        <w:t>,</w:t>
      </w:r>
      <w:r w:rsidR="000D0B7F">
        <w:t xml:space="preserve"> </w:t>
      </w:r>
      <w:r w:rsidR="002E299F">
        <w:t>2025)</w:t>
      </w:r>
      <w:r w:rsidR="00244B18">
        <w:t xml:space="preserve"> –</w:t>
      </w:r>
      <w:r w:rsidR="00635DF3">
        <w:t xml:space="preserve">, optou-se </w:t>
      </w:r>
      <w:r w:rsidR="00244B18">
        <w:t>por</w:t>
      </w:r>
      <w:r w:rsidR="00635DF3">
        <w:t xml:space="preserve"> dedicar esforço</w:t>
      </w:r>
      <w:r w:rsidR="00575E7A">
        <w:t>s</w:t>
      </w:r>
      <w:r w:rsidR="00635DF3">
        <w:t xml:space="preserve"> na experimentação d</w:t>
      </w:r>
      <w:r w:rsidR="006F1DC5">
        <w:t xml:space="preserve">o </w:t>
      </w:r>
      <w:proofErr w:type="spellStart"/>
      <w:r w:rsidR="006F1DC5">
        <w:t>ChatPetrobras</w:t>
      </w:r>
      <w:proofErr w:type="spellEnd"/>
      <w:r w:rsidR="006F1DC5">
        <w:t xml:space="preserve"> que havia sido </w:t>
      </w:r>
      <w:r w:rsidR="00F24494">
        <w:t>recém-lançado</w:t>
      </w:r>
      <w:r w:rsidR="006F1DC5">
        <w:t xml:space="preserve"> internamente à </w:t>
      </w:r>
      <w:r w:rsidR="00391AF8">
        <w:t>c</w:t>
      </w:r>
      <w:r w:rsidR="006F1DC5">
        <w:t>ompanhia.</w:t>
      </w:r>
    </w:p>
    <w:p w14:paraId="583E960B" w14:textId="5D67589A" w:rsidR="00DB266A" w:rsidRDefault="00F24494" w:rsidP="007411AB">
      <w:r>
        <w:t>Como mencionado anteriormente, o</w:t>
      </w:r>
      <w:r w:rsidRPr="00F24494">
        <w:t xml:space="preserve"> </w:t>
      </w:r>
      <w:proofErr w:type="spellStart"/>
      <w:r w:rsidRPr="00F24494">
        <w:t>ChatPetrobras</w:t>
      </w:r>
      <w:proofErr w:type="spellEnd"/>
      <w:r w:rsidRPr="00F24494">
        <w:t xml:space="preserve"> é um assistente virtual baseado em LLM</w:t>
      </w:r>
      <w:r>
        <w:t xml:space="preserve">. </w:t>
      </w:r>
      <w:r w:rsidR="007411AB" w:rsidRPr="007411AB">
        <w:rPr>
          <w:rFonts w:cs="Times New Roman"/>
        </w:rPr>
        <w:t xml:space="preserve">Apesar de ter demonstrado grande utilidade para a empresa, a natureza específica dos requisitos envolvidos nos processos de GC revelou-se um fator limitante para o uso deste </w:t>
      </w:r>
      <w:r w:rsidR="007411AB" w:rsidRPr="007411AB">
        <w:rPr>
          <w:rFonts w:cs="Times New Roman"/>
          <w:i/>
        </w:rPr>
        <w:t>chat</w:t>
      </w:r>
      <w:r w:rsidR="007411AB" w:rsidRPr="007411AB">
        <w:rPr>
          <w:rFonts w:cs="Times New Roman"/>
        </w:rPr>
        <w:t xml:space="preserve"> no contexto dos objetivos experimentais do Time de GC.</w:t>
      </w:r>
      <w:r w:rsidR="007411AB">
        <w:rPr>
          <w:rFonts w:cs="Times New Roman"/>
        </w:rPr>
        <w:t xml:space="preserve"> </w:t>
      </w:r>
      <w:r w:rsidR="00F951B5">
        <w:t xml:space="preserve">Nesse sentido, </w:t>
      </w:r>
      <w:r w:rsidR="000703D3">
        <w:t xml:space="preserve">em abril de 2024, </w:t>
      </w:r>
      <w:r w:rsidR="00AD22BA">
        <w:t xml:space="preserve">optou-se por realizar uma pesquisa de mercado para compreender as possibilidades </w:t>
      </w:r>
      <w:r w:rsidR="00F662FB">
        <w:t>de aplicação</w:t>
      </w:r>
      <w:r w:rsidR="00AD22BA">
        <w:t xml:space="preserve"> d</w:t>
      </w:r>
      <w:r w:rsidR="00F662FB">
        <w:t>a</w:t>
      </w:r>
      <w:r w:rsidR="00AD22BA">
        <w:t xml:space="preserve"> </w:t>
      </w:r>
      <w:r w:rsidR="00C54B9B">
        <w:t>IA</w:t>
      </w:r>
      <w:r w:rsidR="00AD22BA">
        <w:t xml:space="preserve"> aplicada </w:t>
      </w:r>
      <w:r w:rsidR="0062203C">
        <w:t>n</w:t>
      </w:r>
      <w:r w:rsidR="00C54B9B">
        <w:t xml:space="preserve">os processos de </w:t>
      </w:r>
      <w:r w:rsidR="00AD22BA">
        <w:t>G</w:t>
      </w:r>
      <w:r w:rsidR="00C54B9B">
        <w:t>C</w:t>
      </w:r>
      <w:r w:rsidR="00AD22BA">
        <w:t>.</w:t>
      </w:r>
      <w:r w:rsidR="00C517CB">
        <w:t xml:space="preserve"> </w:t>
      </w:r>
    </w:p>
    <w:p w14:paraId="7D5893F9" w14:textId="35A7F4F5" w:rsidR="00230F57" w:rsidRDefault="00C517CB" w:rsidP="00A16B42">
      <w:r>
        <w:t xml:space="preserve">Para realizar essa pesquisa, </w:t>
      </w:r>
      <w:r w:rsidR="00A01A53">
        <w:t>o time</w:t>
      </w:r>
      <w:r>
        <w:t xml:space="preserve"> se utilizou de contrato existente com </w:t>
      </w:r>
      <w:r w:rsidR="00193D58">
        <w:t>consultoria externa</w:t>
      </w:r>
      <w:r w:rsidR="006A4699">
        <w:t xml:space="preserve"> para a realização de </w:t>
      </w:r>
      <w:proofErr w:type="spellStart"/>
      <w:r w:rsidR="000A7751">
        <w:rPr>
          <w:i/>
          <w:iCs/>
        </w:rPr>
        <w:t>s</w:t>
      </w:r>
      <w:r w:rsidR="00E657CC" w:rsidRPr="00E657CC">
        <w:rPr>
          <w:i/>
          <w:iCs/>
        </w:rPr>
        <w:t>counting</w:t>
      </w:r>
      <w:proofErr w:type="spellEnd"/>
      <w:r w:rsidR="006A4699">
        <w:t xml:space="preserve"> internacional </w:t>
      </w:r>
      <w:r w:rsidR="000450E2">
        <w:t>com o tema: IA para a Gestão do Conhecimento.</w:t>
      </w:r>
      <w:r w:rsidR="00DB266A">
        <w:t xml:space="preserve"> </w:t>
      </w:r>
      <w:proofErr w:type="spellStart"/>
      <w:r w:rsidR="00E657CC" w:rsidRPr="00E657CC">
        <w:rPr>
          <w:i/>
          <w:iCs/>
        </w:rPr>
        <w:t>Scounting</w:t>
      </w:r>
      <w:proofErr w:type="spellEnd"/>
      <w:r w:rsidR="004A59D9" w:rsidRPr="004A59D9">
        <w:t xml:space="preserve"> é uma ferramenta de inovação corporativa para mapeamento do ecossistema de inovação através da busca de soluções, empresas ou entidades que podem responder a uma pergunta sobre o mercado e facilitar a tomada de decisão</w:t>
      </w:r>
      <w:r w:rsidR="004A59D9">
        <w:t xml:space="preserve"> (Deloitte, 2024)</w:t>
      </w:r>
      <w:r w:rsidR="004A59D9" w:rsidRPr="004A59D9">
        <w:t>.</w:t>
      </w:r>
      <w:r w:rsidR="004A59D9">
        <w:t xml:space="preserve"> </w:t>
      </w:r>
      <w:r w:rsidR="00A90210" w:rsidRPr="00A90210">
        <w:t xml:space="preserve">O </w:t>
      </w:r>
      <w:proofErr w:type="spellStart"/>
      <w:r w:rsidR="00FE311E">
        <w:rPr>
          <w:i/>
          <w:iCs/>
        </w:rPr>
        <w:t>s</w:t>
      </w:r>
      <w:r w:rsidR="00E657CC" w:rsidRPr="00E657CC">
        <w:rPr>
          <w:i/>
          <w:iCs/>
        </w:rPr>
        <w:t>counting</w:t>
      </w:r>
      <w:proofErr w:type="spellEnd"/>
      <w:r w:rsidR="00A90210" w:rsidRPr="00A90210">
        <w:t xml:space="preserve"> </w:t>
      </w:r>
      <w:r w:rsidR="00513269">
        <w:t xml:space="preserve">realizado </w:t>
      </w:r>
      <w:r w:rsidR="00A90210" w:rsidRPr="00A90210">
        <w:t xml:space="preserve">identificou um total de </w:t>
      </w:r>
      <w:r w:rsidR="00A90210" w:rsidRPr="00F431AA">
        <w:t>16 empresas</w:t>
      </w:r>
      <w:r w:rsidR="00A90210" w:rsidRPr="00A90210">
        <w:t xml:space="preserve"> no mercado global que apresent</w:t>
      </w:r>
      <w:r w:rsidR="00193D58">
        <w:t>av</w:t>
      </w:r>
      <w:r w:rsidR="00A90210" w:rsidRPr="00A90210">
        <w:t>am aderência ao desafio,</w:t>
      </w:r>
      <w:r w:rsidR="00FB0B4B">
        <w:t xml:space="preserve"> sendo 31% das soluções com aderência muito alta, 56% com aderência alta; e </w:t>
      </w:r>
      <w:r w:rsidR="00004299">
        <w:t>13% com aderência média.</w:t>
      </w:r>
      <w:r w:rsidR="00777FE0">
        <w:t xml:space="preserve"> </w:t>
      </w:r>
    </w:p>
    <w:p w14:paraId="5040A080" w14:textId="0FA2EDDF" w:rsidR="00230F57" w:rsidRDefault="00E308D3" w:rsidP="00A16B42">
      <w:r>
        <w:t xml:space="preserve">Muito embora o </w:t>
      </w:r>
      <w:proofErr w:type="spellStart"/>
      <w:r w:rsidR="00FE311E">
        <w:rPr>
          <w:i/>
          <w:iCs/>
        </w:rPr>
        <w:t>s</w:t>
      </w:r>
      <w:r w:rsidR="00E657CC" w:rsidRPr="00E657CC">
        <w:rPr>
          <w:i/>
          <w:iCs/>
        </w:rPr>
        <w:t>counting</w:t>
      </w:r>
      <w:proofErr w:type="spellEnd"/>
      <w:r w:rsidRPr="006956E0">
        <w:rPr>
          <w:i/>
          <w:iCs/>
        </w:rPr>
        <w:t xml:space="preserve"> </w:t>
      </w:r>
      <w:r>
        <w:t xml:space="preserve">tenha tido o objetivo de encontrar possíveis fornecedores, o resultado </w:t>
      </w:r>
      <w:r w:rsidR="00CF59BC">
        <w:t xml:space="preserve">desse mapeamento possibilitou </w:t>
      </w:r>
      <w:r w:rsidR="00A01A53">
        <w:t xml:space="preserve">ao </w:t>
      </w:r>
      <w:r w:rsidR="00D06FAE">
        <w:t xml:space="preserve">Time de GC </w:t>
      </w:r>
      <w:r w:rsidR="00833AAD">
        <w:t xml:space="preserve">identificar a variedade de soluções de </w:t>
      </w:r>
      <w:r w:rsidR="00C54B9B">
        <w:t>IA</w:t>
      </w:r>
      <w:r w:rsidR="00833AAD">
        <w:t xml:space="preserve"> aplicada à G</w:t>
      </w:r>
      <w:r w:rsidR="00C54B9B">
        <w:t>C</w:t>
      </w:r>
      <w:r w:rsidR="00833AAD">
        <w:t xml:space="preserve">, bem como o tipo </w:t>
      </w:r>
      <w:r w:rsidR="00CB3B93">
        <w:t xml:space="preserve">de ‘dores’ que essas soluções atendiam. Essa </w:t>
      </w:r>
      <w:r w:rsidR="00193D58">
        <w:t>“</w:t>
      </w:r>
      <w:r w:rsidR="00CB3B93">
        <w:t>engenharia reversa</w:t>
      </w:r>
      <w:r w:rsidR="00193D58">
        <w:t>”</w:t>
      </w:r>
      <w:r w:rsidR="006956E0">
        <w:t xml:space="preserve"> das soluções de mercado proporcion</w:t>
      </w:r>
      <w:r w:rsidR="00230F57">
        <w:t>ou</w:t>
      </w:r>
      <w:r w:rsidR="006956E0">
        <w:t xml:space="preserve"> </w:t>
      </w:r>
      <w:r w:rsidR="006678C6">
        <w:t xml:space="preserve">ao </w:t>
      </w:r>
      <w:r w:rsidR="00D06FAE">
        <w:t>T</w:t>
      </w:r>
      <w:r w:rsidR="006678C6">
        <w:t>ime de GC</w:t>
      </w:r>
      <w:r w:rsidR="006956E0">
        <w:t xml:space="preserve"> </w:t>
      </w:r>
      <w:r w:rsidR="00230F57">
        <w:t>criar o primeiro rascunho das especificações de uma solução que atendessem às reais ‘dores’ d</w:t>
      </w:r>
      <w:r w:rsidR="00733091">
        <w:t>e</w:t>
      </w:r>
      <w:r w:rsidR="00230F57">
        <w:t xml:space="preserve"> </w:t>
      </w:r>
      <w:r w:rsidR="00733091">
        <w:t>GC</w:t>
      </w:r>
      <w:r w:rsidR="00230F57">
        <w:t xml:space="preserve"> na </w:t>
      </w:r>
      <w:r w:rsidR="007411AB">
        <w:t>Petrobras</w:t>
      </w:r>
      <w:r w:rsidR="00230F57">
        <w:t>.</w:t>
      </w:r>
    </w:p>
    <w:p w14:paraId="705D63E3" w14:textId="788C2B59" w:rsidR="009A0460" w:rsidRDefault="009A0460" w:rsidP="00A16B42">
      <w:r>
        <w:t xml:space="preserve">Além do relatório do </w:t>
      </w:r>
      <w:proofErr w:type="spellStart"/>
      <w:r w:rsidR="00FE311E" w:rsidRPr="00FE311E">
        <w:rPr>
          <w:i/>
          <w:iCs/>
        </w:rPr>
        <w:t>s</w:t>
      </w:r>
      <w:r w:rsidR="00E657CC" w:rsidRPr="00E657CC">
        <w:rPr>
          <w:i/>
          <w:iCs/>
        </w:rPr>
        <w:t>counting</w:t>
      </w:r>
      <w:proofErr w:type="spellEnd"/>
      <w:r>
        <w:t xml:space="preserve">, três outros </w:t>
      </w:r>
      <w:r w:rsidR="00E36138">
        <w:t>fatores</w:t>
      </w:r>
      <w:r>
        <w:t xml:space="preserve"> corroboraram a formação </w:t>
      </w:r>
      <w:r w:rsidR="00241B4C">
        <w:t xml:space="preserve">da especificação de uma solução de </w:t>
      </w:r>
      <w:r w:rsidR="00C54B9B">
        <w:t>IA</w:t>
      </w:r>
      <w:r w:rsidR="00241B4C">
        <w:t xml:space="preserve"> aplicada </w:t>
      </w:r>
      <w:r w:rsidR="00C54B9B">
        <w:t xml:space="preserve">aos processos de </w:t>
      </w:r>
      <w:r w:rsidR="00241B4C">
        <w:t>G</w:t>
      </w:r>
      <w:r w:rsidR="00C54B9B">
        <w:t>C</w:t>
      </w:r>
      <w:r w:rsidR="00241B4C">
        <w:t xml:space="preserve"> para o contexto da Petrobras: a participação em eventos internacionais sobre GC; </w:t>
      </w:r>
      <w:r w:rsidR="00E50380">
        <w:t xml:space="preserve">o contato com fornecedores; e </w:t>
      </w:r>
      <w:r w:rsidR="00F56FFE">
        <w:t>o apoio de</w:t>
      </w:r>
      <w:r w:rsidR="00E50380">
        <w:t xml:space="preserve"> consultoria </w:t>
      </w:r>
      <w:r w:rsidR="00F56FFE">
        <w:t xml:space="preserve">externa especializada em </w:t>
      </w:r>
      <w:r w:rsidR="00733091">
        <w:t>GC</w:t>
      </w:r>
      <w:r w:rsidR="00E50380">
        <w:t>.</w:t>
      </w:r>
    </w:p>
    <w:p w14:paraId="0866E1F8" w14:textId="6B696A6E" w:rsidR="00FB0B4B" w:rsidRDefault="0095606E" w:rsidP="00A16B42">
      <w:r>
        <w:t xml:space="preserve">Membros </w:t>
      </w:r>
      <w:r w:rsidR="00D06FAE">
        <w:t>do Time de GC</w:t>
      </w:r>
      <w:r w:rsidR="00230F57">
        <w:t xml:space="preserve"> </w:t>
      </w:r>
      <w:r w:rsidR="0092738E">
        <w:t>participaram d</w:t>
      </w:r>
      <w:r w:rsidR="008618C7">
        <w:t>os seguintes eventos:</w:t>
      </w:r>
      <w:r w:rsidR="0092738E">
        <w:t xml:space="preserve"> </w:t>
      </w:r>
      <w:r w:rsidR="008618C7">
        <w:t xml:space="preserve">(i) </w:t>
      </w:r>
      <w:r w:rsidR="008618C7" w:rsidRPr="008618C7">
        <w:t xml:space="preserve">2024 APQC </w:t>
      </w:r>
      <w:proofErr w:type="spellStart"/>
      <w:r w:rsidR="008618C7" w:rsidRPr="008618C7">
        <w:rPr>
          <w:i/>
          <w:iCs/>
        </w:rPr>
        <w:t>Conference</w:t>
      </w:r>
      <w:proofErr w:type="spellEnd"/>
      <w:r w:rsidR="008618C7" w:rsidRPr="008618C7">
        <w:rPr>
          <w:i/>
          <w:iCs/>
        </w:rPr>
        <w:t xml:space="preserve"> &amp; Training</w:t>
      </w:r>
      <w:r w:rsidR="008618C7" w:rsidRPr="008618C7">
        <w:t xml:space="preserve">, realizado em Houston, </w:t>
      </w:r>
      <w:r w:rsidR="00541975">
        <w:t xml:space="preserve">no estado de </w:t>
      </w:r>
      <w:r w:rsidR="008618C7" w:rsidRPr="008618C7">
        <w:t xml:space="preserve">Texas, </w:t>
      </w:r>
      <w:r w:rsidR="00541975" w:rsidRPr="00884C53">
        <w:t xml:space="preserve">Estados Unidos, </w:t>
      </w:r>
      <w:r w:rsidR="00CC10CB">
        <w:t xml:space="preserve">e que </w:t>
      </w:r>
      <w:r w:rsidR="008618C7" w:rsidRPr="008618C7">
        <w:t xml:space="preserve">abordou melhores práticas e ferramentas para </w:t>
      </w:r>
      <w:r w:rsidR="00733091">
        <w:t>GC</w:t>
      </w:r>
      <w:r w:rsidR="008618C7" w:rsidRPr="008618C7">
        <w:t>, focando em planejamento, suporte e sustentação de mudanças, retenção e compartilhamento de conhecimento, e adaptação a novas tecnologias e modelos de negócios</w:t>
      </w:r>
      <w:r w:rsidR="008618C7">
        <w:t>;</w:t>
      </w:r>
      <w:r w:rsidR="00F5192B">
        <w:t xml:space="preserve"> (</w:t>
      </w:r>
      <w:proofErr w:type="spellStart"/>
      <w:r w:rsidR="00F5192B">
        <w:t>ii</w:t>
      </w:r>
      <w:proofErr w:type="spellEnd"/>
      <w:r w:rsidR="00F5192B">
        <w:t xml:space="preserve">) </w:t>
      </w:r>
      <w:r w:rsidR="00D8481D">
        <w:t xml:space="preserve">19º Congresso Brasileiro de Gestão do Conhecimento </w:t>
      </w:r>
      <w:r w:rsidR="00D8481D">
        <w:lastRenderedPageBreak/>
        <w:t>(</w:t>
      </w:r>
      <w:r w:rsidR="00F5192B">
        <w:t>KM Brasil</w:t>
      </w:r>
      <w:r w:rsidR="00D8481D">
        <w:t>);</w:t>
      </w:r>
      <w:r w:rsidR="00F5192B">
        <w:t xml:space="preserve"> </w:t>
      </w:r>
      <w:r w:rsidR="008618C7">
        <w:t xml:space="preserve"> (</w:t>
      </w:r>
      <w:proofErr w:type="spellStart"/>
      <w:r w:rsidR="008618C7">
        <w:t>ii</w:t>
      </w:r>
      <w:r w:rsidR="00D8481D">
        <w:t>i</w:t>
      </w:r>
      <w:proofErr w:type="spellEnd"/>
      <w:r w:rsidR="008618C7">
        <w:t xml:space="preserve">) </w:t>
      </w:r>
      <w:proofErr w:type="spellStart"/>
      <w:r w:rsidR="00884C53" w:rsidRPr="00884C53">
        <w:t>KMWorld</w:t>
      </w:r>
      <w:proofErr w:type="spellEnd"/>
      <w:r w:rsidR="00884C53" w:rsidRPr="00884C53">
        <w:t xml:space="preserve"> 2024, realizado em Washington DC, Estados Unidos, </w:t>
      </w:r>
      <w:r w:rsidR="007411AB">
        <w:t xml:space="preserve">e que </w:t>
      </w:r>
      <w:r w:rsidR="00884C53" w:rsidRPr="00884C53">
        <w:t xml:space="preserve">teve como tema central "KM &amp; Enterprise </w:t>
      </w:r>
      <w:proofErr w:type="spellStart"/>
      <w:r w:rsidR="00884C53" w:rsidRPr="00884C53">
        <w:t>Intelligence</w:t>
      </w:r>
      <w:proofErr w:type="spellEnd"/>
      <w:r w:rsidR="00884C53" w:rsidRPr="00884C53">
        <w:t xml:space="preserve">: </w:t>
      </w:r>
      <w:proofErr w:type="spellStart"/>
      <w:r w:rsidR="00884C53" w:rsidRPr="00884C53">
        <w:t>Human</w:t>
      </w:r>
      <w:proofErr w:type="spellEnd"/>
      <w:r w:rsidR="00884C53" w:rsidRPr="00884C53">
        <w:t xml:space="preserve"> </w:t>
      </w:r>
      <w:proofErr w:type="spellStart"/>
      <w:r w:rsidR="00884C53" w:rsidRPr="00884C53">
        <w:t>or</w:t>
      </w:r>
      <w:proofErr w:type="spellEnd"/>
      <w:r w:rsidR="00884C53" w:rsidRPr="00884C53">
        <w:t xml:space="preserve"> Artificial?", destacando os avanços na </w:t>
      </w:r>
      <w:r w:rsidR="00733091">
        <w:t>GC</w:t>
      </w:r>
      <w:r w:rsidR="00884C53" w:rsidRPr="00884C53">
        <w:t xml:space="preserve"> e na </w:t>
      </w:r>
      <w:r w:rsidR="00C54B9B">
        <w:t>IA</w:t>
      </w:r>
      <w:r w:rsidR="00884C53" w:rsidRPr="00884C53">
        <w:t>. A conferência apresentou ferramentas inovadoras e técnicas criativas para compartilhamento de conhecimento, além de estratégias humanas que impactam organizações e comunidades.</w:t>
      </w:r>
      <w:r w:rsidR="005E12A4">
        <w:t xml:space="preserve"> </w:t>
      </w:r>
      <w:r w:rsidR="005E12A4" w:rsidRPr="005E12A4">
        <w:t xml:space="preserve">A conferência destacou ainda a necessidade de integrar IA nos fluxos de trabalho existentes de </w:t>
      </w:r>
      <w:r w:rsidR="00B21636">
        <w:t>GC</w:t>
      </w:r>
      <w:r w:rsidR="005E12A4" w:rsidRPr="005E12A4">
        <w:t>, promovendo uma cultura organizacional que valorize a aprendizagem, colaboração e ética na utilização da tecnologia. Por fim, foram apresentadas soluções e ferramentas digitais, como plataformas de colaboração e gestão de conteúdo, para potencializar os benefícios da</w:t>
      </w:r>
      <w:r w:rsidR="00E94DEF">
        <w:t xml:space="preserve"> aplicação da</w:t>
      </w:r>
      <w:r w:rsidR="005E12A4" w:rsidRPr="005E12A4">
        <w:t xml:space="preserve"> IA n</w:t>
      </w:r>
      <w:r w:rsidR="00E94DEF">
        <w:t>os processos de</w:t>
      </w:r>
      <w:r w:rsidR="005E12A4" w:rsidRPr="005E12A4">
        <w:t xml:space="preserve"> </w:t>
      </w:r>
      <w:r w:rsidR="00E94DEF">
        <w:t>GC</w:t>
      </w:r>
      <w:r w:rsidR="005E12A4" w:rsidRPr="005E12A4">
        <w:t>.</w:t>
      </w:r>
    </w:p>
    <w:p w14:paraId="66908D9F" w14:textId="5B16CD15" w:rsidR="00A950FE" w:rsidRDefault="00F76E8D" w:rsidP="00A16B42">
      <w:r>
        <w:t xml:space="preserve">O Time de GC manteve contato direto com três </w:t>
      </w:r>
      <w:r w:rsidR="009B1815">
        <w:t xml:space="preserve">empresas </w:t>
      </w:r>
      <w:r>
        <w:t>fornecedor</w:t>
      </w:r>
      <w:r w:rsidR="0014103F">
        <w:t>a</w:t>
      </w:r>
      <w:r>
        <w:t>s</w:t>
      </w:r>
      <w:r w:rsidR="0014103F">
        <w:t xml:space="preserve"> de sistemas de GC com aplicação de IA, todas</w:t>
      </w:r>
      <w:r w:rsidR="00F56FFE">
        <w:t xml:space="preserve"> e</w:t>
      </w:r>
      <w:r w:rsidR="0014103F">
        <w:t>strangeiras</w:t>
      </w:r>
      <w:r w:rsidR="00024563">
        <w:t>. A primeira decorreu d</w:t>
      </w:r>
      <w:r w:rsidR="007A1E15">
        <w:t>e contato a partir do</w:t>
      </w:r>
      <w:r w:rsidR="00024563">
        <w:t xml:space="preserve"> </w:t>
      </w:r>
      <w:proofErr w:type="spellStart"/>
      <w:r w:rsidR="00FE311E">
        <w:rPr>
          <w:i/>
          <w:iCs/>
        </w:rPr>
        <w:t>s</w:t>
      </w:r>
      <w:r w:rsidR="00E657CC" w:rsidRPr="00E657CC">
        <w:rPr>
          <w:i/>
          <w:iCs/>
        </w:rPr>
        <w:t>counting</w:t>
      </w:r>
      <w:proofErr w:type="spellEnd"/>
      <w:r w:rsidR="00024563">
        <w:t xml:space="preserve"> realizado</w:t>
      </w:r>
      <w:r w:rsidR="007A1E15">
        <w:t xml:space="preserve">; a segunda, de contatos realizados durante o APQC; e a terceira, de contatos mantidos no </w:t>
      </w:r>
      <w:proofErr w:type="spellStart"/>
      <w:r w:rsidR="007A1E15">
        <w:t>KMWorld</w:t>
      </w:r>
      <w:proofErr w:type="spellEnd"/>
      <w:r w:rsidR="007A1E15">
        <w:t xml:space="preserve">. </w:t>
      </w:r>
      <w:r w:rsidR="00AF0CE2">
        <w:t>Com essas empresas, além de reunião de entendimento de necessidade</w:t>
      </w:r>
      <w:r w:rsidR="00FF004B">
        <w:t xml:space="preserve">s, foram realizadas demonstrações dos produtos e suas funcionalidades. </w:t>
      </w:r>
      <w:r w:rsidR="00C162E9">
        <w:t>Tendo</w:t>
      </w:r>
      <w:r w:rsidR="000C33B2">
        <w:t xml:space="preserve"> </w:t>
      </w:r>
      <w:r w:rsidR="00B66471">
        <w:t xml:space="preserve">como </w:t>
      </w:r>
      <w:r w:rsidR="000C33B2">
        <w:t xml:space="preserve">eixo central </w:t>
      </w:r>
      <w:r w:rsidR="00B66471">
        <w:t xml:space="preserve">de suas funcionalidades </w:t>
      </w:r>
      <w:r w:rsidR="00CD69CF">
        <w:t>a aplicação de</w:t>
      </w:r>
      <w:r w:rsidR="00C73AE6">
        <w:t xml:space="preserve"> </w:t>
      </w:r>
      <w:r w:rsidR="00C54B9B">
        <w:t>IA</w:t>
      </w:r>
      <w:r w:rsidR="00C73AE6">
        <w:t xml:space="preserve"> </w:t>
      </w:r>
      <w:r w:rsidR="00B66471">
        <w:t>em</w:t>
      </w:r>
      <w:r w:rsidR="00F22ADA">
        <w:t xml:space="preserve"> seus</w:t>
      </w:r>
      <w:r w:rsidR="007D044A">
        <w:t xml:space="preserve"> </w:t>
      </w:r>
      <w:r w:rsidR="007D044A" w:rsidRPr="00F22ADA">
        <w:rPr>
          <w:i/>
          <w:iCs/>
        </w:rPr>
        <w:t>chat</w:t>
      </w:r>
      <w:r w:rsidR="00F22ADA" w:rsidRPr="00F22ADA">
        <w:rPr>
          <w:i/>
          <w:iCs/>
        </w:rPr>
        <w:t>s</w:t>
      </w:r>
      <w:r w:rsidR="007D044A">
        <w:t xml:space="preserve">, de forma geral, as soluções permitiam conectar distintas </w:t>
      </w:r>
      <w:r w:rsidR="002A087D">
        <w:t>bases de dados, produzir taxonomias, realizar curadoria do conhecimento e p</w:t>
      </w:r>
      <w:r w:rsidR="00F22ADA">
        <w:t>ossibilitar</w:t>
      </w:r>
      <w:r w:rsidR="002A087D">
        <w:t xml:space="preserve"> visão ampla de tópicos de conhecimento que poderiam ter seus conteúdos aproveitados na integração de inúmeros aplicativos.</w:t>
      </w:r>
    </w:p>
    <w:p w14:paraId="337C955D" w14:textId="3FC570FB" w:rsidR="002A087D" w:rsidRDefault="00893B7B" w:rsidP="00A16B42">
      <w:r>
        <w:t>No segundo semestre de 2024</w:t>
      </w:r>
      <w:r w:rsidR="00817ABE">
        <w:t>,</w:t>
      </w:r>
      <w:r>
        <w:t xml:space="preserve"> o Time de GC aproveitou a existência de contrato </w:t>
      </w:r>
      <w:r w:rsidR="00F22ADA">
        <w:t xml:space="preserve">de consultoria externa na área de </w:t>
      </w:r>
      <w:r w:rsidR="00E94DEF">
        <w:t>GC</w:t>
      </w:r>
      <w:r w:rsidR="002E3B05">
        <w:t>,</w:t>
      </w:r>
      <w:r w:rsidR="00291538">
        <w:t xml:space="preserve"> que tinha o objetivo de estabelecer diretrizes para </w:t>
      </w:r>
      <w:r w:rsidR="00AA651D">
        <w:t xml:space="preserve">a estratégia de </w:t>
      </w:r>
      <w:r w:rsidR="00291538">
        <w:t xml:space="preserve">GC </w:t>
      </w:r>
      <w:r w:rsidR="00AA651D">
        <w:t>sob a gestão</w:t>
      </w:r>
      <w:r w:rsidR="00291538">
        <w:t xml:space="preserve"> da Universidade Petrobras</w:t>
      </w:r>
      <w:r w:rsidR="002E3B05">
        <w:t xml:space="preserve">, e, juntamente aos seus consultores, realizou </w:t>
      </w:r>
      <w:r w:rsidR="00485ECA">
        <w:t>a análise de todas as informações coletadas durante as experimentaç</w:t>
      </w:r>
      <w:r w:rsidR="00664C99">
        <w:t>ões</w:t>
      </w:r>
      <w:r w:rsidR="00485ECA">
        <w:t xml:space="preserve">, o </w:t>
      </w:r>
      <w:proofErr w:type="spellStart"/>
      <w:r w:rsidR="00FE311E">
        <w:rPr>
          <w:i/>
          <w:iCs/>
        </w:rPr>
        <w:t>s</w:t>
      </w:r>
      <w:r w:rsidR="00E657CC" w:rsidRPr="00E657CC">
        <w:rPr>
          <w:i/>
          <w:iCs/>
        </w:rPr>
        <w:t>counting</w:t>
      </w:r>
      <w:proofErr w:type="spellEnd"/>
      <w:r w:rsidR="00485ECA">
        <w:t xml:space="preserve">, </w:t>
      </w:r>
      <w:r w:rsidR="000E130F">
        <w:t>a participação nos eventos internacionais</w:t>
      </w:r>
      <w:r w:rsidR="004F11B9">
        <w:t xml:space="preserve"> e nacionais</w:t>
      </w:r>
      <w:r w:rsidR="000E130F">
        <w:t xml:space="preserve"> e as trocas de conhecimento com as empresas fornecedoras</w:t>
      </w:r>
      <w:r w:rsidR="003518A4" w:rsidRPr="003C7BB6">
        <w:t xml:space="preserve">. </w:t>
      </w:r>
      <w:r w:rsidR="00133096" w:rsidRPr="003C7BB6">
        <w:t>A lógica para a construção dos requisitos de negócio foi partir do dado até a geração de informação estratégica para GC</w:t>
      </w:r>
      <w:r w:rsidR="009855F0" w:rsidRPr="003C7BB6">
        <w:t>,</w:t>
      </w:r>
      <w:r w:rsidR="00133096" w:rsidRPr="003C7BB6">
        <w:t xml:space="preserve"> alinhada aos objetivos organizacionais. </w:t>
      </w:r>
      <w:r w:rsidR="003518A4" w:rsidRPr="003C7BB6">
        <w:t xml:space="preserve">O resultado foi a criação de </w:t>
      </w:r>
      <w:r w:rsidR="00544B30" w:rsidRPr="003C7BB6">
        <w:t>um</w:t>
      </w:r>
      <w:r w:rsidR="00DD39C3">
        <w:t>a primeira versão de</w:t>
      </w:r>
      <w:r w:rsidR="00544B30" w:rsidRPr="003C7BB6">
        <w:t xml:space="preserve"> </w:t>
      </w:r>
      <w:r w:rsidR="00FF282A">
        <w:t xml:space="preserve">um </w:t>
      </w:r>
      <w:r w:rsidR="00544B30" w:rsidRPr="003C7BB6">
        <w:t xml:space="preserve">compilado de </w:t>
      </w:r>
      <w:r w:rsidR="003518A4" w:rsidRPr="003C7BB6">
        <w:t>requisitos de negócio</w:t>
      </w:r>
      <w:r w:rsidR="00881685" w:rsidRPr="003C7BB6">
        <w:t xml:space="preserve"> para a solução</w:t>
      </w:r>
      <w:r w:rsidR="003518A4" w:rsidRPr="003C7BB6">
        <w:t xml:space="preserve"> da aplicação da </w:t>
      </w:r>
      <w:r w:rsidR="00C54B9B" w:rsidRPr="003C7BB6">
        <w:t>IA</w:t>
      </w:r>
      <w:r w:rsidR="003518A4" w:rsidRPr="003C7BB6">
        <w:t xml:space="preserve"> </w:t>
      </w:r>
      <w:r w:rsidR="00627EEE" w:rsidRPr="003C7BB6">
        <w:t>que atendesse</w:t>
      </w:r>
      <w:r w:rsidR="00706A36" w:rsidRPr="003C7BB6">
        <w:t>m</w:t>
      </w:r>
      <w:r w:rsidR="00627EEE" w:rsidRPr="003C7BB6">
        <w:t xml:space="preserve"> </w:t>
      </w:r>
      <w:r w:rsidR="009855F0" w:rsidRPr="003C7BB6">
        <w:t>aos anseios</w:t>
      </w:r>
      <w:r w:rsidR="003518A4" w:rsidRPr="003C7BB6">
        <w:t xml:space="preserve"> </w:t>
      </w:r>
      <w:r w:rsidR="009855F0" w:rsidRPr="003C7BB6">
        <w:t xml:space="preserve">de </w:t>
      </w:r>
      <w:r w:rsidR="00E94DEF" w:rsidRPr="003C7BB6">
        <w:t>GC</w:t>
      </w:r>
      <w:r w:rsidR="003518A4" w:rsidRPr="003C7BB6">
        <w:t xml:space="preserve"> da Petrobras</w:t>
      </w:r>
      <w:r w:rsidR="00627EEE" w:rsidRPr="003C7BB6">
        <w:t>.</w:t>
      </w:r>
    </w:p>
    <w:p w14:paraId="37587251" w14:textId="77777777" w:rsidR="0017609B" w:rsidRDefault="0017609B" w:rsidP="00A16B42"/>
    <w:p w14:paraId="7D4B1B94" w14:textId="5072AAF4" w:rsidR="00881D64" w:rsidRPr="00BB65E8" w:rsidRDefault="00C14E90" w:rsidP="00BB65E8">
      <w:pPr>
        <w:pStyle w:val="Subtitle"/>
      </w:pPr>
      <w:r>
        <w:t xml:space="preserve">DImensões </w:t>
      </w:r>
      <w:r w:rsidR="00A7518A">
        <w:t>D</w:t>
      </w:r>
      <w:r w:rsidR="00881685" w:rsidRPr="00BB65E8">
        <w:t>a solução</w:t>
      </w:r>
      <w:r w:rsidR="00E73484" w:rsidRPr="00BB65E8">
        <w:t xml:space="preserve"> de IA para GC</w:t>
      </w:r>
      <w:r w:rsidR="00C14D08">
        <w:t xml:space="preserve"> na petrobras</w:t>
      </w:r>
    </w:p>
    <w:p w14:paraId="66F3375B" w14:textId="7AF53158" w:rsidR="00AB27FA" w:rsidRPr="003C7BB6" w:rsidRDefault="00C20E70" w:rsidP="00A16B42">
      <w:r w:rsidRPr="003C7BB6">
        <w:t>A partir do</w:t>
      </w:r>
      <w:r w:rsidR="00554C1B" w:rsidRPr="003C7BB6">
        <w:t xml:space="preserve"> compilado de</w:t>
      </w:r>
      <w:r w:rsidR="00D6142C" w:rsidRPr="003C7BB6">
        <w:t xml:space="preserve"> requisitos de negócio</w:t>
      </w:r>
      <w:r w:rsidR="00302FF0" w:rsidRPr="003C7BB6">
        <w:t xml:space="preserve"> </w:t>
      </w:r>
      <w:r w:rsidRPr="003C7BB6">
        <w:t xml:space="preserve">inicialmente </w:t>
      </w:r>
      <w:r w:rsidR="00302FF0" w:rsidRPr="003C7BB6">
        <w:t>desenvolvid</w:t>
      </w:r>
      <w:r w:rsidR="00D6142C" w:rsidRPr="003C7BB6">
        <w:t>o</w:t>
      </w:r>
      <w:r w:rsidR="00302FF0" w:rsidRPr="003C7BB6">
        <w:t xml:space="preserve"> com os consultores </w:t>
      </w:r>
      <w:r w:rsidR="00817ABE" w:rsidRPr="003C7BB6">
        <w:t>externos</w:t>
      </w:r>
      <w:r w:rsidRPr="003C7BB6">
        <w:t>,</w:t>
      </w:r>
      <w:r w:rsidR="00302FF0" w:rsidRPr="003C7BB6">
        <w:t xml:space="preserve"> </w:t>
      </w:r>
      <w:r w:rsidR="005F520D" w:rsidRPr="003C7BB6">
        <w:t>o Time de GC</w:t>
      </w:r>
      <w:r w:rsidR="003E58CD" w:rsidRPr="003C7BB6">
        <w:t xml:space="preserve">, juntamente com </w:t>
      </w:r>
      <w:r w:rsidR="00FD7904" w:rsidRPr="003C7BB6">
        <w:t xml:space="preserve">as </w:t>
      </w:r>
      <w:r w:rsidR="003E58CD" w:rsidRPr="003C7BB6">
        <w:t>áreas de Tecnologia da Informação e Segurança da Informação da Petrobras</w:t>
      </w:r>
      <w:r w:rsidRPr="003C7BB6">
        <w:t xml:space="preserve">, empreendeu uma </w:t>
      </w:r>
      <w:r w:rsidR="00A25485" w:rsidRPr="003C7BB6">
        <w:t xml:space="preserve">validação interna e </w:t>
      </w:r>
      <w:r w:rsidR="00510106" w:rsidRPr="003C7BB6">
        <w:t xml:space="preserve">um </w:t>
      </w:r>
      <w:r w:rsidR="00A25485" w:rsidRPr="003C7BB6">
        <w:t>refinamento objetivando revelar os mais importantes para a companhia</w:t>
      </w:r>
      <w:r w:rsidR="00245C94" w:rsidRPr="003C7BB6">
        <w:t>. Para se chegar à lista final</w:t>
      </w:r>
      <w:r w:rsidR="005C50C8" w:rsidRPr="003C7BB6">
        <w:t>, utilizou-</w:t>
      </w:r>
      <w:r w:rsidR="005C50C8" w:rsidRPr="003C7BB6">
        <w:lastRenderedPageBreak/>
        <w:t xml:space="preserve">se como critério a ponderação entre </w:t>
      </w:r>
      <w:r w:rsidR="006C62D2" w:rsidRPr="003C7BB6">
        <w:t xml:space="preserve">relevância e possibilidade, restando na listagem aqueles que foram considerados </w:t>
      </w:r>
      <w:r w:rsidR="00850594" w:rsidRPr="003C7BB6">
        <w:t xml:space="preserve">com alto grau de relevância </w:t>
      </w:r>
      <w:r w:rsidR="006C62D2" w:rsidRPr="003C7BB6">
        <w:t xml:space="preserve">aos processos de GC e </w:t>
      </w:r>
      <w:r w:rsidR="003E58CD" w:rsidRPr="003C7BB6">
        <w:t>possíveis de serem implementados</w:t>
      </w:r>
      <w:r w:rsidR="00E965EA" w:rsidRPr="003C7BB6">
        <w:t xml:space="preserve">, dado o contexto tecnológico </w:t>
      </w:r>
      <w:r w:rsidR="00B762A1" w:rsidRPr="003C7BB6">
        <w:t>da solução desejada.</w:t>
      </w:r>
      <w:r w:rsidR="005F520D" w:rsidRPr="003C7BB6">
        <w:t xml:space="preserve"> </w:t>
      </w:r>
    </w:p>
    <w:p w14:paraId="5A4D6FB9" w14:textId="371C5A01" w:rsidR="001D0382" w:rsidRPr="003C7BB6" w:rsidRDefault="00AB27FA" w:rsidP="001D0382">
      <w:r w:rsidRPr="003C7BB6">
        <w:t xml:space="preserve">Em seguida, os requisitos de negócio foram transformados em </w:t>
      </w:r>
      <w:r w:rsidR="00D4505B" w:rsidRPr="003C7BB6">
        <w:t>‘</w:t>
      </w:r>
      <w:r w:rsidRPr="003C7BB6">
        <w:t>histórias de usuário</w:t>
      </w:r>
      <w:r w:rsidR="00D4505B" w:rsidRPr="003C7BB6">
        <w:t>’</w:t>
      </w:r>
      <w:r w:rsidRPr="003C7BB6">
        <w:t xml:space="preserve">, </w:t>
      </w:r>
      <w:r w:rsidR="00B14B06" w:rsidRPr="003C7BB6">
        <w:t xml:space="preserve">que são descrições </w:t>
      </w:r>
      <w:r w:rsidR="00D4505B" w:rsidRPr="003C7BB6">
        <w:t xml:space="preserve">curtas </w:t>
      </w:r>
      <w:r w:rsidR="004B16A4" w:rsidRPr="003C7BB6">
        <w:t>de funcionalidade</w:t>
      </w:r>
      <w:r w:rsidR="00875FF0" w:rsidRPr="003C7BB6">
        <w:t>s</w:t>
      </w:r>
      <w:r w:rsidR="004B16A4" w:rsidRPr="003C7BB6">
        <w:t xml:space="preserve"> de um software</w:t>
      </w:r>
      <w:r w:rsidR="002661C3" w:rsidRPr="003C7BB6">
        <w:t>,</w:t>
      </w:r>
      <w:r w:rsidR="004B16A4" w:rsidRPr="003C7BB6">
        <w:t xml:space="preserve"> escritas </w:t>
      </w:r>
      <w:r w:rsidR="000C5E81" w:rsidRPr="003C7BB6">
        <w:t>na perspectiva</w:t>
      </w:r>
      <w:r w:rsidR="004B16A4" w:rsidRPr="003C7BB6">
        <w:t xml:space="preserve"> do usuário final, </w:t>
      </w:r>
      <w:r w:rsidR="002661C3" w:rsidRPr="003C7BB6">
        <w:t>visando a maior</w:t>
      </w:r>
      <w:r w:rsidRPr="003C7BB6">
        <w:t xml:space="preserve"> </w:t>
      </w:r>
      <w:r w:rsidR="002661C3" w:rsidRPr="003C7BB6">
        <w:t xml:space="preserve">compreensão </w:t>
      </w:r>
      <w:r w:rsidR="00FF282A">
        <w:t>pelo</w:t>
      </w:r>
      <w:r w:rsidRPr="003C7BB6">
        <w:t xml:space="preserve"> mercado fornecedor</w:t>
      </w:r>
      <w:r w:rsidR="002661C3" w:rsidRPr="003C7BB6">
        <w:t xml:space="preserve"> em relação </w:t>
      </w:r>
      <w:r w:rsidR="00D4505B" w:rsidRPr="003C7BB6">
        <w:t xml:space="preserve">às reais necessidades </w:t>
      </w:r>
      <w:r w:rsidR="00563886" w:rsidRPr="003C7BB6">
        <w:t>que devem ser supridas</w:t>
      </w:r>
      <w:r w:rsidRPr="003C7BB6">
        <w:t xml:space="preserve">. </w:t>
      </w:r>
      <w:r w:rsidR="00821707" w:rsidRPr="003C7BB6">
        <w:t>Ao todo, foram escritas 42 histórias de usuários</w:t>
      </w:r>
      <w:r w:rsidR="00760DA8" w:rsidRPr="003C7BB6">
        <w:t>, que puderam ser a</w:t>
      </w:r>
      <w:r w:rsidR="0042309E" w:rsidRPr="003C7BB6">
        <w:t>grupad</w:t>
      </w:r>
      <w:r w:rsidR="00760DA8" w:rsidRPr="003C7BB6">
        <w:t>a</w:t>
      </w:r>
      <w:r w:rsidR="0042309E" w:rsidRPr="003C7BB6">
        <w:t>s em 13 dimensões interdependentes</w:t>
      </w:r>
      <w:r w:rsidR="00760DA8" w:rsidRPr="003C7BB6">
        <w:t xml:space="preserve">. </w:t>
      </w:r>
      <w:r w:rsidR="0042309E" w:rsidRPr="003C7BB6">
        <w:t xml:space="preserve">Por fim, </w:t>
      </w:r>
      <w:r w:rsidR="007D211A" w:rsidRPr="003C7BB6">
        <w:t>as dimensões e histórias foram</w:t>
      </w:r>
      <w:r w:rsidR="00554C1B" w:rsidRPr="003C7BB6">
        <w:t xml:space="preserve"> </w:t>
      </w:r>
      <w:r w:rsidR="00211CDD" w:rsidRPr="003C7BB6">
        <w:t>apresentad</w:t>
      </w:r>
      <w:r w:rsidR="00850594" w:rsidRPr="003C7BB6">
        <w:t>a</w:t>
      </w:r>
      <w:r w:rsidR="007D211A" w:rsidRPr="003C7BB6">
        <w:t>s</w:t>
      </w:r>
      <w:r w:rsidR="00211CDD" w:rsidRPr="003C7BB6">
        <w:t xml:space="preserve"> à liderança da Universidade Petrobras, sendo aprovad</w:t>
      </w:r>
      <w:r w:rsidR="007D211A" w:rsidRPr="003C7BB6">
        <w:t>as</w:t>
      </w:r>
      <w:r w:rsidR="00211CDD" w:rsidRPr="003C7BB6">
        <w:t xml:space="preserve"> em </w:t>
      </w:r>
      <w:r w:rsidR="00197BA1" w:rsidRPr="003C7BB6">
        <w:t xml:space="preserve">fevereiro de </w:t>
      </w:r>
      <w:r w:rsidR="00211CDD" w:rsidRPr="003C7BB6">
        <w:t>2025.</w:t>
      </w:r>
    </w:p>
    <w:p w14:paraId="71C08630" w14:textId="5399DECB" w:rsidR="00B762A1" w:rsidRPr="003C7BB6" w:rsidRDefault="001D0382" w:rsidP="00A16B42">
      <w:r w:rsidRPr="003C7BB6">
        <w:t>A seguir, apresentam-se as 13 dimensões</w:t>
      </w:r>
      <w:r w:rsidR="00EF1DE4" w:rsidRPr="003C7BB6">
        <w:t>:</w:t>
      </w:r>
    </w:p>
    <w:p w14:paraId="484F82D0" w14:textId="4A4B9B77" w:rsidR="00EF1DE4" w:rsidRPr="003C7BB6" w:rsidRDefault="00EF1DE4" w:rsidP="00EF1DE4">
      <w:pPr>
        <w:pStyle w:val="ListParagraph"/>
        <w:numPr>
          <w:ilvl w:val="0"/>
          <w:numId w:val="15"/>
        </w:numPr>
      </w:pPr>
      <w:r w:rsidRPr="003C7BB6">
        <w:t>Integração e conexão de bases de dados internas e externas para eliminar silos e aumentar a eficiência.</w:t>
      </w:r>
    </w:p>
    <w:p w14:paraId="0B0FD546" w14:textId="7BE8B761" w:rsidR="007B6744" w:rsidRPr="003C7BB6" w:rsidRDefault="004B3C27" w:rsidP="00EF1DE4">
      <w:pPr>
        <w:pStyle w:val="ListParagraph"/>
        <w:numPr>
          <w:ilvl w:val="0"/>
          <w:numId w:val="15"/>
        </w:numPr>
      </w:pPr>
      <w:r w:rsidRPr="003C7BB6">
        <w:t>Identificação dos conhecimentos essenciais à organização e seus tópicos, vinculando-os a ontologias ou taxonomias corporativas.</w:t>
      </w:r>
    </w:p>
    <w:p w14:paraId="619035AB" w14:textId="15598E94" w:rsidR="004B3C27" w:rsidRPr="003C7BB6" w:rsidRDefault="000D4E21" w:rsidP="00EF1DE4">
      <w:pPr>
        <w:pStyle w:val="ListParagraph"/>
        <w:numPr>
          <w:ilvl w:val="0"/>
          <w:numId w:val="15"/>
        </w:numPr>
      </w:pPr>
      <w:r w:rsidRPr="003C7BB6">
        <w:t>Desenvolvimento ou aperfeiçoamento de taxonomias e ontologias para organizar e estruturar informações.</w:t>
      </w:r>
    </w:p>
    <w:p w14:paraId="24FFB959" w14:textId="47262DAC" w:rsidR="00F37E08" w:rsidRPr="003C7BB6" w:rsidRDefault="00C245C9" w:rsidP="00EF1DE4">
      <w:pPr>
        <w:pStyle w:val="ListParagraph"/>
        <w:numPr>
          <w:ilvl w:val="0"/>
          <w:numId w:val="15"/>
        </w:numPr>
      </w:pPr>
      <w:r w:rsidRPr="003C7BB6">
        <w:t>Avaliação da criticidade dos conhecimentos essenciais, considerando relevância e risco de perda.</w:t>
      </w:r>
    </w:p>
    <w:p w14:paraId="52C05A93" w14:textId="55EDD219" w:rsidR="00C245C9" w:rsidRPr="003C7BB6" w:rsidRDefault="00D2196E" w:rsidP="00EF1DE4">
      <w:pPr>
        <w:pStyle w:val="ListParagraph"/>
        <w:numPr>
          <w:ilvl w:val="0"/>
          <w:numId w:val="15"/>
        </w:numPr>
      </w:pPr>
      <w:r w:rsidRPr="003C7BB6">
        <w:t>Identificação do currículo dos empregados, criando perfis com competências e contribuições.</w:t>
      </w:r>
    </w:p>
    <w:p w14:paraId="2993EBE4" w14:textId="4CA3210D" w:rsidR="00D2196E" w:rsidRPr="003C7BB6" w:rsidRDefault="00516FF3" w:rsidP="00EF1DE4">
      <w:pPr>
        <w:pStyle w:val="ListParagraph"/>
        <w:numPr>
          <w:ilvl w:val="0"/>
          <w:numId w:val="15"/>
        </w:numPr>
      </w:pPr>
      <w:r w:rsidRPr="003C7BB6">
        <w:t>Identificação de especialistas nos conhecimentos</w:t>
      </w:r>
      <w:r w:rsidR="00D64083" w:rsidRPr="003C7BB6">
        <w:t xml:space="preserve"> essenciais e críticos.</w:t>
      </w:r>
    </w:p>
    <w:p w14:paraId="5DC35965" w14:textId="1F8B289A" w:rsidR="00D64083" w:rsidRPr="003C7BB6" w:rsidRDefault="009B5878" w:rsidP="00EF1DE4">
      <w:pPr>
        <w:pStyle w:val="ListParagraph"/>
        <w:numPr>
          <w:ilvl w:val="0"/>
          <w:numId w:val="15"/>
        </w:numPr>
      </w:pPr>
      <w:r w:rsidRPr="003C7BB6">
        <w:t>Promoção do reconhecimento de colaboradores que contribuem para a GC.</w:t>
      </w:r>
    </w:p>
    <w:p w14:paraId="6F017ED1" w14:textId="340C9C64" w:rsidR="00AC74F8" w:rsidRPr="003C7BB6" w:rsidRDefault="00AC74F8" w:rsidP="00EF1DE4">
      <w:pPr>
        <w:pStyle w:val="ListParagraph"/>
        <w:numPr>
          <w:ilvl w:val="0"/>
          <w:numId w:val="15"/>
        </w:numPr>
      </w:pPr>
      <w:r w:rsidRPr="003C7BB6">
        <w:t>Mapeamento das lacunas de conhecimento por empregado, processo e departamento.</w:t>
      </w:r>
    </w:p>
    <w:p w14:paraId="27FDB22C" w14:textId="74C89C97" w:rsidR="00AC74F8" w:rsidRPr="003C7BB6" w:rsidRDefault="006F470C" w:rsidP="00EF1DE4">
      <w:pPr>
        <w:pStyle w:val="ListParagraph"/>
        <w:numPr>
          <w:ilvl w:val="0"/>
          <w:numId w:val="15"/>
        </w:numPr>
      </w:pPr>
      <w:r w:rsidRPr="003C7BB6">
        <w:t>Auxílio na formação de planos de desenvolvimento individual, com recomendações de aprendizado e capacitação.</w:t>
      </w:r>
    </w:p>
    <w:p w14:paraId="7044B966" w14:textId="6FB3DF9E" w:rsidR="006F470C" w:rsidRPr="003C7BB6" w:rsidRDefault="00F171A0" w:rsidP="00EF1DE4">
      <w:pPr>
        <w:pStyle w:val="ListParagraph"/>
        <w:numPr>
          <w:ilvl w:val="0"/>
          <w:numId w:val="15"/>
        </w:numPr>
      </w:pPr>
      <w:r w:rsidRPr="003C7BB6">
        <w:t>Socialização do conhecimento, promovendo acesso facilitado e integração com plataformas corporativas.</w:t>
      </w:r>
    </w:p>
    <w:p w14:paraId="4A6C30D5" w14:textId="140FA06E" w:rsidR="00F171A0" w:rsidRPr="003C7BB6" w:rsidRDefault="00A72B80" w:rsidP="00EF1DE4">
      <w:pPr>
        <w:pStyle w:val="ListParagraph"/>
        <w:numPr>
          <w:ilvl w:val="0"/>
          <w:numId w:val="15"/>
        </w:numPr>
      </w:pPr>
      <w:r w:rsidRPr="003C7BB6">
        <w:t>Curadoria de conhecimentos, tópicos, ontologias e taxonomias, garantindo atualização contínua.</w:t>
      </w:r>
    </w:p>
    <w:p w14:paraId="290F6ED6" w14:textId="114AD880" w:rsidR="00BE20D5" w:rsidRPr="003C7BB6" w:rsidRDefault="00BE20D5" w:rsidP="00EF1DE4">
      <w:pPr>
        <w:pStyle w:val="ListParagraph"/>
        <w:numPr>
          <w:ilvl w:val="0"/>
          <w:numId w:val="15"/>
        </w:numPr>
      </w:pPr>
      <w:r w:rsidRPr="003C7BB6">
        <w:t xml:space="preserve">Gestão do conhecimento por meio de indicadores e </w:t>
      </w:r>
      <w:r w:rsidRPr="003C7BB6">
        <w:rPr>
          <w:i/>
        </w:rPr>
        <w:t>dashboards</w:t>
      </w:r>
      <w:r w:rsidRPr="003C7BB6">
        <w:t xml:space="preserve"> para monitoramento e tomada de decisão.</w:t>
      </w:r>
    </w:p>
    <w:p w14:paraId="3E506185" w14:textId="32D697CA" w:rsidR="004E22A9" w:rsidRPr="003C7BB6" w:rsidRDefault="004E22A9" w:rsidP="004E22A9">
      <w:pPr>
        <w:pStyle w:val="ListParagraph"/>
        <w:numPr>
          <w:ilvl w:val="0"/>
          <w:numId w:val="15"/>
        </w:numPr>
      </w:pPr>
      <w:r w:rsidRPr="003C7BB6">
        <w:lastRenderedPageBreak/>
        <w:t>Garantia da segurança dos dados conforme critérios de confidencialidade e legislação aplicável: Lei Geral de Proteção de Dados Pessoais (Lei nº 13.709) e Marco Civil da Internet (Lei nº 12.965).</w:t>
      </w:r>
    </w:p>
    <w:p w14:paraId="4542FBEA" w14:textId="45653D02" w:rsidR="00EB2743" w:rsidRDefault="006B21BF" w:rsidP="00A16B42">
      <w:r w:rsidRPr="003C7BB6">
        <w:t xml:space="preserve">Permeando essas dimensões, diferentes papéis foram </w:t>
      </w:r>
      <w:r w:rsidR="009352B1" w:rsidRPr="003C7BB6">
        <w:t>previstos</w:t>
      </w:r>
      <w:r w:rsidRPr="003C7BB6">
        <w:t xml:space="preserve"> para que a iniciativa reforce o fator humano</w:t>
      </w:r>
      <w:r w:rsidR="00570CA2" w:rsidRPr="003C7BB6">
        <w:t>, essencial para reduzir riscos inerentes à tecnologi</w:t>
      </w:r>
      <w:r w:rsidR="00CB386C" w:rsidRPr="003C7BB6">
        <w:t>a</w:t>
      </w:r>
      <w:r w:rsidR="009A6BA1" w:rsidRPr="003C7BB6">
        <w:t xml:space="preserve">. </w:t>
      </w:r>
      <w:r w:rsidR="0036599C" w:rsidRPr="003C7BB6">
        <w:t>Foram criados papéis</w:t>
      </w:r>
      <w:r w:rsidR="00CB386C" w:rsidRPr="003C7BB6">
        <w:t xml:space="preserve"> </w:t>
      </w:r>
      <w:r w:rsidR="00A52352" w:rsidRPr="003C7BB6">
        <w:t>para:</w:t>
      </w:r>
      <w:r w:rsidR="00CB386C" w:rsidRPr="003C7BB6">
        <w:t xml:space="preserve"> </w:t>
      </w:r>
      <w:r w:rsidR="00CB386C" w:rsidRPr="003C7BB6">
        <w:rPr>
          <w:b/>
          <w:bCs/>
        </w:rPr>
        <w:t>usuários comuns</w:t>
      </w:r>
      <w:r w:rsidR="00CB386C" w:rsidRPr="003C7BB6">
        <w:t xml:space="preserve"> </w:t>
      </w:r>
      <w:r w:rsidR="00A52352" w:rsidRPr="003C7BB6">
        <w:t xml:space="preserve">que </w:t>
      </w:r>
      <w:r w:rsidR="00CB386C" w:rsidRPr="003C7BB6">
        <w:t>acessam e aplicam informações</w:t>
      </w:r>
      <w:r w:rsidR="00A52352" w:rsidRPr="003C7BB6">
        <w:t>;</w:t>
      </w:r>
      <w:r w:rsidR="00CB386C" w:rsidRPr="003C7BB6">
        <w:t xml:space="preserve"> </w:t>
      </w:r>
      <w:r w:rsidR="00CB386C" w:rsidRPr="003C7BB6">
        <w:rPr>
          <w:b/>
          <w:bCs/>
        </w:rPr>
        <w:t>conteudistas</w:t>
      </w:r>
      <w:r w:rsidR="00CB386C" w:rsidRPr="003C7BB6">
        <w:t xml:space="preserve"> </w:t>
      </w:r>
      <w:r w:rsidR="00A52352" w:rsidRPr="003C7BB6">
        <w:t>que</w:t>
      </w:r>
      <w:r w:rsidR="00CB386C" w:rsidRPr="003C7BB6">
        <w:t xml:space="preserve"> produzem materiais diversos </w:t>
      </w:r>
      <w:r w:rsidR="007372C8" w:rsidRPr="003C7BB6">
        <w:t>e</w:t>
      </w:r>
      <w:r w:rsidR="00CB386C" w:rsidRPr="003C7BB6">
        <w:t xml:space="preserve"> alimentam a base de conhecimento; </w:t>
      </w:r>
      <w:r w:rsidR="00946D75" w:rsidRPr="003C7BB6">
        <w:rPr>
          <w:b/>
          <w:bCs/>
        </w:rPr>
        <w:t xml:space="preserve">curadores </w:t>
      </w:r>
      <w:r w:rsidR="007372C8" w:rsidRPr="003C7BB6">
        <w:t>que</w:t>
      </w:r>
      <w:r w:rsidR="00946D75" w:rsidRPr="003C7BB6">
        <w:t xml:space="preserve"> asseguram a qualidade e at</w:t>
      </w:r>
      <w:r w:rsidR="00167A83" w:rsidRPr="003C7BB6">
        <w:t>u</w:t>
      </w:r>
      <w:r w:rsidR="00946D75" w:rsidRPr="003C7BB6">
        <w:t>alização dos conteúdos, mitigando vieses e inconsistências geradas po</w:t>
      </w:r>
      <w:r w:rsidR="00167A83" w:rsidRPr="003C7BB6">
        <w:t>r</w:t>
      </w:r>
      <w:r w:rsidR="00946D75" w:rsidRPr="003C7BB6">
        <w:t xml:space="preserve"> algoritmos; </w:t>
      </w:r>
      <w:r w:rsidR="00946D75" w:rsidRPr="003C7BB6">
        <w:rPr>
          <w:b/>
          <w:bCs/>
        </w:rPr>
        <w:t>gestores do conhecimento</w:t>
      </w:r>
      <w:r w:rsidR="00946D75" w:rsidRPr="003C7BB6">
        <w:t xml:space="preserve"> </w:t>
      </w:r>
      <w:r w:rsidR="00BB3F8F" w:rsidRPr="003C7BB6">
        <w:t xml:space="preserve">que </w:t>
      </w:r>
      <w:r w:rsidR="00B01D80" w:rsidRPr="003C7BB6">
        <w:t xml:space="preserve">coordenam práticas, treinamentos e </w:t>
      </w:r>
      <w:r w:rsidR="00CF6FE8" w:rsidRPr="003C7BB6">
        <w:t xml:space="preserve">a </w:t>
      </w:r>
      <w:r w:rsidR="00B01D80" w:rsidRPr="003C7BB6">
        <w:t>governança</w:t>
      </w:r>
      <w:r w:rsidR="00CF6FE8" w:rsidRPr="003C7BB6">
        <w:t xml:space="preserve"> do sistema;</w:t>
      </w:r>
      <w:r w:rsidR="00B01D80" w:rsidRPr="003C7BB6">
        <w:t xml:space="preserve"> </w:t>
      </w:r>
      <w:r w:rsidR="00B01D80" w:rsidRPr="003C7BB6">
        <w:rPr>
          <w:b/>
          <w:bCs/>
        </w:rPr>
        <w:t>gestores do sistema</w:t>
      </w:r>
      <w:r w:rsidR="00B01D80" w:rsidRPr="003C7BB6">
        <w:t xml:space="preserve"> </w:t>
      </w:r>
      <w:r w:rsidR="00BB3F8F" w:rsidRPr="003C7BB6">
        <w:t xml:space="preserve">que </w:t>
      </w:r>
      <w:r w:rsidR="00B01D80" w:rsidRPr="003C7BB6">
        <w:t xml:space="preserve">cuidam da configuração técnica, garantindo segurança de informação e integridade; </w:t>
      </w:r>
      <w:r w:rsidR="00BB3F8F" w:rsidRPr="003C7BB6">
        <w:t>e</w:t>
      </w:r>
      <w:r w:rsidR="00641285" w:rsidRPr="003C7BB6">
        <w:t xml:space="preserve"> </w:t>
      </w:r>
      <w:r w:rsidR="00641285" w:rsidRPr="003C7BB6">
        <w:rPr>
          <w:b/>
          <w:bCs/>
        </w:rPr>
        <w:t>gestores da companhia</w:t>
      </w:r>
      <w:r w:rsidR="00641285" w:rsidRPr="003C7BB6">
        <w:t xml:space="preserve"> </w:t>
      </w:r>
      <w:r w:rsidR="00BB3F8F" w:rsidRPr="003C7BB6">
        <w:t xml:space="preserve">que </w:t>
      </w:r>
      <w:r w:rsidR="00641285" w:rsidRPr="003C7BB6">
        <w:t xml:space="preserve">orientam processos e pessoas, assegurando </w:t>
      </w:r>
      <w:r w:rsidR="00CF6FE8" w:rsidRPr="003C7BB6">
        <w:t xml:space="preserve">o </w:t>
      </w:r>
      <w:r w:rsidR="00641285" w:rsidRPr="003C7BB6">
        <w:t>alinhamento</w:t>
      </w:r>
      <w:r w:rsidR="00CF6FE8" w:rsidRPr="003C7BB6">
        <w:t xml:space="preserve"> da ferramenta de IA</w:t>
      </w:r>
      <w:r w:rsidR="00641285" w:rsidRPr="003C7BB6">
        <w:t xml:space="preserve"> com as estratégias d</w:t>
      </w:r>
      <w:r w:rsidR="00CF6FE8" w:rsidRPr="003C7BB6">
        <w:t>e GC</w:t>
      </w:r>
      <w:r w:rsidR="00641285" w:rsidRPr="003C7BB6">
        <w:t>.</w:t>
      </w:r>
      <w:r w:rsidR="00641285">
        <w:t xml:space="preserve"> </w:t>
      </w:r>
      <w:r w:rsidR="00B01D80">
        <w:t xml:space="preserve"> </w:t>
      </w:r>
    </w:p>
    <w:p w14:paraId="21ED6E03" w14:textId="77777777" w:rsidR="00F37623" w:rsidRDefault="00F37623" w:rsidP="00A16B42"/>
    <w:p w14:paraId="03C208E8" w14:textId="5A38E5C9" w:rsidR="00881D64" w:rsidRDefault="00420E0B" w:rsidP="00BB65E8">
      <w:pPr>
        <w:pStyle w:val="Subtitle"/>
      </w:pPr>
      <w:r>
        <w:t xml:space="preserve">Viabilização da </w:t>
      </w:r>
      <w:r w:rsidR="00385162">
        <w:t>iniciativa</w:t>
      </w:r>
    </w:p>
    <w:p w14:paraId="77B31753" w14:textId="4D1D4A66" w:rsidR="00AD44FA" w:rsidRDefault="00325597" w:rsidP="00A16B42">
      <w:r>
        <w:t>O Módulo de Aquisição de Soluções (MAS)</w:t>
      </w:r>
      <w:r w:rsidR="003D2946">
        <w:t xml:space="preserve"> é uma iniciativa da Petrobras que visa </w:t>
      </w:r>
      <w:r w:rsidR="009D132E">
        <w:t xml:space="preserve">ampliar a estratégia de inovação aberta da </w:t>
      </w:r>
      <w:r w:rsidR="00391AF8">
        <w:t>c</w:t>
      </w:r>
      <w:r w:rsidR="009D132E">
        <w:t xml:space="preserve">ompanhia. Ela permite </w:t>
      </w:r>
      <w:r w:rsidR="0091406C">
        <w:t>a identificação, teste e aquisição de soluções inovadoras, tanto nacionais quanto internacionais, com potencial de gerar impacto significativo em produtividade ou se</w:t>
      </w:r>
      <w:r w:rsidR="00D5151A">
        <w:t>gurança nos setores de petróleo, gás e energia. Essas soluções podem estar validadas ou em fa</w:t>
      </w:r>
      <w:r w:rsidR="00C15EF6">
        <w:t>se</w:t>
      </w:r>
      <w:r w:rsidR="00D5151A">
        <w:t xml:space="preserve"> de validação no mercado e são avaliadas em testes realizados em ambientes reais </w:t>
      </w:r>
      <w:r w:rsidR="00C15EF6">
        <w:t>de aplicação, visando agregar valor ao negócio e reduzir ri</w:t>
      </w:r>
      <w:r w:rsidR="004A2C64">
        <w:t>s</w:t>
      </w:r>
      <w:r w:rsidR="00C15EF6">
        <w:t>cos e incertezas. Além disso, o módulo</w:t>
      </w:r>
      <w:r w:rsidR="00C364FD">
        <w:t xml:space="preserve"> proporciona oportunidades para empresas de todos os portes, incluindo </w:t>
      </w:r>
      <w:r w:rsidR="00C364FD" w:rsidRPr="003E6D8A">
        <w:t>startups</w:t>
      </w:r>
      <w:r w:rsidR="00C364FD">
        <w:t xml:space="preserve"> e consórcios, facilitando a conexão com o</w:t>
      </w:r>
      <w:r w:rsidR="003E6D8A">
        <w:t>s</w:t>
      </w:r>
      <w:r w:rsidR="00C364FD">
        <w:t xml:space="preserve"> ecossistema</w:t>
      </w:r>
      <w:r w:rsidR="003E6D8A">
        <w:t>s</w:t>
      </w:r>
      <w:r w:rsidR="00C364FD">
        <w:t xml:space="preserve"> de inovação</w:t>
      </w:r>
      <w:r w:rsidR="00053BAB">
        <w:t xml:space="preserve"> (</w:t>
      </w:r>
      <w:r w:rsidR="002B7257">
        <w:t>Petrobras</w:t>
      </w:r>
      <w:r w:rsidR="00BF59CE">
        <w:t>, 2025</w:t>
      </w:r>
      <w:r w:rsidR="002A499F">
        <w:t xml:space="preserve"> </w:t>
      </w:r>
      <w:r w:rsidR="00FC5E0E">
        <w:t>c</w:t>
      </w:r>
      <w:r w:rsidR="00BF59CE">
        <w:t>)</w:t>
      </w:r>
      <w:r w:rsidR="00C364FD">
        <w:t>.</w:t>
      </w:r>
    </w:p>
    <w:p w14:paraId="3C4A9569" w14:textId="0ECDC6FC" w:rsidR="00E93227" w:rsidRDefault="000A2621" w:rsidP="00A16B42">
      <w:r>
        <w:t xml:space="preserve">Para viabilizar </w:t>
      </w:r>
      <w:r w:rsidR="001A2DCA">
        <w:t xml:space="preserve">a aquisição de soluções inovadoras, </w:t>
      </w:r>
      <w:r w:rsidR="0044406D">
        <w:t xml:space="preserve">o MAS utiliza o </w:t>
      </w:r>
      <w:r w:rsidR="006C3169">
        <w:t>Contrato Público para Soluções Inovadoras (CPSI)</w:t>
      </w:r>
      <w:r w:rsidR="00F815D7">
        <w:t xml:space="preserve">, </w:t>
      </w:r>
      <w:r w:rsidR="00F815D7" w:rsidRPr="00F815D7">
        <w:t>previsto na Lei Complementar nº 182/21, conhecida como o Marco Legal das Startups e do Empreendedorismo Inovador.</w:t>
      </w:r>
      <w:r w:rsidR="00F815D7">
        <w:t xml:space="preserve"> </w:t>
      </w:r>
      <w:r w:rsidR="00C23609">
        <w:t>O CPSI é estruturado em duas fases principais: na Fase 1</w:t>
      </w:r>
      <w:r w:rsidR="000D71F3">
        <w:t xml:space="preserve">, ocorre a contratação inicial para testes e validação das soluções em ambiente real, com duração de </w:t>
      </w:r>
      <w:r w:rsidR="00BE6137">
        <w:t>12 meses, prorrogáveis por mais 12 meses; na Fase 2, caso a solução seja viável, há a possibilidade de contratação direta para fornecimento, sem necessidade de nova licitação (</w:t>
      </w:r>
      <w:r w:rsidR="002B7257">
        <w:t>Petrobras</w:t>
      </w:r>
      <w:r w:rsidR="00CC4856">
        <w:t>, 2025</w:t>
      </w:r>
      <w:r w:rsidR="004A2C64">
        <w:t xml:space="preserve"> </w:t>
      </w:r>
      <w:r w:rsidR="00FC5E0E">
        <w:t>d</w:t>
      </w:r>
      <w:r w:rsidR="00CC4856">
        <w:t>)</w:t>
      </w:r>
      <w:r w:rsidR="00BE6137">
        <w:t>.</w:t>
      </w:r>
    </w:p>
    <w:p w14:paraId="4B5AC6A8" w14:textId="6C73A9C3" w:rsidR="003C0E66" w:rsidRDefault="0081171D" w:rsidP="00A16B42">
      <w:r>
        <w:t xml:space="preserve">O Time de GC </w:t>
      </w:r>
      <w:r w:rsidR="00D67E66">
        <w:t xml:space="preserve">identificou que a solução de contratação proposta pelo MAS via CPSI seria ideal para </w:t>
      </w:r>
      <w:r w:rsidR="003C0B53">
        <w:t>o desenvolvimento da iniciativa de</w:t>
      </w:r>
      <w:r w:rsidR="00096E5B">
        <w:t xml:space="preserve"> utilização de </w:t>
      </w:r>
      <w:r w:rsidR="00C54B9B">
        <w:t>IA</w:t>
      </w:r>
      <w:r w:rsidR="00096E5B">
        <w:t xml:space="preserve"> </w:t>
      </w:r>
      <w:r w:rsidR="00AB6C78">
        <w:t>em processos de</w:t>
      </w:r>
      <w:r w:rsidR="00096E5B">
        <w:t xml:space="preserve"> GC</w:t>
      </w:r>
      <w:r w:rsidR="00D064BB">
        <w:t xml:space="preserve">, justamente por prever uma fase de testes e validação e outra fase de </w:t>
      </w:r>
      <w:r w:rsidR="006C1DA4">
        <w:t xml:space="preserve">contratação da solução </w:t>
      </w:r>
      <w:r w:rsidR="006C1DA4">
        <w:lastRenderedPageBreak/>
        <w:t>validad</w:t>
      </w:r>
      <w:r w:rsidR="004A2C64">
        <w:t>a</w:t>
      </w:r>
      <w:r w:rsidR="006C1DA4">
        <w:t xml:space="preserve">. Dessa forma, a iniciativa tomou forma de um desafio de inovação apresentado ao Comitê </w:t>
      </w:r>
      <w:r w:rsidR="005337C0">
        <w:t xml:space="preserve">Funcional </w:t>
      </w:r>
      <w:r w:rsidR="006C1DA4">
        <w:t>de Inovação</w:t>
      </w:r>
      <w:r w:rsidR="00C54350">
        <w:t xml:space="preserve"> e Melhoria Contínua</w:t>
      </w:r>
      <w:r w:rsidR="006C1DA4">
        <w:t xml:space="preserve"> </w:t>
      </w:r>
      <w:r w:rsidR="009D0282">
        <w:t>(Comitê de Inovação) d</w:t>
      </w:r>
      <w:r w:rsidR="004A2C64">
        <w:t>a</w:t>
      </w:r>
      <w:r w:rsidR="009D0282">
        <w:t xml:space="preserve"> Petrobras</w:t>
      </w:r>
      <w:r w:rsidR="006C1DA4">
        <w:t xml:space="preserve">, </w:t>
      </w:r>
      <w:r w:rsidR="00725AAE">
        <w:t>que possui</w:t>
      </w:r>
      <w:r w:rsidR="00DE57A9">
        <w:t xml:space="preserve"> com</w:t>
      </w:r>
      <w:r w:rsidR="004A2C64">
        <w:t>o</w:t>
      </w:r>
      <w:r w:rsidR="00DE57A9">
        <w:t xml:space="preserve"> um de seus objetivos </w:t>
      </w:r>
      <w:r w:rsidR="005337C0">
        <w:t xml:space="preserve">analisar demandas de inovação. </w:t>
      </w:r>
      <w:r w:rsidR="0034324C">
        <w:t xml:space="preserve">O Desafio </w:t>
      </w:r>
      <w:r w:rsidR="00DA5010">
        <w:t xml:space="preserve">#285 </w:t>
      </w:r>
      <w:r w:rsidR="00865BB0">
        <w:t xml:space="preserve">– Inteligência </w:t>
      </w:r>
      <w:r w:rsidR="004A2C64">
        <w:t xml:space="preserve">Artificial </w:t>
      </w:r>
      <w:r w:rsidR="00865BB0">
        <w:t xml:space="preserve">Aplicada à Gestão do Conhecimento, como foi intitulado, foi aprovado em abril de 2025, iniciando </w:t>
      </w:r>
      <w:r w:rsidR="004C7F39">
        <w:t>o período de contratação da solução.</w:t>
      </w:r>
    </w:p>
    <w:p w14:paraId="1C66CF00" w14:textId="07E6D32B" w:rsidR="004C7F39" w:rsidRDefault="001F16D7" w:rsidP="00A16B42">
      <w:r>
        <w:t xml:space="preserve">O processo de licitação foi publicado no Diário Oficial da União em </w:t>
      </w:r>
      <w:r w:rsidR="00D65546">
        <w:t xml:space="preserve">03 de julho de </w:t>
      </w:r>
      <w:r w:rsidR="006C178A">
        <w:t>2025, prevendo</w:t>
      </w:r>
      <w:r w:rsidR="00C75103">
        <w:t xml:space="preserve"> o recebimento das propostas até </w:t>
      </w:r>
      <w:r w:rsidR="006C178A">
        <w:t>04 de agosto de 2025 e a assinatura do contrato até o fim de outubro desse ano.</w:t>
      </w:r>
      <w:r w:rsidR="006122A2">
        <w:t xml:space="preserve"> Após a assinatura do contrato, serão doze meses de implementação da solução, teste e avaliação.</w:t>
      </w:r>
      <w:r w:rsidR="00263540">
        <w:t xml:space="preserve"> Caso a avaliação seja positiva</w:t>
      </w:r>
      <w:r w:rsidR="008055E8">
        <w:t xml:space="preserve"> e haja oportunidade, </w:t>
      </w:r>
      <w:r w:rsidR="00263540">
        <w:t>um contrato de prestação de serviço de maior prazo será realizado.</w:t>
      </w:r>
    </w:p>
    <w:p w14:paraId="292AF3C7" w14:textId="77777777" w:rsidR="00BF78C5" w:rsidRPr="00AD44FA" w:rsidRDefault="00BF78C5" w:rsidP="00A16B42"/>
    <w:p w14:paraId="12809EDC" w14:textId="24B86383" w:rsidR="00881D64" w:rsidRDefault="00AF4ED0" w:rsidP="00BB65E8">
      <w:pPr>
        <w:pStyle w:val="Subtitle"/>
      </w:pPr>
      <w:r>
        <w:t>Valoração da ini</w:t>
      </w:r>
      <w:r w:rsidR="00385162">
        <w:t>ciativa</w:t>
      </w:r>
    </w:p>
    <w:p w14:paraId="51D96006" w14:textId="08F4F73F" w:rsidR="008055E8" w:rsidRDefault="0014773C" w:rsidP="00A16B42">
      <w:r w:rsidRPr="0080542A">
        <w:t xml:space="preserve">A integração da </w:t>
      </w:r>
      <w:r w:rsidR="00AB6C78">
        <w:t>IA</w:t>
      </w:r>
      <w:r w:rsidRPr="0080542A">
        <w:t xml:space="preserve"> nos </w:t>
      </w:r>
      <w:r w:rsidR="00AA0E84">
        <w:t>processos</w:t>
      </w:r>
      <w:r w:rsidRPr="0080542A">
        <w:t xml:space="preserve"> de</w:t>
      </w:r>
      <w:r w:rsidR="00BE0FCF">
        <w:t xml:space="preserve"> </w:t>
      </w:r>
      <w:r w:rsidR="005F344A">
        <w:t>G</w:t>
      </w:r>
      <w:r w:rsidR="00AB6C78">
        <w:t>C</w:t>
      </w:r>
      <w:r w:rsidR="005F344A">
        <w:t xml:space="preserve"> </w:t>
      </w:r>
      <w:r w:rsidRPr="0080542A">
        <w:t xml:space="preserve">apresenta oportunidades significativas de retorno sobre o investimento </w:t>
      </w:r>
      <w:r w:rsidR="003E6D8A">
        <w:t xml:space="preserve">(ROI) </w:t>
      </w:r>
      <w:r w:rsidRPr="0080542A">
        <w:t>para organizações de diversos setores. À medida que as empresas reconhecem cada vez mais o valor de seus ativos de conhecimento, as tecnologias de IA estão transformando a forma como esse conhecimento é capturado, organizado, acessado</w:t>
      </w:r>
      <w:r>
        <w:t>, preservado, socializado</w:t>
      </w:r>
      <w:r w:rsidRPr="0080542A">
        <w:t xml:space="preserve"> e </w:t>
      </w:r>
      <w:r>
        <w:t>aplicado</w:t>
      </w:r>
      <w:r w:rsidRPr="0080542A">
        <w:t>.</w:t>
      </w:r>
      <w:r w:rsidR="005F344A">
        <w:t xml:space="preserve"> </w:t>
      </w:r>
      <w:r w:rsidR="001537AC">
        <w:t>Não por acaso, u</w:t>
      </w:r>
      <w:r w:rsidR="003672BC">
        <w:t>m</w:t>
      </w:r>
      <w:r w:rsidR="00915430">
        <w:t xml:space="preserve"> dos requisitos que viabilizaram </w:t>
      </w:r>
      <w:r w:rsidR="003672BC">
        <w:t xml:space="preserve">a aprovação </w:t>
      </w:r>
      <w:r w:rsidR="009D0282">
        <w:t xml:space="preserve">do Desafio #285 – Inteligência </w:t>
      </w:r>
      <w:r w:rsidR="004A2C64">
        <w:t xml:space="preserve">Artificial </w:t>
      </w:r>
      <w:r w:rsidR="009D0282">
        <w:t>Aplicada à Gestão do Conhecimento junto ao Comitê de Inovação</w:t>
      </w:r>
      <w:r w:rsidR="00FB3978">
        <w:t xml:space="preserve"> da Petrobras foi a demonstração do valor adicionado </w:t>
      </w:r>
      <w:r w:rsidR="006D4EFE">
        <w:t xml:space="preserve">com a realização da iniciativa. </w:t>
      </w:r>
    </w:p>
    <w:p w14:paraId="32D0124A" w14:textId="77777777" w:rsidR="003F21C8" w:rsidRDefault="003F21C8" w:rsidP="003F21C8">
      <w:r w:rsidRPr="005917AA">
        <w:t xml:space="preserve">Quantificar o ROI da </w:t>
      </w:r>
      <w:r>
        <w:t>GC</w:t>
      </w:r>
      <w:r w:rsidRPr="005917AA">
        <w:t xml:space="preserve"> muitas vezes envolve benefícios </w:t>
      </w:r>
      <w:r>
        <w:t xml:space="preserve">subjetivos, </w:t>
      </w:r>
      <w:r w:rsidRPr="005917AA">
        <w:t>intangíveis</w:t>
      </w:r>
      <w:r>
        <w:t xml:space="preserve"> ou de difícil mensuração,</w:t>
      </w:r>
      <w:r w:rsidRPr="005917AA">
        <w:t xml:space="preserve"> o que torna desafiador justificar </w:t>
      </w:r>
      <w:r>
        <w:t xml:space="preserve">tais </w:t>
      </w:r>
      <w:r w:rsidRPr="005917AA">
        <w:t xml:space="preserve">investimentos. </w:t>
      </w:r>
      <w:r>
        <w:t>A</w:t>
      </w:r>
      <w:r w:rsidRPr="005917AA">
        <w:t>s melhorias na qualidade das decisões, na capacidade de inovação e no alinhamento estratégico</w:t>
      </w:r>
      <w:r>
        <w:t xml:space="preserve">, nas entregas das capacitações e dos </w:t>
      </w:r>
      <w:proofErr w:type="spellStart"/>
      <w:r w:rsidRPr="000B1EA6">
        <w:rPr>
          <w:i/>
          <w:iCs/>
        </w:rPr>
        <w:t>onboardings</w:t>
      </w:r>
      <w:proofErr w:type="spellEnd"/>
      <w:r>
        <w:t xml:space="preserve">, na transformação de dados em conhecimento aplicável, na criação de um ambiente de inovação, na mitigação do risco operacional e do negócio, no ajustamento em função do </w:t>
      </w:r>
      <w:r w:rsidRPr="004A2C64">
        <w:rPr>
          <w:i/>
        </w:rPr>
        <w:t>compliance</w:t>
      </w:r>
      <w:r w:rsidRPr="005917AA">
        <w:t xml:space="preserve"> são </w:t>
      </w:r>
      <w:r>
        <w:t>exemplos de contribuições da aplicação da IA na GC (</w:t>
      </w:r>
      <w:proofErr w:type="spellStart"/>
      <w:r w:rsidRPr="00E715E1">
        <w:t>Fallmann</w:t>
      </w:r>
      <w:proofErr w:type="spellEnd"/>
      <w:r>
        <w:t>, 2020) (</w:t>
      </w:r>
      <w:proofErr w:type="spellStart"/>
      <w:r w:rsidRPr="003A2930">
        <w:t>O’connor</w:t>
      </w:r>
      <w:proofErr w:type="spellEnd"/>
      <w:r>
        <w:t>, 2025). Tais exemplos trazem benefícios intangíveis, e nem sempre fáceis de mensuração</w:t>
      </w:r>
      <w:r w:rsidRPr="005917AA">
        <w:t>, apesar de seu potencial valor</w:t>
      </w:r>
      <w:r>
        <w:t>, principalmente</w:t>
      </w:r>
      <w:r w:rsidRPr="005917AA">
        <w:t xml:space="preserve"> a longo prazo</w:t>
      </w:r>
      <w:r>
        <w:t>.</w:t>
      </w:r>
    </w:p>
    <w:p w14:paraId="71DE65DB" w14:textId="03B6D679" w:rsidR="003E6D8A" w:rsidRDefault="003F21C8" w:rsidP="00A16B42">
      <w:r>
        <w:t>Em consequência, a</w:t>
      </w:r>
      <w:r w:rsidR="000C34E5" w:rsidRPr="00670D33">
        <w:t>s métricas usadas para avaliar o sucesso da</w:t>
      </w:r>
      <w:r w:rsidR="00AA0E84">
        <w:t xml:space="preserve"> aplicação da</w:t>
      </w:r>
      <w:r w:rsidR="000C34E5" w:rsidRPr="00670D33">
        <w:t xml:space="preserve"> IA </w:t>
      </w:r>
      <w:r w:rsidR="00AA0E84">
        <w:t>aos processos de</w:t>
      </w:r>
      <w:r w:rsidR="000C34E5" w:rsidRPr="00670D33">
        <w:t xml:space="preserve"> </w:t>
      </w:r>
      <w:r w:rsidR="00AA0E84">
        <w:t>CG</w:t>
      </w:r>
      <w:r w:rsidR="000C34E5" w:rsidRPr="00670D33">
        <w:t xml:space="preserve"> estão evoluindo. Notavelmente, a produtividade superou a lucratividade como a principal métrica de </w:t>
      </w:r>
      <w:r w:rsidR="003E6D8A">
        <w:t>R</w:t>
      </w:r>
      <w:r w:rsidR="000C34E5" w:rsidRPr="00670D33">
        <w:t xml:space="preserve">OI para iniciativas de IA em 2025. Essa mudança reflete uma compreensão mais sutil de como a IA gera valor em contextos intensivos em conhecimento </w:t>
      </w:r>
      <w:r w:rsidR="000C34E5">
        <w:t>–</w:t>
      </w:r>
      <w:r w:rsidR="000C34E5" w:rsidRPr="00670D33">
        <w:t xml:space="preserve"> </w:t>
      </w:r>
      <w:r w:rsidR="000C34E5" w:rsidRPr="00670D33">
        <w:lastRenderedPageBreak/>
        <w:t>através de maior eficiência, tomada</w:t>
      </w:r>
      <w:r w:rsidR="00BE5547">
        <w:t>s</w:t>
      </w:r>
      <w:r w:rsidR="000C34E5" w:rsidRPr="00670D33">
        <w:t xml:space="preserve"> de decis</w:t>
      </w:r>
      <w:r w:rsidR="00BE5547">
        <w:t>ão mais bem realizadas</w:t>
      </w:r>
      <w:r w:rsidR="000C34E5" w:rsidRPr="00670D33">
        <w:t xml:space="preserve"> e melhor utilização do conhecimento, em vez de apenas geração direta de receita</w:t>
      </w:r>
      <w:r w:rsidR="000C34E5">
        <w:t xml:space="preserve"> (</w:t>
      </w:r>
      <w:proofErr w:type="spellStart"/>
      <w:r w:rsidR="002B7257">
        <w:t>Mouka</w:t>
      </w:r>
      <w:proofErr w:type="spellEnd"/>
      <w:r w:rsidR="00C00C6A">
        <w:t>, 2025</w:t>
      </w:r>
      <w:r w:rsidR="000C34E5">
        <w:t>)</w:t>
      </w:r>
      <w:r w:rsidR="000C34E5" w:rsidRPr="00670D33">
        <w:t>.</w:t>
      </w:r>
      <w:r w:rsidR="000C34E5">
        <w:t xml:space="preserve"> </w:t>
      </w:r>
    </w:p>
    <w:p w14:paraId="1016EEEA" w14:textId="0F379363" w:rsidR="00385162" w:rsidRDefault="007531B7" w:rsidP="00A16B42">
      <w:r>
        <w:t>Na perspectiva das métricas objetivas, os exemplos são diretamente associados aos negócios das organizações, porém circulam entre: r</w:t>
      </w:r>
      <w:r w:rsidRPr="005C0D52">
        <w:t>edução no volume de contatos</w:t>
      </w:r>
      <w:r>
        <w:t>; redução do</w:t>
      </w:r>
      <w:r w:rsidRPr="005C0D52">
        <w:t xml:space="preserve"> </w:t>
      </w:r>
      <w:r>
        <w:t>t</w:t>
      </w:r>
      <w:r w:rsidRPr="005C0D52">
        <w:t xml:space="preserve">empo </w:t>
      </w:r>
      <w:r>
        <w:t>m</w:t>
      </w:r>
      <w:r w:rsidRPr="005C0D52">
        <w:t xml:space="preserve">édio de </w:t>
      </w:r>
      <w:r>
        <w:t>a</w:t>
      </w:r>
      <w:r w:rsidRPr="005C0D52">
        <w:t>tendimento</w:t>
      </w:r>
      <w:r>
        <w:t>;</w:t>
      </w:r>
      <w:r w:rsidRPr="005C0D52">
        <w:t xml:space="preserve"> </w:t>
      </w:r>
      <w:r>
        <w:t>a</w:t>
      </w:r>
      <w:r w:rsidRPr="005C0D52">
        <w:t xml:space="preserve">umento na </w:t>
      </w:r>
      <w:r>
        <w:t>r</w:t>
      </w:r>
      <w:r w:rsidRPr="005C0D52">
        <w:t xml:space="preserve">esolução </w:t>
      </w:r>
      <w:r>
        <w:t>n</w:t>
      </w:r>
      <w:r w:rsidRPr="005C0D52">
        <w:t xml:space="preserve">a </w:t>
      </w:r>
      <w:r>
        <w:t>p</w:t>
      </w:r>
      <w:r w:rsidRPr="005C0D52">
        <w:t xml:space="preserve">rimeira </w:t>
      </w:r>
      <w:r>
        <w:t>c</w:t>
      </w:r>
      <w:r w:rsidRPr="005C0D52">
        <w:t>hamada</w:t>
      </w:r>
      <w:r>
        <w:t>;</w:t>
      </w:r>
      <w:r w:rsidRPr="005C0D52">
        <w:t xml:space="preserve"> </w:t>
      </w:r>
      <w:r>
        <w:t>r</w:t>
      </w:r>
      <w:r w:rsidRPr="005C0D52">
        <w:t>edução no tempo de integração para novos contratados</w:t>
      </w:r>
      <w:r>
        <w:t>;</w:t>
      </w:r>
      <w:r w:rsidRPr="005C0D52">
        <w:t xml:space="preserve"> </w:t>
      </w:r>
      <w:r>
        <w:t>r</w:t>
      </w:r>
      <w:r w:rsidRPr="005C0D52">
        <w:t xml:space="preserve">edução </w:t>
      </w:r>
      <w:r>
        <w:t>d</w:t>
      </w:r>
      <w:r w:rsidRPr="005C0D52">
        <w:t>o tempo para atingir competência</w:t>
      </w:r>
      <w:r>
        <w:t>; r</w:t>
      </w:r>
      <w:r w:rsidRPr="00CF29F0">
        <w:t>edução no tempo de pesquisa de conteúdo</w:t>
      </w:r>
      <w:r>
        <w:t>;</w:t>
      </w:r>
      <w:r w:rsidRPr="00CF29F0">
        <w:t xml:space="preserve"> </w:t>
      </w:r>
      <w:r>
        <w:t>a</w:t>
      </w:r>
      <w:r w:rsidRPr="00CF29F0">
        <w:t>celeração no tempo de adaptação para novos funcionários</w:t>
      </w:r>
      <w:r>
        <w:t>; d</w:t>
      </w:r>
      <w:r w:rsidRPr="00CF29F0">
        <w:t>iminuição no tempo de progressão na carreira</w:t>
      </w:r>
      <w:r>
        <w:t>;</w:t>
      </w:r>
      <w:r w:rsidRPr="00CF29F0">
        <w:t xml:space="preserve"> aumento na velocidade de inovação em P&amp;D</w:t>
      </w:r>
      <w:r>
        <w:t>.</w:t>
      </w:r>
    </w:p>
    <w:p w14:paraId="1FE65962" w14:textId="59CAE45A" w:rsidR="00C50725" w:rsidRDefault="00C50725" w:rsidP="00A16B42">
      <w:r>
        <w:t xml:space="preserve">Para demonstrar o ROI do </w:t>
      </w:r>
      <w:r w:rsidR="002C70DE">
        <w:t xml:space="preserve">Desafio #285 – Inteligência Aplicada à Gestão do Conhecimento, o Time de GC optou por </w:t>
      </w:r>
      <w:r w:rsidR="009557AA">
        <w:t xml:space="preserve">focar na economia do tempo necessário para encontrar a informação ou conteúdo correto por um empregado da </w:t>
      </w:r>
      <w:r w:rsidR="00AF2956">
        <w:t xml:space="preserve">Petrobras. </w:t>
      </w:r>
      <w:r w:rsidR="006A47E9" w:rsidRPr="006A47E9">
        <w:t>As tecnologias de IA reduzem significativamente o tempo que os trabalhadores gastam localizando e analisando informações. Por exemplo, se um processo que anteriormente exigia dez horas agora pode ser concluído em duas, a diferença de oito horas representa um valor quantificável que pode ser traduzido em termos monetários. O tempo economizado dos funcionários os permite</w:t>
      </w:r>
      <w:r w:rsidR="000568F2">
        <w:t>m</w:t>
      </w:r>
      <w:r w:rsidR="006A47E9" w:rsidRPr="006A47E9">
        <w:t xml:space="preserve"> o redirecionamento de seus esforços para atividades mais estratégicas e de alto valor, aumentando a produtividade geral, levando a economias e ganhos substanciais (</w:t>
      </w:r>
      <w:proofErr w:type="spellStart"/>
      <w:r w:rsidR="002B7257" w:rsidRPr="007C791E">
        <w:t>Palanisamy</w:t>
      </w:r>
      <w:proofErr w:type="spellEnd"/>
      <w:r w:rsidR="007C791E" w:rsidRPr="007C791E">
        <w:t>,</w:t>
      </w:r>
      <w:r w:rsidR="007C791E">
        <w:t xml:space="preserve"> 2024</w:t>
      </w:r>
      <w:r w:rsidR="006A47E9" w:rsidRPr="006A47E9">
        <w:t>).</w:t>
      </w:r>
    </w:p>
    <w:p w14:paraId="661DF556" w14:textId="3A04BE4D" w:rsidR="00FF583F" w:rsidRDefault="00F94F3A" w:rsidP="00A16B42">
      <w:r>
        <w:t>Nessa perspectiva,</w:t>
      </w:r>
      <w:r w:rsidR="00DC7EE4">
        <w:t xml:space="preserve"> três variáveis foram fundamentais para o </w:t>
      </w:r>
      <w:r w:rsidR="009D7833">
        <w:t>cálculo</w:t>
      </w:r>
      <w:r w:rsidR="00DC7EE4">
        <w:t xml:space="preserve"> do ROI</w:t>
      </w:r>
      <w:r w:rsidR="00346852">
        <w:t xml:space="preserve"> da iniciativa na Petrobras: o tempo médio gasto no trabalho e pesquisa de informação; </w:t>
      </w:r>
      <w:r w:rsidR="003B547A">
        <w:t xml:space="preserve">o custo médio da hora de trabalho na Petrobras; </w:t>
      </w:r>
      <w:r w:rsidR="007D6B5F">
        <w:t xml:space="preserve">e o potencial de economia de tempo após a implantação da ferramenta de IA aplicada à GC. </w:t>
      </w:r>
      <w:r w:rsidR="00EE266F">
        <w:t xml:space="preserve">Quanto ao primeiro critério, </w:t>
      </w:r>
      <w:r w:rsidR="00CF3A67">
        <w:t>muito embora estatísticas s</w:t>
      </w:r>
      <w:r w:rsidR="00D44678">
        <w:t xml:space="preserve">ejam raras, </w:t>
      </w:r>
      <w:r w:rsidR="00301C4F">
        <w:t xml:space="preserve">um trabalhador do conhecimento (essencialmente de escritório) </w:t>
      </w:r>
      <w:r w:rsidR="00F90EE3">
        <w:t xml:space="preserve">utiliza entre 1,8 </w:t>
      </w:r>
      <w:r w:rsidR="009F4D5D">
        <w:t>e</w:t>
      </w:r>
      <w:r w:rsidR="00F90EE3">
        <w:t xml:space="preserve"> 2,5 horas diárias para a busca de informação, demandando até oito tentativas para encontrar a documentação correta </w:t>
      </w:r>
      <w:r w:rsidR="002B7257">
        <w:t>(</w:t>
      </w:r>
      <w:proofErr w:type="spellStart"/>
      <w:r w:rsidR="002B7257" w:rsidRPr="00DA6A45">
        <w:t>Conttrill</w:t>
      </w:r>
      <w:proofErr w:type="spellEnd"/>
      <w:r w:rsidR="002B7257" w:rsidRPr="00DA6A45">
        <w:t xml:space="preserve"> </w:t>
      </w:r>
      <w:proofErr w:type="spellStart"/>
      <w:r w:rsidR="002B7257" w:rsidRPr="00DA6A45">
        <w:t>Research</w:t>
      </w:r>
      <w:proofErr w:type="spellEnd"/>
      <w:r w:rsidR="00DA6A45">
        <w:t>, 2025)</w:t>
      </w:r>
      <w:r w:rsidR="00F90EE3">
        <w:t xml:space="preserve">. </w:t>
      </w:r>
      <w:r w:rsidR="00D44678">
        <w:t xml:space="preserve">Quanto ao custo médio, esse foi estimado </w:t>
      </w:r>
      <w:r w:rsidR="00095859">
        <w:t xml:space="preserve">com base na tabela salarial da Petrobras, no número de empregados e na posição que eles ocupam na carreira. Não foram considerados outros custos associados aos empregados (i.e.: energia elétrica, </w:t>
      </w:r>
      <w:r w:rsidR="003C3802">
        <w:t xml:space="preserve">aluguel, equipamentos etc.). Por fim, quanto ao potencial de </w:t>
      </w:r>
      <w:r w:rsidR="003D7A33">
        <w:t xml:space="preserve">economia de tempo, foram consultados fornecedores </w:t>
      </w:r>
      <w:r w:rsidR="007D4725">
        <w:t>desse mercado de IA</w:t>
      </w:r>
      <w:r w:rsidR="003D7A33">
        <w:t xml:space="preserve"> e </w:t>
      </w:r>
      <w:r w:rsidR="007D4725">
        <w:t>GC</w:t>
      </w:r>
      <w:r w:rsidR="003D7A33">
        <w:t xml:space="preserve">, sendo encontrado um percentual de 30 a 50% </w:t>
      </w:r>
      <w:r w:rsidR="007E2E65">
        <w:t>de redução.</w:t>
      </w:r>
    </w:p>
    <w:p w14:paraId="25D7BE0D" w14:textId="6C79BC14" w:rsidR="007E2E65" w:rsidRDefault="007E2E65" w:rsidP="00A16B42">
      <w:r>
        <w:t xml:space="preserve">Após alguns ajustes em função das características demográficas e laborais dos empregados da Petrobras, </w:t>
      </w:r>
      <w:r w:rsidR="00B86388">
        <w:t xml:space="preserve">concluiu-se que o tempo de economia ficou em torno de </w:t>
      </w:r>
      <w:r w:rsidR="00CE2B0A">
        <w:t>30</w:t>
      </w:r>
      <w:r w:rsidR="00D640FB">
        <w:t xml:space="preserve"> minutos diários por empregado do conhecimento</w:t>
      </w:r>
      <w:r w:rsidR="00F325E0">
        <w:t xml:space="preserve">. Essa estimativa posicionou a iniciativa no mais alto patamar de retorno para os desafios de inovação. </w:t>
      </w:r>
      <w:r w:rsidR="00E276CF">
        <w:t xml:space="preserve">Diante dos resultados </w:t>
      </w:r>
      <w:r w:rsidR="00E21046">
        <w:t xml:space="preserve">favoráveis, como </w:t>
      </w:r>
      <w:r w:rsidR="00E21046">
        <w:lastRenderedPageBreak/>
        <w:t>medida de precaução, f</w:t>
      </w:r>
      <w:r w:rsidR="00CE2B0A">
        <w:t>o</w:t>
      </w:r>
      <w:r w:rsidR="00E21046">
        <w:t>ram</w:t>
      </w:r>
      <w:r w:rsidR="00CE2B0A">
        <w:t xml:space="preserve"> realizado</w:t>
      </w:r>
      <w:r w:rsidR="00E21046">
        <w:t>s</w:t>
      </w:r>
      <w:r w:rsidR="00CE2B0A">
        <w:t xml:space="preserve"> teste</w:t>
      </w:r>
      <w:r w:rsidR="00E21046">
        <w:t>s</w:t>
      </w:r>
      <w:r w:rsidR="00CE2B0A">
        <w:t xml:space="preserve"> de hipótese</w:t>
      </w:r>
      <w:r w:rsidR="002D31A4">
        <w:t xml:space="preserve"> visando estressar </w:t>
      </w:r>
      <w:r w:rsidR="00E21046">
        <w:t>o resultado do</w:t>
      </w:r>
      <w:r w:rsidR="002D31A4">
        <w:t xml:space="preserve"> ROI</w:t>
      </w:r>
      <w:r w:rsidR="00E276CF">
        <w:t xml:space="preserve"> em cenários mais pessimistas</w:t>
      </w:r>
      <w:r w:rsidR="00CE2B0A">
        <w:t xml:space="preserve">, sendo </w:t>
      </w:r>
      <w:r w:rsidR="00E276CF">
        <w:t>ajustadas</w:t>
      </w:r>
      <w:r w:rsidR="00CE2B0A">
        <w:t xml:space="preserve"> </w:t>
      </w:r>
      <w:r w:rsidR="00E21046">
        <w:t xml:space="preserve">as </w:t>
      </w:r>
      <w:r w:rsidR="00CE2B0A">
        <w:t xml:space="preserve">variáveis </w:t>
      </w:r>
      <w:r w:rsidR="00672BED">
        <w:t>de análise</w:t>
      </w:r>
      <w:r w:rsidR="00E276CF">
        <w:t xml:space="preserve"> para patamares mais conservadores</w:t>
      </w:r>
      <w:r w:rsidR="0068171E">
        <w:t>.</w:t>
      </w:r>
      <w:r w:rsidR="00672BED">
        <w:t xml:space="preserve"> </w:t>
      </w:r>
      <w:r w:rsidR="0068171E">
        <w:t>Mesmo assim</w:t>
      </w:r>
      <w:r w:rsidR="006304E8">
        <w:t>,</w:t>
      </w:r>
      <w:r w:rsidR="00672BED">
        <w:t xml:space="preserve"> </w:t>
      </w:r>
      <w:r w:rsidR="00C316EB">
        <w:t>em</w:t>
      </w:r>
      <w:r w:rsidR="00256D66">
        <w:t xml:space="preserve"> virtude da grande quantidade de empregados potencialmente atendidos pela solução na Petrobras, a iniciativa se mostrou </w:t>
      </w:r>
      <w:r w:rsidR="00672BED">
        <w:t>igualmente viável</w:t>
      </w:r>
      <w:r w:rsidR="00C316EB">
        <w:t xml:space="preserve"> até</w:t>
      </w:r>
      <w:r w:rsidR="00256D66">
        <w:t xml:space="preserve"> no </w:t>
      </w:r>
      <w:r w:rsidR="00C316EB">
        <w:t>cenário mais pessimista</w:t>
      </w:r>
      <w:r w:rsidR="00672BED">
        <w:t>.</w:t>
      </w:r>
    </w:p>
    <w:p w14:paraId="640A5C60" w14:textId="77777777" w:rsidR="00001125" w:rsidRDefault="00001125" w:rsidP="00A16B42"/>
    <w:p w14:paraId="1A08E325" w14:textId="530ADBAB" w:rsidR="00786229" w:rsidRDefault="00786229" w:rsidP="00BB65E8">
      <w:pPr>
        <w:pStyle w:val="Subtitle"/>
      </w:pPr>
      <w:r>
        <w:t xml:space="preserve">Perspectiva de </w:t>
      </w:r>
      <w:r w:rsidR="005742A0">
        <w:t>benefícios da iniciativa</w:t>
      </w:r>
    </w:p>
    <w:p w14:paraId="4FC5B15B" w14:textId="6D06F00D" w:rsidR="00E4560C" w:rsidRPr="00011696" w:rsidRDefault="00FD48C5" w:rsidP="00011696">
      <w:r>
        <w:t>Muito embora o</w:t>
      </w:r>
      <w:r w:rsidR="00192D95">
        <w:t xml:space="preserve"> resultado do </w:t>
      </w:r>
      <w:r w:rsidR="00F04F26">
        <w:t>cálculo</w:t>
      </w:r>
      <w:r w:rsidR="00192D95">
        <w:t xml:space="preserve"> </w:t>
      </w:r>
      <w:r w:rsidR="00F04F26">
        <w:t xml:space="preserve">do </w:t>
      </w:r>
      <w:r w:rsidR="00192D95">
        <w:t xml:space="preserve">ROI tenha sido </w:t>
      </w:r>
      <w:r w:rsidR="003A1F94">
        <w:t>favorável</w:t>
      </w:r>
      <w:r w:rsidR="00192D95">
        <w:t>,</w:t>
      </w:r>
      <w:r w:rsidR="00B3252A">
        <w:t xml:space="preserve"> em função da quantidade de minutos economizados diariamente em pesquisas por informação,</w:t>
      </w:r>
      <w:r w:rsidR="00192D95">
        <w:t xml:space="preserve"> </w:t>
      </w:r>
      <w:r w:rsidR="005742A0">
        <w:t xml:space="preserve">a perspectiva de benefícios </w:t>
      </w:r>
      <w:r w:rsidR="009C65E5">
        <w:t>com a</w:t>
      </w:r>
      <w:r w:rsidR="00B3252A">
        <w:t xml:space="preserve"> aplicação da</w:t>
      </w:r>
      <w:r w:rsidR="00467B4B">
        <w:t xml:space="preserve"> solução almejada </w:t>
      </w:r>
      <w:r w:rsidR="00032FF0">
        <w:t>da</w:t>
      </w:r>
      <w:r w:rsidR="00467B4B">
        <w:t xml:space="preserve"> </w:t>
      </w:r>
      <w:r w:rsidR="00032FF0">
        <w:t>IA em</w:t>
      </w:r>
      <w:r w:rsidR="00467B4B">
        <w:t xml:space="preserve"> </w:t>
      </w:r>
      <w:r w:rsidR="003A1F94">
        <w:t xml:space="preserve">processos de </w:t>
      </w:r>
      <w:r w:rsidR="00467B4B">
        <w:t>G</w:t>
      </w:r>
      <w:r w:rsidR="00032FF0">
        <w:t>C</w:t>
      </w:r>
      <w:r w:rsidR="00467B4B">
        <w:t xml:space="preserve"> perpassa </w:t>
      </w:r>
      <w:r w:rsidR="00A16B42">
        <w:t xml:space="preserve">o valor financeiro alcançado. </w:t>
      </w:r>
      <w:r w:rsidR="00E4560C">
        <w:t>Nesse sentido, o</w:t>
      </w:r>
      <w:r w:rsidR="00244B9A">
        <w:t>utros</w:t>
      </w:r>
      <w:r w:rsidR="00E4560C">
        <w:t xml:space="preserve"> benefícios são esperados</w:t>
      </w:r>
      <w:r w:rsidR="003A1F94">
        <w:t xml:space="preserve"> pelo Time de GC</w:t>
      </w:r>
      <w:r w:rsidR="00E4560C">
        <w:t xml:space="preserve"> após a conclusão do desafio</w:t>
      </w:r>
      <w:r w:rsidR="003A1F94">
        <w:t>, ou seja, ap</w:t>
      </w:r>
      <w:r w:rsidR="00B47842">
        <w:t>ós a conclusão da contratação e implantação da solução</w:t>
      </w:r>
      <w:r w:rsidR="00011696">
        <w:t xml:space="preserve">. Entre </w:t>
      </w:r>
      <w:r w:rsidR="000A67DC">
        <w:t>os ganhos esperados e</w:t>
      </w:r>
      <w:r w:rsidR="005F43CE">
        <w:t>s</w:t>
      </w:r>
      <w:r w:rsidR="000A67DC">
        <w:t xml:space="preserve">tão: </w:t>
      </w:r>
      <w:r w:rsidR="008F41AA" w:rsidRPr="00011696">
        <w:rPr>
          <w:rFonts w:cs="Times New Roman"/>
        </w:rPr>
        <w:t>integração de dados</w:t>
      </w:r>
      <w:r w:rsidR="00632A0A">
        <w:rPr>
          <w:rFonts w:cs="Times New Roman"/>
        </w:rPr>
        <w:t>;</w:t>
      </w:r>
      <w:r w:rsidR="008F41AA" w:rsidRPr="00011696">
        <w:rPr>
          <w:rFonts w:cs="Times New Roman"/>
        </w:rPr>
        <w:t xml:space="preserve"> identificação de conhecimentos essenciais e especialistas</w:t>
      </w:r>
      <w:r w:rsidR="00632A0A">
        <w:rPr>
          <w:rFonts w:cs="Times New Roman"/>
        </w:rPr>
        <w:t>;</w:t>
      </w:r>
      <w:r w:rsidR="008F41AA" w:rsidRPr="00011696">
        <w:rPr>
          <w:rFonts w:cs="Times New Roman"/>
        </w:rPr>
        <w:t xml:space="preserve"> desenvolvimento de taxonomias e ontologias</w:t>
      </w:r>
      <w:r w:rsidR="00632A0A">
        <w:rPr>
          <w:rFonts w:cs="Times New Roman"/>
        </w:rPr>
        <w:t>;</w:t>
      </w:r>
      <w:r w:rsidR="008F41AA" w:rsidRPr="00011696">
        <w:rPr>
          <w:rFonts w:cs="Times New Roman"/>
        </w:rPr>
        <w:t xml:space="preserve"> curadoria e socialização do conhecimento</w:t>
      </w:r>
      <w:r w:rsidR="00632A0A">
        <w:rPr>
          <w:rFonts w:cs="Times New Roman"/>
        </w:rPr>
        <w:t>;</w:t>
      </w:r>
      <w:r w:rsidR="008F41AA" w:rsidRPr="00011696">
        <w:rPr>
          <w:rFonts w:cs="Times New Roman"/>
        </w:rPr>
        <w:t xml:space="preserve"> gamificação</w:t>
      </w:r>
      <w:r w:rsidR="00632A0A">
        <w:rPr>
          <w:rFonts w:cs="Times New Roman"/>
        </w:rPr>
        <w:t>;</w:t>
      </w:r>
      <w:r w:rsidR="008F41AA" w:rsidRPr="00011696">
        <w:rPr>
          <w:rFonts w:cs="Times New Roman"/>
        </w:rPr>
        <w:t xml:space="preserve"> mapeamento de lacunas</w:t>
      </w:r>
      <w:r w:rsidR="00632A0A">
        <w:rPr>
          <w:rFonts w:cs="Times New Roman"/>
        </w:rPr>
        <w:t xml:space="preserve"> de conhecimento</w:t>
      </w:r>
      <w:r w:rsidR="00003A62">
        <w:rPr>
          <w:rFonts w:cs="Times New Roman"/>
        </w:rPr>
        <w:t>; identificação de especialistas; elaboração de PDI;</w:t>
      </w:r>
      <w:r w:rsidR="008F41AA" w:rsidRPr="00011696">
        <w:rPr>
          <w:rFonts w:cs="Times New Roman"/>
        </w:rPr>
        <w:t xml:space="preserve"> revisão do catálogo de cursos</w:t>
      </w:r>
      <w:r w:rsidR="00003A62">
        <w:rPr>
          <w:rFonts w:cs="Times New Roman"/>
        </w:rPr>
        <w:t>;</w:t>
      </w:r>
      <w:r w:rsidR="008F41AA" w:rsidRPr="00011696">
        <w:rPr>
          <w:rFonts w:cs="Times New Roman"/>
        </w:rPr>
        <w:t xml:space="preserve"> oferta de </w:t>
      </w:r>
      <w:r w:rsidR="008F41AA" w:rsidRPr="005F43CE">
        <w:rPr>
          <w:rFonts w:cs="Times New Roman"/>
          <w:i/>
          <w:iCs/>
        </w:rPr>
        <w:t>dashboards</w:t>
      </w:r>
      <w:r w:rsidR="008F41AA" w:rsidRPr="00011696">
        <w:rPr>
          <w:rFonts w:cs="Times New Roman"/>
        </w:rPr>
        <w:t xml:space="preserve"> e KPIs para liderança</w:t>
      </w:r>
      <w:r w:rsidR="005F43CE">
        <w:rPr>
          <w:rFonts w:cs="Times New Roman"/>
        </w:rPr>
        <w:t>;</w:t>
      </w:r>
      <w:r w:rsidR="008F41AA" w:rsidRPr="00011696">
        <w:rPr>
          <w:rFonts w:cs="Times New Roman"/>
        </w:rPr>
        <w:t xml:space="preserve"> redução de custos</w:t>
      </w:r>
      <w:r w:rsidR="005F43CE">
        <w:rPr>
          <w:rFonts w:cs="Times New Roman"/>
        </w:rPr>
        <w:t xml:space="preserve"> com treinamento;</w:t>
      </w:r>
      <w:r w:rsidR="008F41AA" w:rsidRPr="00011696">
        <w:rPr>
          <w:rFonts w:cs="Times New Roman"/>
        </w:rPr>
        <w:t xml:space="preserve"> mitigação de riscos </w:t>
      </w:r>
      <w:r w:rsidR="005F43CE">
        <w:rPr>
          <w:rFonts w:cs="Times New Roman"/>
        </w:rPr>
        <w:t xml:space="preserve">operacionais; </w:t>
      </w:r>
      <w:r w:rsidR="008F41AA" w:rsidRPr="00011696">
        <w:rPr>
          <w:rFonts w:cs="Times New Roman"/>
        </w:rPr>
        <w:t>e aumento de produtividade</w:t>
      </w:r>
      <w:r w:rsidR="005F43CE">
        <w:rPr>
          <w:rFonts w:cs="Times New Roman"/>
        </w:rPr>
        <w:t xml:space="preserve"> e inovação</w:t>
      </w:r>
      <w:r w:rsidR="008F41AA" w:rsidRPr="00011696">
        <w:rPr>
          <w:rFonts w:cs="Times New Roman"/>
        </w:rPr>
        <w:t>.</w:t>
      </w:r>
    </w:p>
    <w:p w14:paraId="7D0D9B3A" w14:textId="77777777" w:rsidR="00ED2C0D" w:rsidRPr="00FD48C5" w:rsidRDefault="00ED2C0D" w:rsidP="00ED2C0D">
      <w:pPr>
        <w:pStyle w:val="ListParagraph"/>
        <w:ind w:firstLine="0"/>
      </w:pPr>
    </w:p>
    <w:p w14:paraId="6DB7DF6C" w14:textId="1A89E693" w:rsidR="00881D64" w:rsidRDefault="00881D64" w:rsidP="002509BC">
      <w:pPr>
        <w:pStyle w:val="TITLEN"/>
      </w:pPr>
      <w:r>
        <w:t>Con</w:t>
      </w:r>
      <w:r w:rsidR="00065F66">
        <w:t>siderações finais e implicações</w:t>
      </w:r>
    </w:p>
    <w:p w14:paraId="0D8FA40B" w14:textId="715D8D91" w:rsidR="002509BC" w:rsidRDefault="00BD534C" w:rsidP="002509BC">
      <w:r>
        <w:t xml:space="preserve">O estudo de caso apresentado sintetiza a abordagem estratégica da Petrobras para implantar a IA </w:t>
      </w:r>
      <w:r w:rsidR="00C87B14">
        <w:t>em seus processos de</w:t>
      </w:r>
      <w:r>
        <w:t xml:space="preserve"> GC, reconhecendo o conhecimento como elemento-chave de competitividade </w:t>
      </w:r>
      <w:r w:rsidR="005F43CE">
        <w:t>n</w:t>
      </w:r>
      <w:r>
        <w:t xml:space="preserve">a Sociedade 5.0. Diante dos desafios impostos pela complexidade, a </w:t>
      </w:r>
      <w:r w:rsidR="00C87B14">
        <w:t>c</w:t>
      </w:r>
      <w:r>
        <w:t xml:space="preserve">ompanhia identificou que a IA – especialmente a </w:t>
      </w:r>
      <w:proofErr w:type="spellStart"/>
      <w:r>
        <w:t>GenIA</w:t>
      </w:r>
      <w:proofErr w:type="spellEnd"/>
      <w:r>
        <w:t xml:space="preserve"> – é fundamental para potencializar seu ativo do conhecimento, avançando para a chamada GC 5.0</w:t>
      </w:r>
      <w:r w:rsidR="00366B4B">
        <w:t>,</w:t>
      </w:r>
      <w:r>
        <w:t xml:space="preserve"> que integra análise de dados complexos, automação e tomada de decisões mais eficientes.</w:t>
      </w:r>
    </w:p>
    <w:p w14:paraId="0FB6D9CB" w14:textId="490A4747" w:rsidR="00BD534C" w:rsidRDefault="005F43CE" w:rsidP="002509BC">
      <w:r>
        <w:t>O percurso realizado pela Petrobras</w:t>
      </w:r>
      <w:r w:rsidR="00C75B23">
        <w:t>, utilizando times ágeis e visando à implantação da IA em processos de GC,</w:t>
      </w:r>
      <w:r w:rsidR="0093095B">
        <w:t xml:space="preserve"> envolveu fases de experimentação com soluções </w:t>
      </w:r>
      <w:r w:rsidR="006E671C">
        <w:t xml:space="preserve">presentes internamente à </w:t>
      </w:r>
      <w:r w:rsidR="00C75B23">
        <w:t>companhia</w:t>
      </w:r>
      <w:r w:rsidR="0093095B">
        <w:t xml:space="preserve">, realização de </w:t>
      </w:r>
      <w:proofErr w:type="spellStart"/>
      <w:r w:rsidR="00E657CC" w:rsidRPr="00E657CC">
        <w:rPr>
          <w:i/>
          <w:iCs/>
        </w:rPr>
        <w:t>scounting</w:t>
      </w:r>
      <w:proofErr w:type="spellEnd"/>
      <w:r w:rsidR="006B2C6F">
        <w:t xml:space="preserve"> internacional para mapear opções de mercado, participação em eventos como APQC e </w:t>
      </w:r>
      <w:proofErr w:type="spellStart"/>
      <w:r w:rsidR="006B2C6F">
        <w:t>KMWorld</w:t>
      </w:r>
      <w:proofErr w:type="spellEnd"/>
      <w:r w:rsidR="00697B01">
        <w:t xml:space="preserve">, e trocas de conhecimento com fornecedores e consultorias. Esse movimento culminou em requisitos </w:t>
      </w:r>
      <w:r w:rsidR="006E671C">
        <w:t>bem-delimitados, interdependentes e complementares</w:t>
      </w:r>
      <w:r w:rsidR="00697B01">
        <w:t xml:space="preserve">, abordando </w:t>
      </w:r>
      <w:r w:rsidR="001314F0">
        <w:t xml:space="preserve">aspectos como os de </w:t>
      </w:r>
      <w:r w:rsidR="00697B01">
        <w:t>integração de dados, curadoria, identificação de especialistas, mapeamento de lacunas</w:t>
      </w:r>
      <w:r w:rsidR="001314F0">
        <w:t xml:space="preserve"> e segurança da informação.</w:t>
      </w:r>
      <w:r w:rsidR="00BD534C">
        <w:t xml:space="preserve"> </w:t>
      </w:r>
    </w:p>
    <w:p w14:paraId="7CCAD532" w14:textId="77777777" w:rsidR="004E24EE" w:rsidRDefault="00347CA6" w:rsidP="002509BC">
      <w:r>
        <w:lastRenderedPageBreak/>
        <w:t xml:space="preserve">A operacionalização da implantação da IA na GC da Petrobras vem ocorrendo por meio do Módulo </w:t>
      </w:r>
      <w:r w:rsidR="00BF7946">
        <w:t xml:space="preserve">de Aquisição de Soluções (MAS) e do Contrato Público para Soluções Inovadoras (CPSI), garantindo fase de testes reais antes da implementação definitiva. </w:t>
      </w:r>
      <w:r w:rsidR="006C67B8">
        <w:t xml:space="preserve">O desafio intitulado </w:t>
      </w:r>
      <w:r w:rsidR="00EB292F">
        <w:t>‘</w:t>
      </w:r>
      <w:r w:rsidR="006C67B8">
        <w:t xml:space="preserve">Inteligência Artificial </w:t>
      </w:r>
      <w:r w:rsidR="006E671C">
        <w:t>A</w:t>
      </w:r>
      <w:r w:rsidR="00EB292F">
        <w:t>plicada à Gestão do Conhecimento’ t</w:t>
      </w:r>
      <w:r w:rsidR="00953DDB">
        <w:t xml:space="preserve">rouxe como destaque o alto potencial de retorno sobre investimento, medido principalmente pela redução do tempo gasto </w:t>
      </w:r>
      <w:r w:rsidR="00E16919">
        <w:t>por um trabalhador do conhecimento em localizar a informação correta, diante da diversidade de informações e dificuldade de romper os silos de dados.</w:t>
      </w:r>
    </w:p>
    <w:p w14:paraId="04C23997" w14:textId="381DD7B8" w:rsidR="00E16919" w:rsidRDefault="00E16919" w:rsidP="002509BC">
      <w:r>
        <w:t>Para além de ganhos mensuráveis, o de</w:t>
      </w:r>
      <w:r w:rsidR="00460508">
        <w:t>safio de implantar a IA na GC visa benefícios estratégico</w:t>
      </w:r>
      <w:r w:rsidR="00D556C5">
        <w:t>s como</w:t>
      </w:r>
      <w:r w:rsidR="00460508">
        <w:t xml:space="preserve">: eliminação de silos, </w:t>
      </w:r>
      <w:r w:rsidR="00F77446">
        <w:t xml:space="preserve">identificação de conhecimentos essenciais e críticos, curadoria do conhecimento e de taxonomias, identificação de talentos e gaps de conhecimento, formação de planos de desenvolvimento, geração de indicadores que possibilitem </w:t>
      </w:r>
      <w:r w:rsidR="00DF0B45">
        <w:t>ampla e eficaz gestão do conhecimento, e segurança de informações corporativas e pessoais.</w:t>
      </w:r>
    </w:p>
    <w:p w14:paraId="451B5F2A" w14:textId="62C13C57" w:rsidR="00632E1E" w:rsidRDefault="000120A4" w:rsidP="002509BC">
      <w:r w:rsidRPr="003C7BB6">
        <w:t xml:space="preserve">O caso da Petrobras exemplifica um movimento abrangente </w:t>
      </w:r>
      <w:r w:rsidR="00924C18" w:rsidRPr="003C7BB6">
        <w:t>e estruturado de transformação digital, porém demonstra que o sucesso da IA na GC</w:t>
      </w:r>
      <w:r w:rsidR="004B3009" w:rsidRPr="003C7BB6">
        <w:t xml:space="preserve"> também depende da valorização do elemento humano como complemento indispensável à tecnologia</w:t>
      </w:r>
      <w:r w:rsidR="00E1234D" w:rsidRPr="003C7BB6">
        <w:t xml:space="preserve">, exigindo uma abordagem crítica </w:t>
      </w:r>
      <w:r w:rsidR="00B43B98" w:rsidRPr="003C7BB6">
        <w:t xml:space="preserve">e </w:t>
      </w:r>
      <w:r w:rsidR="00E1234D" w:rsidRPr="003C7BB6">
        <w:t>responsável</w:t>
      </w:r>
      <w:r w:rsidR="00474659" w:rsidRPr="003C7BB6">
        <w:t xml:space="preserve"> frente aos riscos inerentes aos modelos de LLM</w:t>
      </w:r>
      <w:r w:rsidR="00E1234D" w:rsidRPr="003C7BB6">
        <w:t>.</w:t>
      </w:r>
      <w:r w:rsidR="00B64BA3" w:rsidRPr="003C7BB6">
        <w:t xml:space="preserve"> Nesse sentido, apresenta-se coerente </w:t>
      </w:r>
      <w:r w:rsidR="00AB74DF" w:rsidRPr="003C7BB6">
        <w:t xml:space="preserve">a manutenção do fator humano no centro do processo, assegurando papel e responsabilidades </w:t>
      </w:r>
      <w:r w:rsidR="00976749" w:rsidRPr="003C7BB6">
        <w:t>a</w:t>
      </w:r>
      <w:r w:rsidR="000018B1" w:rsidRPr="003C7BB6">
        <w:t xml:space="preserve"> curadores, gestores e especialistas, que</w:t>
      </w:r>
      <w:r w:rsidR="004F7A7C" w:rsidRPr="003C7BB6">
        <w:t xml:space="preserve"> </w:t>
      </w:r>
      <w:r w:rsidR="000018B1" w:rsidRPr="003C7BB6">
        <w:t>atuarão como instância de validação e supervisão</w:t>
      </w:r>
      <w:r w:rsidR="00976749" w:rsidRPr="003C7BB6">
        <w:t>, garantindo que a IA seja um instrumento de apoio, e não um substituto da inteligência humana.</w:t>
      </w:r>
    </w:p>
    <w:p w14:paraId="204F8550" w14:textId="45E49A7A" w:rsidR="00AA2A6A" w:rsidRDefault="00D40B6E" w:rsidP="00D40B6E">
      <w:r w:rsidRPr="00D40B6E">
        <w:rPr>
          <w:rFonts w:cs="Times New Roman"/>
        </w:rPr>
        <w:t xml:space="preserve">O caso </w:t>
      </w:r>
      <w:r w:rsidR="00376049">
        <w:rPr>
          <w:rFonts w:cs="Times New Roman"/>
        </w:rPr>
        <w:t xml:space="preserve">também </w:t>
      </w:r>
      <w:r w:rsidRPr="00D40B6E">
        <w:rPr>
          <w:rFonts w:cs="Times New Roman"/>
        </w:rPr>
        <w:t>se destaca pelo uso do CPSI, ferramenta inovadora que permite à Petrobras testar soluções antes da contratação. No estudo, a empresa identificou fornecedores e desenvolveu especificações baseadas em necessidades reais, invertendo a lógica tradicional de comprar soluções prontas.</w:t>
      </w:r>
    </w:p>
    <w:p w14:paraId="54F58515" w14:textId="2A4BD498" w:rsidR="00DF0B45" w:rsidRDefault="00632E1E" w:rsidP="000E101A">
      <w:r>
        <w:t xml:space="preserve">Por fim, recomenda-se para </w:t>
      </w:r>
      <w:r w:rsidR="00281DF4">
        <w:t>futur</w:t>
      </w:r>
      <w:r w:rsidR="001B783F">
        <w:t>os estudos</w:t>
      </w:r>
      <w:r>
        <w:t xml:space="preserve"> o </w:t>
      </w:r>
      <w:r w:rsidR="009857FA">
        <w:t xml:space="preserve">acompanhamento e </w:t>
      </w:r>
      <w:r>
        <w:t>aprofundamento</w:t>
      </w:r>
      <w:r w:rsidR="001B783F">
        <w:t xml:space="preserve"> do caso estudado. </w:t>
      </w:r>
      <w:r w:rsidR="000E101A" w:rsidRPr="000E101A">
        <w:rPr>
          <w:rFonts w:cs="Times New Roman"/>
        </w:rPr>
        <w:t>Como a contratação da solução de IA na Petrobras ainda está em andamento, futuras pesquisas devem abordar</w:t>
      </w:r>
      <w:r w:rsidR="00F46ED4">
        <w:rPr>
          <w:rFonts w:cs="Times New Roman"/>
        </w:rPr>
        <w:t xml:space="preserve"> temas como</w:t>
      </w:r>
      <w:r w:rsidR="000E101A" w:rsidRPr="000E101A">
        <w:rPr>
          <w:rFonts w:cs="Times New Roman"/>
        </w:rPr>
        <w:t xml:space="preserve"> avaliações de implantação e pós-implantação, impactos culturais nos funcionários e liderança, desafios de escala, adaptação tecnológica</w:t>
      </w:r>
      <w:r w:rsidR="00F02B66">
        <w:rPr>
          <w:rFonts w:cs="Times New Roman"/>
        </w:rPr>
        <w:t>, ganhos perceptíveis</w:t>
      </w:r>
      <w:r w:rsidR="000E101A" w:rsidRPr="000E101A">
        <w:rPr>
          <w:rFonts w:cs="Times New Roman"/>
        </w:rPr>
        <w:t xml:space="preserve"> e comparações com</w:t>
      </w:r>
      <w:r w:rsidR="000E101A" w:rsidRPr="00F02B66">
        <w:rPr>
          <w:rFonts w:cs="Times New Roman"/>
          <w:i/>
          <w:iCs/>
        </w:rPr>
        <w:t xml:space="preserve"> benchmarkings</w:t>
      </w:r>
      <w:r w:rsidR="000E101A" w:rsidRPr="000E101A">
        <w:rPr>
          <w:rFonts w:cs="Times New Roman"/>
        </w:rPr>
        <w:t xml:space="preserve"> de outras empresas.</w:t>
      </w:r>
    </w:p>
    <w:p w14:paraId="1C6B2CE2" w14:textId="77777777" w:rsidR="009F4DBD" w:rsidRDefault="009F4DBD" w:rsidP="002509BC"/>
    <w:p w14:paraId="1D1D994E" w14:textId="0933B6B1" w:rsidR="00B84588" w:rsidRDefault="00B84588" w:rsidP="002509BC">
      <w:pPr>
        <w:pStyle w:val="TITLEN"/>
      </w:pPr>
      <w:r>
        <w:t>Referências</w:t>
      </w:r>
    </w:p>
    <w:p w14:paraId="404774B9" w14:textId="31B69BEB" w:rsidR="00C51CA5" w:rsidRPr="00FB2B1B" w:rsidRDefault="00C51CA5" w:rsidP="009142AC">
      <w:pPr>
        <w:spacing w:line="240" w:lineRule="auto"/>
        <w:ind w:firstLine="0"/>
      </w:pPr>
      <w:r w:rsidRPr="00FB2B1B">
        <w:rPr>
          <w:lang w:val="es-ES"/>
        </w:rPr>
        <w:t xml:space="preserve">ABELIUK, Andrés; GUTIÉRREZ, Claudio. </w:t>
      </w:r>
      <w:r w:rsidRPr="00FB2B1B">
        <w:rPr>
          <w:i/>
          <w:iCs/>
          <w:lang w:val="es-ES"/>
        </w:rPr>
        <w:t xml:space="preserve">Historia y </w:t>
      </w:r>
      <w:proofErr w:type="spellStart"/>
      <w:r w:rsidRPr="00FB2B1B">
        <w:rPr>
          <w:i/>
          <w:iCs/>
          <w:lang w:val="es-ES"/>
        </w:rPr>
        <w:t>evoluación</w:t>
      </w:r>
      <w:proofErr w:type="spellEnd"/>
      <w:r w:rsidRPr="00FB2B1B">
        <w:rPr>
          <w:i/>
          <w:iCs/>
          <w:lang w:val="es-ES"/>
        </w:rPr>
        <w:t xml:space="preserve"> de la inteligencia artificial</w:t>
      </w:r>
      <w:r w:rsidRPr="00FB2B1B">
        <w:rPr>
          <w:lang w:val="es-ES"/>
        </w:rPr>
        <w:t xml:space="preserve">. </w:t>
      </w:r>
      <w:r w:rsidRPr="00FB2B1B">
        <w:rPr>
          <w:b/>
          <w:bCs/>
        </w:rPr>
        <w:t xml:space="preserve">Revista Bits de </w:t>
      </w:r>
      <w:proofErr w:type="spellStart"/>
      <w:r w:rsidRPr="00FB2B1B">
        <w:rPr>
          <w:b/>
          <w:bCs/>
        </w:rPr>
        <w:t>Ciencia</w:t>
      </w:r>
      <w:proofErr w:type="spellEnd"/>
      <w:r w:rsidRPr="00FB2B1B">
        <w:t xml:space="preserve">, n. 21, p. 14-21, 2021. Disponível em </w:t>
      </w:r>
      <w:r w:rsidR="00105406" w:rsidRPr="00FB2B1B">
        <w:lastRenderedPageBreak/>
        <w:t>&lt;</w:t>
      </w:r>
      <w:r w:rsidRPr="00FB2B1B">
        <w:t>https://revistasdex.uchile.cl/index.php/bits/article/download/2767/2700</w:t>
      </w:r>
      <w:r w:rsidR="00105406" w:rsidRPr="00FB2B1B">
        <w:t>&gt;.</w:t>
      </w:r>
      <w:r w:rsidRPr="00FB2B1B">
        <w:t xml:space="preserve"> </w:t>
      </w:r>
      <w:r w:rsidR="00105406" w:rsidRPr="00FB2B1B">
        <w:t>A</w:t>
      </w:r>
      <w:r w:rsidRPr="00FB2B1B">
        <w:t>cess</w:t>
      </w:r>
      <w:r w:rsidR="00105406" w:rsidRPr="00FB2B1B">
        <w:t>o</w:t>
      </w:r>
      <w:r w:rsidRPr="00FB2B1B">
        <w:t xml:space="preserve"> em 24/12/2024</w:t>
      </w:r>
      <w:r w:rsidR="00105406" w:rsidRPr="00FB2B1B">
        <w:t>.</w:t>
      </w:r>
    </w:p>
    <w:p w14:paraId="420BC82A" w14:textId="77777777" w:rsidR="009142AC" w:rsidRDefault="009142AC" w:rsidP="009142AC">
      <w:pPr>
        <w:spacing w:line="240" w:lineRule="auto"/>
        <w:ind w:firstLine="0"/>
      </w:pPr>
    </w:p>
    <w:p w14:paraId="2A311D2A" w14:textId="45885D70" w:rsidR="005A395F" w:rsidRPr="005B5BBC" w:rsidRDefault="005A395F" w:rsidP="009142AC">
      <w:pPr>
        <w:spacing w:line="240" w:lineRule="auto"/>
        <w:ind w:firstLine="0"/>
        <w:rPr>
          <w:lang w:val="en-US"/>
        </w:rPr>
      </w:pPr>
      <w:r w:rsidRPr="004032D0">
        <w:t>BARBOSA, Ricardo Rodrigues. Gestão da Informação e Gestão do conhecimento:</w:t>
      </w:r>
      <w:r>
        <w:t xml:space="preserve"> </w:t>
      </w:r>
      <w:r w:rsidRPr="004032D0">
        <w:t xml:space="preserve">origens, polêmicas e perspectivas. </w:t>
      </w:r>
      <w:r w:rsidRPr="004032D0">
        <w:rPr>
          <w:b/>
          <w:bCs/>
        </w:rPr>
        <w:t>Informação &amp; Informação</w:t>
      </w:r>
      <w:r w:rsidRPr="004032D0">
        <w:t>, v. 13, n. 0, 2008.</w:t>
      </w:r>
      <w:r>
        <w:t xml:space="preserve"> </w:t>
      </w:r>
      <w:r w:rsidRPr="00FB2B1B">
        <w:t xml:space="preserve">Disponível em:&lt; </w:t>
      </w:r>
      <w:r w:rsidR="00105406" w:rsidRPr="00FB2B1B">
        <w:t>https://ojs.uel.br/revistas/uel/index.php/informacao/article/view/1843</w:t>
      </w:r>
      <w:r w:rsidRPr="00FB2B1B">
        <w:t xml:space="preserve">&gt;. </w:t>
      </w:r>
      <w:proofErr w:type="spellStart"/>
      <w:r w:rsidRPr="005B5BBC">
        <w:rPr>
          <w:lang w:val="en-US"/>
        </w:rPr>
        <w:t>Acesso</w:t>
      </w:r>
      <w:proofErr w:type="spellEnd"/>
      <w:r w:rsidRPr="005B5BBC">
        <w:rPr>
          <w:lang w:val="en-US"/>
        </w:rPr>
        <w:t xml:space="preserve"> </w:t>
      </w:r>
      <w:proofErr w:type="spellStart"/>
      <w:r w:rsidRPr="005B5BBC">
        <w:rPr>
          <w:lang w:val="en-US"/>
        </w:rPr>
        <w:t>em</w:t>
      </w:r>
      <w:proofErr w:type="spellEnd"/>
      <w:r w:rsidRPr="005B5BBC">
        <w:rPr>
          <w:lang w:val="en-US"/>
        </w:rPr>
        <w:t xml:space="preserve"> 15.07.2025</w:t>
      </w:r>
      <w:r w:rsidR="00105406" w:rsidRPr="005B5BBC">
        <w:rPr>
          <w:lang w:val="en-US"/>
        </w:rPr>
        <w:t>.</w:t>
      </w:r>
    </w:p>
    <w:p w14:paraId="7273CF1B" w14:textId="77777777" w:rsidR="009142AC" w:rsidRPr="005B5BBC" w:rsidRDefault="009142AC" w:rsidP="009142AC">
      <w:pPr>
        <w:spacing w:line="240" w:lineRule="auto"/>
        <w:ind w:firstLine="0"/>
        <w:rPr>
          <w:lang w:val="en-US"/>
        </w:rPr>
      </w:pPr>
    </w:p>
    <w:p w14:paraId="46682098" w14:textId="0910DB00" w:rsidR="008031B7" w:rsidRPr="00FB2B1B" w:rsidRDefault="008031B7" w:rsidP="009142AC">
      <w:pPr>
        <w:spacing w:line="240" w:lineRule="auto"/>
        <w:ind w:firstLine="0"/>
      </w:pPr>
      <w:r w:rsidRPr="00FB2B1B">
        <w:rPr>
          <w:lang w:val="en-US"/>
        </w:rPr>
        <w:t xml:space="preserve">CONTTRILL RESEARCH. </w:t>
      </w:r>
      <w:r w:rsidRPr="00FB2B1B">
        <w:rPr>
          <w:b/>
          <w:bCs/>
          <w:i/>
          <w:iCs/>
          <w:lang w:val="en-US"/>
        </w:rPr>
        <w:t>Various Survey Statistics: Workers Spend Too Much Time Searching for Information</w:t>
      </w:r>
      <w:r w:rsidRPr="00FB2B1B">
        <w:rPr>
          <w:lang w:val="en-US"/>
        </w:rPr>
        <w:t xml:space="preserve">. </w:t>
      </w:r>
      <w:r w:rsidRPr="00FB2B1B">
        <w:t>Site. 2025. Disponível em &lt;https://cottrillresearch.com/various-survey-statistics-workers-spend-too-much-time-searching-for-information/&gt;. Acessado em 20/03/2025.</w:t>
      </w:r>
    </w:p>
    <w:p w14:paraId="2915E879" w14:textId="77777777" w:rsidR="00D14C92" w:rsidRPr="00FB2B1B" w:rsidRDefault="00D14C92" w:rsidP="009142AC">
      <w:pPr>
        <w:spacing w:line="240" w:lineRule="auto"/>
        <w:ind w:firstLine="0"/>
      </w:pPr>
    </w:p>
    <w:p w14:paraId="2691D666" w14:textId="6A0B78C0" w:rsidR="008565A3" w:rsidRPr="00FB2B1B" w:rsidRDefault="008565A3" w:rsidP="009142AC">
      <w:pPr>
        <w:spacing w:line="240" w:lineRule="auto"/>
        <w:ind w:firstLine="0"/>
      </w:pPr>
      <w:r w:rsidRPr="00FB2B1B">
        <w:t xml:space="preserve">DATA SCIENCE ACADEMY. </w:t>
      </w:r>
      <w:proofErr w:type="spellStart"/>
      <w:r w:rsidRPr="00FB2B1B">
        <w:rPr>
          <w:b/>
          <w:bCs/>
        </w:rPr>
        <w:t>LLMs</w:t>
      </w:r>
      <w:proofErr w:type="spellEnd"/>
      <w:r w:rsidRPr="00FB2B1B">
        <w:rPr>
          <w:b/>
          <w:bCs/>
        </w:rPr>
        <w:t xml:space="preserve"> e a Evolução da IA Generativa</w:t>
      </w:r>
      <w:r w:rsidRPr="00FB2B1B">
        <w:t>. Site. Junho, 2023. Disponível em &lt; https://blog.dsacademy.com.br/llms-e-a-evolucao-da-ia-generativa/&gt;. Acesso em 17/07/2025.</w:t>
      </w:r>
    </w:p>
    <w:p w14:paraId="3CD33B4E" w14:textId="77777777" w:rsidR="008565A3" w:rsidRPr="00FB2B1B" w:rsidRDefault="008565A3" w:rsidP="009142AC">
      <w:pPr>
        <w:spacing w:line="240" w:lineRule="auto"/>
        <w:ind w:firstLine="0"/>
      </w:pPr>
    </w:p>
    <w:p w14:paraId="4925310A" w14:textId="6541E855" w:rsidR="00193E4F" w:rsidRPr="006962BB" w:rsidRDefault="00193E4F" w:rsidP="009142AC">
      <w:pPr>
        <w:spacing w:line="240" w:lineRule="auto"/>
        <w:ind w:firstLine="0"/>
      </w:pPr>
      <w:r w:rsidRPr="00FB2B1B">
        <w:t xml:space="preserve">DATA SCIENCE ACADEMY. </w:t>
      </w:r>
      <w:r w:rsidRPr="00FB2B1B">
        <w:rPr>
          <w:b/>
          <w:bCs/>
        </w:rPr>
        <w:t>Guia Completo Sobre Inteligência Artificial Generativa</w:t>
      </w:r>
      <w:r w:rsidRPr="00FB2B1B">
        <w:t>. Site</w:t>
      </w:r>
      <w:r w:rsidR="00A04DBC" w:rsidRPr="00FB2B1B">
        <w:t>. Janeiro, 2025. Disponível em &lt;https://blog.dsacademy.com.br/guia-completo-sobre-inteligencia-artificial-generativa/&gt;</w:t>
      </w:r>
      <w:r w:rsidR="00B21D54" w:rsidRPr="00FB2B1B">
        <w:t xml:space="preserve">. </w:t>
      </w:r>
      <w:r w:rsidR="00B21D54" w:rsidRPr="006962BB">
        <w:t>Acesso em 17/07/2025.</w:t>
      </w:r>
    </w:p>
    <w:p w14:paraId="22D1D547" w14:textId="77777777" w:rsidR="00B21D54" w:rsidRPr="006962BB" w:rsidRDefault="00B21D54" w:rsidP="009142AC">
      <w:pPr>
        <w:spacing w:line="240" w:lineRule="auto"/>
        <w:ind w:firstLine="0"/>
      </w:pPr>
    </w:p>
    <w:p w14:paraId="68F2325B" w14:textId="1222D5E7" w:rsidR="004A59D9" w:rsidRDefault="004A59D9" w:rsidP="009142AC">
      <w:pPr>
        <w:spacing w:line="240" w:lineRule="auto"/>
        <w:ind w:firstLine="0"/>
      </w:pPr>
      <w:r>
        <w:t xml:space="preserve">DELOITTE. </w:t>
      </w:r>
      <w:r w:rsidRPr="004A59D9">
        <w:rPr>
          <w:b/>
          <w:bCs/>
        </w:rPr>
        <w:t xml:space="preserve">Relatório de </w:t>
      </w:r>
      <w:proofErr w:type="spellStart"/>
      <w:r w:rsidR="00E657CC" w:rsidRPr="00E657CC">
        <w:rPr>
          <w:b/>
          <w:bCs/>
          <w:i/>
          <w:iCs/>
        </w:rPr>
        <w:t>Scounting</w:t>
      </w:r>
      <w:proofErr w:type="spellEnd"/>
      <w:r w:rsidRPr="004A59D9">
        <w:rPr>
          <w:b/>
          <w:bCs/>
        </w:rPr>
        <w:t xml:space="preserve"> Internacional – Tema: IA para Gestão do Conhecimento</w:t>
      </w:r>
      <w:r>
        <w:t>. Abril de 2024.</w:t>
      </w:r>
    </w:p>
    <w:p w14:paraId="67158288" w14:textId="77777777" w:rsidR="004A59D9" w:rsidRDefault="004A59D9" w:rsidP="009142AC">
      <w:pPr>
        <w:spacing w:line="240" w:lineRule="auto"/>
        <w:ind w:firstLine="0"/>
      </w:pPr>
    </w:p>
    <w:p w14:paraId="5B9289FB" w14:textId="4EAA73D8" w:rsidR="001249D1" w:rsidRPr="006962BB" w:rsidRDefault="001249D1" w:rsidP="009142AC">
      <w:pPr>
        <w:spacing w:line="240" w:lineRule="auto"/>
        <w:ind w:firstLine="0"/>
        <w:rPr>
          <w:lang w:val="en-US"/>
        </w:rPr>
      </w:pPr>
      <w:r w:rsidRPr="001249D1">
        <w:t>EV, Leonardo da Silva; G</w:t>
      </w:r>
      <w:r>
        <w:t xml:space="preserve">OMES, Aline </w:t>
      </w:r>
      <w:proofErr w:type="spellStart"/>
      <w:r>
        <w:t>Burni</w:t>
      </w:r>
      <w:proofErr w:type="spellEnd"/>
      <w:r>
        <w:t xml:space="preserve"> Pereira. Entre a especificidade e a teorização: a metodologia do estudo de caso. </w:t>
      </w:r>
      <w:r w:rsidRPr="008D7F6B">
        <w:rPr>
          <w:b/>
          <w:bCs/>
        </w:rPr>
        <w:t>Teoria &amp; Sociedade</w:t>
      </w:r>
      <w:r>
        <w:t>, nº 22</w:t>
      </w:r>
      <w:r w:rsidR="008D7F6B">
        <w:t>.2. Julho – Dezembro, 2014.</w:t>
      </w:r>
      <w:r w:rsidR="00830D27">
        <w:t xml:space="preserve"> </w:t>
      </w:r>
      <w:r w:rsidR="00830D27" w:rsidRPr="003C7BB6">
        <w:rPr>
          <w:sz w:val="22"/>
        </w:rPr>
        <w:t>Disponível em</w:t>
      </w:r>
      <w:r w:rsidR="003C7BB6" w:rsidRPr="003C7BB6">
        <w:rPr>
          <w:sz w:val="22"/>
        </w:rPr>
        <w:t>:</w:t>
      </w:r>
      <w:r w:rsidR="00830D27" w:rsidRPr="003C7BB6">
        <w:rPr>
          <w:sz w:val="22"/>
        </w:rPr>
        <w:t xml:space="preserve"> &lt; https://www.google.com/url?sa=t&amp;rct=j&amp;q=&amp;esrc=s&amp;source=web&amp;cd=&amp;ved=2ahUKEwivvP-nuM6OAxUDCrkGHc5iEKMQFnoECDkQAQ&amp;url=https%3A%2F%2Fbib44.fafich.ufmg.br%2Findex.php%2Frts%2Farticle%2Fdownload%2F191%2F138&amp;usg=AOvVaw2vU3znhK3xIc_LPrEF04Vn&amp;opi=89978449</w:t>
      </w:r>
      <w:r w:rsidR="00C706D3">
        <w:t xml:space="preserve">&gt;. </w:t>
      </w:r>
      <w:proofErr w:type="spellStart"/>
      <w:r w:rsidR="00C706D3" w:rsidRPr="006962BB">
        <w:rPr>
          <w:lang w:val="en-US"/>
        </w:rPr>
        <w:t>Acesso</w:t>
      </w:r>
      <w:proofErr w:type="spellEnd"/>
      <w:r w:rsidR="00C706D3" w:rsidRPr="006962BB">
        <w:rPr>
          <w:lang w:val="en-US"/>
        </w:rPr>
        <w:t xml:space="preserve"> </w:t>
      </w:r>
      <w:proofErr w:type="spellStart"/>
      <w:r w:rsidR="00C706D3" w:rsidRPr="006962BB">
        <w:rPr>
          <w:lang w:val="en-US"/>
        </w:rPr>
        <w:t>em</w:t>
      </w:r>
      <w:proofErr w:type="spellEnd"/>
      <w:r w:rsidR="00C706D3" w:rsidRPr="006962BB">
        <w:rPr>
          <w:lang w:val="en-US"/>
        </w:rPr>
        <w:t xml:space="preserve"> 15/03/2025.</w:t>
      </w:r>
    </w:p>
    <w:p w14:paraId="4A58B4A6" w14:textId="77777777" w:rsidR="009142AC" w:rsidRDefault="009142AC" w:rsidP="009142AC">
      <w:pPr>
        <w:spacing w:line="240" w:lineRule="auto"/>
        <w:ind w:firstLine="0"/>
        <w:rPr>
          <w:lang w:val="en-US"/>
        </w:rPr>
      </w:pPr>
    </w:p>
    <w:p w14:paraId="6685A8A3" w14:textId="10E6D83D" w:rsidR="00D32BA7" w:rsidRDefault="00D32BA7" w:rsidP="009142AC">
      <w:pPr>
        <w:spacing w:line="240" w:lineRule="auto"/>
        <w:ind w:firstLine="0"/>
      </w:pPr>
      <w:r w:rsidRPr="00237812">
        <w:rPr>
          <w:lang w:val="en-US"/>
        </w:rPr>
        <w:t xml:space="preserve">FALLMANN, Daniel. </w:t>
      </w:r>
      <w:r w:rsidRPr="00FB2B1B">
        <w:rPr>
          <w:b/>
          <w:i/>
          <w:lang w:val="en-US"/>
        </w:rPr>
        <w:t>AI + KM = ROI for Your Business</w:t>
      </w:r>
      <w:r w:rsidRPr="00237812">
        <w:rPr>
          <w:lang w:val="en-US"/>
        </w:rPr>
        <w:t xml:space="preserve">. </w:t>
      </w:r>
      <w:proofErr w:type="spellStart"/>
      <w:r w:rsidRPr="004C583F">
        <w:t>Mindbreeze</w:t>
      </w:r>
      <w:proofErr w:type="spellEnd"/>
      <w:r w:rsidRPr="004C583F">
        <w:t xml:space="preserve">. Site. 28 de </w:t>
      </w:r>
      <w:r w:rsidR="003C7BB6" w:rsidRPr="004C583F">
        <w:t>outubro</w:t>
      </w:r>
      <w:r w:rsidRPr="004C583F">
        <w:t xml:space="preserve"> de 2</w:t>
      </w:r>
      <w:r>
        <w:t xml:space="preserve">020. </w:t>
      </w:r>
      <w:r w:rsidRPr="00FB2B1B">
        <w:t xml:space="preserve">Disponível em </w:t>
      </w:r>
      <w:r w:rsidR="00105406" w:rsidRPr="00FB2B1B">
        <w:t>&lt;</w:t>
      </w:r>
      <w:r w:rsidRPr="00FB2B1B">
        <w:t>https://inspire.mindbreeze.com/blog/ai-km-roi-for-your-business.html</w:t>
      </w:r>
      <w:r w:rsidR="00875786" w:rsidRPr="00FB2B1B">
        <w:t>&gt;.</w:t>
      </w:r>
      <w:r w:rsidRPr="00FB2B1B">
        <w:t xml:space="preserve"> </w:t>
      </w:r>
      <w:r w:rsidR="00875786" w:rsidRPr="00FB2B1B">
        <w:t>Acesso em</w:t>
      </w:r>
      <w:r w:rsidRPr="00FB2B1B">
        <w:t xml:space="preserve"> 20/03/2025</w:t>
      </w:r>
      <w:r w:rsidR="00DF50A2" w:rsidRPr="00FB2B1B">
        <w:t>.</w:t>
      </w:r>
    </w:p>
    <w:p w14:paraId="52A9CEEA" w14:textId="77777777" w:rsidR="009142AC" w:rsidRDefault="009142AC" w:rsidP="009142AC">
      <w:pPr>
        <w:spacing w:line="240" w:lineRule="auto"/>
        <w:ind w:firstLine="0"/>
      </w:pPr>
    </w:p>
    <w:p w14:paraId="0B13C4F6" w14:textId="609BC38C" w:rsidR="009142AC" w:rsidRPr="005B5BBC" w:rsidRDefault="009142AC" w:rsidP="009142AC">
      <w:pPr>
        <w:spacing w:line="240" w:lineRule="auto"/>
        <w:ind w:firstLine="0"/>
        <w:rPr>
          <w:lang w:val="en-US"/>
        </w:rPr>
      </w:pPr>
      <w:r>
        <w:t xml:space="preserve">GARIBA JÚNIOR, Maurício. </w:t>
      </w:r>
      <w:r w:rsidRPr="003465EF">
        <w:rPr>
          <w:b/>
          <w:bCs/>
        </w:rPr>
        <w:t>Gestão do Conhecimento</w:t>
      </w:r>
      <w:r>
        <w:t xml:space="preserve">. 2º Ed. </w:t>
      </w:r>
      <w:proofErr w:type="spellStart"/>
      <w:r w:rsidRPr="005B5BBC">
        <w:rPr>
          <w:lang w:val="en-US"/>
        </w:rPr>
        <w:t>Florianópolis</w:t>
      </w:r>
      <w:proofErr w:type="spellEnd"/>
      <w:r w:rsidRPr="005B5BBC">
        <w:rPr>
          <w:lang w:val="en-US"/>
        </w:rPr>
        <w:t xml:space="preserve">: </w:t>
      </w:r>
      <w:proofErr w:type="spellStart"/>
      <w:r w:rsidRPr="005B5BBC">
        <w:rPr>
          <w:lang w:val="en-US"/>
        </w:rPr>
        <w:t>Publicações</w:t>
      </w:r>
      <w:proofErr w:type="spellEnd"/>
      <w:r w:rsidRPr="005B5BBC">
        <w:rPr>
          <w:lang w:val="en-US"/>
        </w:rPr>
        <w:t xml:space="preserve"> do IFSC, 2011.</w:t>
      </w:r>
    </w:p>
    <w:p w14:paraId="46FD7804" w14:textId="77777777" w:rsidR="00DF50A2" w:rsidRPr="005B5BBC" w:rsidRDefault="00DF50A2" w:rsidP="00655325">
      <w:pPr>
        <w:spacing w:line="240" w:lineRule="auto"/>
        <w:rPr>
          <w:lang w:val="en-US"/>
        </w:rPr>
      </w:pPr>
    </w:p>
    <w:p w14:paraId="0178DD4E" w14:textId="77777777" w:rsidR="00DF50A2" w:rsidRPr="000C5837" w:rsidRDefault="00DF50A2" w:rsidP="00655325">
      <w:pPr>
        <w:pBdr>
          <w:top w:val="nil"/>
          <w:left w:val="nil"/>
          <w:bottom w:val="nil"/>
          <w:right w:val="nil"/>
          <w:between w:val="nil"/>
        </w:pBdr>
        <w:spacing w:line="240" w:lineRule="auto"/>
        <w:ind w:firstLine="0"/>
        <w:rPr>
          <w:rFonts w:cs="Times New Roman"/>
          <w:color w:val="222222"/>
          <w:szCs w:val="24"/>
        </w:rPr>
      </w:pPr>
      <w:r w:rsidRPr="003046DA">
        <w:rPr>
          <w:rFonts w:cs="Times New Roman"/>
          <w:color w:val="222222"/>
          <w:szCs w:val="24"/>
          <w:lang w:val="en-US"/>
        </w:rPr>
        <w:t xml:space="preserve">INTERNATIONAL ORGANIZATION FOR STANDARDIZATION. </w:t>
      </w:r>
      <w:r w:rsidRPr="00FB2B1B">
        <w:rPr>
          <w:rFonts w:cs="Times New Roman"/>
          <w:b/>
          <w:color w:val="222222"/>
          <w:szCs w:val="24"/>
        </w:rPr>
        <w:t>ISO 30401:2018: Sistemas de Gestão do Conhecimento – Requisitos</w:t>
      </w:r>
      <w:r w:rsidRPr="000C5837">
        <w:rPr>
          <w:rFonts w:cs="Times New Roman"/>
          <w:color w:val="222222"/>
          <w:szCs w:val="24"/>
        </w:rPr>
        <w:t>. Genebra: ISO, 2018.</w:t>
      </w:r>
    </w:p>
    <w:p w14:paraId="4695F22F" w14:textId="77777777" w:rsidR="00DF50A2" w:rsidRDefault="00DF50A2" w:rsidP="00655325">
      <w:pPr>
        <w:tabs>
          <w:tab w:val="left" w:pos="2210"/>
        </w:tabs>
        <w:spacing w:line="240" w:lineRule="auto"/>
        <w:ind w:firstLine="0"/>
      </w:pPr>
    </w:p>
    <w:p w14:paraId="06A012E3" w14:textId="7A3131B8" w:rsidR="00A54245" w:rsidRDefault="00A54245" w:rsidP="00655325">
      <w:pPr>
        <w:spacing w:line="240" w:lineRule="auto"/>
        <w:ind w:firstLine="0"/>
      </w:pPr>
      <w:r>
        <w:t xml:space="preserve">LIMA, José Jerônimo de Menezes Lima; MENEZES, Luciana Hahn de; TEIXEIRA, Maria do Rocio Fontoura; REDAELLI, Emir José. </w:t>
      </w:r>
      <w:r w:rsidRPr="00C8375F">
        <w:rPr>
          <w:b/>
          <w:bCs/>
        </w:rPr>
        <w:t>Perspectivas e Tendências em Gestão do Conhecimento Organizacional</w:t>
      </w:r>
      <w:r>
        <w:t xml:space="preserve">. </w:t>
      </w:r>
      <w:proofErr w:type="spellStart"/>
      <w:r w:rsidRPr="00C8375F">
        <w:t>Seven</w:t>
      </w:r>
      <w:proofErr w:type="spellEnd"/>
      <w:r w:rsidRPr="00C8375F">
        <w:t xml:space="preserve"> Editora</w:t>
      </w:r>
      <w:r>
        <w:t xml:space="preserve">. </w:t>
      </w:r>
      <w:r w:rsidRPr="00C8375F">
        <w:rPr>
          <w:i/>
          <w:iCs/>
        </w:rPr>
        <w:t>[S. l.]</w:t>
      </w:r>
      <w:r w:rsidRPr="00C8375F">
        <w:t>, 2023. Disponível em:</w:t>
      </w:r>
      <w:r>
        <w:t xml:space="preserve"> </w:t>
      </w:r>
      <w:r w:rsidR="006F37E1" w:rsidRPr="00FB2B1B">
        <w:t>&lt;</w:t>
      </w:r>
      <w:r w:rsidRPr="00C8375F">
        <w:t>https://sevenpublicacoes.com.br/editora/</w:t>
      </w:r>
      <w:proofErr w:type="spellStart"/>
      <w:r w:rsidRPr="00C8375F">
        <w:t>article</w:t>
      </w:r>
      <w:proofErr w:type="spellEnd"/>
      <w:r w:rsidRPr="00C8375F">
        <w:t>/</w:t>
      </w:r>
      <w:proofErr w:type="spellStart"/>
      <w:r w:rsidRPr="00C8375F">
        <w:t>view</w:t>
      </w:r>
      <w:proofErr w:type="spellEnd"/>
      <w:r w:rsidRPr="00C8375F">
        <w:t>/3235</w:t>
      </w:r>
      <w:r w:rsidR="006F37E1" w:rsidRPr="00FB2B1B">
        <w:t>&gt;</w:t>
      </w:r>
      <w:r w:rsidRPr="00FB2B1B">
        <w:t>.</w:t>
      </w:r>
      <w:r w:rsidRPr="00C8375F">
        <w:t xml:space="preserve"> Acesso em:16</w:t>
      </w:r>
      <w:r w:rsidR="006F37E1" w:rsidRPr="00FB2B1B">
        <w:t>/07/</w:t>
      </w:r>
      <w:r w:rsidRPr="00C8375F">
        <w:t>2025.</w:t>
      </w:r>
    </w:p>
    <w:p w14:paraId="7D031775" w14:textId="77777777" w:rsidR="009415CC" w:rsidRPr="00FB2B1B" w:rsidRDefault="009415CC" w:rsidP="00655325">
      <w:pPr>
        <w:spacing w:line="240" w:lineRule="auto"/>
        <w:ind w:firstLine="0"/>
      </w:pPr>
    </w:p>
    <w:p w14:paraId="127BEF19" w14:textId="4E151CDE" w:rsidR="009415CC" w:rsidRPr="00FB2B1B" w:rsidRDefault="008B1A03" w:rsidP="00655325">
      <w:pPr>
        <w:spacing w:line="240" w:lineRule="auto"/>
        <w:ind w:firstLine="0"/>
      </w:pPr>
      <w:r w:rsidRPr="00FB2B1B">
        <w:t xml:space="preserve">MARRA, Felipe Walcarenghi; JÚNIOR, Dércio Santiago. A influência da IA Generativa nos processos de gestão do conhecimento. </w:t>
      </w:r>
      <w:r w:rsidRPr="00FB2B1B">
        <w:rPr>
          <w:b/>
          <w:bCs/>
        </w:rPr>
        <w:t xml:space="preserve">Revista </w:t>
      </w:r>
      <w:proofErr w:type="spellStart"/>
      <w:r w:rsidRPr="00FB2B1B">
        <w:rPr>
          <w:b/>
          <w:bCs/>
        </w:rPr>
        <w:t>Delos</w:t>
      </w:r>
      <w:proofErr w:type="spellEnd"/>
      <w:r w:rsidRPr="00FB2B1B">
        <w:t xml:space="preserve">, 2025. Disponível em </w:t>
      </w:r>
      <w:r w:rsidRPr="00FB2B1B">
        <w:lastRenderedPageBreak/>
        <w:t>&lt;https://ojs.revistadelos.com/ojs/index.php/delos/article/view/4453&gt;. Acessado em 09/04/</w:t>
      </w:r>
      <w:r w:rsidR="00BA6B50" w:rsidRPr="00FB2B1B">
        <w:t>20</w:t>
      </w:r>
      <w:r w:rsidRPr="00FB2B1B">
        <w:t>25.</w:t>
      </w:r>
    </w:p>
    <w:p w14:paraId="135EE098" w14:textId="77777777" w:rsidR="000E54B0" w:rsidRDefault="000E54B0" w:rsidP="00655325">
      <w:pPr>
        <w:spacing w:line="240" w:lineRule="auto"/>
        <w:ind w:firstLine="0"/>
      </w:pPr>
    </w:p>
    <w:p w14:paraId="2105305B" w14:textId="4DEE9FA8" w:rsidR="00EC3D9B" w:rsidRPr="00FB2B1B" w:rsidRDefault="00EC3D9B" w:rsidP="00655325">
      <w:pPr>
        <w:spacing w:line="240" w:lineRule="auto"/>
        <w:ind w:firstLine="0"/>
      </w:pPr>
      <w:r w:rsidRPr="00FB2B1B">
        <w:t>MICROSOFT; LINKEDING</w:t>
      </w:r>
      <w:r w:rsidR="005E5871" w:rsidRPr="00FB2B1B">
        <w:t xml:space="preserve">. </w:t>
      </w:r>
      <w:r w:rsidR="005E5871" w:rsidRPr="00FB2B1B">
        <w:rPr>
          <w:b/>
          <w:bCs/>
        </w:rPr>
        <w:t>Relatório anual Índice de Tendência de Trabalho de 2024</w:t>
      </w:r>
      <w:r w:rsidR="005E5871" w:rsidRPr="00FB2B1B">
        <w:t xml:space="preserve">. </w:t>
      </w:r>
      <w:r w:rsidR="00C95B2A" w:rsidRPr="00FB2B1B">
        <w:t xml:space="preserve">Apresentação em </w:t>
      </w:r>
      <w:r w:rsidR="00E14CFB" w:rsidRPr="00FB2B1B">
        <w:t>PDF.</w:t>
      </w:r>
      <w:r w:rsidR="00C95B2A" w:rsidRPr="00FB2B1B">
        <w:t xml:space="preserve"> Microsoft</w:t>
      </w:r>
      <w:r w:rsidR="00302336" w:rsidRPr="00FB2B1B">
        <w:t xml:space="preserve">, 08/05/2024. Disponível em: &lt; https://ainews.net.br/wp-content/uploads/2024/08/relatorio_ms.pdf&gt;. </w:t>
      </w:r>
      <w:r w:rsidR="006F37E1" w:rsidRPr="00FB2B1B">
        <w:t>Acesso</w:t>
      </w:r>
      <w:r w:rsidR="00302336" w:rsidRPr="00FB2B1B">
        <w:t xml:space="preserve"> em </w:t>
      </w:r>
      <w:r w:rsidR="00E024FC" w:rsidRPr="00FB2B1B">
        <w:t>07/07/2025</w:t>
      </w:r>
      <w:r w:rsidR="006F37E1" w:rsidRPr="00FB2B1B">
        <w:t>.</w:t>
      </w:r>
    </w:p>
    <w:p w14:paraId="71016485" w14:textId="77777777" w:rsidR="00EC3D9B" w:rsidRPr="00FB2B1B" w:rsidRDefault="00EC3D9B" w:rsidP="00655325">
      <w:pPr>
        <w:spacing w:line="240" w:lineRule="auto"/>
        <w:ind w:firstLine="0"/>
      </w:pPr>
    </w:p>
    <w:p w14:paraId="366504DA" w14:textId="02EA2DE1" w:rsidR="00D32BA7" w:rsidRPr="00DC182A" w:rsidRDefault="00D32BA7" w:rsidP="00655325">
      <w:pPr>
        <w:spacing w:line="240" w:lineRule="auto"/>
        <w:ind w:firstLine="0"/>
        <w:rPr>
          <w:lang w:val="en-US"/>
        </w:rPr>
      </w:pPr>
      <w:r w:rsidRPr="00BE34C3">
        <w:t xml:space="preserve">MICROSOFT. </w:t>
      </w:r>
      <w:proofErr w:type="spellStart"/>
      <w:r w:rsidRPr="00BE34C3">
        <w:rPr>
          <w:b/>
          <w:bCs/>
          <w:i/>
          <w:iCs/>
        </w:rPr>
        <w:t>Changes</w:t>
      </w:r>
      <w:proofErr w:type="spellEnd"/>
      <w:r w:rsidRPr="00BE34C3">
        <w:rPr>
          <w:b/>
          <w:bCs/>
          <w:i/>
          <w:iCs/>
        </w:rPr>
        <w:t xml:space="preserve"> </w:t>
      </w:r>
      <w:proofErr w:type="spellStart"/>
      <w:r w:rsidRPr="00BE34C3">
        <w:rPr>
          <w:b/>
          <w:bCs/>
          <w:i/>
          <w:iCs/>
        </w:rPr>
        <w:t>coming</w:t>
      </w:r>
      <w:proofErr w:type="spellEnd"/>
      <w:r w:rsidRPr="00BE34C3">
        <w:rPr>
          <w:b/>
          <w:bCs/>
          <w:i/>
          <w:iCs/>
        </w:rPr>
        <w:t xml:space="preserve"> </w:t>
      </w:r>
      <w:proofErr w:type="spellStart"/>
      <w:r w:rsidRPr="00BE34C3">
        <w:rPr>
          <w:b/>
          <w:bCs/>
          <w:i/>
          <w:iCs/>
        </w:rPr>
        <w:t>to</w:t>
      </w:r>
      <w:proofErr w:type="spellEnd"/>
      <w:r w:rsidRPr="00BE34C3">
        <w:rPr>
          <w:b/>
          <w:bCs/>
          <w:i/>
          <w:iCs/>
        </w:rPr>
        <w:t xml:space="preserve"> </w:t>
      </w:r>
      <w:proofErr w:type="spellStart"/>
      <w:r w:rsidRPr="00BE34C3">
        <w:rPr>
          <w:b/>
          <w:bCs/>
          <w:i/>
          <w:iCs/>
        </w:rPr>
        <w:t>Topics</w:t>
      </w:r>
      <w:proofErr w:type="spellEnd"/>
      <w:r w:rsidRPr="00BE34C3">
        <w:t xml:space="preserve">. </w:t>
      </w:r>
      <w:r w:rsidRPr="002E299F">
        <w:t>Si</w:t>
      </w:r>
      <w:r>
        <w:t xml:space="preserve">te. 2025. </w:t>
      </w:r>
      <w:r w:rsidRPr="002E299F">
        <w:t xml:space="preserve">Disponível em: &lt;https://learn.microsoft.com/en-us/microsoft-365/topics/changes-coming-to-topics?view=o365-worldwide&gt;. </w:t>
      </w:r>
      <w:proofErr w:type="spellStart"/>
      <w:r w:rsidR="006F37E1" w:rsidRPr="00FB2B1B">
        <w:rPr>
          <w:lang w:val="en-US"/>
        </w:rPr>
        <w:t>Acesso</w:t>
      </w:r>
      <w:proofErr w:type="spellEnd"/>
      <w:r w:rsidRPr="00DC182A">
        <w:rPr>
          <w:lang w:val="en-US"/>
        </w:rPr>
        <w:t xml:space="preserve"> em 07/07/2025.</w:t>
      </w:r>
    </w:p>
    <w:p w14:paraId="2C40495D" w14:textId="77777777" w:rsidR="00655325" w:rsidRDefault="00655325" w:rsidP="00655325">
      <w:pPr>
        <w:spacing w:line="240" w:lineRule="auto"/>
        <w:ind w:firstLine="0"/>
        <w:rPr>
          <w:lang w:val="en-US"/>
        </w:rPr>
      </w:pPr>
    </w:p>
    <w:p w14:paraId="49F9D79A" w14:textId="422ABE1F" w:rsidR="00D32BA7" w:rsidRDefault="00D32BA7" w:rsidP="00655325">
      <w:pPr>
        <w:spacing w:line="240" w:lineRule="auto"/>
        <w:ind w:firstLine="0"/>
      </w:pPr>
      <w:r w:rsidRPr="00237812">
        <w:rPr>
          <w:lang w:val="en-US"/>
        </w:rPr>
        <w:t xml:space="preserve">MOUKA, Maria. </w:t>
      </w:r>
      <w:r w:rsidRPr="00FB2B1B">
        <w:rPr>
          <w:b/>
          <w:i/>
          <w:lang w:val="en-US"/>
        </w:rPr>
        <w:t>The ROI puzzle of AI investments in 2025</w:t>
      </w:r>
      <w:r w:rsidRPr="00237812">
        <w:rPr>
          <w:lang w:val="en-US"/>
        </w:rPr>
        <w:t xml:space="preserve">. </w:t>
      </w:r>
      <w:r w:rsidRPr="005B5BBC">
        <w:t xml:space="preserve">The CFO. </w:t>
      </w:r>
      <w:r w:rsidRPr="00A8642D">
        <w:t>Site. 17 de J</w:t>
      </w:r>
      <w:r>
        <w:t>aneiro</w:t>
      </w:r>
      <w:r w:rsidRPr="00A8642D">
        <w:t xml:space="preserve"> 2025</w:t>
      </w:r>
      <w:r>
        <w:t xml:space="preserve">. Disponível em </w:t>
      </w:r>
      <w:r w:rsidR="006F37E1" w:rsidRPr="00FB2B1B">
        <w:t>&lt;</w:t>
      </w:r>
      <w:r w:rsidRPr="00A8642D">
        <w:t>https://the-cfo.io/2025/01/17/the-roi-puzzle-of-ai-investments-in-2025</w:t>
      </w:r>
      <w:r w:rsidRPr="00FB2B1B">
        <w:t>/</w:t>
      </w:r>
      <w:r w:rsidR="001D23D4" w:rsidRPr="00FB2B1B">
        <w:t>&gt;.</w:t>
      </w:r>
      <w:r w:rsidRPr="00FB2B1B">
        <w:t xml:space="preserve"> </w:t>
      </w:r>
      <w:r w:rsidR="001D23D4" w:rsidRPr="00FB2B1B">
        <w:t>Acesso</w:t>
      </w:r>
      <w:r>
        <w:t xml:space="preserve"> em 20/03/2025</w:t>
      </w:r>
      <w:r w:rsidR="00BA6B50" w:rsidRPr="00FB2B1B">
        <w:t>.</w:t>
      </w:r>
    </w:p>
    <w:p w14:paraId="27583934" w14:textId="77777777" w:rsidR="00655325" w:rsidRPr="00261814" w:rsidRDefault="00655325" w:rsidP="00655325">
      <w:pPr>
        <w:spacing w:line="240" w:lineRule="auto"/>
        <w:ind w:firstLine="0"/>
      </w:pPr>
    </w:p>
    <w:p w14:paraId="6DF884D9" w14:textId="37F243A5" w:rsidR="00845F87" w:rsidRPr="003046DA" w:rsidRDefault="00B84588" w:rsidP="00655325">
      <w:pPr>
        <w:spacing w:line="240" w:lineRule="auto"/>
        <w:ind w:firstLine="0"/>
      </w:pPr>
      <w:r w:rsidRPr="005B5BBC">
        <w:t>THE NOBEL FUNDATION</w:t>
      </w:r>
      <w:r w:rsidR="007207B4" w:rsidRPr="005B5BBC">
        <w:t xml:space="preserve">. </w:t>
      </w:r>
      <w:r w:rsidR="007207B4" w:rsidRPr="005B5BBC">
        <w:rPr>
          <w:b/>
          <w:i/>
        </w:rPr>
        <w:t xml:space="preserve">Geoffrey </w:t>
      </w:r>
      <w:proofErr w:type="spellStart"/>
      <w:r w:rsidR="007207B4" w:rsidRPr="005B5BBC">
        <w:rPr>
          <w:b/>
          <w:i/>
        </w:rPr>
        <w:t>Hinton</w:t>
      </w:r>
      <w:proofErr w:type="spellEnd"/>
      <w:r w:rsidR="007207B4" w:rsidRPr="005B5BBC">
        <w:rPr>
          <w:b/>
          <w:i/>
        </w:rPr>
        <w:t xml:space="preserve"> </w:t>
      </w:r>
      <w:proofErr w:type="spellStart"/>
      <w:r w:rsidR="007207B4" w:rsidRPr="005B5BBC">
        <w:rPr>
          <w:b/>
          <w:i/>
        </w:rPr>
        <w:t>Facts</w:t>
      </w:r>
      <w:proofErr w:type="spellEnd"/>
      <w:r w:rsidR="007207B4" w:rsidRPr="005B5BBC">
        <w:t xml:space="preserve">. </w:t>
      </w:r>
      <w:r w:rsidR="00845F87">
        <w:t>Site.</w:t>
      </w:r>
      <w:r w:rsidR="006A18E4">
        <w:t xml:space="preserve"> </w:t>
      </w:r>
      <w:r w:rsidR="00DE0B1D">
        <w:t>2024.</w:t>
      </w:r>
      <w:r w:rsidR="00845F87">
        <w:t xml:space="preserve"> D</w:t>
      </w:r>
      <w:r w:rsidR="00333722" w:rsidRPr="00333722">
        <w:t xml:space="preserve">isponível em </w:t>
      </w:r>
      <w:r w:rsidR="004E36E3" w:rsidRPr="00FB2B1B">
        <w:t>&lt;</w:t>
      </w:r>
      <w:r w:rsidR="00333722" w:rsidRPr="00333722">
        <w:t>https://www.nobelprize.org/</w:t>
      </w:r>
      <w:proofErr w:type="spellStart"/>
      <w:r w:rsidR="00333722" w:rsidRPr="00333722">
        <w:t>prizes</w:t>
      </w:r>
      <w:proofErr w:type="spellEnd"/>
      <w:r w:rsidR="00333722" w:rsidRPr="00333722">
        <w:t>/</w:t>
      </w:r>
      <w:proofErr w:type="spellStart"/>
      <w:r w:rsidR="00333722" w:rsidRPr="00333722">
        <w:t>physics</w:t>
      </w:r>
      <w:proofErr w:type="spellEnd"/>
      <w:r w:rsidR="00333722" w:rsidRPr="00333722">
        <w:t>/2024/</w:t>
      </w:r>
      <w:proofErr w:type="spellStart"/>
      <w:r w:rsidR="00333722" w:rsidRPr="00333722">
        <w:t>hinton</w:t>
      </w:r>
      <w:proofErr w:type="spellEnd"/>
      <w:r w:rsidR="00333722" w:rsidRPr="00333722">
        <w:t>/</w:t>
      </w:r>
      <w:proofErr w:type="spellStart"/>
      <w:r w:rsidR="00333722" w:rsidRPr="00333722">
        <w:t>facts</w:t>
      </w:r>
      <w:proofErr w:type="spellEnd"/>
      <w:r w:rsidR="00333722" w:rsidRPr="00FB2B1B">
        <w:t>/</w:t>
      </w:r>
      <w:r w:rsidR="004E36E3" w:rsidRPr="00FB2B1B">
        <w:t>&gt;</w:t>
      </w:r>
      <w:r w:rsidR="001D23D4" w:rsidRPr="00FB2B1B">
        <w:t>.</w:t>
      </w:r>
      <w:r w:rsidR="00333722" w:rsidRPr="00FB2B1B">
        <w:t xml:space="preserve"> </w:t>
      </w:r>
      <w:r w:rsidR="004E36E3" w:rsidRPr="003046DA">
        <w:t>A</w:t>
      </w:r>
      <w:r w:rsidR="00333722" w:rsidRPr="003046DA">
        <w:t>cesso em 07/07/2025</w:t>
      </w:r>
      <w:r w:rsidR="001F00DA" w:rsidRPr="003046DA">
        <w:t>.</w:t>
      </w:r>
    </w:p>
    <w:p w14:paraId="0AF35F4E" w14:textId="77777777" w:rsidR="00655325" w:rsidRPr="003046DA" w:rsidRDefault="00655325" w:rsidP="00655325">
      <w:pPr>
        <w:spacing w:line="240" w:lineRule="auto"/>
        <w:ind w:firstLine="0"/>
      </w:pPr>
    </w:p>
    <w:p w14:paraId="475316DF" w14:textId="0AC1715F" w:rsidR="00D32BA7" w:rsidRPr="005B5BBC" w:rsidRDefault="00D32BA7" w:rsidP="00655325">
      <w:pPr>
        <w:spacing w:line="240" w:lineRule="auto"/>
        <w:ind w:firstLine="0"/>
        <w:rPr>
          <w:lang w:val="en-US"/>
        </w:rPr>
      </w:pPr>
      <w:r w:rsidRPr="00237812">
        <w:rPr>
          <w:lang w:val="en-US"/>
        </w:rPr>
        <w:t xml:space="preserve">O’CONNOR, Errin. </w:t>
      </w:r>
      <w:r w:rsidRPr="00FB2B1B">
        <w:rPr>
          <w:b/>
          <w:i/>
          <w:lang w:val="en-US"/>
        </w:rPr>
        <w:t>AI-Enhanced Risk Management: A Paradigm Shift in Proactive Risk Mitigation</w:t>
      </w:r>
      <w:r w:rsidRPr="00237812">
        <w:rPr>
          <w:lang w:val="en-US"/>
        </w:rPr>
        <w:t xml:space="preserve">. </w:t>
      </w:r>
      <w:r w:rsidRPr="0077009D">
        <w:t xml:space="preserve">Linkedin. Site. 13 de </w:t>
      </w:r>
      <w:r w:rsidR="003C7BB6" w:rsidRPr="0077009D">
        <w:t>setembro</w:t>
      </w:r>
      <w:r w:rsidRPr="0077009D">
        <w:t xml:space="preserve"> de 2024. Disponível em </w:t>
      </w:r>
      <w:r w:rsidR="001D23D4" w:rsidRPr="00FB2B1B">
        <w:t>&lt;</w:t>
      </w:r>
      <w:r w:rsidRPr="0077009D">
        <w:t>https://www.linkedin.com/pulse/ai-enhanced-risk-management-paradigm-shift-proactive-errin-o-connor-n88sc</w:t>
      </w:r>
      <w:r w:rsidRPr="00FB2B1B">
        <w:t>/</w:t>
      </w:r>
      <w:r w:rsidR="001D23D4" w:rsidRPr="00FB2B1B">
        <w:t xml:space="preserve">&gt;. </w:t>
      </w:r>
      <w:proofErr w:type="spellStart"/>
      <w:r w:rsidR="001D23D4" w:rsidRPr="005B5BBC">
        <w:rPr>
          <w:lang w:val="en-US"/>
        </w:rPr>
        <w:t>Acesso</w:t>
      </w:r>
      <w:proofErr w:type="spellEnd"/>
      <w:r w:rsidRPr="005B5BBC">
        <w:rPr>
          <w:lang w:val="en-US"/>
        </w:rPr>
        <w:t xml:space="preserve"> em 20/03/2025</w:t>
      </w:r>
      <w:r w:rsidR="00BA6B50" w:rsidRPr="005B5BBC">
        <w:rPr>
          <w:lang w:val="en-US"/>
        </w:rPr>
        <w:t>.</w:t>
      </w:r>
    </w:p>
    <w:p w14:paraId="39880483" w14:textId="77777777" w:rsidR="00655325" w:rsidRPr="005B5BBC" w:rsidRDefault="00655325" w:rsidP="00655325">
      <w:pPr>
        <w:spacing w:line="240" w:lineRule="auto"/>
        <w:ind w:firstLine="0"/>
        <w:rPr>
          <w:lang w:val="en-US"/>
        </w:rPr>
      </w:pPr>
    </w:p>
    <w:p w14:paraId="6457E6F7" w14:textId="7C5EC786" w:rsidR="00C764A5" w:rsidRPr="00FB2B1B" w:rsidRDefault="00C764A5" w:rsidP="00655325">
      <w:pPr>
        <w:spacing w:line="240" w:lineRule="auto"/>
        <w:ind w:firstLine="0"/>
        <w:rPr>
          <w:lang w:val="en-US"/>
        </w:rPr>
      </w:pPr>
      <w:r w:rsidRPr="00FB2B1B">
        <w:rPr>
          <w:lang w:val="en-US"/>
        </w:rPr>
        <w:t xml:space="preserve">OJALA, </w:t>
      </w:r>
      <w:proofErr w:type="spellStart"/>
      <w:r w:rsidRPr="00FB2B1B">
        <w:rPr>
          <w:lang w:val="en-US"/>
        </w:rPr>
        <w:t>Marydee</w:t>
      </w:r>
      <w:proofErr w:type="spellEnd"/>
      <w:r w:rsidRPr="00FB2B1B">
        <w:rPr>
          <w:lang w:val="en-US"/>
        </w:rPr>
        <w:t>.</w:t>
      </w:r>
      <w:r w:rsidR="00A3390D" w:rsidRPr="00FB2B1B">
        <w:rPr>
          <w:lang w:val="en-US"/>
        </w:rPr>
        <w:t xml:space="preserve"> </w:t>
      </w:r>
      <w:proofErr w:type="spellStart"/>
      <w:r w:rsidR="00A3390D" w:rsidRPr="00FB2B1B">
        <w:rPr>
          <w:b/>
          <w:bCs/>
          <w:i/>
          <w:iCs/>
          <w:lang w:val="en-US"/>
        </w:rPr>
        <w:t>KMWorld</w:t>
      </w:r>
      <w:proofErr w:type="spellEnd"/>
      <w:r w:rsidR="00A3390D" w:rsidRPr="00FB2B1B">
        <w:rPr>
          <w:b/>
          <w:bCs/>
          <w:i/>
          <w:iCs/>
          <w:lang w:val="en-US"/>
        </w:rPr>
        <w:t xml:space="preserve"> 100 Companies That Matter in Knowledge Management 2025</w:t>
      </w:r>
      <w:r w:rsidR="00A3390D" w:rsidRPr="00FB2B1B">
        <w:rPr>
          <w:lang w:val="en-US"/>
        </w:rPr>
        <w:t xml:space="preserve">. </w:t>
      </w:r>
      <w:r w:rsidR="00A3390D" w:rsidRPr="00FB2B1B">
        <w:t>Site. Março, 2025</w:t>
      </w:r>
      <w:r w:rsidR="0095156F" w:rsidRPr="00FB2B1B">
        <w:t xml:space="preserve"> a</w:t>
      </w:r>
      <w:r w:rsidR="00A3390D" w:rsidRPr="00FB2B1B">
        <w:t>. Disponível em &lt;</w:t>
      </w:r>
      <w:r w:rsidRPr="00FB2B1B">
        <w:t>https://www.kmworld.com/Articles/Editorial/Features/KMWorld-100-Companies-That-Matter-in-Knowledge-Management-2025-167500.aspx</w:t>
      </w:r>
      <w:r w:rsidR="00F413CF" w:rsidRPr="00FB2B1B">
        <w:t xml:space="preserve">&gt;. </w:t>
      </w:r>
      <w:proofErr w:type="spellStart"/>
      <w:r w:rsidR="00F413CF" w:rsidRPr="00FB2B1B">
        <w:rPr>
          <w:lang w:val="en-US"/>
        </w:rPr>
        <w:t>Acesso</w:t>
      </w:r>
      <w:proofErr w:type="spellEnd"/>
      <w:r w:rsidR="00F413CF" w:rsidRPr="00FB2B1B">
        <w:rPr>
          <w:lang w:val="en-US"/>
        </w:rPr>
        <w:t xml:space="preserve"> em</w:t>
      </w:r>
      <w:r w:rsidR="00B264D5">
        <w:rPr>
          <w:lang w:val="en-US"/>
        </w:rPr>
        <w:t>:</w:t>
      </w:r>
      <w:r w:rsidR="00F413CF" w:rsidRPr="00FB2B1B">
        <w:rPr>
          <w:lang w:val="en-US"/>
        </w:rPr>
        <w:t xml:space="preserve"> 17/07/2025.</w:t>
      </w:r>
    </w:p>
    <w:p w14:paraId="2B91C9B2" w14:textId="77777777" w:rsidR="00C764A5" w:rsidRPr="00FB2B1B" w:rsidRDefault="00C764A5" w:rsidP="00655325">
      <w:pPr>
        <w:spacing w:line="240" w:lineRule="auto"/>
        <w:ind w:firstLine="0"/>
        <w:rPr>
          <w:lang w:val="en-US"/>
        </w:rPr>
      </w:pPr>
    </w:p>
    <w:p w14:paraId="6F2DFFB9" w14:textId="72FB28F4" w:rsidR="006C36CB" w:rsidRPr="00FB2B1B" w:rsidRDefault="006C36CB" w:rsidP="00655325">
      <w:pPr>
        <w:spacing w:line="240" w:lineRule="auto"/>
        <w:ind w:firstLine="0"/>
        <w:rPr>
          <w:lang w:val="en-US"/>
        </w:rPr>
      </w:pPr>
      <w:r w:rsidRPr="00FB2B1B">
        <w:rPr>
          <w:lang w:val="en-US"/>
        </w:rPr>
        <w:t>OJALA</w:t>
      </w:r>
      <w:r w:rsidR="00517346" w:rsidRPr="00FB2B1B">
        <w:rPr>
          <w:lang w:val="en-US"/>
        </w:rPr>
        <w:t xml:space="preserve">, </w:t>
      </w:r>
      <w:proofErr w:type="spellStart"/>
      <w:r w:rsidR="00517346" w:rsidRPr="00FB2B1B">
        <w:rPr>
          <w:lang w:val="en-US"/>
        </w:rPr>
        <w:t>Marydee</w:t>
      </w:r>
      <w:proofErr w:type="spellEnd"/>
      <w:r w:rsidR="00517346" w:rsidRPr="00FB2B1B">
        <w:rPr>
          <w:lang w:val="en-US"/>
        </w:rPr>
        <w:t xml:space="preserve">. 2025 </w:t>
      </w:r>
      <w:r w:rsidR="00517346" w:rsidRPr="00FB2B1B">
        <w:rPr>
          <w:b/>
          <w:bCs/>
          <w:i/>
          <w:iCs/>
          <w:lang w:val="en-US"/>
        </w:rPr>
        <w:t xml:space="preserve">The </w:t>
      </w:r>
      <w:proofErr w:type="spellStart"/>
      <w:r w:rsidR="00517346" w:rsidRPr="00FB2B1B">
        <w:rPr>
          <w:b/>
          <w:bCs/>
          <w:i/>
          <w:iCs/>
          <w:lang w:val="en-US"/>
        </w:rPr>
        <w:t>KMWorld</w:t>
      </w:r>
      <w:proofErr w:type="spellEnd"/>
      <w:r w:rsidR="00517346" w:rsidRPr="00FB2B1B">
        <w:rPr>
          <w:b/>
          <w:bCs/>
          <w:i/>
          <w:iCs/>
          <w:lang w:val="en-US"/>
        </w:rPr>
        <w:t xml:space="preserve"> AI 100: The Companies Empowering Intelligent Knowledge Management</w:t>
      </w:r>
      <w:r w:rsidR="00517346" w:rsidRPr="00FB2B1B">
        <w:rPr>
          <w:lang w:val="en-US"/>
        </w:rPr>
        <w:t xml:space="preserve">. </w:t>
      </w:r>
      <w:proofErr w:type="spellStart"/>
      <w:r w:rsidR="00517346" w:rsidRPr="00FB2B1B">
        <w:t>KMWorld</w:t>
      </w:r>
      <w:proofErr w:type="spellEnd"/>
      <w:r w:rsidR="00517346" w:rsidRPr="00FB2B1B">
        <w:t>. Site. Julho, 2025</w:t>
      </w:r>
      <w:r w:rsidR="0095156F" w:rsidRPr="00FB2B1B">
        <w:t xml:space="preserve"> b</w:t>
      </w:r>
      <w:r w:rsidR="00517346" w:rsidRPr="00FB2B1B">
        <w:t xml:space="preserve">. Disponível em &lt; https://www.kmworld.com/Articles/Editorial/Features/2025-The-KMWorld-AI-100-The-Companies-Empowering-Intelligent-Knowledge-Management-169468.aspx&gt;. </w:t>
      </w:r>
      <w:proofErr w:type="spellStart"/>
      <w:r w:rsidR="00517346" w:rsidRPr="00FB2B1B">
        <w:rPr>
          <w:lang w:val="en-US"/>
        </w:rPr>
        <w:t>Acesso</w:t>
      </w:r>
      <w:proofErr w:type="spellEnd"/>
      <w:r w:rsidR="00517346" w:rsidRPr="00FB2B1B">
        <w:rPr>
          <w:lang w:val="en-US"/>
        </w:rPr>
        <w:t xml:space="preserve"> </w:t>
      </w:r>
      <w:proofErr w:type="spellStart"/>
      <w:r w:rsidR="00517346" w:rsidRPr="00FB2B1B">
        <w:rPr>
          <w:lang w:val="en-US"/>
        </w:rPr>
        <w:t>em</w:t>
      </w:r>
      <w:proofErr w:type="spellEnd"/>
      <w:r w:rsidR="00517346" w:rsidRPr="00FB2B1B">
        <w:rPr>
          <w:lang w:val="en-US"/>
        </w:rPr>
        <w:t xml:space="preserve"> 17/07/2025.</w:t>
      </w:r>
    </w:p>
    <w:p w14:paraId="0550BECF" w14:textId="77777777" w:rsidR="006C36CB" w:rsidRPr="00FB2B1B" w:rsidRDefault="006C36CB" w:rsidP="00655325">
      <w:pPr>
        <w:spacing w:line="240" w:lineRule="auto"/>
        <w:ind w:firstLine="0"/>
        <w:rPr>
          <w:lang w:val="en-US"/>
        </w:rPr>
      </w:pPr>
    </w:p>
    <w:p w14:paraId="70211A98" w14:textId="09D58D31" w:rsidR="00F07EAD" w:rsidRDefault="00F07EAD" w:rsidP="00655325">
      <w:pPr>
        <w:spacing w:line="240" w:lineRule="auto"/>
        <w:ind w:firstLine="0"/>
      </w:pPr>
      <w:r w:rsidRPr="00786229">
        <w:rPr>
          <w:lang w:val="en-US"/>
        </w:rPr>
        <w:t xml:space="preserve">PALANISAMY, Karthikeyan. </w:t>
      </w:r>
      <w:r w:rsidRPr="00FB2B1B">
        <w:rPr>
          <w:b/>
          <w:i/>
          <w:lang w:val="en-US"/>
        </w:rPr>
        <w:t>ROI in Knowledge Management: The Impact of Generative AI</w:t>
      </w:r>
      <w:r w:rsidRPr="00786229">
        <w:rPr>
          <w:lang w:val="en-US"/>
        </w:rPr>
        <w:t xml:space="preserve">. </w:t>
      </w:r>
      <w:r w:rsidRPr="001A43DA">
        <w:t xml:space="preserve">Linkedin. Site. 29 de novembro de 2024. </w:t>
      </w:r>
      <w:r w:rsidRPr="0043730C">
        <w:t xml:space="preserve">Disponível em </w:t>
      </w:r>
      <w:r w:rsidR="00BA6B50" w:rsidRPr="00FB2B1B">
        <w:t>&lt;</w:t>
      </w:r>
      <w:r w:rsidRPr="0043730C">
        <w:t>https://www.linkedin.com/pulse/roi-knowledge-management-impact-generative-ai-karthikeyan-palanisamy-n6l5e</w:t>
      </w:r>
      <w:r w:rsidRPr="00FB2B1B">
        <w:t>/</w:t>
      </w:r>
      <w:r w:rsidR="00BA6B50" w:rsidRPr="00FB2B1B">
        <w:t>&gt;.</w:t>
      </w:r>
      <w:r w:rsidRPr="00FB2B1B">
        <w:t xml:space="preserve"> </w:t>
      </w:r>
      <w:r w:rsidR="00BA6B50" w:rsidRPr="00FB2B1B">
        <w:t>Acesso</w:t>
      </w:r>
      <w:r>
        <w:t xml:space="preserve"> em 20/03/2025.</w:t>
      </w:r>
    </w:p>
    <w:p w14:paraId="577B8835" w14:textId="77777777" w:rsidR="00655325" w:rsidRDefault="00655325" w:rsidP="00655325">
      <w:pPr>
        <w:spacing w:line="240" w:lineRule="auto"/>
        <w:ind w:firstLine="0"/>
      </w:pPr>
    </w:p>
    <w:p w14:paraId="3D768ADB" w14:textId="15CC3440" w:rsidR="009142AC" w:rsidRDefault="00D416C7" w:rsidP="009142AC">
      <w:pPr>
        <w:spacing w:line="240" w:lineRule="auto"/>
        <w:ind w:firstLine="0"/>
      </w:pPr>
      <w:r>
        <w:t>PETROBRAS</w:t>
      </w:r>
      <w:r w:rsidRPr="00D416C7">
        <w:t xml:space="preserve">. </w:t>
      </w:r>
      <w:r w:rsidRPr="00EB1298">
        <w:rPr>
          <w:b/>
          <w:bCs/>
        </w:rPr>
        <w:t>Agilidade em Escala</w:t>
      </w:r>
      <w:r w:rsidRPr="00D416C7">
        <w:t>.</w:t>
      </w:r>
      <w:r>
        <w:t xml:space="preserve"> Site.</w:t>
      </w:r>
      <w:r w:rsidR="006A18E4">
        <w:t xml:space="preserve"> 2023.</w:t>
      </w:r>
      <w:r w:rsidRPr="00D416C7">
        <w:t xml:space="preserve"> Disponível em: </w:t>
      </w:r>
      <w:r w:rsidR="00BA6B50" w:rsidRPr="00FB2B1B">
        <w:t>&lt;</w:t>
      </w:r>
      <w:r w:rsidRPr="00D416C7">
        <w:t>https://petrobrasbr.sharepoint.com/teams/Comunidades-de-Interesse-671/SitePages/agilidade%20em%20escala%20(old).aspx</w:t>
      </w:r>
      <w:r w:rsidR="00BA6B50" w:rsidRPr="00FB2B1B">
        <w:t>&gt;.</w:t>
      </w:r>
      <w:r w:rsidRPr="00FB2B1B">
        <w:t xml:space="preserve"> </w:t>
      </w:r>
      <w:r w:rsidR="00BA6B50" w:rsidRPr="00FB2B1B">
        <w:t>Acesso</w:t>
      </w:r>
      <w:r>
        <w:t xml:space="preserve"> em 07/07/2025</w:t>
      </w:r>
      <w:r w:rsidR="001F00DA">
        <w:t>.</w:t>
      </w:r>
    </w:p>
    <w:p w14:paraId="6256FAB3" w14:textId="77777777" w:rsidR="00655325" w:rsidRDefault="00655325" w:rsidP="00655325">
      <w:pPr>
        <w:spacing w:line="240" w:lineRule="auto"/>
        <w:ind w:firstLine="0"/>
      </w:pPr>
    </w:p>
    <w:p w14:paraId="03C3ED18" w14:textId="2C8E0AC4" w:rsidR="00FC5E0E" w:rsidRPr="00FB2B1B" w:rsidRDefault="00FC5E0E" w:rsidP="00FC5E0E">
      <w:pPr>
        <w:spacing w:line="240" w:lineRule="auto"/>
        <w:ind w:firstLine="0"/>
      </w:pPr>
      <w:r w:rsidRPr="00FB2B1B">
        <w:t xml:space="preserve">PETROBRAS. </w:t>
      </w:r>
      <w:r w:rsidRPr="00FB2B1B">
        <w:rPr>
          <w:b/>
          <w:bCs/>
        </w:rPr>
        <w:t>PP-1PBR-00190 - MANUAL DO MACROPROCESSO GERIR RECURSOS HUMANOS</w:t>
      </w:r>
      <w:r w:rsidRPr="00FB2B1B">
        <w:t>. Petrobras: Portal de Gestão, 2025 a.</w:t>
      </w:r>
    </w:p>
    <w:p w14:paraId="0F7EFA3F" w14:textId="77777777" w:rsidR="00FC5E0E" w:rsidRPr="00FB2B1B" w:rsidRDefault="00FC5E0E" w:rsidP="00FC5E0E">
      <w:pPr>
        <w:spacing w:line="240" w:lineRule="auto"/>
        <w:ind w:firstLine="0"/>
      </w:pPr>
    </w:p>
    <w:p w14:paraId="67B52B5D" w14:textId="0B9DD3DD" w:rsidR="009142AC" w:rsidRDefault="0073562B" w:rsidP="009142AC">
      <w:pPr>
        <w:spacing w:line="240" w:lineRule="auto"/>
        <w:ind w:firstLine="0"/>
      </w:pPr>
      <w:r>
        <w:t xml:space="preserve">PETROBRAS. </w:t>
      </w:r>
      <w:r w:rsidR="004E46E1" w:rsidRPr="00252FA8">
        <w:rPr>
          <w:b/>
          <w:bCs/>
        </w:rPr>
        <w:t xml:space="preserve">Módulo Aquisição de Soluções – Termo de Referência – Desafio 285 </w:t>
      </w:r>
      <w:r w:rsidR="00252FA8" w:rsidRPr="00252FA8">
        <w:rPr>
          <w:b/>
          <w:bCs/>
        </w:rPr>
        <w:t>Inteligência Artificial aplicada à Gestão do Conhecimento</w:t>
      </w:r>
      <w:r w:rsidR="008216E0">
        <w:rPr>
          <w:b/>
          <w:bCs/>
        </w:rPr>
        <w:t xml:space="preserve"> – </w:t>
      </w:r>
      <w:r w:rsidR="00E52396" w:rsidRPr="00E52396">
        <w:rPr>
          <w:b/>
          <w:bCs/>
        </w:rPr>
        <w:t>Anexo ao TR - Estórias de Uso</w:t>
      </w:r>
      <w:r w:rsidR="00252FA8">
        <w:t xml:space="preserve">. </w:t>
      </w:r>
      <w:r w:rsidR="00E52396">
        <w:t>Arquivo em Word</w:t>
      </w:r>
      <w:r w:rsidR="00252FA8">
        <w:t xml:space="preserve">. Rio de Janeiro, 2025 </w:t>
      </w:r>
      <w:r w:rsidR="00FC5E0E" w:rsidRPr="00FB2B1B">
        <w:t>b</w:t>
      </w:r>
      <w:r w:rsidR="00252FA8" w:rsidRPr="00FB2B1B">
        <w:t>.</w:t>
      </w:r>
    </w:p>
    <w:p w14:paraId="53236C78" w14:textId="77777777" w:rsidR="00655325" w:rsidRDefault="00655325" w:rsidP="00655325">
      <w:pPr>
        <w:spacing w:line="240" w:lineRule="auto"/>
        <w:ind w:firstLine="0"/>
      </w:pPr>
    </w:p>
    <w:p w14:paraId="65347D12" w14:textId="58362622" w:rsidR="00BF59CE" w:rsidRDefault="00BF59CE" w:rsidP="00655325">
      <w:pPr>
        <w:spacing w:line="240" w:lineRule="auto"/>
        <w:ind w:firstLine="0"/>
      </w:pPr>
      <w:r w:rsidRPr="001F00DA">
        <w:lastRenderedPageBreak/>
        <w:t xml:space="preserve">PETROBRAS. </w:t>
      </w:r>
      <w:r w:rsidR="001F00DA" w:rsidRPr="00EB1298">
        <w:rPr>
          <w:b/>
          <w:bCs/>
        </w:rPr>
        <w:t>Módulo Aquisição de Soluções</w:t>
      </w:r>
      <w:r w:rsidR="001F00DA">
        <w:t>. Site. 202</w:t>
      </w:r>
      <w:r w:rsidR="00830CF9">
        <w:t>5</w:t>
      </w:r>
      <w:r w:rsidR="001B3909">
        <w:t xml:space="preserve"> </w:t>
      </w:r>
      <w:r w:rsidR="00FC5E0E" w:rsidRPr="00FB2B1B">
        <w:t>c</w:t>
      </w:r>
      <w:r w:rsidR="001F00DA">
        <w:t xml:space="preserve">. Disponível em: </w:t>
      </w:r>
      <w:r w:rsidR="00BA6B50" w:rsidRPr="00FB2B1B">
        <w:t>&lt;</w:t>
      </w:r>
      <w:r w:rsidR="001F00DA" w:rsidRPr="001F00DA">
        <w:t>https://petrobrasbr.sharepoint.com/teams/conexoesparainovacao/SitePages/Aquisi%C3%A7%C3%A3o%20de%20Solu%C3%A7%C3%B5es.aspx</w:t>
      </w:r>
      <w:r w:rsidR="00BA6B50" w:rsidRPr="00FB2B1B">
        <w:t>&gt;.</w:t>
      </w:r>
      <w:r w:rsidR="001F00DA" w:rsidRPr="00FB2B1B">
        <w:t xml:space="preserve"> </w:t>
      </w:r>
      <w:r w:rsidR="00BA6B50" w:rsidRPr="00FB2B1B">
        <w:t>A</w:t>
      </w:r>
      <w:r w:rsidR="001F00DA" w:rsidRPr="00FB2B1B">
        <w:t>cess</w:t>
      </w:r>
      <w:r w:rsidR="00BA6B50" w:rsidRPr="00FB2B1B">
        <w:t>o</w:t>
      </w:r>
      <w:r w:rsidR="001F00DA">
        <w:t xml:space="preserve"> em 08/07/2025.</w:t>
      </w:r>
    </w:p>
    <w:p w14:paraId="4C5923E9" w14:textId="77777777" w:rsidR="00040BDE" w:rsidRDefault="00040BDE" w:rsidP="00040BDE">
      <w:pPr>
        <w:spacing w:line="240" w:lineRule="auto"/>
        <w:ind w:firstLine="0"/>
      </w:pPr>
    </w:p>
    <w:p w14:paraId="0411CBC9" w14:textId="311129BC" w:rsidR="009142AC" w:rsidRDefault="00830CF9" w:rsidP="009142AC">
      <w:pPr>
        <w:spacing w:line="240" w:lineRule="auto"/>
        <w:ind w:firstLine="0"/>
      </w:pPr>
      <w:r>
        <w:t>PETROB</w:t>
      </w:r>
      <w:r w:rsidR="00286189">
        <w:t>R</w:t>
      </w:r>
      <w:r>
        <w:t>A</w:t>
      </w:r>
      <w:r w:rsidR="00286189">
        <w:t>S</w:t>
      </w:r>
      <w:r>
        <w:t xml:space="preserve">. </w:t>
      </w:r>
      <w:r w:rsidRPr="00D136E8">
        <w:rPr>
          <w:b/>
          <w:bCs/>
        </w:rPr>
        <w:t>Módulo Aquisição de Soluções - Contrato Público para Soluções Inovadoras (CPSI)</w:t>
      </w:r>
      <w:r>
        <w:t>. Site. 2025</w:t>
      </w:r>
      <w:r w:rsidR="001B3909">
        <w:t xml:space="preserve"> </w:t>
      </w:r>
      <w:r w:rsidR="00FC5E0E" w:rsidRPr="00FB2B1B">
        <w:t>d</w:t>
      </w:r>
      <w:r w:rsidR="001B3909">
        <w:t xml:space="preserve">. Disponível em </w:t>
      </w:r>
      <w:r w:rsidR="00BA6B50" w:rsidRPr="00FB2B1B">
        <w:t>&lt;</w:t>
      </w:r>
      <w:r w:rsidR="001B3909" w:rsidRPr="001B3909">
        <w:t>https://petrobrasbr.sharepoint.com/teams/Comunidades-de-Interesse-607/SitePages/Contrato-P%C3%BAblico-para-Solu%C3%A7%C3%B5es-Inovadoras-na-Petrobras.aspx</w:t>
      </w:r>
      <w:r w:rsidR="00BA6B50" w:rsidRPr="00FB2B1B">
        <w:t>&gt;.</w:t>
      </w:r>
      <w:r w:rsidR="001B3909" w:rsidRPr="00FB2B1B">
        <w:t xml:space="preserve"> </w:t>
      </w:r>
      <w:r w:rsidR="00BA6B50" w:rsidRPr="00FB2B1B">
        <w:t>Acesso</w:t>
      </w:r>
      <w:r w:rsidR="001B3909">
        <w:t xml:space="preserve"> em 08/07/2025.</w:t>
      </w:r>
    </w:p>
    <w:p w14:paraId="1D1A19F0" w14:textId="77777777" w:rsidR="00040BDE" w:rsidRDefault="00040BDE" w:rsidP="00040BDE">
      <w:pPr>
        <w:spacing w:line="240" w:lineRule="auto"/>
        <w:ind w:firstLine="0"/>
      </w:pPr>
    </w:p>
    <w:p w14:paraId="7CC8AE7C" w14:textId="0991E27C" w:rsidR="00BA7398" w:rsidRPr="00FB2B1B" w:rsidRDefault="00BA7398" w:rsidP="009142AC">
      <w:pPr>
        <w:spacing w:line="240" w:lineRule="auto"/>
        <w:ind w:firstLine="0"/>
      </w:pPr>
      <w:r w:rsidRPr="00FB2B1B">
        <w:t xml:space="preserve">RED HAT. </w:t>
      </w:r>
      <w:r w:rsidRPr="00FB2B1B">
        <w:rPr>
          <w:b/>
          <w:bCs/>
        </w:rPr>
        <w:t xml:space="preserve">O que são Large </w:t>
      </w:r>
      <w:proofErr w:type="spellStart"/>
      <w:r w:rsidRPr="00FB2B1B">
        <w:rPr>
          <w:b/>
          <w:bCs/>
        </w:rPr>
        <w:t>Language</w:t>
      </w:r>
      <w:proofErr w:type="spellEnd"/>
      <w:r w:rsidRPr="00FB2B1B">
        <w:rPr>
          <w:b/>
          <w:bCs/>
        </w:rPr>
        <w:t xml:space="preserve"> Models (</w:t>
      </w:r>
      <w:proofErr w:type="spellStart"/>
      <w:r w:rsidRPr="00FB2B1B">
        <w:rPr>
          <w:b/>
          <w:bCs/>
        </w:rPr>
        <w:t>LLMs</w:t>
      </w:r>
      <w:proofErr w:type="spellEnd"/>
      <w:r w:rsidRPr="00FB2B1B">
        <w:rPr>
          <w:b/>
          <w:bCs/>
        </w:rPr>
        <w:t>)?</w:t>
      </w:r>
      <w:r w:rsidRPr="00FB2B1B">
        <w:t xml:space="preserve"> Site. Setembro, 2023. Disponível em &lt;</w:t>
      </w:r>
      <w:r w:rsidR="00E774DD" w:rsidRPr="00FB2B1B">
        <w:t>https://www.redhat.com/pt-br/topics/ai/what-are-large-language-models&gt;. Acesso em 17/07/2025.</w:t>
      </w:r>
    </w:p>
    <w:p w14:paraId="5BCEA109" w14:textId="77777777" w:rsidR="009142AC" w:rsidRDefault="009142AC" w:rsidP="009142AC">
      <w:pPr>
        <w:spacing w:line="240" w:lineRule="auto"/>
        <w:ind w:firstLine="0"/>
      </w:pPr>
    </w:p>
    <w:p w14:paraId="0A3CE4AC" w14:textId="7BF969E4" w:rsidR="009142AC" w:rsidRDefault="009142AC" w:rsidP="009142AC">
      <w:pPr>
        <w:spacing w:line="240" w:lineRule="auto"/>
        <w:ind w:firstLine="0"/>
      </w:pPr>
      <w:r>
        <w:t xml:space="preserve">SANTOS, Neri dos; RADOS, Gregório Jean </w:t>
      </w:r>
      <w:proofErr w:type="spellStart"/>
      <w:r>
        <w:t>Varvakis</w:t>
      </w:r>
      <w:proofErr w:type="spellEnd"/>
      <w:r>
        <w:t xml:space="preserve">. </w:t>
      </w:r>
      <w:r w:rsidRPr="00F27208">
        <w:rPr>
          <w:b/>
          <w:bCs/>
        </w:rPr>
        <w:t>Fundamentos teóricos de gestão do conhecimento</w:t>
      </w:r>
      <w:r>
        <w:t xml:space="preserve">. </w:t>
      </w:r>
      <w:r w:rsidRPr="00F27208">
        <w:t>1</w:t>
      </w:r>
      <w:r>
        <w:t>ª</w:t>
      </w:r>
      <w:r w:rsidRPr="00F27208">
        <w:t xml:space="preserve"> ed.  Florianópolis: </w:t>
      </w:r>
      <w:proofErr w:type="spellStart"/>
      <w:r w:rsidRPr="00F27208">
        <w:t>Pandion</w:t>
      </w:r>
      <w:proofErr w:type="spellEnd"/>
      <w:r w:rsidRPr="00F27208">
        <w:t>, 2020</w:t>
      </w:r>
      <w:r>
        <w:t>.</w:t>
      </w:r>
    </w:p>
    <w:p w14:paraId="5F4EAA2A" w14:textId="555A9A90" w:rsidR="009157C6" w:rsidRPr="009157C6" w:rsidRDefault="009157C6" w:rsidP="00040BDE">
      <w:pPr>
        <w:spacing w:line="240" w:lineRule="auto"/>
        <w:ind w:firstLine="0"/>
      </w:pPr>
    </w:p>
    <w:p w14:paraId="7E13ADFE" w14:textId="77777777" w:rsidR="009142AC" w:rsidRPr="008F1BD3" w:rsidRDefault="009142AC" w:rsidP="009142AC">
      <w:pPr>
        <w:spacing w:line="240" w:lineRule="auto"/>
        <w:ind w:firstLine="0"/>
        <w:rPr>
          <w:lang w:val="en-US"/>
        </w:rPr>
      </w:pPr>
      <w:r>
        <w:t xml:space="preserve">SBGC. </w:t>
      </w:r>
      <w:r w:rsidRPr="00FE17C9">
        <w:rPr>
          <w:b/>
          <w:bCs/>
        </w:rPr>
        <w:t>Programa Essencial de Gestão do Conhecimento – Guia de Práticas</w:t>
      </w:r>
      <w:r>
        <w:t xml:space="preserve">. </w:t>
      </w:r>
      <w:proofErr w:type="spellStart"/>
      <w:r w:rsidRPr="008F1BD3">
        <w:rPr>
          <w:lang w:val="en-US"/>
        </w:rPr>
        <w:t>Arquivo</w:t>
      </w:r>
      <w:proofErr w:type="spellEnd"/>
      <w:r w:rsidRPr="008F1BD3">
        <w:rPr>
          <w:lang w:val="en-US"/>
        </w:rPr>
        <w:t xml:space="preserve"> </w:t>
      </w:r>
      <w:proofErr w:type="spellStart"/>
      <w:r w:rsidRPr="008F1BD3">
        <w:rPr>
          <w:lang w:val="en-US"/>
        </w:rPr>
        <w:t>em</w:t>
      </w:r>
      <w:proofErr w:type="spellEnd"/>
      <w:r w:rsidRPr="008F1BD3">
        <w:rPr>
          <w:lang w:val="en-US"/>
        </w:rPr>
        <w:t xml:space="preserve"> PDF. 2025</w:t>
      </w:r>
    </w:p>
    <w:p w14:paraId="43C88143" w14:textId="77777777" w:rsidR="009142AC" w:rsidRPr="008F1BD3" w:rsidRDefault="009142AC" w:rsidP="00040BDE">
      <w:pPr>
        <w:spacing w:line="240" w:lineRule="auto"/>
        <w:ind w:firstLine="0"/>
        <w:rPr>
          <w:lang w:val="en-US"/>
        </w:rPr>
      </w:pPr>
    </w:p>
    <w:p w14:paraId="79373427" w14:textId="5436086B" w:rsidR="00A06AB0" w:rsidRPr="004A59D9" w:rsidRDefault="0061136D" w:rsidP="00FC5E0E">
      <w:pPr>
        <w:spacing w:line="240" w:lineRule="auto"/>
        <w:ind w:firstLine="0"/>
      </w:pPr>
      <w:r w:rsidRPr="00392FEB">
        <w:rPr>
          <w:lang w:val="en-US"/>
        </w:rPr>
        <w:t>SLATTERY</w:t>
      </w:r>
      <w:r w:rsidR="00CC04EE" w:rsidRPr="00392FEB">
        <w:rPr>
          <w:lang w:val="en-US"/>
        </w:rPr>
        <w:t xml:space="preserve">, P., </w:t>
      </w:r>
      <w:r w:rsidRPr="00392FEB">
        <w:rPr>
          <w:lang w:val="en-US"/>
        </w:rPr>
        <w:t>SAERI</w:t>
      </w:r>
      <w:r w:rsidR="00CC04EE" w:rsidRPr="00392FEB">
        <w:rPr>
          <w:lang w:val="en-US"/>
        </w:rPr>
        <w:t xml:space="preserve">, A. K., </w:t>
      </w:r>
      <w:r w:rsidRPr="00392FEB">
        <w:rPr>
          <w:lang w:val="en-US"/>
        </w:rPr>
        <w:t>GRUNDY</w:t>
      </w:r>
      <w:r w:rsidR="00CC04EE" w:rsidRPr="00392FEB">
        <w:rPr>
          <w:lang w:val="en-US"/>
        </w:rPr>
        <w:t xml:space="preserve">, E. A. C., </w:t>
      </w:r>
      <w:r w:rsidRPr="00392FEB">
        <w:rPr>
          <w:lang w:val="en-US"/>
        </w:rPr>
        <w:t>GRAHAM</w:t>
      </w:r>
      <w:r w:rsidR="00CC04EE" w:rsidRPr="00392FEB">
        <w:rPr>
          <w:lang w:val="en-US"/>
        </w:rPr>
        <w:t xml:space="preserve">, J., </w:t>
      </w:r>
      <w:r w:rsidRPr="00392FEB">
        <w:rPr>
          <w:lang w:val="en-US"/>
        </w:rPr>
        <w:t>NOETEL</w:t>
      </w:r>
      <w:r w:rsidR="00CC04EE" w:rsidRPr="00392FEB">
        <w:rPr>
          <w:lang w:val="en-US"/>
        </w:rPr>
        <w:t xml:space="preserve">, M., </w:t>
      </w:r>
      <w:r w:rsidRPr="00392FEB">
        <w:rPr>
          <w:lang w:val="en-US"/>
        </w:rPr>
        <w:t>UUK</w:t>
      </w:r>
      <w:r w:rsidR="00CC04EE" w:rsidRPr="00392FEB">
        <w:rPr>
          <w:lang w:val="en-US"/>
        </w:rPr>
        <w:t xml:space="preserve">, R., </w:t>
      </w:r>
      <w:r w:rsidRPr="00392FEB">
        <w:rPr>
          <w:lang w:val="en-US"/>
        </w:rPr>
        <w:t>DAO</w:t>
      </w:r>
      <w:r w:rsidR="00CC04EE" w:rsidRPr="00392FEB">
        <w:rPr>
          <w:lang w:val="en-US"/>
        </w:rPr>
        <w:t xml:space="preserve">, J., </w:t>
      </w:r>
      <w:r w:rsidRPr="00392FEB">
        <w:rPr>
          <w:lang w:val="en-US"/>
        </w:rPr>
        <w:t>POUR</w:t>
      </w:r>
      <w:r w:rsidR="00CC04EE" w:rsidRPr="00392FEB">
        <w:rPr>
          <w:lang w:val="en-US"/>
        </w:rPr>
        <w:t xml:space="preserve">, S., </w:t>
      </w:r>
      <w:r w:rsidRPr="00392FEB">
        <w:rPr>
          <w:lang w:val="en-US"/>
        </w:rPr>
        <w:t>CASPER</w:t>
      </w:r>
      <w:r w:rsidR="00CC04EE" w:rsidRPr="00392FEB">
        <w:rPr>
          <w:lang w:val="en-US"/>
        </w:rPr>
        <w:t xml:space="preserve">, S., &amp; </w:t>
      </w:r>
      <w:r w:rsidRPr="00392FEB">
        <w:rPr>
          <w:lang w:val="en-US"/>
        </w:rPr>
        <w:t>THOMPSON</w:t>
      </w:r>
      <w:r w:rsidR="00CC04EE" w:rsidRPr="00392FEB">
        <w:rPr>
          <w:lang w:val="en-US"/>
        </w:rPr>
        <w:t xml:space="preserve">, N. </w:t>
      </w:r>
      <w:r w:rsidR="00CC04EE" w:rsidRPr="00E726DE">
        <w:rPr>
          <w:b/>
          <w:bCs/>
          <w:i/>
          <w:iCs/>
          <w:lang w:val="en-US"/>
        </w:rPr>
        <w:t>The AI Risk Repository: A Comprehensive Meta-Review, Database, and Taxonomy of Risks from Artificial Intelligence</w:t>
      </w:r>
      <w:r w:rsidR="00CC04EE" w:rsidRPr="00073813">
        <w:rPr>
          <w:b/>
          <w:bCs/>
          <w:lang w:val="en-US"/>
        </w:rPr>
        <w:t>.</w:t>
      </w:r>
      <w:r w:rsidR="00CC04EE" w:rsidRPr="00CC04EE">
        <w:rPr>
          <w:lang w:val="en-US"/>
        </w:rPr>
        <w:t xml:space="preserve"> </w:t>
      </w:r>
      <w:r w:rsidR="000E74CD" w:rsidRPr="008F1BD3">
        <w:t>MIT, 202</w:t>
      </w:r>
      <w:r w:rsidR="00852778" w:rsidRPr="008F1BD3">
        <w:t>5</w:t>
      </w:r>
      <w:r w:rsidR="000E74CD" w:rsidRPr="008F1BD3">
        <w:t xml:space="preserve">. </w:t>
      </w:r>
      <w:r w:rsidR="005B1B36" w:rsidRPr="004A59D9">
        <w:t>Disponível em &lt;</w:t>
      </w:r>
      <w:r w:rsidR="00CC04EE" w:rsidRPr="004A59D9">
        <w:t>https://doi.org/10.48550/arXiv.2408.12622</w:t>
      </w:r>
      <w:r w:rsidR="005B1B36" w:rsidRPr="004A59D9">
        <w:t>&gt;</w:t>
      </w:r>
      <w:r w:rsidR="00E726DE" w:rsidRPr="004A59D9">
        <w:t>.</w:t>
      </w:r>
      <w:r w:rsidR="005B1B36" w:rsidRPr="004A59D9">
        <w:t xml:space="preserve"> Acesso em 17/08/2025</w:t>
      </w:r>
      <w:r w:rsidR="00E726DE" w:rsidRPr="004A59D9">
        <w:t>.</w:t>
      </w:r>
    </w:p>
    <w:p w14:paraId="7321C3E6" w14:textId="77777777" w:rsidR="00A06AB0" w:rsidRPr="004A59D9" w:rsidRDefault="00A06AB0" w:rsidP="00FC5E0E">
      <w:pPr>
        <w:spacing w:line="240" w:lineRule="auto"/>
        <w:ind w:firstLine="0"/>
      </w:pPr>
    </w:p>
    <w:p w14:paraId="111926F2" w14:textId="55D8A43E" w:rsidR="00786229" w:rsidRPr="0077009D" w:rsidRDefault="009142AC" w:rsidP="00FC5E0E">
      <w:pPr>
        <w:spacing w:line="240" w:lineRule="auto"/>
        <w:ind w:firstLine="0"/>
      </w:pPr>
      <w:r>
        <w:t xml:space="preserve">STRAUHS, </w:t>
      </w:r>
      <w:proofErr w:type="spellStart"/>
      <w:r>
        <w:t>Faimara</w:t>
      </w:r>
      <w:proofErr w:type="spellEnd"/>
      <w:r>
        <w:t xml:space="preserve"> do Rocio; </w:t>
      </w:r>
      <w:r w:rsidRPr="00192678">
        <w:t>PIETROVSK</w:t>
      </w:r>
      <w:r>
        <w:t xml:space="preserve">, </w:t>
      </w:r>
      <w:r w:rsidRPr="00192678">
        <w:t>Eliane Fernandes</w:t>
      </w:r>
      <w:r>
        <w:t xml:space="preserve">; SANTOS, </w:t>
      </w:r>
      <w:r w:rsidRPr="00D93E0E">
        <w:t xml:space="preserve">Gilson </w:t>
      </w:r>
      <w:proofErr w:type="spellStart"/>
      <w:r w:rsidRPr="00D93E0E">
        <w:t>Ditzel</w:t>
      </w:r>
      <w:proofErr w:type="spellEnd"/>
      <w:r>
        <w:t xml:space="preserve">; </w:t>
      </w:r>
      <w:r w:rsidRPr="00D93E0E">
        <w:t>CARVALHO</w:t>
      </w:r>
      <w:r>
        <w:t xml:space="preserve">, </w:t>
      </w:r>
      <w:r w:rsidRPr="00C67DE9">
        <w:t>Hélio Gomes de</w:t>
      </w:r>
      <w:r>
        <w:t xml:space="preserve">; </w:t>
      </w:r>
      <w:r w:rsidRPr="00C67DE9">
        <w:t>PIMENTA</w:t>
      </w:r>
      <w:r>
        <w:t xml:space="preserve">, </w:t>
      </w:r>
      <w:r w:rsidRPr="00C67DE9">
        <w:t>Rosângela Borges</w:t>
      </w:r>
      <w:r>
        <w:t xml:space="preserve">; </w:t>
      </w:r>
      <w:r w:rsidRPr="00AA75C6">
        <w:t>PENTEADO</w:t>
      </w:r>
      <w:r>
        <w:t xml:space="preserve">, </w:t>
      </w:r>
      <w:r w:rsidRPr="00AA75C6">
        <w:t xml:space="preserve">Rosângela </w:t>
      </w:r>
      <w:proofErr w:type="spellStart"/>
      <w:r w:rsidRPr="00AA75C6">
        <w:t>Stankowitz</w:t>
      </w:r>
      <w:proofErr w:type="spellEnd"/>
      <w:r>
        <w:t xml:space="preserve">. </w:t>
      </w:r>
      <w:r w:rsidRPr="003851B6">
        <w:rPr>
          <w:b/>
          <w:bCs/>
        </w:rPr>
        <w:t>Gestão do Conhecimento nas Organizações</w:t>
      </w:r>
      <w:r>
        <w:t xml:space="preserve">. Curitiba: </w:t>
      </w:r>
      <w:proofErr w:type="spellStart"/>
      <w:r>
        <w:t>Aymará</w:t>
      </w:r>
      <w:proofErr w:type="spellEnd"/>
      <w:r>
        <w:t xml:space="preserve"> Educação, 2012.</w:t>
      </w:r>
    </w:p>
    <w:sectPr w:rsidR="00786229" w:rsidRPr="0077009D" w:rsidSect="009D0A7C">
      <w:headerReference w:type="default" r:id="rId10"/>
      <w:footerReference w:type="even" r:id="rId11"/>
      <w:footerReference w:type="default" r:id="rId12"/>
      <w:footerReference w:type="first" r:id="rId13"/>
      <w:pgSz w:w="11906" w:h="16838" w:code="9"/>
      <w:pgMar w:top="1701"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6E85" w14:textId="77777777" w:rsidR="009026C9" w:rsidRDefault="009026C9" w:rsidP="003D0389">
      <w:pPr>
        <w:spacing w:line="240" w:lineRule="auto"/>
      </w:pPr>
      <w:r>
        <w:separator/>
      </w:r>
    </w:p>
  </w:endnote>
  <w:endnote w:type="continuationSeparator" w:id="0">
    <w:p w14:paraId="3B61DB44" w14:textId="77777777" w:rsidR="009026C9" w:rsidRDefault="009026C9" w:rsidP="003D0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6C94" w14:textId="5F1DC7B2" w:rsidR="003D0389" w:rsidRDefault="003D0389">
    <w:pPr>
      <w:pStyle w:val="Footer"/>
    </w:pPr>
    <w:r>
      <w:rPr>
        <w:noProof/>
      </w:rPr>
      <mc:AlternateContent>
        <mc:Choice Requires="wps">
          <w:drawing>
            <wp:anchor distT="0" distB="0" distL="0" distR="0" simplePos="0" relativeHeight="251665408" behindDoc="0" locked="0" layoutInCell="1" allowOverlap="1" wp14:anchorId="1482D04F" wp14:editId="2A15CBB6">
              <wp:simplePos x="635" y="635"/>
              <wp:positionH relativeFrom="page">
                <wp:align>left</wp:align>
              </wp:positionH>
              <wp:positionV relativeFrom="page">
                <wp:align>bottom</wp:align>
              </wp:positionV>
              <wp:extent cx="682625" cy="334010"/>
              <wp:effectExtent l="0" t="0" r="3175" b="0"/>
              <wp:wrapNone/>
              <wp:docPr id="1139470977" name="Text Box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4F617F3" w14:textId="2001AA0F" w:rsidR="003D0389" w:rsidRPr="003D0389" w:rsidRDefault="003D0389" w:rsidP="003D0389">
                          <w:pPr>
                            <w:rPr>
                              <w:rFonts w:ascii="Trebuchet MS" w:eastAsia="Trebuchet MS" w:hAnsi="Trebuchet MS" w:cs="Trebuchet MS"/>
                              <w:noProof/>
                              <w:color w:val="737373"/>
                              <w:sz w:val="18"/>
                              <w:szCs w:val="18"/>
                            </w:rPr>
                          </w:pPr>
                          <w:r w:rsidRPr="003D0389">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82D04F" id="_x0000_t202" coordsize="21600,21600" o:spt="202" path="m,l,21600r21600,l21600,xe">
              <v:stroke joinstyle="miter"/>
              <v:path gradientshapeok="t" o:connecttype="rect"/>
            </v:shapetype>
            <v:shape id="Text Box 2" o:spid="_x0000_s1026" type="#_x0000_t202" alt="PÚBLICA" style="position:absolute;left:0;text-align:left;margin-left:0;margin-top:0;width:53.75pt;height:26.3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gh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" filled="f" stroked="f">
              <v:textbox style="mso-fit-shape-to-text:t" inset="20pt,0,0,15pt">
                <w:txbxContent>
                  <w:p w14:paraId="74F617F3" w14:textId="2001AA0F" w:rsidR="003D0389" w:rsidRPr="003D0389" w:rsidRDefault="003D0389" w:rsidP="003D0389">
                    <w:pPr>
                      <w:rPr>
                        <w:rFonts w:ascii="Trebuchet MS" w:eastAsia="Trebuchet MS" w:hAnsi="Trebuchet MS" w:cs="Trebuchet MS"/>
                        <w:noProof/>
                        <w:color w:val="737373"/>
                        <w:sz w:val="18"/>
                        <w:szCs w:val="18"/>
                      </w:rPr>
                    </w:pPr>
                    <w:r w:rsidRPr="003D0389">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9276" w14:textId="77777777" w:rsidR="00343F67" w:rsidRPr="00343F67" w:rsidRDefault="00343F67" w:rsidP="00343F67">
    <w:pPr>
      <w:pStyle w:val="Footer"/>
      <w:ind w:firstLine="0"/>
      <w:rPr>
        <w:color w:val="4472C4" w:themeColor="accent1"/>
        <w:sz w:val="22"/>
      </w:rPr>
    </w:pPr>
    <w:r w:rsidRPr="00343F67">
      <w:rPr>
        <w:color w:val="4472C4" w:themeColor="accent1"/>
        <w:sz w:val="22"/>
      </w:rPr>
      <w:t xml:space="preserve">SBGC – Sociedade Brasileira de Gestão do Conhecimento – sbgc.org.br </w:t>
    </w:r>
  </w:p>
  <w:p w14:paraId="7B487792" w14:textId="7DC21C58" w:rsidR="00343F67" w:rsidRPr="00A148F5" w:rsidRDefault="00343F67" w:rsidP="00A148F5">
    <w:pPr>
      <w:pStyle w:val="Footer"/>
      <w:ind w:firstLine="0"/>
      <w:rPr>
        <w:color w:val="4472C4" w:themeColor="accent1"/>
      </w:rPr>
    </w:pPr>
    <w:r w:rsidRPr="00343F67">
      <w:rPr>
        <w:color w:val="4472C4" w:themeColor="accent1"/>
        <w:sz w:val="22"/>
      </w:rPr>
      <w:t>KM Brasil 2025 - 20º Congresso Brasileiro de Gestão do Conhecimento – kmbrasil.</w:t>
    </w:r>
    <w:r w:rsidRPr="00A148F5">
      <w:rPr>
        <w:color w:val="4472C4" w:themeColor="accent1"/>
        <w:sz w:val="22"/>
      </w:rPr>
      <w:t>org</w:t>
    </w:r>
    <w:r w:rsidRPr="00A148F5">
      <w:rPr>
        <w:color w:val="4472C4" w:themeColor="accent1"/>
      </w:rPr>
      <w:t xml:space="preserve"> </w:t>
    </w:r>
    <w:r w:rsidR="00EE106F" w:rsidRPr="00EE106F">
      <w:rPr>
        <w:color w:val="4472C4" w:themeColor="accent1"/>
        <w:sz w:val="22"/>
      </w:rPr>
      <w:t xml:space="preserve">              </w:t>
    </w:r>
    <w:r w:rsidR="00EE106F">
      <w:rPr>
        <w:color w:val="4472C4" w:themeColor="accent1"/>
        <w:sz w:val="22"/>
      </w:rPr>
      <w:t xml:space="preserve"> </w:t>
    </w:r>
    <w:r w:rsidR="00EE106F" w:rsidRPr="00EE106F">
      <w:rPr>
        <w:color w:val="4472C4" w:themeColor="accent1"/>
        <w:sz w:val="22"/>
      </w:rPr>
      <w:t xml:space="preserve">    </w:t>
    </w:r>
    <w:r w:rsidR="00EE106F">
      <w:rPr>
        <w:color w:val="4472C4" w:themeColor="accent1"/>
        <w:sz w:val="22"/>
      </w:rPr>
      <w:t xml:space="preserve"> </w:t>
    </w:r>
    <w:r w:rsidR="00EE106F" w:rsidRPr="00EE106F">
      <w:rPr>
        <w:color w:val="4472C4" w:themeColor="accent1"/>
        <w:sz w:val="22"/>
      </w:rPr>
      <w:t xml:space="preserve"> </w:t>
    </w:r>
    <w:sdt>
      <w:sdtPr>
        <w:rPr>
          <w:color w:val="4472C4" w:themeColor="accent1"/>
          <w:sz w:val="22"/>
        </w:rPr>
        <w:id w:val="-242110069"/>
        <w:docPartObj>
          <w:docPartGallery w:val="Page Numbers (Bottom of Page)"/>
          <w:docPartUnique/>
        </w:docPartObj>
      </w:sdtPr>
      <w:sdtEndPr>
        <w:rPr>
          <w:noProof/>
        </w:rPr>
      </w:sdtEndPr>
      <w:sdtContent>
        <w:r w:rsidRPr="00EE106F">
          <w:rPr>
            <w:color w:val="4472C4" w:themeColor="accent1"/>
            <w:sz w:val="22"/>
          </w:rPr>
          <w:fldChar w:fldCharType="begin"/>
        </w:r>
        <w:r w:rsidRPr="00EE106F">
          <w:rPr>
            <w:color w:val="4472C4" w:themeColor="accent1"/>
            <w:sz w:val="22"/>
          </w:rPr>
          <w:instrText xml:space="preserve"> PAGE   \* MERGEFORMAT </w:instrText>
        </w:r>
        <w:r w:rsidRPr="00EE106F">
          <w:rPr>
            <w:color w:val="4472C4" w:themeColor="accent1"/>
            <w:sz w:val="22"/>
          </w:rPr>
          <w:fldChar w:fldCharType="separate"/>
        </w:r>
        <w:r w:rsidRPr="00EE106F">
          <w:rPr>
            <w:noProof/>
            <w:color w:val="4472C4" w:themeColor="accent1"/>
            <w:sz w:val="22"/>
          </w:rPr>
          <w:t>2</w:t>
        </w:r>
        <w:r w:rsidRPr="00EE106F">
          <w:rPr>
            <w:noProof/>
            <w:color w:val="4472C4" w:themeColor="accent1"/>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398A" w14:textId="0E9C4E92" w:rsidR="003D0389" w:rsidRDefault="003D0389">
    <w:pPr>
      <w:pStyle w:val="Footer"/>
    </w:pPr>
    <w:r>
      <w:rPr>
        <w:noProof/>
      </w:rPr>
      <mc:AlternateContent>
        <mc:Choice Requires="wps">
          <w:drawing>
            <wp:anchor distT="0" distB="0" distL="0" distR="0" simplePos="0" relativeHeight="251657216" behindDoc="0" locked="0" layoutInCell="1" allowOverlap="1" wp14:anchorId="1D7EDFA7" wp14:editId="5B383474">
              <wp:simplePos x="635" y="635"/>
              <wp:positionH relativeFrom="page">
                <wp:align>left</wp:align>
              </wp:positionH>
              <wp:positionV relativeFrom="page">
                <wp:align>bottom</wp:align>
              </wp:positionV>
              <wp:extent cx="682625" cy="334010"/>
              <wp:effectExtent l="0" t="0" r="3175" b="0"/>
              <wp:wrapNone/>
              <wp:docPr id="1370684629" name="Text Box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D7182C7" w14:textId="76B2E3F5" w:rsidR="003D0389" w:rsidRPr="003D0389" w:rsidRDefault="003D0389" w:rsidP="003D0389">
                          <w:pPr>
                            <w:rPr>
                              <w:rFonts w:ascii="Trebuchet MS" w:eastAsia="Trebuchet MS" w:hAnsi="Trebuchet MS" w:cs="Trebuchet MS"/>
                              <w:noProof/>
                              <w:color w:val="737373"/>
                              <w:sz w:val="18"/>
                              <w:szCs w:val="18"/>
                            </w:rPr>
                          </w:pPr>
                          <w:r w:rsidRPr="003D0389">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7EDFA7" id="_x0000_t202" coordsize="21600,21600" o:spt="202" path="m,l,21600r21600,l21600,xe">
              <v:stroke joinstyle="miter"/>
              <v:path gradientshapeok="t" o:connecttype="rect"/>
            </v:shapetype>
            <v:shape id="Text Box 1" o:spid="_x0000_s1027" type="#_x0000_t202" alt="PÚBLICA" style="position:absolute;left:0;text-align:left;margin-left:0;margin-top:0;width:53.75pt;height:26.3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CcM/btEQIA&#10;ACEEAAAOAAAAAAAAAAAAAAAAAC4CAABkcnMvZTJvRG9jLnhtbFBLAQItABQABgAIAAAAIQBrS8Dy&#10;2gAAAAQBAAAPAAAAAAAAAAAAAAAAAGsEAABkcnMvZG93bnJldi54bWxQSwUGAAAAAAQABADzAAAA&#10;cgUAAAAA&#10;" filled="f" stroked="f">
              <v:textbox style="mso-fit-shape-to-text:t" inset="20pt,0,0,15pt">
                <w:txbxContent>
                  <w:p w14:paraId="2D7182C7" w14:textId="76B2E3F5" w:rsidR="003D0389" w:rsidRPr="003D0389" w:rsidRDefault="003D0389" w:rsidP="003D0389">
                    <w:pPr>
                      <w:rPr>
                        <w:rFonts w:ascii="Trebuchet MS" w:eastAsia="Trebuchet MS" w:hAnsi="Trebuchet MS" w:cs="Trebuchet MS"/>
                        <w:noProof/>
                        <w:color w:val="737373"/>
                        <w:sz w:val="18"/>
                        <w:szCs w:val="18"/>
                      </w:rPr>
                    </w:pPr>
                    <w:r w:rsidRPr="003D0389">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C65B" w14:textId="77777777" w:rsidR="009026C9" w:rsidRDefault="009026C9" w:rsidP="003D0389">
      <w:pPr>
        <w:spacing w:line="240" w:lineRule="auto"/>
      </w:pPr>
      <w:r>
        <w:separator/>
      </w:r>
    </w:p>
  </w:footnote>
  <w:footnote w:type="continuationSeparator" w:id="0">
    <w:p w14:paraId="5FFA54F1" w14:textId="77777777" w:rsidR="009026C9" w:rsidRDefault="009026C9" w:rsidP="003D0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543E" w14:textId="0180C0FE" w:rsidR="00A01D95" w:rsidRDefault="00A01D95" w:rsidP="003F03E0">
    <w:pPr>
      <w:pStyle w:val="Header"/>
      <w:ind w:firstLine="0"/>
    </w:pPr>
    <w:r>
      <w:rPr>
        <w:noProof/>
      </w:rPr>
      <w:drawing>
        <wp:inline distT="0" distB="0" distL="0" distR="0" wp14:anchorId="223E7222" wp14:editId="50AD4A95">
          <wp:extent cx="1126957" cy="360000"/>
          <wp:effectExtent l="0" t="0" r="0" b="2540"/>
          <wp:docPr id="203747436"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94546"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957" cy="360000"/>
                  </a:xfrm>
                  <a:prstGeom prst="rect">
                    <a:avLst/>
                  </a:prstGeom>
                  <a:noFill/>
                </pic:spPr>
              </pic:pic>
            </a:graphicData>
          </a:graphic>
        </wp:inline>
      </w:drawing>
    </w:r>
    <w:r w:rsidR="00C64A57">
      <w:t xml:space="preserve">                                                                           </w:t>
    </w:r>
    <w:r w:rsidR="003F03E0">
      <w:t xml:space="preserve">          </w:t>
    </w:r>
    <w:r w:rsidR="00C64A57">
      <w:t xml:space="preserve">       </w:t>
    </w:r>
    <w:r w:rsidR="00C64A57">
      <w:rPr>
        <w:noProof/>
      </w:rPr>
      <w:drawing>
        <wp:inline distT="0" distB="0" distL="0" distR="0" wp14:anchorId="3BC7F676" wp14:editId="0146DCF8">
          <wp:extent cx="1191818" cy="360000"/>
          <wp:effectExtent l="0" t="0" r="0" b="2540"/>
          <wp:docPr id="3643574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99476" name="Imagem 2" descr="Logotipo&#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818" cy="360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394"/>
    <w:multiLevelType w:val="hybridMultilevel"/>
    <w:tmpl w:val="3CFAC918"/>
    <w:lvl w:ilvl="0" w:tplc="AF12B3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F091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32C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5B5AE5"/>
    <w:multiLevelType w:val="hybridMultilevel"/>
    <w:tmpl w:val="D0F85C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FC0D4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B96C22"/>
    <w:multiLevelType w:val="hybridMultilevel"/>
    <w:tmpl w:val="6574B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6E909A9"/>
    <w:multiLevelType w:val="hybridMultilevel"/>
    <w:tmpl w:val="A1908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D3D59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1224EA"/>
    <w:multiLevelType w:val="multilevel"/>
    <w:tmpl w:val="374CCADC"/>
    <w:lvl w:ilvl="0">
      <w:start w:val="1"/>
      <w:numFmt w:val="decimal"/>
      <w:pStyle w:val="TITLEN"/>
      <w:lvlText w:val="%1."/>
      <w:lvlJc w:val="left"/>
      <w:pPr>
        <w:ind w:left="360" w:hanging="360"/>
      </w:pPr>
    </w:lvl>
    <w:lvl w:ilvl="1">
      <w:start w:val="1"/>
      <w:numFmt w:val="decimal"/>
      <w:pStyle w:val="Subtitl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D8583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B23B4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CE4DF9"/>
    <w:multiLevelType w:val="hybridMultilevel"/>
    <w:tmpl w:val="23D64E0E"/>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72DE00E9"/>
    <w:multiLevelType w:val="hybridMultilevel"/>
    <w:tmpl w:val="55D096BA"/>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3" w15:restartNumberingAfterBreak="0">
    <w:nsid w:val="74C04065"/>
    <w:multiLevelType w:val="hybridMultilevel"/>
    <w:tmpl w:val="6BC841B4"/>
    <w:lvl w:ilvl="0" w:tplc="1F6CFC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927E47"/>
    <w:multiLevelType w:val="hybridMultilevel"/>
    <w:tmpl w:val="3EA0E704"/>
    <w:lvl w:ilvl="0" w:tplc="0E66D09E">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343D3A"/>
    <w:multiLevelType w:val="hybridMultilevel"/>
    <w:tmpl w:val="178A7170"/>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16cid:durableId="629163848">
    <w:abstractNumId w:val="6"/>
  </w:num>
  <w:num w:numId="2" w16cid:durableId="544024396">
    <w:abstractNumId w:val="0"/>
  </w:num>
  <w:num w:numId="3" w16cid:durableId="721825238">
    <w:abstractNumId w:val="5"/>
  </w:num>
  <w:num w:numId="4" w16cid:durableId="1426263873">
    <w:abstractNumId w:val="3"/>
  </w:num>
  <w:num w:numId="5" w16cid:durableId="1768571504">
    <w:abstractNumId w:val="12"/>
  </w:num>
  <w:num w:numId="6" w16cid:durableId="751664756">
    <w:abstractNumId w:val="14"/>
  </w:num>
  <w:num w:numId="7" w16cid:durableId="1901403627">
    <w:abstractNumId w:val="1"/>
  </w:num>
  <w:num w:numId="8" w16cid:durableId="2114207260">
    <w:abstractNumId w:val="13"/>
  </w:num>
  <w:num w:numId="9" w16cid:durableId="1774203468">
    <w:abstractNumId w:val="8"/>
  </w:num>
  <w:num w:numId="10" w16cid:durableId="953752473">
    <w:abstractNumId w:val="9"/>
  </w:num>
  <w:num w:numId="11" w16cid:durableId="977222179">
    <w:abstractNumId w:val="4"/>
  </w:num>
  <w:num w:numId="12" w16cid:durableId="807019842">
    <w:abstractNumId w:val="2"/>
  </w:num>
  <w:num w:numId="13" w16cid:durableId="426120172">
    <w:abstractNumId w:val="10"/>
  </w:num>
  <w:num w:numId="14" w16cid:durableId="2068189793">
    <w:abstractNumId w:val="7"/>
  </w:num>
  <w:num w:numId="15" w16cid:durableId="1939101160">
    <w:abstractNumId w:val="11"/>
  </w:num>
  <w:num w:numId="16" w16cid:durableId="2634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64"/>
    <w:rsid w:val="000006E7"/>
    <w:rsid w:val="00001125"/>
    <w:rsid w:val="000018B1"/>
    <w:rsid w:val="00001E0A"/>
    <w:rsid w:val="0000367A"/>
    <w:rsid w:val="00003A62"/>
    <w:rsid w:val="00004299"/>
    <w:rsid w:val="000051F6"/>
    <w:rsid w:val="000055C1"/>
    <w:rsid w:val="00005916"/>
    <w:rsid w:val="00010EB3"/>
    <w:rsid w:val="00011696"/>
    <w:rsid w:val="000120A4"/>
    <w:rsid w:val="0001253A"/>
    <w:rsid w:val="0001375E"/>
    <w:rsid w:val="00013E23"/>
    <w:rsid w:val="0001490E"/>
    <w:rsid w:val="00015D75"/>
    <w:rsid w:val="00022002"/>
    <w:rsid w:val="000230D3"/>
    <w:rsid w:val="00024563"/>
    <w:rsid w:val="00027D79"/>
    <w:rsid w:val="000304C4"/>
    <w:rsid w:val="00030B2C"/>
    <w:rsid w:val="000325E0"/>
    <w:rsid w:val="00032FF0"/>
    <w:rsid w:val="00033C91"/>
    <w:rsid w:val="00034E5F"/>
    <w:rsid w:val="00036958"/>
    <w:rsid w:val="00040A3C"/>
    <w:rsid w:val="00040B75"/>
    <w:rsid w:val="00040BDE"/>
    <w:rsid w:val="000422DA"/>
    <w:rsid w:val="0004355D"/>
    <w:rsid w:val="000450E2"/>
    <w:rsid w:val="00045D41"/>
    <w:rsid w:val="0004766A"/>
    <w:rsid w:val="000515F3"/>
    <w:rsid w:val="00052B56"/>
    <w:rsid w:val="00053586"/>
    <w:rsid w:val="000535B1"/>
    <w:rsid w:val="00053BAB"/>
    <w:rsid w:val="00054857"/>
    <w:rsid w:val="00055FFB"/>
    <w:rsid w:val="000568DD"/>
    <w:rsid w:val="000568F2"/>
    <w:rsid w:val="00056F89"/>
    <w:rsid w:val="00057B00"/>
    <w:rsid w:val="000603BB"/>
    <w:rsid w:val="0006507E"/>
    <w:rsid w:val="00065F66"/>
    <w:rsid w:val="00066214"/>
    <w:rsid w:val="00067065"/>
    <w:rsid w:val="000673EC"/>
    <w:rsid w:val="000678BC"/>
    <w:rsid w:val="00070167"/>
    <w:rsid w:val="000703D3"/>
    <w:rsid w:val="00072FF0"/>
    <w:rsid w:val="00073813"/>
    <w:rsid w:val="00073AC1"/>
    <w:rsid w:val="00077EBA"/>
    <w:rsid w:val="00082DDF"/>
    <w:rsid w:val="000852BF"/>
    <w:rsid w:val="000869D5"/>
    <w:rsid w:val="000920F7"/>
    <w:rsid w:val="00093202"/>
    <w:rsid w:val="00094680"/>
    <w:rsid w:val="00095859"/>
    <w:rsid w:val="00096582"/>
    <w:rsid w:val="00096E5B"/>
    <w:rsid w:val="000A0004"/>
    <w:rsid w:val="000A0277"/>
    <w:rsid w:val="000A191F"/>
    <w:rsid w:val="000A2621"/>
    <w:rsid w:val="000A285A"/>
    <w:rsid w:val="000A2D16"/>
    <w:rsid w:val="000A67DC"/>
    <w:rsid w:val="000A7751"/>
    <w:rsid w:val="000B12F5"/>
    <w:rsid w:val="000B5035"/>
    <w:rsid w:val="000B6331"/>
    <w:rsid w:val="000B73E1"/>
    <w:rsid w:val="000B784D"/>
    <w:rsid w:val="000C08DE"/>
    <w:rsid w:val="000C0F51"/>
    <w:rsid w:val="000C33B2"/>
    <w:rsid w:val="000C34E5"/>
    <w:rsid w:val="000C350E"/>
    <w:rsid w:val="000C439F"/>
    <w:rsid w:val="000C5E81"/>
    <w:rsid w:val="000C63E1"/>
    <w:rsid w:val="000C7E1F"/>
    <w:rsid w:val="000D0B7F"/>
    <w:rsid w:val="000D1265"/>
    <w:rsid w:val="000D4E21"/>
    <w:rsid w:val="000D6B0D"/>
    <w:rsid w:val="000D71F3"/>
    <w:rsid w:val="000E0CA7"/>
    <w:rsid w:val="000E101A"/>
    <w:rsid w:val="000E130F"/>
    <w:rsid w:val="000E4EA2"/>
    <w:rsid w:val="000E54B0"/>
    <w:rsid w:val="000E64C2"/>
    <w:rsid w:val="000E6FDF"/>
    <w:rsid w:val="000E74CD"/>
    <w:rsid w:val="000F06A7"/>
    <w:rsid w:val="000F44F9"/>
    <w:rsid w:val="000F4710"/>
    <w:rsid w:val="000F77A3"/>
    <w:rsid w:val="001001BA"/>
    <w:rsid w:val="00100C1B"/>
    <w:rsid w:val="001013EE"/>
    <w:rsid w:val="001018D2"/>
    <w:rsid w:val="001033A8"/>
    <w:rsid w:val="0010529F"/>
    <w:rsid w:val="00105406"/>
    <w:rsid w:val="00107ADD"/>
    <w:rsid w:val="00110762"/>
    <w:rsid w:val="00111075"/>
    <w:rsid w:val="001115BF"/>
    <w:rsid w:val="00111CBD"/>
    <w:rsid w:val="00115C4D"/>
    <w:rsid w:val="0012056F"/>
    <w:rsid w:val="001227BD"/>
    <w:rsid w:val="00123370"/>
    <w:rsid w:val="00123CC6"/>
    <w:rsid w:val="001249D1"/>
    <w:rsid w:val="001250AF"/>
    <w:rsid w:val="001270F5"/>
    <w:rsid w:val="001275C9"/>
    <w:rsid w:val="001276C4"/>
    <w:rsid w:val="00131333"/>
    <w:rsid w:val="001314F0"/>
    <w:rsid w:val="001326F7"/>
    <w:rsid w:val="00132ADD"/>
    <w:rsid w:val="00133096"/>
    <w:rsid w:val="00134FF2"/>
    <w:rsid w:val="00135FE8"/>
    <w:rsid w:val="00136A45"/>
    <w:rsid w:val="001376D4"/>
    <w:rsid w:val="00140105"/>
    <w:rsid w:val="001405BC"/>
    <w:rsid w:val="0014078E"/>
    <w:rsid w:val="00140BA5"/>
    <w:rsid w:val="0014103F"/>
    <w:rsid w:val="001411ED"/>
    <w:rsid w:val="001414FB"/>
    <w:rsid w:val="00142006"/>
    <w:rsid w:val="00143B13"/>
    <w:rsid w:val="001444BD"/>
    <w:rsid w:val="00145D70"/>
    <w:rsid w:val="001469E2"/>
    <w:rsid w:val="001472FF"/>
    <w:rsid w:val="0014773C"/>
    <w:rsid w:val="0015003F"/>
    <w:rsid w:val="00151D70"/>
    <w:rsid w:val="00152AB0"/>
    <w:rsid w:val="00152D08"/>
    <w:rsid w:val="001537AC"/>
    <w:rsid w:val="00153BB3"/>
    <w:rsid w:val="00153E52"/>
    <w:rsid w:val="0015424F"/>
    <w:rsid w:val="001620DB"/>
    <w:rsid w:val="0016299B"/>
    <w:rsid w:val="00163B85"/>
    <w:rsid w:val="00164AF5"/>
    <w:rsid w:val="001675AA"/>
    <w:rsid w:val="001675F5"/>
    <w:rsid w:val="00167700"/>
    <w:rsid w:val="00167796"/>
    <w:rsid w:val="00167A83"/>
    <w:rsid w:val="0017173B"/>
    <w:rsid w:val="00175A68"/>
    <w:rsid w:val="0017609B"/>
    <w:rsid w:val="00177493"/>
    <w:rsid w:val="00177EAD"/>
    <w:rsid w:val="001803B5"/>
    <w:rsid w:val="00180677"/>
    <w:rsid w:val="00181B1B"/>
    <w:rsid w:val="00181E46"/>
    <w:rsid w:val="00181FF6"/>
    <w:rsid w:val="00184BE5"/>
    <w:rsid w:val="0018595A"/>
    <w:rsid w:val="00185DD4"/>
    <w:rsid w:val="001860BE"/>
    <w:rsid w:val="001866EC"/>
    <w:rsid w:val="00186870"/>
    <w:rsid w:val="001909B3"/>
    <w:rsid w:val="0019108A"/>
    <w:rsid w:val="00191C62"/>
    <w:rsid w:val="001923AC"/>
    <w:rsid w:val="00192678"/>
    <w:rsid w:val="0019274B"/>
    <w:rsid w:val="00192B1D"/>
    <w:rsid w:val="00192D95"/>
    <w:rsid w:val="00193B80"/>
    <w:rsid w:val="00193D58"/>
    <w:rsid w:val="00193E4F"/>
    <w:rsid w:val="00194360"/>
    <w:rsid w:val="00197B71"/>
    <w:rsid w:val="00197BA1"/>
    <w:rsid w:val="00197BE8"/>
    <w:rsid w:val="00197EC9"/>
    <w:rsid w:val="001A0127"/>
    <w:rsid w:val="001A01ED"/>
    <w:rsid w:val="001A0C79"/>
    <w:rsid w:val="001A15EC"/>
    <w:rsid w:val="001A2DCA"/>
    <w:rsid w:val="001A470D"/>
    <w:rsid w:val="001A66BC"/>
    <w:rsid w:val="001A6FFE"/>
    <w:rsid w:val="001A75E0"/>
    <w:rsid w:val="001B2AFD"/>
    <w:rsid w:val="001B3909"/>
    <w:rsid w:val="001B5A35"/>
    <w:rsid w:val="001B5C5E"/>
    <w:rsid w:val="001B62CC"/>
    <w:rsid w:val="001B783F"/>
    <w:rsid w:val="001C0845"/>
    <w:rsid w:val="001C2477"/>
    <w:rsid w:val="001C38F3"/>
    <w:rsid w:val="001C3BED"/>
    <w:rsid w:val="001C46A9"/>
    <w:rsid w:val="001C473D"/>
    <w:rsid w:val="001C4B15"/>
    <w:rsid w:val="001C4BA4"/>
    <w:rsid w:val="001C5982"/>
    <w:rsid w:val="001D0382"/>
    <w:rsid w:val="001D03BD"/>
    <w:rsid w:val="001D16D3"/>
    <w:rsid w:val="001D1D5D"/>
    <w:rsid w:val="001D23D4"/>
    <w:rsid w:val="001D3215"/>
    <w:rsid w:val="001D41E2"/>
    <w:rsid w:val="001D4402"/>
    <w:rsid w:val="001D6C1E"/>
    <w:rsid w:val="001D7A6E"/>
    <w:rsid w:val="001E2DE5"/>
    <w:rsid w:val="001E3948"/>
    <w:rsid w:val="001E4542"/>
    <w:rsid w:val="001E4686"/>
    <w:rsid w:val="001E4C7E"/>
    <w:rsid w:val="001E4FED"/>
    <w:rsid w:val="001E573E"/>
    <w:rsid w:val="001E6A4C"/>
    <w:rsid w:val="001E6A9C"/>
    <w:rsid w:val="001E6E3B"/>
    <w:rsid w:val="001F00DA"/>
    <w:rsid w:val="001F05D4"/>
    <w:rsid w:val="001F1042"/>
    <w:rsid w:val="001F16D7"/>
    <w:rsid w:val="001F2445"/>
    <w:rsid w:val="001F2C17"/>
    <w:rsid w:val="001F3147"/>
    <w:rsid w:val="001F4088"/>
    <w:rsid w:val="001F43EE"/>
    <w:rsid w:val="001F4DDB"/>
    <w:rsid w:val="001F4F7D"/>
    <w:rsid w:val="001F595A"/>
    <w:rsid w:val="001F70AB"/>
    <w:rsid w:val="002010E0"/>
    <w:rsid w:val="002046AE"/>
    <w:rsid w:val="00204F4A"/>
    <w:rsid w:val="0020523F"/>
    <w:rsid w:val="002053B3"/>
    <w:rsid w:val="0020589D"/>
    <w:rsid w:val="0020609E"/>
    <w:rsid w:val="002064D1"/>
    <w:rsid w:val="002064F9"/>
    <w:rsid w:val="002070AF"/>
    <w:rsid w:val="002100EA"/>
    <w:rsid w:val="002114F1"/>
    <w:rsid w:val="00211973"/>
    <w:rsid w:val="00211CDD"/>
    <w:rsid w:val="00215B5A"/>
    <w:rsid w:val="00216233"/>
    <w:rsid w:val="00216B79"/>
    <w:rsid w:val="00217E6C"/>
    <w:rsid w:val="00217F8E"/>
    <w:rsid w:val="00221B7E"/>
    <w:rsid w:val="0022340B"/>
    <w:rsid w:val="00223F2E"/>
    <w:rsid w:val="0022478C"/>
    <w:rsid w:val="00224951"/>
    <w:rsid w:val="00224D76"/>
    <w:rsid w:val="00224F2A"/>
    <w:rsid w:val="00227596"/>
    <w:rsid w:val="0023059D"/>
    <w:rsid w:val="00230F57"/>
    <w:rsid w:val="00237812"/>
    <w:rsid w:val="002408E9"/>
    <w:rsid w:val="00241B4C"/>
    <w:rsid w:val="00243D5F"/>
    <w:rsid w:val="002444A0"/>
    <w:rsid w:val="00244B18"/>
    <w:rsid w:val="00244B9A"/>
    <w:rsid w:val="00245C94"/>
    <w:rsid w:val="00246365"/>
    <w:rsid w:val="002467EB"/>
    <w:rsid w:val="002505DC"/>
    <w:rsid w:val="002509BC"/>
    <w:rsid w:val="002511DB"/>
    <w:rsid w:val="00252FA8"/>
    <w:rsid w:val="00253E47"/>
    <w:rsid w:val="0025501A"/>
    <w:rsid w:val="00255CEE"/>
    <w:rsid w:val="00256D66"/>
    <w:rsid w:val="00257B00"/>
    <w:rsid w:val="00260030"/>
    <w:rsid w:val="00261814"/>
    <w:rsid w:val="00261A63"/>
    <w:rsid w:val="00263540"/>
    <w:rsid w:val="0026398C"/>
    <w:rsid w:val="002661C3"/>
    <w:rsid w:val="00267C97"/>
    <w:rsid w:val="002703C5"/>
    <w:rsid w:val="00271F09"/>
    <w:rsid w:val="00272A57"/>
    <w:rsid w:val="00272DCB"/>
    <w:rsid w:val="00273519"/>
    <w:rsid w:val="0027562E"/>
    <w:rsid w:val="002765D6"/>
    <w:rsid w:val="002807BB"/>
    <w:rsid w:val="0028081A"/>
    <w:rsid w:val="00280FB0"/>
    <w:rsid w:val="00281DF4"/>
    <w:rsid w:val="002820EA"/>
    <w:rsid w:val="002825BD"/>
    <w:rsid w:val="00283ED0"/>
    <w:rsid w:val="00284088"/>
    <w:rsid w:val="00285BFD"/>
    <w:rsid w:val="00285C78"/>
    <w:rsid w:val="00286189"/>
    <w:rsid w:val="00291538"/>
    <w:rsid w:val="00291B51"/>
    <w:rsid w:val="00293402"/>
    <w:rsid w:val="00297DE4"/>
    <w:rsid w:val="002A05D3"/>
    <w:rsid w:val="002A087D"/>
    <w:rsid w:val="002A1916"/>
    <w:rsid w:val="002A4237"/>
    <w:rsid w:val="002A499F"/>
    <w:rsid w:val="002A5019"/>
    <w:rsid w:val="002A5B05"/>
    <w:rsid w:val="002A5F81"/>
    <w:rsid w:val="002A7625"/>
    <w:rsid w:val="002A7AA3"/>
    <w:rsid w:val="002B0611"/>
    <w:rsid w:val="002B0B64"/>
    <w:rsid w:val="002B1AC8"/>
    <w:rsid w:val="002B214E"/>
    <w:rsid w:val="002B3DC2"/>
    <w:rsid w:val="002B7257"/>
    <w:rsid w:val="002C1762"/>
    <w:rsid w:val="002C1803"/>
    <w:rsid w:val="002C616F"/>
    <w:rsid w:val="002C6F43"/>
    <w:rsid w:val="002C70DE"/>
    <w:rsid w:val="002C723D"/>
    <w:rsid w:val="002C7BB0"/>
    <w:rsid w:val="002D0B00"/>
    <w:rsid w:val="002D10A7"/>
    <w:rsid w:val="002D31A4"/>
    <w:rsid w:val="002D5A80"/>
    <w:rsid w:val="002E299F"/>
    <w:rsid w:val="002E3B05"/>
    <w:rsid w:val="002E4E6C"/>
    <w:rsid w:val="002E4F71"/>
    <w:rsid w:val="002E6A48"/>
    <w:rsid w:val="002F0B27"/>
    <w:rsid w:val="002F5264"/>
    <w:rsid w:val="002F6730"/>
    <w:rsid w:val="002F7024"/>
    <w:rsid w:val="00301C4F"/>
    <w:rsid w:val="00302336"/>
    <w:rsid w:val="00302766"/>
    <w:rsid w:val="00302FF0"/>
    <w:rsid w:val="003046DA"/>
    <w:rsid w:val="00307349"/>
    <w:rsid w:val="00307F85"/>
    <w:rsid w:val="00311704"/>
    <w:rsid w:val="0031708C"/>
    <w:rsid w:val="003176FF"/>
    <w:rsid w:val="00317EDC"/>
    <w:rsid w:val="0032012F"/>
    <w:rsid w:val="0032081C"/>
    <w:rsid w:val="00321382"/>
    <w:rsid w:val="00321DD6"/>
    <w:rsid w:val="00321EF7"/>
    <w:rsid w:val="00322845"/>
    <w:rsid w:val="00323972"/>
    <w:rsid w:val="00325597"/>
    <w:rsid w:val="003256F1"/>
    <w:rsid w:val="00325C1C"/>
    <w:rsid w:val="00326076"/>
    <w:rsid w:val="003273A6"/>
    <w:rsid w:val="0033017B"/>
    <w:rsid w:val="003301D3"/>
    <w:rsid w:val="00330644"/>
    <w:rsid w:val="00332A04"/>
    <w:rsid w:val="00333722"/>
    <w:rsid w:val="003339AA"/>
    <w:rsid w:val="00334C63"/>
    <w:rsid w:val="00340149"/>
    <w:rsid w:val="003422A9"/>
    <w:rsid w:val="00342335"/>
    <w:rsid w:val="0034305B"/>
    <w:rsid w:val="0034324C"/>
    <w:rsid w:val="00343F67"/>
    <w:rsid w:val="003452C7"/>
    <w:rsid w:val="003465EF"/>
    <w:rsid w:val="00346852"/>
    <w:rsid w:val="00346E94"/>
    <w:rsid w:val="00347CA6"/>
    <w:rsid w:val="00350E71"/>
    <w:rsid w:val="003518A4"/>
    <w:rsid w:val="00351BE1"/>
    <w:rsid w:val="00352989"/>
    <w:rsid w:val="00356C5A"/>
    <w:rsid w:val="0036239B"/>
    <w:rsid w:val="00364AE3"/>
    <w:rsid w:val="003658AD"/>
    <w:rsid w:val="0036599C"/>
    <w:rsid w:val="00366B4B"/>
    <w:rsid w:val="003672BC"/>
    <w:rsid w:val="00367710"/>
    <w:rsid w:val="00367A5D"/>
    <w:rsid w:val="003731C3"/>
    <w:rsid w:val="0037515B"/>
    <w:rsid w:val="00376049"/>
    <w:rsid w:val="003768C6"/>
    <w:rsid w:val="0037694D"/>
    <w:rsid w:val="003772C8"/>
    <w:rsid w:val="003772F1"/>
    <w:rsid w:val="00381CF4"/>
    <w:rsid w:val="00382BF7"/>
    <w:rsid w:val="00385162"/>
    <w:rsid w:val="003851B6"/>
    <w:rsid w:val="00386172"/>
    <w:rsid w:val="0038668D"/>
    <w:rsid w:val="00387557"/>
    <w:rsid w:val="00387689"/>
    <w:rsid w:val="00387ED4"/>
    <w:rsid w:val="00387F7B"/>
    <w:rsid w:val="00390B1E"/>
    <w:rsid w:val="00391AF8"/>
    <w:rsid w:val="0039242C"/>
    <w:rsid w:val="00392FEB"/>
    <w:rsid w:val="003948E3"/>
    <w:rsid w:val="00396195"/>
    <w:rsid w:val="003965FC"/>
    <w:rsid w:val="00397ABA"/>
    <w:rsid w:val="003A0387"/>
    <w:rsid w:val="003A168B"/>
    <w:rsid w:val="003A1F94"/>
    <w:rsid w:val="003A2930"/>
    <w:rsid w:val="003A467A"/>
    <w:rsid w:val="003B1BA5"/>
    <w:rsid w:val="003B3255"/>
    <w:rsid w:val="003B39E4"/>
    <w:rsid w:val="003B4E4A"/>
    <w:rsid w:val="003B52E2"/>
    <w:rsid w:val="003B547A"/>
    <w:rsid w:val="003B6419"/>
    <w:rsid w:val="003B6DAC"/>
    <w:rsid w:val="003C0096"/>
    <w:rsid w:val="003C0B53"/>
    <w:rsid w:val="003C0E66"/>
    <w:rsid w:val="003C0E68"/>
    <w:rsid w:val="003C1B29"/>
    <w:rsid w:val="003C2694"/>
    <w:rsid w:val="003C2C0D"/>
    <w:rsid w:val="003C3802"/>
    <w:rsid w:val="003C3CED"/>
    <w:rsid w:val="003C44E9"/>
    <w:rsid w:val="003C4EAC"/>
    <w:rsid w:val="003C52FA"/>
    <w:rsid w:val="003C7272"/>
    <w:rsid w:val="003C7BB6"/>
    <w:rsid w:val="003D0389"/>
    <w:rsid w:val="003D1EA0"/>
    <w:rsid w:val="003D2946"/>
    <w:rsid w:val="003D34D3"/>
    <w:rsid w:val="003D4414"/>
    <w:rsid w:val="003D5F33"/>
    <w:rsid w:val="003D673C"/>
    <w:rsid w:val="003D7A33"/>
    <w:rsid w:val="003E0BFE"/>
    <w:rsid w:val="003E167B"/>
    <w:rsid w:val="003E1BEE"/>
    <w:rsid w:val="003E38C1"/>
    <w:rsid w:val="003E4D83"/>
    <w:rsid w:val="003E58CD"/>
    <w:rsid w:val="003E6906"/>
    <w:rsid w:val="003E6D8A"/>
    <w:rsid w:val="003F03E0"/>
    <w:rsid w:val="003F1DC8"/>
    <w:rsid w:val="003F21C8"/>
    <w:rsid w:val="003F2666"/>
    <w:rsid w:val="003F32BF"/>
    <w:rsid w:val="003F3F62"/>
    <w:rsid w:val="003F3F63"/>
    <w:rsid w:val="003F4FBB"/>
    <w:rsid w:val="003F5420"/>
    <w:rsid w:val="003F6833"/>
    <w:rsid w:val="003F68B9"/>
    <w:rsid w:val="00400ADA"/>
    <w:rsid w:val="004032D0"/>
    <w:rsid w:val="00403458"/>
    <w:rsid w:val="004049A5"/>
    <w:rsid w:val="004055EF"/>
    <w:rsid w:val="00406D1F"/>
    <w:rsid w:val="00411BD5"/>
    <w:rsid w:val="004124E8"/>
    <w:rsid w:val="00414BEE"/>
    <w:rsid w:val="00414C41"/>
    <w:rsid w:val="00414D9C"/>
    <w:rsid w:val="00416D09"/>
    <w:rsid w:val="00416F7A"/>
    <w:rsid w:val="00420843"/>
    <w:rsid w:val="00420E0B"/>
    <w:rsid w:val="00421D36"/>
    <w:rsid w:val="004221F1"/>
    <w:rsid w:val="0042309E"/>
    <w:rsid w:val="00423294"/>
    <w:rsid w:val="00423AC9"/>
    <w:rsid w:val="00426208"/>
    <w:rsid w:val="0043076B"/>
    <w:rsid w:val="004351A7"/>
    <w:rsid w:val="0043724A"/>
    <w:rsid w:val="004426E2"/>
    <w:rsid w:val="0044399B"/>
    <w:rsid w:val="0044406D"/>
    <w:rsid w:val="004442D0"/>
    <w:rsid w:val="00444F52"/>
    <w:rsid w:val="0044655A"/>
    <w:rsid w:val="00447CB4"/>
    <w:rsid w:val="0045492B"/>
    <w:rsid w:val="00456B54"/>
    <w:rsid w:val="004601BC"/>
    <w:rsid w:val="00460508"/>
    <w:rsid w:val="004609C8"/>
    <w:rsid w:val="004618A1"/>
    <w:rsid w:val="00462496"/>
    <w:rsid w:val="00462662"/>
    <w:rsid w:val="00464333"/>
    <w:rsid w:val="00465D60"/>
    <w:rsid w:val="00467A57"/>
    <w:rsid w:val="00467B4B"/>
    <w:rsid w:val="00470C12"/>
    <w:rsid w:val="00470C42"/>
    <w:rsid w:val="00471B07"/>
    <w:rsid w:val="00471CBB"/>
    <w:rsid w:val="0047401C"/>
    <w:rsid w:val="00474659"/>
    <w:rsid w:val="00475B8C"/>
    <w:rsid w:val="00476DEE"/>
    <w:rsid w:val="0047766B"/>
    <w:rsid w:val="004777E3"/>
    <w:rsid w:val="00477F6D"/>
    <w:rsid w:val="004822E5"/>
    <w:rsid w:val="0048391C"/>
    <w:rsid w:val="00485ECA"/>
    <w:rsid w:val="00487246"/>
    <w:rsid w:val="00490384"/>
    <w:rsid w:val="00491FD6"/>
    <w:rsid w:val="0049201A"/>
    <w:rsid w:val="00493B07"/>
    <w:rsid w:val="00496D7D"/>
    <w:rsid w:val="004A273A"/>
    <w:rsid w:val="004A2C64"/>
    <w:rsid w:val="004A59D9"/>
    <w:rsid w:val="004A6E7E"/>
    <w:rsid w:val="004A7D9F"/>
    <w:rsid w:val="004B0D27"/>
    <w:rsid w:val="004B16A4"/>
    <w:rsid w:val="004B1FA6"/>
    <w:rsid w:val="004B3009"/>
    <w:rsid w:val="004B3B79"/>
    <w:rsid w:val="004B3C27"/>
    <w:rsid w:val="004B3F04"/>
    <w:rsid w:val="004B4869"/>
    <w:rsid w:val="004B48F8"/>
    <w:rsid w:val="004B50AA"/>
    <w:rsid w:val="004B5862"/>
    <w:rsid w:val="004C0ECB"/>
    <w:rsid w:val="004C19B6"/>
    <w:rsid w:val="004C2A51"/>
    <w:rsid w:val="004C41EF"/>
    <w:rsid w:val="004C495C"/>
    <w:rsid w:val="004C55C0"/>
    <w:rsid w:val="004C7F39"/>
    <w:rsid w:val="004D0600"/>
    <w:rsid w:val="004D1D09"/>
    <w:rsid w:val="004D23DA"/>
    <w:rsid w:val="004D2D65"/>
    <w:rsid w:val="004D43ED"/>
    <w:rsid w:val="004D61C9"/>
    <w:rsid w:val="004D6BB5"/>
    <w:rsid w:val="004E22A9"/>
    <w:rsid w:val="004E24EE"/>
    <w:rsid w:val="004E2BF7"/>
    <w:rsid w:val="004E36E3"/>
    <w:rsid w:val="004E4130"/>
    <w:rsid w:val="004E46E1"/>
    <w:rsid w:val="004E525A"/>
    <w:rsid w:val="004E58C4"/>
    <w:rsid w:val="004E64BA"/>
    <w:rsid w:val="004E78D5"/>
    <w:rsid w:val="004E7B62"/>
    <w:rsid w:val="004F00AF"/>
    <w:rsid w:val="004F0FD9"/>
    <w:rsid w:val="004F11B9"/>
    <w:rsid w:val="004F1D7B"/>
    <w:rsid w:val="004F347B"/>
    <w:rsid w:val="004F3D6D"/>
    <w:rsid w:val="004F5446"/>
    <w:rsid w:val="004F5FD8"/>
    <w:rsid w:val="004F7A7C"/>
    <w:rsid w:val="004F7BF0"/>
    <w:rsid w:val="00502ABA"/>
    <w:rsid w:val="0050473A"/>
    <w:rsid w:val="00506177"/>
    <w:rsid w:val="00510106"/>
    <w:rsid w:val="0051148F"/>
    <w:rsid w:val="00512B9F"/>
    <w:rsid w:val="00512FCB"/>
    <w:rsid w:val="00513269"/>
    <w:rsid w:val="00514D3A"/>
    <w:rsid w:val="005151DF"/>
    <w:rsid w:val="00516B04"/>
    <w:rsid w:val="00516D8E"/>
    <w:rsid w:val="00516FF3"/>
    <w:rsid w:val="00517346"/>
    <w:rsid w:val="0051793E"/>
    <w:rsid w:val="00521673"/>
    <w:rsid w:val="005228D4"/>
    <w:rsid w:val="005235D7"/>
    <w:rsid w:val="005235FD"/>
    <w:rsid w:val="005238AF"/>
    <w:rsid w:val="00523912"/>
    <w:rsid w:val="00524EDC"/>
    <w:rsid w:val="00524FC7"/>
    <w:rsid w:val="00525E63"/>
    <w:rsid w:val="00525E71"/>
    <w:rsid w:val="00526AC3"/>
    <w:rsid w:val="00526B0A"/>
    <w:rsid w:val="005318C2"/>
    <w:rsid w:val="00531B36"/>
    <w:rsid w:val="00532AA4"/>
    <w:rsid w:val="00532B98"/>
    <w:rsid w:val="005337C0"/>
    <w:rsid w:val="00534C81"/>
    <w:rsid w:val="00535E03"/>
    <w:rsid w:val="005379A5"/>
    <w:rsid w:val="0054048E"/>
    <w:rsid w:val="005415AD"/>
    <w:rsid w:val="00541975"/>
    <w:rsid w:val="005429B0"/>
    <w:rsid w:val="00544061"/>
    <w:rsid w:val="00544B30"/>
    <w:rsid w:val="00545578"/>
    <w:rsid w:val="005468CD"/>
    <w:rsid w:val="00546A69"/>
    <w:rsid w:val="00547A8C"/>
    <w:rsid w:val="00550C2F"/>
    <w:rsid w:val="00553B7F"/>
    <w:rsid w:val="0055451F"/>
    <w:rsid w:val="00554C1B"/>
    <w:rsid w:val="00557176"/>
    <w:rsid w:val="00560A26"/>
    <w:rsid w:val="0056144F"/>
    <w:rsid w:val="005623E0"/>
    <w:rsid w:val="0056343A"/>
    <w:rsid w:val="00563886"/>
    <w:rsid w:val="00563AA1"/>
    <w:rsid w:val="00564E05"/>
    <w:rsid w:val="005668B2"/>
    <w:rsid w:val="005675C2"/>
    <w:rsid w:val="00570878"/>
    <w:rsid w:val="00570CA2"/>
    <w:rsid w:val="00571D8C"/>
    <w:rsid w:val="00573C47"/>
    <w:rsid w:val="005742A0"/>
    <w:rsid w:val="00575E7A"/>
    <w:rsid w:val="0057622F"/>
    <w:rsid w:val="00576A1F"/>
    <w:rsid w:val="00581702"/>
    <w:rsid w:val="00581A3F"/>
    <w:rsid w:val="0058392C"/>
    <w:rsid w:val="00585581"/>
    <w:rsid w:val="00585829"/>
    <w:rsid w:val="005868C4"/>
    <w:rsid w:val="00587D8B"/>
    <w:rsid w:val="005907D0"/>
    <w:rsid w:val="00592F41"/>
    <w:rsid w:val="00593A53"/>
    <w:rsid w:val="00594F5D"/>
    <w:rsid w:val="00596DB2"/>
    <w:rsid w:val="005A051E"/>
    <w:rsid w:val="005A1C54"/>
    <w:rsid w:val="005A2291"/>
    <w:rsid w:val="005A28F2"/>
    <w:rsid w:val="005A29F2"/>
    <w:rsid w:val="005A3282"/>
    <w:rsid w:val="005A351B"/>
    <w:rsid w:val="005A395F"/>
    <w:rsid w:val="005A4F19"/>
    <w:rsid w:val="005B11AD"/>
    <w:rsid w:val="005B1B36"/>
    <w:rsid w:val="005B306B"/>
    <w:rsid w:val="005B37A5"/>
    <w:rsid w:val="005B3834"/>
    <w:rsid w:val="005B3867"/>
    <w:rsid w:val="005B4E3D"/>
    <w:rsid w:val="005B560C"/>
    <w:rsid w:val="005B5BBC"/>
    <w:rsid w:val="005B5CBF"/>
    <w:rsid w:val="005C04BF"/>
    <w:rsid w:val="005C1B9B"/>
    <w:rsid w:val="005C22B0"/>
    <w:rsid w:val="005C2EEF"/>
    <w:rsid w:val="005C31F6"/>
    <w:rsid w:val="005C3A51"/>
    <w:rsid w:val="005C50C8"/>
    <w:rsid w:val="005C5B42"/>
    <w:rsid w:val="005C6004"/>
    <w:rsid w:val="005C7172"/>
    <w:rsid w:val="005D1FCD"/>
    <w:rsid w:val="005D32C2"/>
    <w:rsid w:val="005D3C70"/>
    <w:rsid w:val="005D3D43"/>
    <w:rsid w:val="005D458D"/>
    <w:rsid w:val="005D7386"/>
    <w:rsid w:val="005D7396"/>
    <w:rsid w:val="005D7635"/>
    <w:rsid w:val="005D7761"/>
    <w:rsid w:val="005E0A1A"/>
    <w:rsid w:val="005E11EA"/>
    <w:rsid w:val="005E12A4"/>
    <w:rsid w:val="005E2953"/>
    <w:rsid w:val="005E2B88"/>
    <w:rsid w:val="005E5871"/>
    <w:rsid w:val="005E75BC"/>
    <w:rsid w:val="005F2393"/>
    <w:rsid w:val="005F2C7B"/>
    <w:rsid w:val="005F344A"/>
    <w:rsid w:val="005F39FC"/>
    <w:rsid w:val="005F43CE"/>
    <w:rsid w:val="005F520D"/>
    <w:rsid w:val="005F6B3E"/>
    <w:rsid w:val="00600857"/>
    <w:rsid w:val="00602771"/>
    <w:rsid w:val="0060348F"/>
    <w:rsid w:val="00603919"/>
    <w:rsid w:val="0060549B"/>
    <w:rsid w:val="00605ED2"/>
    <w:rsid w:val="00605FDA"/>
    <w:rsid w:val="0060616A"/>
    <w:rsid w:val="00607516"/>
    <w:rsid w:val="0061136D"/>
    <w:rsid w:val="0061165B"/>
    <w:rsid w:val="006120C6"/>
    <w:rsid w:val="006122A2"/>
    <w:rsid w:val="00612C84"/>
    <w:rsid w:val="00612F2B"/>
    <w:rsid w:val="00613049"/>
    <w:rsid w:val="00614437"/>
    <w:rsid w:val="0061446A"/>
    <w:rsid w:val="00614777"/>
    <w:rsid w:val="00614D61"/>
    <w:rsid w:val="00617EBE"/>
    <w:rsid w:val="00621175"/>
    <w:rsid w:val="0062203C"/>
    <w:rsid w:val="00624562"/>
    <w:rsid w:val="00627EEE"/>
    <w:rsid w:val="0063010B"/>
    <w:rsid w:val="006304E8"/>
    <w:rsid w:val="00630EC7"/>
    <w:rsid w:val="00630FFB"/>
    <w:rsid w:val="00631021"/>
    <w:rsid w:val="0063233B"/>
    <w:rsid w:val="00632A0A"/>
    <w:rsid w:val="00632E1E"/>
    <w:rsid w:val="0063327F"/>
    <w:rsid w:val="0063595F"/>
    <w:rsid w:val="00635DF3"/>
    <w:rsid w:val="00637BBC"/>
    <w:rsid w:val="0064017E"/>
    <w:rsid w:val="00641285"/>
    <w:rsid w:val="00641A79"/>
    <w:rsid w:val="00642A0D"/>
    <w:rsid w:val="00642DE5"/>
    <w:rsid w:val="0064316E"/>
    <w:rsid w:val="0064372B"/>
    <w:rsid w:val="006517F6"/>
    <w:rsid w:val="00652751"/>
    <w:rsid w:val="006546E1"/>
    <w:rsid w:val="00655325"/>
    <w:rsid w:val="00655EAF"/>
    <w:rsid w:val="006578DE"/>
    <w:rsid w:val="00660D2E"/>
    <w:rsid w:val="006639F4"/>
    <w:rsid w:val="00663A34"/>
    <w:rsid w:val="00664C99"/>
    <w:rsid w:val="00666ACE"/>
    <w:rsid w:val="006678C6"/>
    <w:rsid w:val="00671D0F"/>
    <w:rsid w:val="00672510"/>
    <w:rsid w:val="00672BED"/>
    <w:rsid w:val="0067485D"/>
    <w:rsid w:val="0067517D"/>
    <w:rsid w:val="00675757"/>
    <w:rsid w:val="006766FC"/>
    <w:rsid w:val="006767B5"/>
    <w:rsid w:val="00680E43"/>
    <w:rsid w:val="006815B0"/>
    <w:rsid w:val="0068171E"/>
    <w:rsid w:val="00681ECA"/>
    <w:rsid w:val="00682229"/>
    <w:rsid w:val="00685D45"/>
    <w:rsid w:val="0068783F"/>
    <w:rsid w:val="00694D62"/>
    <w:rsid w:val="006956E0"/>
    <w:rsid w:val="00695772"/>
    <w:rsid w:val="006962BB"/>
    <w:rsid w:val="00697B01"/>
    <w:rsid w:val="006A18E4"/>
    <w:rsid w:val="006A3B02"/>
    <w:rsid w:val="006A4699"/>
    <w:rsid w:val="006A47E9"/>
    <w:rsid w:val="006B0D7E"/>
    <w:rsid w:val="006B21BF"/>
    <w:rsid w:val="006B250C"/>
    <w:rsid w:val="006B2C6F"/>
    <w:rsid w:val="006B3213"/>
    <w:rsid w:val="006B4A1A"/>
    <w:rsid w:val="006B6607"/>
    <w:rsid w:val="006B6969"/>
    <w:rsid w:val="006B6D8D"/>
    <w:rsid w:val="006B7EF4"/>
    <w:rsid w:val="006C0301"/>
    <w:rsid w:val="006C1475"/>
    <w:rsid w:val="006C1789"/>
    <w:rsid w:val="006C178A"/>
    <w:rsid w:val="006C1ABF"/>
    <w:rsid w:val="006C1DA4"/>
    <w:rsid w:val="006C2FE0"/>
    <w:rsid w:val="006C3169"/>
    <w:rsid w:val="006C36CB"/>
    <w:rsid w:val="006C3B6F"/>
    <w:rsid w:val="006C45A0"/>
    <w:rsid w:val="006C4E3D"/>
    <w:rsid w:val="006C5AEB"/>
    <w:rsid w:val="006C62D2"/>
    <w:rsid w:val="006C67B8"/>
    <w:rsid w:val="006C6FA6"/>
    <w:rsid w:val="006D067A"/>
    <w:rsid w:val="006D13C2"/>
    <w:rsid w:val="006D212E"/>
    <w:rsid w:val="006D2255"/>
    <w:rsid w:val="006D4EFE"/>
    <w:rsid w:val="006D60E8"/>
    <w:rsid w:val="006D726C"/>
    <w:rsid w:val="006E1D2A"/>
    <w:rsid w:val="006E2056"/>
    <w:rsid w:val="006E671C"/>
    <w:rsid w:val="006F11F4"/>
    <w:rsid w:val="006F1DC5"/>
    <w:rsid w:val="006F2655"/>
    <w:rsid w:val="006F37E1"/>
    <w:rsid w:val="006F470C"/>
    <w:rsid w:val="006F4D34"/>
    <w:rsid w:val="006F6273"/>
    <w:rsid w:val="007002EB"/>
    <w:rsid w:val="00702215"/>
    <w:rsid w:val="0070399D"/>
    <w:rsid w:val="00703EB1"/>
    <w:rsid w:val="007044C4"/>
    <w:rsid w:val="00705625"/>
    <w:rsid w:val="007057E3"/>
    <w:rsid w:val="00706A36"/>
    <w:rsid w:val="00706F85"/>
    <w:rsid w:val="00707C4E"/>
    <w:rsid w:val="00710AFB"/>
    <w:rsid w:val="0071168E"/>
    <w:rsid w:val="007117BB"/>
    <w:rsid w:val="007124FE"/>
    <w:rsid w:val="0071405C"/>
    <w:rsid w:val="007174CA"/>
    <w:rsid w:val="00717DAF"/>
    <w:rsid w:val="007201A5"/>
    <w:rsid w:val="007207B4"/>
    <w:rsid w:val="00721D12"/>
    <w:rsid w:val="00721DE7"/>
    <w:rsid w:val="00724340"/>
    <w:rsid w:val="00725AAE"/>
    <w:rsid w:val="007261F2"/>
    <w:rsid w:val="0072713D"/>
    <w:rsid w:val="00733091"/>
    <w:rsid w:val="0073338C"/>
    <w:rsid w:val="0073562B"/>
    <w:rsid w:val="007358B7"/>
    <w:rsid w:val="00736C3D"/>
    <w:rsid w:val="007372C8"/>
    <w:rsid w:val="007411AB"/>
    <w:rsid w:val="0074242C"/>
    <w:rsid w:val="007427FC"/>
    <w:rsid w:val="007439CF"/>
    <w:rsid w:val="00746960"/>
    <w:rsid w:val="0074707F"/>
    <w:rsid w:val="0074739C"/>
    <w:rsid w:val="007531B7"/>
    <w:rsid w:val="007543FF"/>
    <w:rsid w:val="00754A66"/>
    <w:rsid w:val="0075768C"/>
    <w:rsid w:val="00760B0E"/>
    <w:rsid w:val="00760DA8"/>
    <w:rsid w:val="00761610"/>
    <w:rsid w:val="007634BC"/>
    <w:rsid w:val="00763835"/>
    <w:rsid w:val="0076557E"/>
    <w:rsid w:val="00766CD1"/>
    <w:rsid w:val="0076777E"/>
    <w:rsid w:val="007734AD"/>
    <w:rsid w:val="00773EAC"/>
    <w:rsid w:val="00776EC9"/>
    <w:rsid w:val="00777FE0"/>
    <w:rsid w:val="00781504"/>
    <w:rsid w:val="007815EA"/>
    <w:rsid w:val="00781F8C"/>
    <w:rsid w:val="00784062"/>
    <w:rsid w:val="00784AC8"/>
    <w:rsid w:val="0078516C"/>
    <w:rsid w:val="0078577B"/>
    <w:rsid w:val="00786229"/>
    <w:rsid w:val="00787E09"/>
    <w:rsid w:val="00791835"/>
    <w:rsid w:val="00793AEE"/>
    <w:rsid w:val="007A1113"/>
    <w:rsid w:val="007A1952"/>
    <w:rsid w:val="007A1E15"/>
    <w:rsid w:val="007A37D7"/>
    <w:rsid w:val="007A3897"/>
    <w:rsid w:val="007A70CC"/>
    <w:rsid w:val="007A72C7"/>
    <w:rsid w:val="007A7441"/>
    <w:rsid w:val="007B01D4"/>
    <w:rsid w:val="007B0298"/>
    <w:rsid w:val="007B0F28"/>
    <w:rsid w:val="007B6744"/>
    <w:rsid w:val="007B7AF8"/>
    <w:rsid w:val="007C1567"/>
    <w:rsid w:val="007C33CF"/>
    <w:rsid w:val="007C3634"/>
    <w:rsid w:val="007C7741"/>
    <w:rsid w:val="007C791E"/>
    <w:rsid w:val="007D044A"/>
    <w:rsid w:val="007D0F35"/>
    <w:rsid w:val="007D1B5C"/>
    <w:rsid w:val="007D211A"/>
    <w:rsid w:val="007D26B3"/>
    <w:rsid w:val="007D26BD"/>
    <w:rsid w:val="007D2A63"/>
    <w:rsid w:val="007D4725"/>
    <w:rsid w:val="007D5949"/>
    <w:rsid w:val="007D6B5F"/>
    <w:rsid w:val="007D7EE4"/>
    <w:rsid w:val="007E2E65"/>
    <w:rsid w:val="007E3F7B"/>
    <w:rsid w:val="007E7A48"/>
    <w:rsid w:val="007E7F4A"/>
    <w:rsid w:val="007F077D"/>
    <w:rsid w:val="007F241E"/>
    <w:rsid w:val="007F3781"/>
    <w:rsid w:val="007F57F7"/>
    <w:rsid w:val="007F7658"/>
    <w:rsid w:val="007F7DF9"/>
    <w:rsid w:val="00801CEC"/>
    <w:rsid w:val="008023CB"/>
    <w:rsid w:val="008031B7"/>
    <w:rsid w:val="0080433D"/>
    <w:rsid w:val="008055E8"/>
    <w:rsid w:val="008060CA"/>
    <w:rsid w:val="00806599"/>
    <w:rsid w:val="00810535"/>
    <w:rsid w:val="0081171D"/>
    <w:rsid w:val="00814B4B"/>
    <w:rsid w:val="008153D6"/>
    <w:rsid w:val="00815A66"/>
    <w:rsid w:val="00817ABE"/>
    <w:rsid w:val="008203C6"/>
    <w:rsid w:val="008216E0"/>
    <w:rsid w:val="00821707"/>
    <w:rsid w:val="0082459C"/>
    <w:rsid w:val="00825A2F"/>
    <w:rsid w:val="00826422"/>
    <w:rsid w:val="008269D7"/>
    <w:rsid w:val="00826AC3"/>
    <w:rsid w:val="00827B12"/>
    <w:rsid w:val="00830CF9"/>
    <w:rsid w:val="00830D27"/>
    <w:rsid w:val="00831534"/>
    <w:rsid w:val="00832785"/>
    <w:rsid w:val="00833AAD"/>
    <w:rsid w:val="00834394"/>
    <w:rsid w:val="00835B9B"/>
    <w:rsid w:val="0083613D"/>
    <w:rsid w:val="00841A64"/>
    <w:rsid w:val="00841B54"/>
    <w:rsid w:val="0084543A"/>
    <w:rsid w:val="00845547"/>
    <w:rsid w:val="00845F87"/>
    <w:rsid w:val="00845FA1"/>
    <w:rsid w:val="008464D9"/>
    <w:rsid w:val="008465AA"/>
    <w:rsid w:val="0084719E"/>
    <w:rsid w:val="00850594"/>
    <w:rsid w:val="00852158"/>
    <w:rsid w:val="00852778"/>
    <w:rsid w:val="00853600"/>
    <w:rsid w:val="00855129"/>
    <w:rsid w:val="008562C4"/>
    <w:rsid w:val="008565A3"/>
    <w:rsid w:val="00857357"/>
    <w:rsid w:val="008578F4"/>
    <w:rsid w:val="008600B0"/>
    <w:rsid w:val="008618C7"/>
    <w:rsid w:val="008626A6"/>
    <w:rsid w:val="00863354"/>
    <w:rsid w:val="008633A6"/>
    <w:rsid w:val="0086473A"/>
    <w:rsid w:val="00864CAB"/>
    <w:rsid w:val="00864E00"/>
    <w:rsid w:val="00865BB0"/>
    <w:rsid w:val="00866EF4"/>
    <w:rsid w:val="00870CC9"/>
    <w:rsid w:val="00872ABE"/>
    <w:rsid w:val="00872B9C"/>
    <w:rsid w:val="00874EC1"/>
    <w:rsid w:val="00875786"/>
    <w:rsid w:val="00875860"/>
    <w:rsid w:val="00875923"/>
    <w:rsid w:val="00875E3D"/>
    <w:rsid w:val="00875FF0"/>
    <w:rsid w:val="008815C6"/>
    <w:rsid w:val="00881685"/>
    <w:rsid w:val="00881D64"/>
    <w:rsid w:val="008823A0"/>
    <w:rsid w:val="00884523"/>
    <w:rsid w:val="00884C53"/>
    <w:rsid w:val="00884E50"/>
    <w:rsid w:val="00887178"/>
    <w:rsid w:val="00887AE0"/>
    <w:rsid w:val="00893B7B"/>
    <w:rsid w:val="00893E1D"/>
    <w:rsid w:val="008951DA"/>
    <w:rsid w:val="008A1E03"/>
    <w:rsid w:val="008A2E6D"/>
    <w:rsid w:val="008A3350"/>
    <w:rsid w:val="008A365C"/>
    <w:rsid w:val="008B130A"/>
    <w:rsid w:val="008B1A03"/>
    <w:rsid w:val="008B6A78"/>
    <w:rsid w:val="008B7627"/>
    <w:rsid w:val="008B7877"/>
    <w:rsid w:val="008C09F1"/>
    <w:rsid w:val="008C0DE4"/>
    <w:rsid w:val="008C26C1"/>
    <w:rsid w:val="008C37AE"/>
    <w:rsid w:val="008C65BC"/>
    <w:rsid w:val="008D0180"/>
    <w:rsid w:val="008D0776"/>
    <w:rsid w:val="008D0C7A"/>
    <w:rsid w:val="008D2584"/>
    <w:rsid w:val="008D2F5C"/>
    <w:rsid w:val="008D5519"/>
    <w:rsid w:val="008D5D27"/>
    <w:rsid w:val="008D5E07"/>
    <w:rsid w:val="008D6A29"/>
    <w:rsid w:val="008D7DE7"/>
    <w:rsid w:val="008D7F6B"/>
    <w:rsid w:val="008E14AE"/>
    <w:rsid w:val="008E24B7"/>
    <w:rsid w:val="008E3D59"/>
    <w:rsid w:val="008E4139"/>
    <w:rsid w:val="008E4442"/>
    <w:rsid w:val="008E4472"/>
    <w:rsid w:val="008E7058"/>
    <w:rsid w:val="008F1BD3"/>
    <w:rsid w:val="008F303C"/>
    <w:rsid w:val="008F41AA"/>
    <w:rsid w:val="008F7827"/>
    <w:rsid w:val="00900660"/>
    <w:rsid w:val="0090257D"/>
    <w:rsid w:val="009026C9"/>
    <w:rsid w:val="00906010"/>
    <w:rsid w:val="00906ECE"/>
    <w:rsid w:val="00907721"/>
    <w:rsid w:val="00912B93"/>
    <w:rsid w:val="00913D58"/>
    <w:rsid w:val="0091406C"/>
    <w:rsid w:val="009142AC"/>
    <w:rsid w:val="00915430"/>
    <w:rsid w:val="009157C6"/>
    <w:rsid w:val="00916413"/>
    <w:rsid w:val="00916F56"/>
    <w:rsid w:val="00921AE8"/>
    <w:rsid w:val="00924C18"/>
    <w:rsid w:val="00924DCE"/>
    <w:rsid w:val="0092738E"/>
    <w:rsid w:val="0093095B"/>
    <w:rsid w:val="00931FA1"/>
    <w:rsid w:val="009337A4"/>
    <w:rsid w:val="009339F0"/>
    <w:rsid w:val="00934C21"/>
    <w:rsid w:val="009352B1"/>
    <w:rsid w:val="00936205"/>
    <w:rsid w:val="009402CD"/>
    <w:rsid w:val="00940A01"/>
    <w:rsid w:val="00940B70"/>
    <w:rsid w:val="0094146B"/>
    <w:rsid w:val="009415CC"/>
    <w:rsid w:val="00946D75"/>
    <w:rsid w:val="0094732A"/>
    <w:rsid w:val="0094750B"/>
    <w:rsid w:val="00947D4F"/>
    <w:rsid w:val="0095109A"/>
    <w:rsid w:val="00951270"/>
    <w:rsid w:val="0095156F"/>
    <w:rsid w:val="00953DDB"/>
    <w:rsid w:val="009548E9"/>
    <w:rsid w:val="00954BB7"/>
    <w:rsid w:val="009553CF"/>
    <w:rsid w:val="009557AA"/>
    <w:rsid w:val="0095606E"/>
    <w:rsid w:val="00957588"/>
    <w:rsid w:val="00960B81"/>
    <w:rsid w:val="009624AE"/>
    <w:rsid w:val="009625CD"/>
    <w:rsid w:val="009644D9"/>
    <w:rsid w:val="009651D1"/>
    <w:rsid w:val="00967871"/>
    <w:rsid w:val="00967C94"/>
    <w:rsid w:val="00967F90"/>
    <w:rsid w:val="00970EF5"/>
    <w:rsid w:val="00971D1F"/>
    <w:rsid w:val="00973784"/>
    <w:rsid w:val="00975204"/>
    <w:rsid w:val="009758E9"/>
    <w:rsid w:val="0097653D"/>
    <w:rsid w:val="00976749"/>
    <w:rsid w:val="00976F75"/>
    <w:rsid w:val="009777FC"/>
    <w:rsid w:val="00980510"/>
    <w:rsid w:val="00981CC3"/>
    <w:rsid w:val="00982275"/>
    <w:rsid w:val="00983103"/>
    <w:rsid w:val="009855F0"/>
    <w:rsid w:val="009857FA"/>
    <w:rsid w:val="00986BAC"/>
    <w:rsid w:val="00986C54"/>
    <w:rsid w:val="00987566"/>
    <w:rsid w:val="00990505"/>
    <w:rsid w:val="00990699"/>
    <w:rsid w:val="00990A71"/>
    <w:rsid w:val="00991734"/>
    <w:rsid w:val="009929B6"/>
    <w:rsid w:val="00993714"/>
    <w:rsid w:val="009954D7"/>
    <w:rsid w:val="009960DE"/>
    <w:rsid w:val="009965C5"/>
    <w:rsid w:val="009A0460"/>
    <w:rsid w:val="009A170F"/>
    <w:rsid w:val="009A3FEE"/>
    <w:rsid w:val="009A4F1C"/>
    <w:rsid w:val="009A6836"/>
    <w:rsid w:val="009A6BA1"/>
    <w:rsid w:val="009B02A2"/>
    <w:rsid w:val="009B1815"/>
    <w:rsid w:val="009B28EE"/>
    <w:rsid w:val="009B33F6"/>
    <w:rsid w:val="009B3FBF"/>
    <w:rsid w:val="009B5878"/>
    <w:rsid w:val="009B65DC"/>
    <w:rsid w:val="009B7B3A"/>
    <w:rsid w:val="009C58D5"/>
    <w:rsid w:val="009C638D"/>
    <w:rsid w:val="009C65E5"/>
    <w:rsid w:val="009D0282"/>
    <w:rsid w:val="009D0A7C"/>
    <w:rsid w:val="009D132E"/>
    <w:rsid w:val="009D134C"/>
    <w:rsid w:val="009D2A6A"/>
    <w:rsid w:val="009D2C1B"/>
    <w:rsid w:val="009D39CF"/>
    <w:rsid w:val="009D5DD9"/>
    <w:rsid w:val="009D6F57"/>
    <w:rsid w:val="009D76BF"/>
    <w:rsid w:val="009D7833"/>
    <w:rsid w:val="009E19AE"/>
    <w:rsid w:val="009E1C8D"/>
    <w:rsid w:val="009E1FBA"/>
    <w:rsid w:val="009E29E8"/>
    <w:rsid w:val="009E2C4C"/>
    <w:rsid w:val="009E3375"/>
    <w:rsid w:val="009E7871"/>
    <w:rsid w:val="009F0FE5"/>
    <w:rsid w:val="009F1D08"/>
    <w:rsid w:val="009F2E68"/>
    <w:rsid w:val="009F3F1C"/>
    <w:rsid w:val="009F4230"/>
    <w:rsid w:val="009F4D5D"/>
    <w:rsid w:val="009F4DBD"/>
    <w:rsid w:val="009F5D48"/>
    <w:rsid w:val="00A01A53"/>
    <w:rsid w:val="00A01D95"/>
    <w:rsid w:val="00A01DCA"/>
    <w:rsid w:val="00A02F65"/>
    <w:rsid w:val="00A03633"/>
    <w:rsid w:val="00A03CDB"/>
    <w:rsid w:val="00A0418B"/>
    <w:rsid w:val="00A04DBC"/>
    <w:rsid w:val="00A06AB0"/>
    <w:rsid w:val="00A06EC5"/>
    <w:rsid w:val="00A103D6"/>
    <w:rsid w:val="00A13596"/>
    <w:rsid w:val="00A148F5"/>
    <w:rsid w:val="00A1522C"/>
    <w:rsid w:val="00A16B42"/>
    <w:rsid w:val="00A177D0"/>
    <w:rsid w:val="00A223EE"/>
    <w:rsid w:val="00A22633"/>
    <w:rsid w:val="00A24702"/>
    <w:rsid w:val="00A25485"/>
    <w:rsid w:val="00A25797"/>
    <w:rsid w:val="00A25B1D"/>
    <w:rsid w:val="00A26BBC"/>
    <w:rsid w:val="00A26CE3"/>
    <w:rsid w:val="00A304FF"/>
    <w:rsid w:val="00A30D8A"/>
    <w:rsid w:val="00A3390D"/>
    <w:rsid w:val="00A34185"/>
    <w:rsid w:val="00A34D11"/>
    <w:rsid w:val="00A35234"/>
    <w:rsid w:val="00A3780C"/>
    <w:rsid w:val="00A37A9A"/>
    <w:rsid w:val="00A40BCD"/>
    <w:rsid w:val="00A4291B"/>
    <w:rsid w:val="00A4355D"/>
    <w:rsid w:val="00A5161A"/>
    <w:rsid w:val="00A51CA8"/>
    <w:rsid w:val="00A51E25"/>
    <w:rsid w:val="00A52352"/>
    <w:rsid w:val="00A527BB"/>
    <w:rsid w:val="00A54245"/>
    <w:rsid w:val="00A5467C"/>
    <w:rsid w:val="00A56F84"/>
    <w:rsid w:val="00A619E7"/>
    <w:rsid w:val="00A61BF9"/>
    <w:rsid w:val="00A63ED1"/>
    <w:rsid w:val="00A657F1"/>
    <w:rsid w:val="00A66BD2"/>
    <w:rsid w:val="00A70753"/>
    <w:rsid w:val="00A71BC3"/>
    <w:rsid w:val="00A723FC"/>
    <w:rsid w:val="00A72B80"/>
    <w:rsid w:val="00A7394E"/>
    <w:rsid w:val="00A7518A"/>
    <w:rsid w:val="00A77B90"/>
    <w:rsid w:val="00A811CC"/>
    <w:rsid w:val="00A81D78"/>
    <w:rsid w:val="00A81F3F"/>
    <w:rsid w:val="00A84334"/>
    <w:rsid w:val="00A84B1F"/>
    <w:rsid w:val="00A85327"/>
    <w:rsid w:val="00A8580A"/>
    <w:rsid w:val="00A90210"/>
    <w:rsid w:val="00A93B85"/>
    <w:rsid w:val="00A950FE"/>
    <w:rsid w:val="00AA0E84"/>
    <w:rsid w:val="00AA2A6A"/>
    <w:rsid w:val="00AA3F84"/>
    <w:rsid w:val="00AA4407"/>
    <w:rsid w:val="00AA5CD2"/>
    <w:rsid w:val="00AA651D"/>
    <w:rsid w:val="00AA75C6"/>
    <w:rsid w:val="00AA781E"/>
    <w:rsid w:val="00AB0D3F"/>
    <w:rsid w:val="00AB1B2E"/>
    <w:rsid w:val="00AB27FA"/>
    <w:rsid w:val="00AB6C78"/>
    <w:rsid w:val="00AB7005"/>
    <w:rsid w:val="00AB74DF"/>
    <w:rsid w:val="00AB7DC9"/>
    <w:rsid w:val="00AC1D20"/>
    <w:rsid w:val="00AC3F94"/>
    <w:rsid w:val="00AC54AE"/>
    <w:rsid w:val="00AC6431"/>
    <w:rsid w:val="00AC714F"/>
    <w:rsid w:val="00AC74F8"/>
    <w:rsid w:val="00AD0965"/>
    <w:rsid w:val="00AD1A31"/>
    <w:rsid w:val="00AD22BA"/>
    <w:rsid w:val="00AD3A1D"/>
    <w:rsid w:val="00AD44FA"/>
    <w:rsid w:val="00AD4599"/>
    <w:rsid w:val="00AD465F"/>
    <w:rsid w:val="00AE317D"/>
    <w:rsid w:val="00AE4FEF"/>
    <w:rsid w:val="00AE61A4"/>
    <w:rsid w:val="00AE65EC"/>
    <w:rsid w:val="00AE76E2"/>
    <w:rsid w:val="00AF0CE2"/>
    <w:rsid w:val="00AF2956"/>
    <w:rsid w:val="00AF344D"/>
    <w:rsid w:val="00AF3DDC"/>
    <w:rsid w:val="00AF3E36"/>
    <w:rsid w:val="00AF4ED0"/>
    <w:rsid w:val="00B015C5"/>
    <w:rsid w:val="00B01D80"/>
    <w:rsid w:val="00B0256B"/>
    <w:rsid w:val="00B02D4F"/>
    <w:rsid w:val="00B041C2"/>
    <w:rsid w:val="00B125B2"/>
    <w:rsid w:val="00B14B06"/>
    <w:rsid w:val="00B164C8"/>
    <w:rsid w:val="00B16F2D"/>
    <w:rsid w:val="00B1745A"/>
    <w:rsid w:val="00B208EA"/>
    <w:rsid w:val="00B21636"/>
    <w:rsid w:val="00B21D54"/>
    <w:rsid w:val="00B22534"/>
    <w:rsid w:val="00B242D4"/>
    <w:rsid w:val="00B24A8D"/>
    <w:rsid w:val="00B25FBF"/>
    <w:rsid w:val="00B264D5"/>
    <w:rsid w:val="00B30022"/>
    <w:rsid w:val="00B3252A"/>
    <w:rsid w:val="00B332CD"/>
    <w:rsid w:val="00B33630"/>
    <w:rsid w:val="00B33AD1"/>
    <w:rsid w:val="00B340CE"/>
    <w:rsid w:val="00B34A7E"/>
    <w:rsid w:val="00B34C7D"/>
    <w:rsid w:val="00B34EB7"/>
    <w:rsid w:val="00B41DE2"/>
    <w:rsid w:val="00B4254B"/>
    <w:rsid w:val="00B4383C"/>
    <w:rsid w:val="00B43B98"/>
    <w:rsid w:val="00B44843"/>
    <w:rsid w:val="00B46204"/>
    <w:rsid w:val="00B47842"/>
    <w:rsid w:val="00B47AC7"/>
    <w:rsid w:val="00B5140B"/>
    <w:rsid w:val="00B521CA"/>
    <w:rsid w:val="00B528B3"/>
    <w:rsid w:val="00B53B20"/>
    <w:rsid w:val="00B54053"/>
    <w:rsid w:val="00B54E95"/>
    <w:rsid w:val="00B5550F"/>
    <w:rsid w:val="00B55A01"/>
    <w:rsid w:val="00B57447"/>
    <w:rsid w:val="00B61396"/>
    <w:rsid w:val="00B62AE4"/>
    <w:rsid w:val="00B64768"/>
    <w:rsid w:val="00B64BA3"/>
    <w:rsid w:val="00B650AE"/>
    <w:rsid w:val="00B66471"/>
    <w:rsid w:val="00B70CD1"/>
    <w:rsid w:val="00B70EDB"/>
    <w:rsid w:val="00B71616"/>
    <w:rsid w:val="00B7215B"/>
    <w:rsid w:val="00B736D8"/>
    <w:rsid w:val="00B73F2B"/>
    <w:rsid w:val="00B748D4"/>
    <w:rsid w:val="00B74FEA"/>
    <w:rsid w:val="00B762A1"/>
    <w:rsid w:val="00B80006"/>
    <w:rsid w:val="00B8009F"/>
    <w:rsid w:val="00B82D00"/>
    <w:rsid w:val="00B82D8A"/>
    <w:rsid w:val="00B8452B"/>
    <w:rsid w:val="00B84588"/>
    <w:rsid w:val="00B852B0"/>
    <w:rsid w:val="00B86388"/>
    <w:rsid w:val="00B86602"/>
    <w:rsid w:val="00B876C4"/>
    <w:rsid w:val="00B91E7B"/>
    <w:rsid w:val="00B91F65"/>
    <w:rsid w:val="00B92C06"/>
    <w:rsid w:val="00B92EA5"/>
    <w:rsid w:val="00B94A84"/>
    <w:rsid w:val="00BA2390"/>
    <w:rsid w:val="00BA24C0"/>
    <w:rsid w:val="00BA3740"/>
    <w:rsid w:val="00BA5A26"/>
    <w:rsid w:val="00BA5BB6"/>
    <w:rsid w:val="00BA5CE9"/>
    <w:rsid w:val="00BA6B50"/>
    <w:rsid w:val="00BA7398"/>
    <w:rsid w:val="00BA7A41"/>
    <w:rsid w:val="00BB238A"/>
    <w:rsid w:val="00BB264F"/>
    <w:rsid w:val="00BB34E2"/>
    <w:rsid w:val="00BB3F8F"/>
    <w:rsid w:val="00BB4D52"/>
    <w:rsid w:val="00BB58C0"/>
    <w:rsid w:val="00BB65E8"/>
    <w:rsid w:val="00BC15A2"/>
    <w:rsid w:val="00BC1D3C"/>
    <w:rsid w:val="00BC2F87"/>
    <w:rsid w:val="00BC4221"/>
    <w:rsid w:val="00BC43DB"/>
    <w:rsid w:val="00BC7AC9"/>
    <w:rsid w:val="00BC7F5A"/>
    <w:rsid w:val="00BD4789"/>
    <w:rsid w:val="00BD4B41"/>
    <w:rsid w:val="00BD534C"/>
    <w:rsid w:val="00BD70E5"/>
    <w:rsid w:val="00BE0FCF"/>
    <w:rsid w:val="00BE1183"/>
    <w:rsid w:val="00BE20D5"/>
    <w:rsid w:val="00BE28B9"/>
    <w:rsid w:val="00BE33E6"/>
    <w:rsid w:val="00BE34C3"/>
    <w:rsid w:val="00BE4678"/>
    <w:rsid w:val="00BE5547"/>
    <w:rsid w:val="00BE58FB"/>
    <w:rsid w:val="00BE6137"/>
    <w:rsid w:val="00BE6D74"/>
    <w:rsid w:val="00BF35D8"/>
    <w:rsid w:val="00BF5701"/>
    <w:rsid w:val="00BF59CE"/>
    <w:rsid w:val="00BF5FCF"/>
    <w:rsid w:val="00BF6421"/>
    <w:rsid w:val="00BF654D"/>
    <w:rsid w:val="00BF6582"/>
    <w:rsid w:val="00BF6C9F"/>
    <w:rsid w:val="00BF78C5"/>
    <w:rsid w:val="00BF7946"/>
    <w:rsid w:val="00C00C6A"/>
    <w:rsid w:val="00C038A3"/>
    <w:rsid w:val="00C05BBA"/>
    <w:rsid w:val="00C1381C"/>
    <w:rsid w:val="00C13F02"/>
    <w:rsid w:val="00C144A9"/>
    <w:rsid w:val="00C14D08"/>
    <w:rsid w:val="00C14E90"/>
    <w:rsid w:val="00C15EF6"/>
    <w:rsid w:val="00C162E9"/>
    <w:rsid w:val="00C168AD"/>
    <w:rsid w:val="00C17F6B"/>
    <w:rsid w:val="00C20347"/>
    <w:rsid w:val="00C20E70"/>
    <w:rsid w:val="00C21878"/>
    <w:rsid w:val="00C23609"/>
    <w:rsid w:val="00C245C9"/>
    <w:rsid w:val="00C24C14"/>
    <w:rsid w:val="00C26B16"/>
    <w:rsid w:val="00C26B5A"/>
    <w:rsid w:val="00C26DC5"/>
    <w:rsid w:val="00C27D75"/>
    <w:rsid w:val="00C316EB"/>
    <w:rsid w:val="00C325D5"/>
    <w:rsid w:val="00C35115"/>
    <w:rsid w:val="00C357AC"/>
    <w:rsid w:val="00C35811"/>
    <w:rsid w:val="00C35C24"/>
    <w:rsid w:val="00C364FD"/>
    <w:rsid w:val="00C366BF"/>
    <w:rsid w:val="00C42BF0"/>
    <w:rsid w:val="00C447E0"/>
    <w:rsid w:val="00C44CC6"/>
    <w:rsid w:val="00C457AA"/>
    <w:rsid w:val="00C46C83"/>
    <w:rsid w:val="00C50725"/>
    <w:rsid w:val="00C517CB"/>
    <w:rsid w:val="00C51CA5"/>
    <w:rsid w:val="00C54350"/>
    <w:rsid w:val="00C54B9B"/>
    <w:rsid w:val="00C54BA2"/>
    <w:rsid w:val="00C6093F"/>
    <w:rsid w:val="00C63CF1"/>
    <w:rsid w:val="00C64600"/>
    <w:rsid w:val="00C64A57"/>
    <w:rsid w:val="00C67DE9"/>
    <w:rsid w:val="00C706D3"/>
    <w:rsid w:val="00C70C7C"/>
    <w:rsid w:val="00C72E85"/>
    <w:rsid w:val="00C73674"/>
    <w:rsid w:val="00C73AE6"/>
    <w:rsid w:val="00C747AD"/>
    <w:rsid w:val="00C75103"/>
    <w:rsid w:val="00C75B23"/>
    <w:rsid w:val="00C75BB9"/>
    <w:rsid w:val="00C764A5"/>
    <w:rsid w:val="00C76DC5"/>
    <w:rsid w:val="00C809D9"/>
    <w:rsid w:val="00C828D8"/>
    <w:rsid w:val="00C8375F"/>
    <w:rsid w:val="00C83CCF"/>
    <w:rsid w:val="00C842E1"/>
    <w:rsid w:val="00C85012"/>
    <w:rsid w:val="00C853B7"/>
    <w:rsid w:val="00C85E98"/>
    <w:rsid w:val="00C87B14"/>
    <w:rsid w:val="00C87E1B"/>
    <w:rsid w:val="00C90653"/>
    <w:rsid w:val="00C93304"/>
    <w:rsid w:val="00C9354B"/>
    <w:rsid w:val="00C95B2A"/>
    <w:rsid w:val="00C95FFA"/>
    <w:rsid w:val="00C96BBC"/>
    <w:rsid w:val="00C96EE2"/>
    <w:rsid w:val="00CA0712"/>
    <w:rsid w:val="00CA0D15"/>
    <w:rsid w:val="00CA2E9D"/>
    <w:rsid w:val="00CA3739"/>
    <w:rsid w:val="00CA6755"/>
    <w:rsid w:val="00CA6FA7"/>
    <w:rsid w:val="00CB386C"/>
    <w:rsid w:val="00CB38AF"/>
    <w:rsid w:val="00CB3AD7"/>
    <w:rsid w:val="00CB3B93"/>
    <w:rsid w:val="00CB4F4B"/>
    <w:rsid w:val="00CB6A28"/>
    <w:rsid w:val="00CB6C77"/>
    <w:rsid w:val="00CB7566"/>
    <w:rsid w:val="00CC04EE"/>
    <w:rsid w:val="00CC0C68"/>
    <w:rsid w:val="00CC10CB"/>
    <w:rsid w:val="00CC1200"/>
    <w:rsid w:val="00CC4856"/>
    <w:rsid w:val="00CC5251"/>
    <w:rsid w:val="00CC5F65"/>
    <w:rsid w:val="00CC61A7"/>
    <w:rsid w:val="00CC64E6"/>
    <w:rsid w:val="00CD0641"/>
    <w:rsid w:val="00CD1447"/>
    <w:rsid w:val="00CD3FD4"/>
    <w:rsid w:val="00CD69CF"/>
    <w:rsid w:val="00CD6D66"/>
    <w:rsid w:val="00CD71DC"/>
    <w:rsid w:val="00CE2B0A"/>
    <w:rsid w:val="00CE3E49"/>
    <w:rsid w:val="00CE5239"/>
    <w:rsid w:val="00CE58BD"/>
    <w:rsid w:val="00CE79CF"/>
    <w:rsid w:val="00CF232F"/>
    <w:rsid w:val="00CF2E1F"/>
    <w:rsid w:val="00CF3A67"/>
    <w:rsid w:val="00CF5343"/>
    <w:rsid w:val="00CF59BC"/>
    <w:rsid w:val="00CF65B1"/>
    <w:rsid w:val="00CF6BD6"/>
    <w:rsid w:val="00CF6FE8"/>
    <w:rsid w:val="00CF7678"/>
    <w:rsid w:val="00D0039D"/>
    <w:rsid w:val="00D004DD"/>
    <w:rsid w:val="00D03587"/>
    <w:rsid w:val="00D03C0A"/>
    <w:rsid w:val="00D064BB"/>
    <w:rsid w:val="00D06FAE"/>
    <w:rsid w:val="00D102FD"/>
    <w:rsid w:val="00D1039C"/>
    <w:rsid w:val="00D12515"/>
    <w:rsid w:val="00D136E8"/>
    <w:rsid w:val="00D13CC3"/>
    <w:rsid w:val="00D14C92"/>
    <w:rsid w:val="00D20825"/>
    <w:rsid w:val="00D2163E"/>
    <w:rsid w:val="00D2196E"/>
    <w:rsid w:val="00D23A16"/>
    <w:rsid w:val="00D30E38"/>
    <w:rsid w:val="00D31177"/>
    <w:rsid w:val="00D31D25"/>
    <w:rsid w:val="00D327AB"/>
    <w:rsid w:val="00D32BA7"/>
    <w:rsid w:val="00D349D8"/>
    <w:rsid w:val="00D358FC"/>
    <w:rsid w:val="00D3595A"/>
    <w:rsid w:val="00D35BA1"/>
    <w:rsid w:val="00D369AF"/>
    <w:rsid w:val="00D37FE6"/>
    <w:rsid w:val="00D4016A"/>
    <w:rsid w:val="00D4097F"/>
    <w:rsid w:val="00D40B6E"/>
    <w:rsid w:val="00D416C7"/>
    <w:rsid w:val="00D42ACD"/>
    <w:rsid w:val="00D43AE7"/>
    <w:rsid w:val="00D43E27"/>
    <w:rsid w:val="00D4406C"/>
    <w:rsid w:val="00D44678"/>
    <w:rsid w:val="00D44A8A"/>
    <w:rsid w:val="00D4505B"/>
    <w:rsid w:val="00D46161"/>
    <w:rsid w:val="00D46227"/>
    <w:rsid w:val="00D47D07"/>
    <w:rsid w:val="00D47D85"/>
    <w:rsid w:val="00D50358"/>
    <w:rsid w:val="00D50F6B"/>
    <w:rsid w:val="00D5151A"/>
    <w:rsid w:val="00D556C5"/>
    <w:rsid w:val="00D55F34"/>
    <w:rsid w:val="00D57587"/>
    <w:rsid w:val="00D6086A"/>
    <w:rsid w:val="00D60CCA"/>
    <w:rsid w:val="00D6142C"/>
    <w:rsid w:val="00D6247D"/>
    <w:rsid w:val="00D64083"/>
    <w:rsid w:val="00D640FB"/>
    <w:rsid w:val="00D65546"/>
    <w:rsid w:val="00D67E66"/>
    <w:rsid w:val="00D73283"/>
    <w:rsid w:val="00D7372F"/>
    <w:rsid w:val="00D74DBB"/>
    <w:rsid w:val="00D75325"/>
    <w:rsid w:val="00D754A4"/>
    <w:rsid w:val="00D7630C"/>
    <w:rsid w:val="00D7641D"/>
    <w:rsid w:val="00D777A2"/>
    <w:rsid w:val="00D77E15"/>
    <w:rsid w:val="00D80029"/>
    <w:rsid w:val="00D83D64"/>
    <w:rsid w:val="00D8481D"/>
    <w:rsid w:val="00D86B84"/>
    <w:rsid w:val="00D87EBD"/>
    <w:rsid w:val="00D90846"/>
    <w:rsid w:val="00D91D38"/>
    <w:rsid w:val="00D922E0"/>
    <w:rsid w:val="00D93E0E"/>
    <w:rsid w:val="00D93FF5"/>
    <w:rsid w:val="00D951F2"/>
    <w:rsid w:val="00D9793D"/>
    <w:rsid w:val="00DA181C"/>
    <w:rsid w:val="00DA377B"/>
    <w:rsid w:val="00DA3A58"/>
    <w:rsid w:val="00DA4868"/>
    <w:rsid w:val="00DA5010"/>
    <w:rsid w:val="00DA596E"/>
    <w:rsid w:val="00DA6A45"/>
    <w:rsid w:val="00DA7865"/>
    <w:rsid w:val="00DB084C"/>
    <w:rsid w:val="00DB266A"/>
    <w:rsid w:val="00DB29C7"/>
    <w:rsid w:val="00DB3BBD"/>
    <w:rsid w:val="00DB68B6"/>
    <w:rsid w:val="00DB6A92"/>
    <w:rsid w:val="00DB7B35"/>
    <w:rsid w:val="00DC09EB"/>
    <w:rsid w:val="00DC182A"/>
    <w:rsid w:val="00DC1B6C"/>
    <w:rsid w:val="00DC2422"/>
    <w:rsid w:val="00DC6BBC"/>
    <w:rsid w:val="00DC7EE4"/>
    <w:rsid w:val="00DD29D4"/>
    <w:rsid w:val="00DD39C3"/>
    <w:rsid w:val="00DD7B90"/>
    <w:rsid w:val="00DE0B1D"/>
    <w:rsid w:val="00DE2975"/>
    <w:rsid w:val="00DE57A9"/>
    <w:rsid w:val="00DF080B"/>
    <w:rsid w:val="00DF0B45"/>
    <w:rsid w:val="00DF1132"/>
    <w:rsid w:val="00DF4F88"/>
    <w:rsid w:val="00DF50A2"/>
    <w:rsid w:val="00DF5FF1"/>
    <w:rsid w:val="00DF658D"/>
    <w:rsid w:val="00E01530"/>
    <w:rsid w:val="00E018E0"/>
    <w:rsid w:val="00E024FC"/>
    <w:rsid w:val="00E03C1A"/>
    <w:rsid w:val="00E0528F"/>
    <w:rsid w:val="00E07969"/>
    <w:rsid w:val="00E11457"/>
    <w:rsid w:val="00E1234D"/>
    <w:rsid w:val="00E14BB9"/>
    <w:rsid w:val="00E14CFB"/>
    <w:rsid w:val="00E15C2A"/>
    <w:rsid w:val="00E15C74"/>
    <w:rsid w:val="00E16550"/>
    <w:rsid w:val="00E16711"/>
    <w:rsid w:val="00E16919"/>
    <w:rsid w:val="00E21046"/>
    <w:rsid w:val="00E213D5"/>
    <w:rsid w:val="00E21CB9"/>
    <w:rsid w:val="00E259AD"/>
    <w:rsid w:val="00E26CCE"/>
    <w:rsid w:val="00E276CF"/>
    <w:rsid w:val="00E308D3"/>
    <w:rsid w:val="00E30FFD"/>
    <w:rsid w:val="00E32B11"/>
    <w:rsid w:val="00E33245"/>
    <w:rsid w:val="00E351F0"/>
    <w:rsid w:val="00E35459"/>
    <w:rsid w:val="00E354E6"/>
    <w:rsid w:val="00E36138"/>
    <w:rsid w:val="00E36906"/>
    <w:rsid w:val="00E37C57"/>
    <w:rsid w:val="00E415EE"/>
    <w:rsid w:val="00E442A5"/>
    <w:rsid w:val="00E44AF7"/>
    <w:rsid w:val="00E44FB2"/>
    <w:rsid w:val="00E4560C"/>
    <w:rsid w:val="00E4586A"/>
    <w:rsid w:val="00E46B42"/>
    <w:rsid w:val="00E47963"/>
    <w:rsid w:val="00E50380"/>
    <w:rsid w:val="00E50713"/>
    <w:rsid w:val="00E50D14"/>
    <w:rsid w:val="00E52396"/>
    <w:rsid w:val="00E55E6D"/>
    <w:rsid w:val="00E56275"/>
    <w:rsid w:val="00E56EEA"/>
    <w:rsid w:val="00E601BF"/>
    <w:rsid w:val="00E603A7"/>
    <w:rsid w:val="00E6081E"/>
    <w:rsid w:val="00E6093B"/>
    <w:rsid w:val="00E61D41"/>
    <w:rsid w:val="00E623C8"/>
    <w:rsid w:val="00E657CC"/>
    <w:rsid w:val="00E66253"/>
    <w:rsid w:val="00E666B2"/>
    <w:rsid w:val="00E66AB0"/>
    <w:rsid w:val="00E67BE2"/>
    <w:rsid w:val="00E70E96"/>
    <w:rsid w:val="00E7138F"/>
    <w:rsid w:val="00E715E1"/>
    <w:rsid w:val="00E71D4F"/>
    <w:rsid w:val="00E7212B"/>
    <w:rsid w:val="00E726DE"/>
    <w:rsid w:val="00E73484"/>
    <w:rsid w:val="00E73A0A"/>
    <w:rsid w:val="00E73E84"/>
    <w:rsid w:val="00E7507B"/>
    <w:rsid w:val="00E7598A"/>
    <w:rsid w:val="00E774DD"/>
    <w:rsid w:val="00E83288"/>
    <w:rsid w:val="00E84FA0"/>
    <w:rsid w:val="00E8555C"/>
    <w:rsid w:val="00E86395"/>
    <w:rsid w:val="00E87288"/>
    <w:rsid w:val="00E8738F"/>
    <w:rsid w:val="00E87651"/>
    <w:rsid w:val="00E87C9D"/>
    <w:rsid w:val="00E93227"/>
    <w:rsid w:val="00E94DEF"/>
    <w:rsid w:val="00E95060"/>
    <w:rsid w:val="00E953EB"/>
    <w:rsid w:val="00E965EA"/>
    <w:rsid w:val="00E96E0E"/>
    <w:rsid w:val="00E97CF7"/>
    <w:rsid w:val="00EA195E"/>
    <w:rsid w:val="00EA3593"/>
    <w:rsid w:val="00EA5D51"/>
    <w:rsid w:val="00EB1169"/>
    <w:rsid w:val="00EB1298"/>
    <w:rsid w:val="00EB2743"/>
    <w:rsid w:val="00EB292F"/>
    <w:rsid w:val="00EB34B0"/>
    <w:rsid w:val="00EB3AAE"/>
    <w:rsid w:val="00EB64B3"/>
    <w:rsid w:val="00EC23A3"/>
    <w:rsid w:val="00EC3104"/>
    <w:rsid w:val="00EC3D9B"/>
    <w:rsid w:val="00EC5F54"/>
    <w:rsid w:val="00EC6135"/>
    <w:rsid w:val="00EC7736"/>
    <w:rsid w:val="00EC7E3C"/>
    <w:rsid w:val="00ED07D5"/>
    <w:rsid w:val="00ED08E8"/>
    <w:rsid w:val="00ED12D0"/>
    <w:rsid w:val="00ED2C0D"/>
    <w:rsid w:val="00ED37A2"/>
    <w:rsid w:val="00ED3B32"/>
    <w:rsid w:val="00ED6116"/>
    <w:rsid w:val="00ED6519"/>
    <w:rsid w:val="00ED6D39"/>
    <w:rsid w:val="00ED7920"/>
    <w:rsid w:val="00EE0559"/>
    <w:rsid w:val="00EE106F"/>
    <w:rsid w:val="00EE15E7"/>
    <w:rsid w:val="00EE266F"/>
    <w:rsid w:val="00EE5D2B"/>
    <w:rsid w:val="00EE63F1"/>
    <w:rsid w:val="00EE764C"/>
    <w:rsid w:val="00EE77FE"/>
    <w:rsid w:val="00EF028A"/>
    <w:rsid w:val="00EF1DE4"/>
    <w:rsid w:val="00EF27F6"/>
    <w:rsid w:val="00EF2A6D"/>
    <w:rsid w:val="00EF2BA0"/>
    <w:rsid w:val="00EF3857"/>
    <w:rsid w:val="00EF4949"/>
    <w:rsid w:val="00EF5889"/>
    <w:rsid w:val="00EF6F0C"/>
    <w:rsid w:val="00F01F1C"/>
    <w:rsid w:val="00F02B66"/>
    <w:rsid w:val="00F04F26"/>
    <w:rsid w:val="00F07EAD"/>
    <w:rsid w:val="00F1101A"/>
    <w:rsid w:val="00F171A0"/>
    <w:rsid w:val="00F17DAA"/>
    <w:rsid w:val="00F2070E"/>
    <w:rsid w:val="00F22ADA"/>
    <w:rsid w:val="00F24494"/>
    <w:rsid w:val="00F24D4F"/>
    <w:rsid w:val="00F2541E"/>
    <w:rsid w:val="00F27208"/>
    <w:rsid w:val="00F31032"/>
    <w:rsid w:val="00F311DF"/>
    <w:rsid w:val="00F325E0"/>
    <w:rsid w:val="00F32722"/>
    <w:rsid w:val="00F3295B"/>
    <w:rsid w:val="00F32CED"/>
    <w:rsid w:val="00F34B61"/>
    <w:rsid w:val="00F350BD"/>
    <w:rsid w:val="00F35E5B"/>
    <w:rsid w:val="00F3604B"/>
    <w:rsid w:val="00F363DA"/>
    <w:rsid w:val="00F36568"/>
    <w:rsid w:val="00F37623"/>
    <w:rsid w:val="00F37E08"/>
    <w:rsid w:val="00F413CF"/>
    <w:rsid w:val="00F41623"/>
    <w:rsid w:val="00F41A9E"/>
    <w:rsid w:val="00F42CCF"/>
    <w:rsid w:val="00F42F6A"/>
    <w:rsid w:val="00F431AA"/>
    <w:rsid w:val="00F46803"/>
    <w:rsid w:val="00F46ED4"/>
    <w:rsid w:val="00F46ED8"/>
    <w:rsid w:val="00F4713C"/>
    <w:rsid w:val="00F506A7"/>
    <w:rsid w:val="00F51236"/>
    <w:rsid w:val="00F5192B"/>
    <w:rsid w:val="00F5202C"/>
    <w:rsid w:val="00F52FAE"/>
    <w:rsid w:val="00F534CA"/>
    <w:rsid w:val="00F539D7"/>
    <w:rsid w:val="00F55046"/>
    <w:rsid w:val="00F56694"/>
    <w:rsid w:val="00F5698A"/>
    <w:rsid w:val="00F56FFE"/>
    <w:rsid w:val="00F57189"/>
    <w:rsid w:val="00F57662"/>
    <w:rsid w:val="00F57FF7"/>
    <w:rsid w:val="00F604C0"/>
    <w:rsid w:val="00F61DC4"/>
    <w:rsid w:val="00F63FEE"/>
    <w:rsid w:val="00F6458B"/>
    <w:rsid w:val="00F647DD"/>
    <w:rsid w:val="00F65699"/>
    <w:rsid w:val="00F662FB"/>
    <w:rsid w:val="00F70013"/>
    <w:rsid w:val="00F7010B"/>
    <w:rsid w:val="00F72DB9"/>
    <w:rsid w:val="00F76E8D"/>
    <w:rsid w:val="00F77446"/>
    <w:rsid w:val="00F775C1"/>
    <w:rsid w:val="00F7799B"/>
    <w:rsid w:val="00F805C7"/>
    <w:rsid w:val="00F815D7"/>
    <w:rsid w:val="00F81AAC"/>
    <w:rsid w:val="00F81CB7"/>
    <w:rsid w:val="00F83F1C"/>
    <w:rsid w:val="00F860A2"/>
    <w:rsid w:val="00F8716B"/>
    <w:rsid w:val="00F902C5"/>
    <w:rsid w:val="00F90EE3"/>
    <w:rsid w:val="00F94F3A"/>
    <w:rsid w:val="00F951B5"/>
    <w:rsid w:val="00F9590B"/>
    <w:rsid w:val="00FA0043"/>
    <w:rsid w:val="00FA0596"/>
    <w:rsid w:val="00FA359E"/>
    <w:rsid w:val="00FA5CF4"/>
    <w:rsid w:val="00FA7B19"/>
    <w:rsid w:val="00FB0B4B"/>
    <w:rsid w:val="00FB2B1B"/>
    <w:rsid w:val="00FB3978"/>
    <w:rsid w:val="00FB5C42"/>
    <w:rsid w:val="00FC05C8"/>
    <w:rsid w:val="00FC08AA"/>
    <w:rsid w:val="00FC0E67"/>
    <w:rsid w:val="00FC29A0"/>
    <w:rsid w:val="00FC340C"/>
    <w:rsid w:val="00FC4254"/>
    <w:rsid w:val="00FC4370"/>
    <w:rsid w:val="00FC4E25"/>
    <w:rsid w:val="00FC5329"/>
    <w:rsid w:val="00FC5E0E"/>
    <w:rsid w:val="00FC5E38"/>
    <w:rsid w:val="00FD13CB"/>
    <w:rsid w:val="00FD1839"/>
    <w:rsid w:val="00FD1EC5"/>
    <w:rsid w:val="00FD304B"/>
    <w:rsid w:val="00FD48C5"/>
    <w:rsid w:val="00FD4FEB"/>
    <w:rsid w:val="00FD5185"/>
    <w:rsid w:val="00FD5186"/>
    <w:rsid w:val="00FD5B02"/>
    <w:rsid w:val="00FD7904"/>
    <w:rsid w:val="00FE09BC"/>
    <w:rsid w:val="00FE1067"/>
    <w:rsid w:val="00FE1512"/>
    <w:rsid w:val="00FE17C9"/>
    <w:rsid w:val="00FE2A80"/>
    <w:rsid w:val="00FE311E"/>
    <w:rsid w:val="00FE3B1A"/>
    <w:rsid w:val="00FE674A"/>
    <w:rsid w:val="00FE6E08"/>
    <w:rsid w:val="00FE730D"/>
    <w:rsid w:val="00FE75AB"/>
    <w:rsid w:val="00FE7862"/>
    <w:rsid w:val="00FF004B"/>
    <w:rsid w:val="00FF282A"/>
    <w:rsid w:val="00FF2BDE"/>
    <w:rsid w:val="00FF583F"/>
    <w:rsid w:val="00FF6B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FC254"/>
  <w15:chartTrackingRefBased/>
  <w15:docId w15:val="{D2FE6216-BA59-4C24-ACE5-67EC82F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9D"/>
    <w:pPr>
      <w:spacing w:after="0" w:line="36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881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1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D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D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D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D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D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D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D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1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D64"/>
    <w:rPr>
      <w:rFonts w:ascii="Times New Roman" w:eastAsiaTheme="majorEastAsia" w:hAnsi="Times New Roman" w:cstheme="majorBidi"/>
      <w:i/>
      <w:iCs/>
      <w:color w:val="595959" w:themeColor="text1" w:themeTint="A6"/>
      <w:sz w:val="24"/>
    </w:rPr>
  </w:style>
  <w:style w:type="character" w:customStyle="1" w:styleId="Heading7Char">
    <w:name w:val="Heading 7 Char"/>
    <w:basedOn w:val="DefaultParagraphFont"/>
    <w:link w:val="Heading7"/>
    <w:uiPriority w:val="9"/>
    <w:semiHidden/>
    <w:rsid w:val="00881D64"/>
    <w:rPr>
      <w:rFonts w:ascii="Times New Roman" w:eastAsiaTheme="majorEastAsia" w:hAnsi="Times New Roman" w:cstheme="majorBidi"/>
      <w:color w:val="595959" w:themeColor="text1" w:themeTint="A6"/>
      <w:sz w:val="24"/>
    </w:rPr>
  </w:style>
  <w:style w:type="character" w:customStyle="1" w:styleId="Heading8Char">
    <w:name w:val="Heading 8 Char"/>
    <w:basedOn w:val="DefaultParagraphFont"/>
    <w:link w:val="Heading8"/>
    <w:uiPriority w:val="9"/>
    <w:semiHidden/>
    <w:rsid w:val="00881D64"/>
    <w:rPr>
      <w:rFonts w:ascii="Times New Roman" w:eastAsiaTheme="majorEastAsia" w:hAnsi="Times New Roman" w:cstheme="majorBidi"/>
      <w:i/>
      <w:iCs/>
      <w:color w:val="272727" w:themeColor="text1" w:themeTint="D8"/>
      <w:sz w:val="24"/>
    </w:rPr>
  </w:style>
  <w:style w:type="character" w:customStyle="1" w:styleId="Heading9Char">
    <w:name w:val="Heading 9 Char"/>
    <w:basedOn w:val="DefaultParagraphFont"/>
    <w:link w:val="Heading9"/>
    <w:uiPriority w:val="9"/>
    <w:semiHidden/>
    <w:rsid w:val="00881D64"/>
    <w:rPr>
      <w:rFonts w:ascii="Times New Roman" w:eastAsiaTheme="majorEastAsia" w:hAnsi="Times New Roman" w:cstheme="majorBidi"/>
      <w:color w:val="272727" w:themeColor="text1" w:themeTint="D8"/>
      <w:sz w:val="24"/>
    </w:rPr>
  </w:style>
  <w:style w:type="paragraph" w:styleId="Title">
    <w:name w:val="Title"/>
    <w:basedOn w:val="Normal"/>
    <w:next w:val="Normal"/>
    <w:link w:val="TitleChar"/>
    <w:uiPriority w:val="10"/>
    <w:qFormat/>
    <w:rsid w:val="005B11AD"/>
    <w:pPr>
      <w:ind w:firstLine="0"/>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5B11AD"/>
    <w:rPr>
      <w:rFonts w:ascii="Times New Roman" w:eastAsiaTheme="majorEastAsia" w:hAnsi="Times New Roman" w:cstheme="majorBidi"/>
      <w:b/>
      <w:caps/>
      <w:spacing w:val="-10"/>
      <w:kern w:val="28"/>
      <w:sz w:val="28"/>
      <w:szCs w:val="56"/>
    </w:rPr>
  </w:style>
  <w:style w:type="paragraph" w:styleId="Subtitle">
    <w:name w:val="Subtitle"/>
    <w:basedOn w:val="Normal"/>
    <w:next w:val="Normal"/>
    <w:link w:val="SubtitleChar"/>
    <w:uiPriority w:val="11"/>
    <w:qFormat/>
    <w:rsid w:val="00BB65E8"/>
    <w:pPr>
      <w:numPr>
        <w:ilvl w:val="1"/>
        <w:numId w:val="9"/>
      </w:numPr>
      <w:ind w:left="431" w:hanging="431"/>
    </w:pPr>
    <w:rPr>
      <w:rFonts w:eastAsiaTheme="majorEastAsia" w:cstheme="majorBidi"/>
      <w:caps/>
      <w:color w:val="000000" w:themeColor="text1"/>
      <w:spacing w:val="15"/>
      <w:sz w:val="28"/>
      <w:szCs w:val="28"/>
    </w:rPr>
  </w:style>
  <w:style w:type="character" w:customStyle="1" w:styleId="SubtitleChar">
    <w:name w:val="Subtitle Char"/>
    <w:basedOn w:val="DefaultParagraphFont"/>
    <w:link w:val="Subtitle"/>
    <w:uiPriority w:val="11"/>
    <w:rsid w:val="00BB65E8"/>
    <w:rPr>
      <w:rFonts w:ascii="Times New Roman" w:eastAsiaTheme="majorEastAsia" w:hAnsi="Times New Roman" w:cstheme="majorBidi"/>
      <w:caps/>
      <w:color w:val="000000" w:themeColor="text1"/>
      <w:spacing w:val="15"/>
      <w:sz w:val="28"/>
      <w:szCs w:val="28"/>
    </w:rPr>
  </w:style>
  <w:style w:type="paragraph" w:styleId="Quote">
    <w:name w:val="Quote"/>
    <w:basedOn w:val="Normal"/>
    <w:next w:val="Normal"/>
    <w:link w:val="QuoteChar"/>
    <w:uiPriority w:val="29"/>
    <w:qFormat/>
    <w:rsid w:val="00881D64"/>
    <w:pPr>
      <w:spacing w:before="160"/>
      <w:jc w:val="center"/>
    </w:pPr>
    <w:rPr>
      <w:i/>
      <w:iCs/>
      <w:color w:val="404040" w:themeColor="text1" w:themeTint="BF"/>
    </w:rPr>
  </w:style>
  <w:style w:type="character" w:customStyle="1" w:styleId="QuoteChar">
    <w:name w:val="Quote Char"/>
    <w:basedOn w:val="DefaultParagraphFont"/>
    <w:link w:val="Quote"/>
    <w:uiPriority w:val="29"/>
    <w:rsid w:val="00881D64"/>
    <w:rPr>
      <w:i/>
      <w:iCs/>
      <w:color w:val="404040" w:themeColor="text1" w:themeTint="BF"/>
    </w:rPr>
  </w:style>
  <w:style w:type="paragraph" w:styleId="ListParagraph">
    <w:name w:val="List Paragraph"/>
    <w:basedOn w:val="Normal"/>
    <w:uiPriority w:val="34"/>
    <w:qFormat/>
    <w:rsid w:val="00881D64"/>
    <w:pPr>
      <w:ind w:left="720"/>
      <w:contextualSpacing/>
    </w:pPr>
  </w:style>
  <w:style w:type="character" w:styleId="IntenseEmphasis">
    <w:name w:val="Intense Emphasis"/>
    <w:basedOn w:val="DefaultParagraphFont"/>
    <w:uiPriority w:val="21"/>
    <w:qFormat/>
    <w:rsid w:val="00881D64"/>
    <w:rPr>
      <w:i/>
      <w:iCs/>
      <w:color w:val="2F5496" w:themeColor="accent1" w:themeShade="BF"/>
    </w:rPr>
  </w:style>
  <w:style w:type="paragraph" w:styleId="IntenseQuote">
    <w:name w:val="Intense Quote"/>
    <w:basedOn w:val="Normal"/>
    <w:next w:val="Normal"/>
    <w:link w:val="IntenseQuoteChar"/>
    <w:uiPriority w:val="30"/>
    <w:qFormat/>
    <w:rsid w:val="00881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D64"/>
    <w:rPr>
      <w:i/>
      <w:iCs/>
      <w:color w:val="2F5496" w:themeColor="accent1" w:themeShade="BF"/>
    </w:rPr>
  </w:style>
  <w:style w:type="character" w:styleId="IntenseReference">
    <w:name w:val="Intense Reference"/>
    <w:basedOn w:val="DefaultParagraphFont"/>
    <w:uiPriority w:val="32"/>
    <w:qFormat/>
    <w:rsid w:val="00881D64"/>
    <w:rPr>
      <w:b/>
      <w:bCs/>
      <w:smallCaps/>
      <w:color w:val="2F5496" w:themeColor="accent1" w:themeShade="BF"/>
      <w:spacing w:val="5"/>
    </w:rPr>
  </w:style>
  <w:style w:type="paragraph" w:styleId="Footer">
    <w:name w:val="footer"/>
    <w:basedOn w:val="Normal"/>
    <w:link w:val="FooterChar"/>
    <w:uiPriority w:val="99"/>
    <w:unhideWhenUsed/>
    <w:rsid w:val="003D0389"/>
    <w:pPr>
      <w:tabs>
        <w:tab w:val="center" w:pos="4252"/>
        <w:tab w:val="right" w:pos="8504"/>
      </w:tabs>
      <w:spacing w:line="240" w:lineRule="auto"/>
    </w:pPr>
  </w:style>
  <w:style w:type="character" w:customStyle="1" w:styleId="FooterChar">
    <w:name w:val="Footer Char"/>
    <w:basedOn w:val="DefaultParagraphFont"/>
    <w:link w:val="Footer"/>
    <w:uiPriority w:val="99"/>
    <w:rsid w:val="003D0389"/>
    <w:rPr>
      <w:rFonts w:ascii="Times New Roman" w:hAnsi="Times New Roman"/>
      <w:sz w:val="24"/>
    </w:rPr>
  </w:style>
  <w:style w:type="character" w:styleId="Hyperlink">
    <w:name w:val="Hyperlink"/>
    <w:basedOn w:val="DefaultParagraphFont"/>
    <w:uiPriority w:val="99"/>
    <w:unhideWhenUsed/>
    <w:rsid w:val="00333722"/>
    <w:rPr>
      <w:color w:val="0563C1" w:themeColor="hyperlink"/>
      <w:u w:val="single"/>
    </w:rPr>
  </w:style>
  <w:style w:type="character" w:styleId="UnresolvedMention">
    <w:name w:val="Unresolved Mention"/>
    <w:basedOn w:val="DefaultParagraphFont"/>
    <w:uiPriority w:val="99"/>
    <w:semiHidden/>
    <w:unhideWhenUsed/>
    <w:rsid w:val="00333722"/>
    <w:rPr>
      <w:color w:val="605E5C"/>
      <w:shd w:val="clear" w:color="auto" w:fill="E1DFDD"/>
    </w:rPr>
  </w:style>
  <w:style w:type="paragraph" w:styleId="FootnoteText">
    <w:name w:val="footnote text"/>
    <w:basedOn w:val="Normal"/>
    <w:link w:val="FootnoteTextChar"/>
    <w:uiPriority w:val="99"/>
    <w:semiHidden/>
    <w:unhideWhenUsed/>
    <w:rsid w:val="001D16D3"/>
    <w:pPr>
      <w:spacing w:line="240" w:lineRule="auto"/>
    </w:pPr>
    <w:rPr>
      <w:sz w:val="20"/>
      <w:szCs w:val="20"/>
    </w:rPr>
  </w:style>
  <w:style w:type="character" w:customStyle="1" w:styleId="FootnoteTextChar">
    <w:name w:val="Footnote Text Char"/>
    <w:basedOn w:val="DefaultParagraphFont"/>
    <w:link w:val="FootnoteText"/>
    <w:uiPriority w:val="99"/>
    <w:semiHidden/>
    <w:rsid w:val="001D16D3"/>
    <w:rPr>
      <w:rFonts w:ascii="Times New Roman" w:hAnsi="Times New Roman"/>
      <w:sz w:val="20"/>
      <w:szCs w:val="20"/>
    </w:rPr>
  </w:style>
  <w:style w:type="character" w:styleId="FootnoteReference">
    <w:name w:val="footnote reference"/>
    <w:basedOn w:val="DefaultParagraphFont"/>
    <w:uiPriority w:val="99"/>
    <w:semiHidden/>
    <w:unhideWhenUsed/>
    <w:rsid w:val="001D16D3"/>
    <w:rPr>
      <w:vertAlign w:val="superscript"/>
    </w:rPr>
  </w:style>
  <w:style w:type="paragraph" w:styleId="Header">
    <w:name w:val="header"/>
    <w:basedOn w:val="Normal"/>
    <w:link w:val="HeaderChar"/>
    <w:uiPriority w:val="99"/>
    <w:unhideWhenUsed/>
    <w:rsid w:val="004B3B79"/>
    <w:pPr>
      <w:tabs>
        <w:tab w:val="center" w:pos="4252"/>
        <w:tab w:val="right" w:pos="8504"/>
      </w:tabs>
      <w:spacing w:line="240" w:lineRule="auto"/>
    </w:pPr>
  </w:style>
  <w:style w:type="character" w:customStyle="1" w:styleId="HeaderChar">
    <w:name w:val="Header Char"/>
    <w:basedOn w:val="DefaultParagraphFont"/>
    <w:link w:val="Header"/>
    <w:uiPriority w:val="99"/>
    <w:rsid w:val="004B3B79"/>
  </w:style>
  <w:style w:type="paragraph" w:customStyle="1" w:styleId="TITLEN">
    <w:name w:val="TITLE N"/>
    <w:basedOn w:val="Title"/>
    <w:link w:val="TITLENChar"/>
    <w:qFormat/>
    <w:rsid w:val="00BB65E8"/>
    <w:pPr>
      <w:numPr>
        <w:numId w:val="9"/>
      </w:numPr>
    </w:pPr>
  </w:style>
  <w:style w:type="character" w:customStyle="1" w:styleId="TITLENChar">
    <w:name w:val="TITLE N Char"/>
    <w:basedOn w:val="DefaultParagraphFont"/>
    <w:link w:val="TITLEN"/>
    <w:rsid w:val="00BB65E8"/>
    <w:rPr>
      <w:rFonts w:ascii="Times New Roman" w:eastAsiaTheme="majorEastAsia" w:hAnsi="Times New Roman" w:cstheme="majorBidi"/>
      <w:b/>
      <w:caps/>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921">
      <w:bodyDiv w:val="1"/>
      <w:marLeft w:val="0"/>
      <w:marRight w:val="0"/>
      <w:marTop w:val="0"/>
      <w:marBottom w:val="0"/>
      <w:divBdr>
        <w:top w:val="none" w:sz="0" w:space="0" w:color="auto"/>
        <w:left w:val="none" w:sz="0" w:space="0" w:color="auto"/>
        <w:bottom w:val="none" w:sz="0" w:space="0" w:color="auto"/>
        <w:right w:val="none" w:sz="0" w:space="0" w:color="auto"/>
      </w:divBdr>
    </w:div>
    <w:div w:id="243029904">
      <w:bodyDiv w:val="1"/>
      <w:marLeft w:val="0"/>
      <w:marRight w:val="0"/>
      <w:marTop w:val="0"/>
      <w:marBottom w:val="0"/>
      <w:divBdr>
        <w:top w:val="none" w:sz="0" w:space="0" w:color="auto"/>
        <w:left w:val="none" w:sz="0" w:space="0" w:color="auto"/>
        <w:bottom w:val="none" w:sz="0" w:space="0" w:color="auto"/>
        <w:right w:val="none" w:sz="0" w:space="0" w:color="auto"/>
      </w:divBdr>
    </w:div>
    <w:div w:id="768308976">
      <w:bodyDiv w:val="1"/>
      <w:marLeft w:val="0"/>
      <w:marRight w:val="0"/>
      <w:marTop w:val="0"/>
      <w:marBottom w:val="0"/>
      <w:divBdr>
        <w:top w:val="none" w:sz="0" w:space="0" w:color="auto"/>
        <w:left w:val="none" w:sz="0" w:space="0" w:color="auto"/>
        <w:bottom w:val="none" w:sz="0" w:space="0" w:color="auto"/>
        <w:right w:val="none" w:sz="0" w:space="0" w:color="auto"/>
      </w:divBdr>
    </w:div>
    <w:div w:id="779565324">
      <w:bodyDiv w:val="1"/>
      <w:marLeft w:val="0"/>
      <w:marRight w:val="0"/>
      <w:marTop w:val="0"/>
      <w:marBottom w:val="0"/>
      <w:divBdr>
        <w:top w:val="none" w:sz="0" w:space="0" w:color="auto"/>
        <w:left w:val="none" w:sz="0" w:space="0" w:color="auto"/>
        <w:bottom w:val="none" w:sz="0" w:space="0" w:color="auto"/>
        <w:right w:val="none" w:sz="0" w:space="0" w:color="auto"/>
      </w:divBdr>
      <w:divsChild>
        <w:div w:id="309554592">
          <w:marLeft w:val="0"/>
          <w:marRight w:val="0"/>
          <w:marTop w:val="0"/>
          <w:marBottom w:val="0"/>
          <w:divBdr>
            <w:top w:val="none" w:sz="0" w:space="0" w:color="auto"/>
            <w:left w:val="none" w:sz="0" w:space="0" w:color="auto"/>
            <w:bottom w:val="none" w:sz="0" w:space="0" w:color="auto"/>
            <w:right w:val="none" w:sz="0" w:space="0" w:color="auto"/>
          </w:divBdr>
          <w:divsChild>
            <w:div w:id="1504516615">
              <w:marLeft w:val="0"/>
              <w:marRight w:val="0"/>
              <w:marTop w:val="0"/>
              <w:marBottom w:val="0"/>
              <w:divBdr>
                <w:top w:val="none" w:sz="0" w:space="0" w:color="auto"/>
                <w:left w:val="none" w:sz="0" w:space="0" w:color="auto"/>
                <w:bottom w:val="none" w:sz="0" w:space="0" w:color="auto"/>
                <w:right w:val="none" w:sz="0" w:space="0" w:color="auto"/>
              </w:divBdr>
              <w:divsChild>
                <w:div w:id="14087284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64172974">
          <w:marLeft w:val="0"/>
          <w:marRight w:val="0"/>
          <w:marTop w:val="0"/>
          <w:marBottom w:val="0"/>
          <w:divBdr>
            <w:top w:val="none" w:sz="0" w:space="0" w:color="auto"/>
            <w:left w:val="none" w:sz="0" w:space="0" w:color="auto"/>
            <w:bottom w:val="none" w:sz="0" w:space="0" w:color="auto"/>
            <w:right w:val="none" w:sz="0" w:space="0" w:color="auto"/>
          </w:divBdr>
          <w:divsChild>
            <w:div w:id="586379723">
              <w:marLeft w:val="0"/>
              <w:marRight w:val="0"/>
              <w:marTop w:val="0"/>
              <w:marBottom w:val="0"/>
              <w:divBdr>
                <w:top w:val="none" w:sz="0" w:space="0" w:color="auto"/>
                <w:left w:val="none" w:sz="0" w:space="0" w:color="auto"/>
                <w:bottom w:val="none" w:sz="0" w:space="0" w:color="auto"/>
                <w:right w:val="none" w:sz="0" w:space="0" w:color="auto"/>
              </w:divBdr>
              <w:divsChild>
                <w:div w:id="940987389">
                  <w:marLeft w:val="0"/>
                  <w:marRight w:val="0"/>
                  <w:marTop w:val="105"/>
                  <w:marBottom w:val="105"/>
                  <w:divBdr>
                    <w:top w:val="none" w:sz="0" w:space="0" w:color="auto"/>
                    <w:left w:val="none" w:sz="0" w:space="0" w:color="auto"/>
                    <w:bottom w:val="none" w:sz="0" w:space="0" w:color="auto"/>
                    <w:right w:val="none" w:sz="0" w:space="0" w:color="auto"/>
                  </w:divBdr>
                </w:div>
                <w:div w:id="957025773">
                  <w:marLeft w:val="0"/>
                  <w:marRight w:val="0"/>
                  <w:marTop w:val="105"/>
                  <w:marBottom w:val="105"/>
                  <w:divBdr>
                    <w:top w:val="none" w:sz="0" w:space="0" w:color="auto"/>
                    <w:left w:val="none" w:sz="0" w:space="0" w:color="auto"/>
                    <w:bottom w:val="none" w:sz="0" w:space="0" w:color="auto"/>
                    <w:right w:val="none" w:sz="0" w:space="0" w:color="auto"/>
                  </w:divBdr>
                </w:div>
              </w:divsChild>
            </w:div>
            <w:div w:id="1192651292">
              <w:marLeft w:val="0"/>
              <w:marRight w:val="0"/>
              <w:marTop w:val="0"/>
              <w:marBottom w:val="0"/>
              <w:divBdr>
                <w:top w:val="none" w:sz="0" w:space="0" w:color="auto"/>
                <w:left w:val="none" w:sz="0" w:space="0" w:color="auto"/>
                <w:bottom w:val="none" w:sz="0" w:space="0" w:color="auto"/>
                <w:right w:val="none" w:sz="0" w:space="0" w:color="auto"/>
              </w:divBdr>
              <w:divsChild>
                <w:div w:id="67207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20674316">
      <w:bodyDiv w:val="1"/>
      <w:marLeft w:val="0"/>
      <w:marRight w:val="0"/>
      <w:marTop w:val="0"/>
      <w:marBottom w:val="0"/>
      <w:divBdr>
        <w:top w:val="none" w:sz="0" w:space="0" w:color="auto"/>
        <w:left w:val="none" w:sz="0" w:space="0" w:color="auto"/>
        <w:bottom w:val="none" w:sz="0" w:space="0" w:color="auto"/>
        <w:right w:val="none" w:sz="0" w:space="0" w:color="auto"/>
      </w:divBdr>
      <w:divsChild>
        <w:div w:id="249629908">
          <w:marLeft w:val="0"/>
          <w:marRight w:val="0"/>
          <w:marTop w:val="0"/>
          <w:marBottom w:val="0"/>
          <w:divBdr>
            <w:top w:val="none" w:sz="0" w:space="0" w:color="auto"/>
            <w:left w:val="none" w:sz="0" w:space="0" w:color="auto"/>
            <w:bottom w:val="none" w:sz="0" w:space="0" w:color="auto"/>
            <w:right w:val="none" w:sz="0" w:space="0" w:color="auto"/>
          </w:divBdr>
          <w:divsChild>
            <w:div w:id="1771584767">
              <w:marLeft w:val="0"/>
              <w:marRight w:val="0"/>
              <w:marTop w:val="0"/>
              <w:marBottom w:val="0"/>
              <w:divBdr>
                <w:top w:val="none" w:sz="0" w:space="0" w:color="auto"/>
                <w:left w:val="none" w:sz="0" w:space="0" w:color="auto"/>
                <w:bottom w:val="none" w:sz="0" w:space="0" w:color="auto"/>
                <w:right w:val="none" w:sz="0" w:space="0" w:color="auto"/>
              </w:divBdr>
              <w:divsChild>
                <w:div w:id="187376955">
                  <w:marLeft w:val="0"/>
                  <w:marRight w:val="0"/>
                  <w:marTop w:val="0"/>
                  <w:marBottom w:val="0"/>
                  <w:divBdr>
                    <w:top w:val="none" w:sz="0" w:space="0" w:color="auto"/>
                    <w:left w:val="none" w:sz="0" w:space="0" w:color="auto"/>
                    <w:bottom w:val="none" w:sz="0" w:space="0" w:color="auto"/>
                    <w:right w:val="none" w:sz="0" w:space="0" w:color="auto"/>
                  </w:divBdr>
                  <w:divsChild>
                    <w:div w:id="12009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4495">
      <w:bodyDiv w:val="1"/>
      <w:marLeft w:val="0"/>
      <w:marRight w:val="0"/>
      <w:marTop w:val="0"/>
      <w:marBottom w:val="0"/>
      <w:divBdr>
        <w:top w:val="none" w:sz="0" w:space="0" w:color="auto"/>
        <w:left w:val="none" w:sz="0" w:space="0" w:color="auto"/>
        <w:bottom w:val="none" w:sz="0" w:space="0" w:color="auto"/>
        <w:right w:val="none" w:sz="0" w:space="0" w:color="auto"/>
      </w:divBdr>
      <w:divsChild>
        <w:div w:id="1822190379">
          <w:marLeft w:val="0"/>
          <w:marRight w:val="0"/>
          <w:marTop w:val="0"/>
          <w:marBottom w:val="0"/>
          <w:divBdr>
            <w:top w:val="none" w:sz="0" w:space="0" w:color="auto"/>
            <w:left w:val="none" w:sz="0" w:space="0" w:color="auto"/>
            <w:bottom w:val="none" w:sz="0" w:space="0" w:color="auto"/>
            <w:right w:val="none" w:sz="0" w:space="0" w:color="auto"/>
          </w:divBdr>
          <w:divsChild>
            <w:div w:id="764228814">
              <w:marLeft w:val="0"/>
              <w:marRight w:val="0"/>
              <w:marTop w:val="0"/>
              <w:marBottom w:val="0"/>
              <w:divBdr>
                <w:top w:val="none" w:sz="0" w:space="0" w:color="auto"/>
                <w:left w:val="none" w:sz="0" w:space="0" w:color="auto"/>
                <w:bottom w:val="none" w:sz="0" w:space="0" w:color="auto"/>
                <w:right w:val="none" w:sz="0" w:space="0" w:color="auto"/>
              </w:divBdr>
              <w:divsChild>
                <w:div w:id="2076782873">
                  <w:marLeft w:val="0"/>
                  <w:marRight w:val="0"/>
                  <w:marTop w:val="150"/>
                  <w:marBottom w:val="150"/>
                  <w:divBdr>
                    <w:top w:val="none" w:sz="0" w:space="0" w:color="auto"/>
                    <w:left w:val="none" w:sz="0" w:space="0" w:color="auto"/>
                    <w:bottom w:val="none" w:sz="0" w:space="0" w:color="auto"/>
                    <w:right w:val="none" w:sz="0" w:space="0" w:color="auto"/>
                  </w:divBdr>
                </w:div>
              </w:divsChild>
            </w:div>
            <w:div w:id="1975670033">
              <w:marLeft w:val="0"/>
              <w:marRight w:val="0"/>
              <w:marTop w:val="0"/>
              <w:marBottom w:val="0"/>
              <w:divBdr>
                <w:top w:val="none" w:sz="0" w:space="0" w:color="auto"/>
                <w:left w:val="none" w:sz="0" w:space="0" w:color="auto"/>
                <w:bottom w:val="none" w:sz="0" w:space="0" w:color="auto"/>
                <w:right w:val="none" w:sz="0" w:space="0" w:color="auto"/>
              </w:divBdr>
              <w:divsChild>
                <w:div w:id="899555390">
                  <w:marLeft w:val="0"/>
                  <w:marRight w:val="0"/>
                  <w:marTop w:val="105"/>
                  <w:marBottom w:val="105"/>
                  <w:divBdr>
                    <w:top w:val="none" w:sz="0" w:space="0" w:color="auto"/>
                    <w:left w:val="none" w:sz="0" w:space="0" w:color="auto"/>
                    <w:bottom w:val="none" w:sz="0" w:space="0" w:color="auto"/>
                    <w:right w:val="none" w:sz="0" w:space="0" w:color="auto"/>
                  </w:divBdr>
                </w:div>
                <w:div w:id="201930930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2008629454">
          <w:marLeft w:val="0"/>
          <w:marRight w:val="0"/>
          <w:marTop w:val="0"/>
          <w:marBottom w:val="0"/>
          <w:divBdr>
            <w:top w:val="none" w:sz="0" w:space="0" w:color="auto"/>
            <w:left w:val="none" w:sz="0" w:space="0" w:color="auto"/>
            <w:bottom w:val="none" w:sz="0" w:space="0" w:color="auto"/>
            <w:right w:val="none" w:sz="0" w:space="0" w:color="auto"/>
          </w:divBdr>
          <w:divsChild>
            <w:div w:id="2019773458">
              <w:marLeft w:val="0"/>
              <w:marRight w:val="0"/>
              <w:marTop w:val="0"/>
              <w:marBottom w:val="0"/>
              <w:divBdr>
                <w:top w:val="none" w:sz="0" w:space="0" w:color="auto"/>
                <w:left w:val="none" w:sz="0" w:space="0" w:color="auto"/>
                <w:bottom w:val="none" w:sz="0" w:space="0" w:color="auto"/>
                <w:right w:val="none" w:sz="0" w:space="0" w:color="auto"/>
              </w:divBdr>
              <w:divsChild>
                <w:div w:id="1557272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65641258">
      <w:bodyDiv w:val="1"/>
      <w:marLeft w:val="0"/>
      <w:marRight w:val="0"/>
      <w:marTop w:val="0"/>
      <w:marBottom w:val="0"/>
      <w:divBdr>
        <w:top w:val="none" w:sz="0" w:space="0" w:color="auto"/>
        <w:left w:val="none" w:sz="0" w:space="0" w:color="auto"/>
        <w:bottom w:val="none" w:sz="0" w:space="0" w:color="auto"/>
        <w:right w:val="none" w:sz="0" w:space="0" w:color="auto"/>
      </w:divBdr>
      <w:divsChild>
        <w:div w:id="157771223">
          <w:marLeft w:val="0"/>
          <w:marRight w:val="0"/>
          <w:marTop w:val="0"/>
          <w:marBottom w:val="0"/>
          <w:divBdr>
            <w:top w:val="none" w:sz="0" w:space="0" w:color="auto"/>
            <w:left w:val="none" w:sz="0" w:space="0" w:color="auto"/>
            <w:bottom w:val="none" w:sz="0" w:space="0" w:color="auto"/>
            <w:right w:val="none" w:sz="0" w:space="0" w:color="auto"/>
          </w:divBdr>
        </w:div>
        <w:div w:id="13656813">
          <w:marLeft w:val="0"/>
          <w:marRight w:val="0"/>
          <w:marTop w:val="0"/>
          <w:marBottom w:val="0"/>
          <w:divBdr>
            <w:top w:val="none" w:sz="0" w:space="0" w:color="auto"/>
            <w:left w:val="none" w:sz="0" w:space="0" w:color="auto"/>
            <w:bottom w:val="none" w:sz="0" w:space="0" w:color="auto"/>
            <w:right w:val="none" w:sz="0" w:space="0" w:color="auto"/>
          </w:divBdr>
        </w:div>
      </w:divsChild>
    </w:div>
    <w:div w:id="1076587140">
      <w:bodyDiv w:val="1"/>
      <w:marLeft w:val="0"/>
      <w:marRight w:val="0"/>
      <w:marTop w:val="0"/>
      <w:marBottom w:val="0"/>
      <w:divBdr>
        <w:top w:val="none" w:sz="0" w:space="0" w:color="auto"/>
        <w:left w:val="none" w:sz="0" w:space="0" w:color="auto"/>
        <w:bottom w:val="none" w:sz="0" w:space="0" w:color="auto"/>
        <w:right w:val="none" w:sz="0" w:space="0" w:color="auto"/>
      </w:divBdr>
      <w:divsChild>
        <w:div w:id="20740863">
          <w:marLeft w:val="0"/>
          <w:marRight w:val="0"/>
          <w:marTop w:val="0"/>
          <w:marBottom w:val="0"/>
          <w:divBdr>
            <w:top w:val="none" w:sz="0" w:space="0" w:color="auto"/>
            <w:left w:val="none" w:sz="0" w:space="0" w:color="auto"/>
            <w:bottom w:val="none" w:sz="0" w:space="0" w:color="auto"/>
            <w:right w:val="none" w:sz="0" w:space="0" w:color="auto"/>
          </w:divBdr>
        </w:div>
        <w:div w:id="670914694">
          <w:marLeft w:val="0"/>
          <w:marRight w:val="0"/>
          <w:marTop w:val="0"/>
          <w:marBottom w:val="0"/>
          <w:divBdr>
            <w:top w:val="none" w:sz="0" w:space="0" w:color="auto"/>
            <w:left w:val="none" w:sz="0" w:space="0" w:color="auto"/>
            <w:bottom w:val="none" w:sz="0" w:space="0" w:color="auto"/>
            <w:right w:val="none" w:sz="0" w:space="0" w:color="auto"/>
          </w:divBdr>
        </w:div>
      </w:divsChild>
    </w:div>
    <w:div w:id="1245065450">
      <w:bodyDiv w:val="1"/>
      <w:marLeft w:val="0"/>
      <w:marRight w:val="0"/>
      <w:marTop w:val="0"/>
      <w:marBottom w:val="0"/>
      <w:divBdr>
        <w:top w:val="none" w:sz="0" w:space="0" w:color="auto"/>
        <w:left w:val="none" w:sz="0" w:space="0" w:color="auto"/>
        <w:bottom w:val="none" w:sz="0" w:space="0" w:color="auto"/>
        <w:right w:val="none" w:sz="0" w:space="0" w:color="auto"/>
      </w:divBdr>
      <w:divsChild>
        <w:div w:id="1697005372">
          <w:marLeft w:val="0"/>
          <w:marRight w:val="0"/>
          <w:marTop w:val="0"/>
          <w:marBottom w:val="0"/>
          <w:divBdr>
            <w:top w:val="none" w:sz="0" w:space="0" w:color="auto"/>
            <w:left w:val="none" w:sz="0" w:space="0" w:color="auto"/>
            <w:bottom w:val="none" w:sz="0" w:space="0" w:color="auto"/>
            <w:right w:val="none" w:sz="0" w:space="0" w:color="auto"/>
          </w:divBdr>
        </w:div>
        <w:div w:id="1845973600">
          <w:marLeft w:val="0"/>
          <w:marRight w:val="0"/>
          <w:marTop w:val="0"/>
          <w:marBottom w:val="0"/>
          <w:divBdr>
            <w:top w:val="none" w:sz="0" w:space="0" w:color="auto"/>
            <w:left w:val="none" w:sz="0" w:space="0" w:color="auto"/>
            <w:bottom w:val="none" w:sz="0" w:space="0" w:color="auto"/>
            <w:right w:val="none" w:sz="0" w:space="0" w:color="auto"/>
          </w:divBdr>
        </w:div>
      </w:divsChild>
    </w:div>
    <w:div w:id="1250967220">
      <w:bodyDiv w:val="1"/>
      <w:marLeft w:val="0"/>
      <w:marRight w:val="0"/>
      <w:marTop w:val="0"/>
      <w:marBottom w:val="0"/>
      <w:divBdr>
        <w:top w:val="none" w:sz="0" w:space="0" w:color="auto"/>
        <w:left w:val="none" w:sz="0" w:space="0" w:color="auto"/>
        <w:bottom w:val="none" w:sz="0" w:space="0" w:color="auto"/>
        <w:right w:val="none" w:sz="0" w:space="0" w:color="auto"/>
      </w:divBdr>
      <w:divsChild>
        <w:div w:id="124353620">
          <w:marLeft w:val="0"/>
          <w:marRight w:val="0"/>
          <w:marTop w:val="0"/>
          <w:marBottom w:val="0"/>
          <w:divBdr>
            <w:top w:val="none" w:sz="0" w:space="0" w:color="auto"/>
            <w:left w:val="none" w:sz="0" w:space="0" w:color="auto"/>
            <w:bottom w:val="none" w:sz="0" w:space="0" w:color="auto"/>
            <w:right w:val="none" w:sz="0" w:space="0" w:color="auto"/>
          </w:divBdr>
          <w:divsChild>
            <w:div w:id="864753078">
              <w:marLeft w:val="0"/>
              <w:marRight w:val="0"/>
              <w:marTop w:val="0"/>
              <w:marBottom w:val="0"/>
              <w:divBdr>
                <w:top w:val="none" w:sz="0" w:space="0" w:color="auto"/>
                <w:left w:val="none" w:sz="0" w:space="0" w:color="auto"/>
                <w:bottom w:val="none" w:sz="0" w:space="0" w:color="auto"/>
                <w:right w:val="none" w:sz="0" w:space="0" w:color="auto"/>
              </w:divBdr>
              <w:divsChild>
                <w:div w:id="582877509">
                  <w:marLeft w:val="0"/>
                  <w:marRight w:val="0"/>
                  <w:marTop w:val="0"/>
                  <w:marBottom w:val="0"/>
                  <w:divBdr>
                    <w:top w:val="none" w:sz="0" w:space="0" w:color="auto"/>
                    <w:left w:val="none" w:sz="0" w:space="0" w:color="auto"/>
                    <w:bottom w:val="none" w:sz="0" w:space="0" w:color="auto"/>
                    <w:right w:val="none" w:sz="0" w:space="0" w:color="auto"/>
                  </w:divBdr>
                  <w:divsChild>
                    <w:div w:id="8333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8096">
      <w:bodyDiv w:val="1"/>
      <w:marLeft w:val="0"/>
      <w:marRight w:val="0"/>
      <w:marTop w:val="0"/>
      <w:marBottom w:val="0"/>
      <w:divBdr>
        <w:top w:val="none" w:sz="0" w:space="0" w:color="auto"/>
        <w:left w:val="none" w:sz="0" w:space="0" w:color="auto"/>
        <w:bottom w:val="none" w:sz="0" w:space="0" w:color="auto"/>
        <w:right w:val="none" w:sz="0" w:space="0" w:color="auto"/>
      </w:divBdr>
      <w:divsChild>
        <w:div w:id="1715233100">
          <w:marLeft w:val="0"/>
          <w:marRight w:val="0"/>
          <w:marTop w:val="0"/>
          <w:marBottom w:val="0"/>
          <w:divBdr>
            <w:top w:val="none" w:sz="0" w:space="0" w:color="auto"/>
            <w:left w:val="none" w:sz="0" w:space="0" w:color="auto"/>
            <w:bottom w:val="none" w:sz="0" w:space="0" w:color="auto"/>
            <w:right w:val="none" w:sz="0" w:space="0" w:color="auto"/>
          </w:divBdr>
        </w:div>
        <w:div w:id="1325938574">
          <w:marLeft w:val="0"/>
          <w:marRight w:val="0"/>
          <w:marTop w:val="0"/>
          <w:marBottom w:val="0"/>
          <w:divBdr>
            <w:top w:val="none" w:sz="0" w:space="0" w:color="auto"/>
            <w:left w:val="none" w:sz="0" w:space="0" w:color="auto"/>
            <w:bottom w:val="none" w:sz="0" w:space="0" w:color="auto"/>
            <w:right w:val="none" w:sz="0" w:space="0" w:color="auto"/>
          </w:divBdr>
        </w:div>
      </w:divsChild>
    </w:div>
    <w:div w:id="1915965529">
      <w:bodyDiv w:val="1"/>
      <w:marLeft w:val="0"/>
      <w:marRight w:val="0"/>
      <w:marTop w:val="0"/>
      <w:marBottom w:val="0"/>
      <w:divBdr>
        <w:top w:val="none" w:sz="0" w:space="0" w:color="auto"/>
        <w:left w:val="none" w:sz="0" w:space="0" w:color="auto"/>
        <w:bottom w:val="none" w:sz="0" w:space="0" w:color="auto"/>
        <w:right w:val="none" w:sz="0" w:space="0" w:color="auto"/>
      </w:divBdr>
    </w:div>
    <w:div w:id="21438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tunda@petrobras.com.b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yane@petrobras.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EBC7-991F-456B-94D3-5D6D8E15895A}">
  <ds:schemaRefs>
    <ds:schemaRef ds:uri="http://schemas.openxmlformats.org/officeDocument/2006/bibliography"/>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21</TotalTime>
  <Pages>23</Pages>
  <Words>9106</Words>
  <Characters>49175</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Cavalcanti Catunda</dc:creator>
  <cp:keywords/>
  <dc:description/>
  <cp:lastModifiedBy>Arturo Cavalcanti Catunda</cp:lastModifiedBy>
  <cp:revision>22</cp:revision>
  <cp:lastPrinted>2025-08-19T13:41:00Z</cp:lastPrinted>
  <dcterms:created xsi:type="dcterms:W3CDTF">2025-09-19T11:28:00Z</dcterms:created>
  <dcterms:modified xsi:type="dcterms:W3CDTF">2025-09-19T11:47:00Z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51b2fcd5,43eaf281,7f66b172</vt:lpwstr>
  </property>
  <property fmtid="{D5CDD505-2E9C-101B-9397-08002B2CF9AE}" pid="3" name="ClassificationContentMarkingFooterFontProps">
    <vt:lpwstr>#737373,9,Trebuchet MS</vt:lpwstr>
  </property>
  <property fmtid="{D5CDD505-2E9C-101B-9397-08002B2CF9AE}" pid="4" name="ClassificationContentMarkingFooterText">
    <vt:lpwstr>PÚBLICA</vt:lpwstr>
  </property>
</Properties>
</file>