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878FB" w14:textId="083EF065" w:rsidR="00BF016E" w:rsidRDefault="00BF016E" w:rsidP="00197DCD">
      <w:pPr>
        <w:rPr>
          <w:b/>
          <w:sz w:val="24"/>
          <w:szCs w:val="24"/>
        </w:rPr>
      </w:pPr>
      <w:r w:rsidRPr="00BF016E">
        <w:rPr>
          <w:b/>
          <w:sz w:val="24"/>
          <w:szCs w:val="24"/>
        </w:rPr>
        <w:t>EMERGÊNCIA DE ARBOVIROSES NA AMAZÔNIA:</w:t>
      </w:r>
      <w:r w:rsidR="00B55BD2">
        <w:rPr>
          <w:b/>
          <w:sz w:val="24"/>
          <w:szCs w:val="24"/>
        </w:rPr>
        <w:t xml:space="preserve"> </w:t>
      </w:r>
      <w:r w:rsidRPr="00BF016E">
        <w:rPr>
          <w:b/>
          <w:sz w:val="24"/>
          <w:szCs w:val="24"/>
        </w:rPr>
        <w:t>A FEBRE OROPOUCHE COMO INDICADOR DA CONVERGÊNCIA ENTRE DESMATAMENTO, MUDANÇAS CLIMÁTICAS E VULNERABILIDADE SOCIOECONÔMICA</w:t>
      </w:r>
    </w:p>
    <w:p w14:paraId="0C113051" w14:textId="77777777" w:rsidR="00BF016E" w:rsidRDefault="00BF016E" w:rsidP="003949CE">
      <w:pPr>
        <w:pBdr>
          <w:bottom w:val="none" w:sz="0" w:space="8" w:color="000000"/>
        </w:pBdr>
        <w:shd w:val="clear" w:color="auto" w:fill="FFFFFF"/>
        <w:tabs>
          <w:tab w:val="left" w:pos="2500"/>
        </w:tabs>
        <w:jc w:val="center"/>
        <w:rPr>
          <w:b/>
          <w:sz w:val="24"/>
          <w:szCs w:val="24"/>
        </w:rPr>
      </w:pPr>
    </w:p>
    <w:p w14:paraId="2F212F3E" w14:textId="432DC9EC" w:rsidR="003949CE" w:rsidRPr="00BF016E" w:rsidRDefault="00BF016E" w:rsidP="003949CE">
      <w:pPr>
        <w:shd w:val="clear" w:color="auto" w:fill="FFFFFF"/>
        <w:tabs>
          <w:tab w:val="left" w:pos="2500"/>
        </w:tabs>
        <w:jc w:val="center"/>
        <w:rPr>
          <w:color w:val="000000" w:themeColor="text1"/>
          <w:sz w:val="24"/>
          <w:szCs w:val="24"/>
          <w:vertAlign w:val="superscript"/>
        </w:rPr>
      </w:pPr>
      <w:r>
        <w:rPr>
          <w:sz w:val="24"/>
          <w:szCs w:val="24"/>
        </w:rPr>
        <w:t>Marcos Vinicius Afonso cabral</w:t>
      </w:r>
      <w:r w:rsidR="003949CE">
        <w:rPr>
          <w:sz w:val="24"/>
          <w:szCs w:val="24"/>
          <w:vertAlign w:val="superscript"/>
        </w:rPr>
        <w:t>1</w:t>
      </w:r>
      <w:r w:rsidR="003949CE">
        <w:rPr>
          <w:sz w:val="24"/>
          <w:szCs w:val="24"/>
        </w:rPr>
        <w:t xml:space="preserve">; </w:t>
      </w:r>
      <w:r>
        <w:rPr>
          <w:sz w:val="24"/>
          <w:szCs w:val="24"/>
        </w:rPr>
        <w:t>Amauri Mesquita de Sousa</w:t>
      </w:r>
      <w:r w:rsidR="003949CE">
        <w:rPr>
          <w:sz w:val="24"/>
          <w:szCs w:val="24"/>
          <w:vertAlign w:val="superscript"/>
        </w:rPr>
        <w:t>2</w:t>
      </w:r>
      <w:r w:rsidR="003949CE">
        <w:rPr>
          <w:sz w:val="24"/>
          <w:szCs w:val="24"/>
        </w:rPr>
        <w:t xml:space="preserve">; </w:t>
      </w:r>
      <w:r>
        <w:rPr>
          <w:sz w:val="24"/>
          <w:szCs w:val="24"/>
        </w:rPr>
        <w:t>Altem Nascimento Ponte</w:t>
      </w:r>
      <w:r>
        <w:rPr>
          <w:sz w:val="24"/>
          <w:szCs w:val="24"/>
          <w:vertAlign w:val="superscript"/>
        </w:rPr>
        <w:t xml:space="preserve">3; </w:t>
      </w:r>
      <w:r w:rsidRPr="00BF016E">
        <w:rPr>
          <w:color w:val="000000" w:themeColor="text1"/>
          <w:sz w:val="24"/>
          <w:szCs w:val="24"/>
        </w:rPr>
        <w:t xml:space="preserve">José Augusto </w:t>
      </w:r>
      <w:r w:rsidR="00B55BD2" w:rsidRPr="00BF016E">
        <w:rPr>
          <w:color w:val="000000" w:themeColor="text1"/>
          <w:sz w:val="24"/>
          <w:szCs w:val="24"/>
        </w:rPr>
        <w:t>Carvalho</w:t>
      </w:r>
      <w:r w:rsidRPr="00BF016E">
        <w:rPr>
          <w:color w:val="000000" w:themeColor="text1"/>
          <w:sz w:val="24"/>
          <w:szCs w:val="24"/>
        </w:rPr>
        <w:t xml:space="preserve"> de Araújo</w:t>
      </w:r>
      <w:r w:rsidRPr="00BF016E">
        <w:rPr>
          <w:color w:val="000000" w:themeColor="text1"/>
          <w:sz w:val="24"/>
          <w:szCs w:val="24"/>
          <w:vertAlign w:val="superscript"/>
        </w:rPr>
        <w:t>4</w:t>
      </w:r>
    </w:p>
    <w:p w14:paraId="183FBA1E" w14:textId="77777777" w:rsidR="00BF016E" w:rsidRDefault="00BF016E" w:rsidP="003949CE">
      <w:pPr>
        <w:shd w:val="clear" w:color="auto" w:fill="FFFFFF"/>
        <w:tabs>
          <w:tab w:val="left" w:pos="2500"/>
        </w:tabs>
        <w:jc w:val="center"/>
        <w:rPr>
          <w:color w:val="FF0000"/>
          <w:sz w:val="24"/>
          <w:szCs w:val="24"/>
        </w:rPr>
      </w:pPr>
    </w:p>
    <w:p w14:paraId="7D915DB4" w14:textId="5EF6945F" w:rsidR="003949CE" w:rsidRDefault="003949CE" w:rsidP="003949CE">
      <w:pPr>
        <w:keepLines/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1 </w:t>
      </w:r>
      <w:r w:rsidR="00BF016E">
        <w:rPr>
          <w:sz w:val="24"/>
          <w:szCs w:val="24"/>
        </w:rPr>
        <w:t xml:space="preserve">Doutorando </w:t>
      </w:r>
      <w:r w:rsidR="009A7DFA">
        <w:rPr>
          <w:sz w:val="24"/>
          <w:szCs w:val="24"/>
        </w:rPr>
        <w:t>pelo Programa de Pós-Graduação em Ciências Ambientais</w:t>
      </w:r>
      <w:r>
        <w:rPr>
          <w:sz w:val="24"/>
          <w:szCs w:val="24"/>
        </w:rPr>
        <w:t xml:space="preserve">. </w:t>
      </w:r>
      <w:r w:rsidR="00BF016E">
        <w:rPr>
          <w:sz w:val="24"/>
          <w:szCs w:val="24"/>
        </w:rPr>
        <w:t>Universidade do Estado do Pará</w:t>
      </w:r>
      <w:r>
        <w:rPr>
          <w:sz w:val="24"/>
          <w:szCs w:val="24"/>
        </w:rPr>
        <w:t xml:space="preserve">. </w:t>
      </w:r>
      <w:r w:rsidR="00BF016E">
        <w:rPr>
          <w:sz w:val="24"/>
          <w:szCs w:val="24"/>
        </w:rPr>
        <w:t>marcos.vacabral@aluno.uepa.br</w:t>
      </w:r>
      <w:r>
        <w:rPr>
          <w:sz w:val="24"/>
          <w:szCs w:val="24"/>
        </w:rPr>
        <w:t>.</w:t>
      </w:r>
    </w:p>
    <w:p w14:paraId="0448B51B" w14:textId="77777777" w:rsidR="00BF016E" w:rsidRDefault="003949CE" w:rsidP="003949CE">
      <w:pPr>
        <w:keepLines/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2 </w:t>
      </w:r>
      <w:r w:rsidR="00BF016E">
        <w:rPr>
          <w:sz w:val="24"/>
          <w:szCs w:val="24"/>
        </w:rPr>
        <w:t>Graduando em Enfermagem</w:t>
      </w:r>
      <w:r>
        <w:rPr>
          <w:sz w:val="24"/>
          <w:szCs w:val="24"/>
        </w:rPr>
        <w:t xml:space="preserve">. </w:t>
      </w:r>
      <w:r w:rsidR="00BF016E">
        <w:rPr>
          <w:sz w:val="24"/>
          <w:szCs w:val="24"/>
        </w:rPr>
        <w:t>Universidade Norte do Paraná</w:t>
      </w:r>
      <w:r>
        <w:rPr>
          <w:sz w:val="24"/>
          <w:szCs w:val="24"/>
        </w:rPr>
        <w:t>.</w:t>
      </w:r>
    </w:p>
    <w:p w14:paraId="31256D17" w14:textId="138A0CD1" w:rsidR="003949CE" w:rsidRDefault="007176C4" w:rsidP="003949CE">
      <w:pPr>
        <w:keepLines/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 w:rsidRPr="007176C4">
        <w:rPr>
          <w:sz w:val="24"/>
          <w:szCs w:val="24"/>
          <w:vertAlign w:val="superscript"/>
        </w:rPr>
        <w:t>3</w:t>
      </w:r>
      <w:r w:rsidR="00BF016E">
        <w:rPr>
          <w:sz w:val="24"/>
          <w:szCs w:val="24"/>
        </w:rPr>
        <w:t>Doutor, professor do</w:t>
      </w:r>
      <w:r>
        <w:rPr>
          <w:sz w:val="24"/>
          <w:szCs w:val="24"/>
        </w:rPr>
        <w:t xml:space="preserve"> </w:t>
      </w:r>
      <w:r w:rsidR="00BF016E">
        <w:rPr>
          <w:sz w:val="24"/>
          <w:szCs w:val="24"/>
        </w:rPr>
        <w:t xml:space="preserve">Programa de Pós-Graduação em Ciências Ambientais. </w:t>
      </w:r>
      <w:r>
        <w:rPr>
          <w:sz w:val="24"/>
          <w:szCs w:val="24"/>
        </w:rPr>
        <w:t>Universidade do Estado do Pará.</w:t>
      </w:r>
    </w:p>
    <w:p w14:paraId="57C6227F" w14:textId="28EED0A4" w:rsidR="007176C4" w:rsidRDefault="007176C4" w:rsidP="003949CE">
      <w:pPr>
        <w:keepLines/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 w:rsidRPr="007176C4">
        <w:rPr>
          <w:sz w:val="24"/>
          <w:szCs w:val="24"/>
          <w:vertAlign w:val="superscript"/>
        </w:rPr>
        <w:t>4</w:t>
      </w:r>
      <w:r>
        <w:rPr>
          <w:sz w:val="24"/>
          <w:szCs w:val="24"/>
        </w:rPr>
        <w:t xml:space="preserve">Doutor, </w:t>
      </w:r>
      <w:r w:rsidR="00B55BD2">
        <w:rPr>
          <w:sz w:val="24"/>
          <w:szCs w:val="24"/>
        </w:rPr>
        <w:t>p</w:t>
      </w:r>
      <w:r>
        <w:rPr>
          <w:sz w:val="24"/>
          <w:szCs w:val="24"/>
        </w:rPr>
        <w:t xml:space="preserve">rofessor do </w:t>
      </w:r>
      <w:r w:rsidR="00B55BD2">
        <w:rPr>
          <w:sz w:val="24"/>
          <w:szCs w:val="24"/>
        </w:rPr>
        <w:t>Programa</w:t>
      </w:r>
      <w:r>
        <w:rPr>
          <w:sz w:val="24"/>
          <w:szCs w:val="24"/>
        </w:rPr>
        <w:t xml:space="preserve"> de Pós-Graduação em Ciências Ambientais. Universidade do Estado do Pará.</w:t>
      </w:r>
    </w:p>
    <w:p w14:paraId="6562E980" w14:textId="77777777" w:rsidR="003949CE" w:rsidRDefault="003949CE" w:rsidP="003949CE">
      <w:pPr>
        <w:keepLines/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10" w:lineRule="auto"/>
        <w:jc w:val="center"/>
        <w:rPr>
          <w:sz w:val="24"/>
          <w:szCs w:val="24"/>
        </w:rPr>
      </w:pPr>
    </w:p>
    <w:p w14:paraId="1EA4B476" w14:textId="77777777" w:rsidR="003949CE" w:rsidRDefault="003949CE" w:rsidP="003949CE">
      <w:pPr>
        <w:pBdr>
          <w:bottom w:val="none" w:sz="0" w:space="8" w:color="000000"/>
        </w:pBdr>
        <w:shd w:val="clear" w:color="auto" w:fill="FFFFFF"/>
        <w:tabs>
          <w:tab w:val="left" w:pos="2500"/>
        </w:tabs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RESUMO</w:t>
      </w:r>
    </w:p>
    <w:p w14:paraId="2E796388" w14:textId="77777777" w:rsidR="008E1F70" w:rsidRDefault="008E1F70" w:rsidP="003949CE">
      <w:pPr>
        <w:pBdr>
          <w:bottom w:val="none" w:sz="0" w:space="8" w:color="000000"/>
        </w:pBdr>
        <w:shd w:val="clear" w:color="auto" w:fill="FFFFFF"/>
        <w:tabs>
          <w:tab w:val="left" w:pos="2500"/>
        </w:tabs>
        <w:jc w:val="center"/>
        <w:rPr>
          <w:b/>
          <w:sz w:val="24"/>
          <w:szCs w:val="24"/>
          <w:u w:val="single"/>
        </w:rPr>
      </w:pPr>
    </w:p>
    <w:p w14:paraId="0B3DBB95" w14:textId="77777777" w:rsidR="00031906" w:rsidRDefault="00031906" w:rsidP="00031906">
      <w:pPr>
        <w:shd w:val="clear" w:color="auto" w:fill="FFFFFF"/>
        <w:tabs>
          <w:tab w:val="left" w:pos="2500"/>
        </w:tabs>
        <w:jc w:val="both"/>
        <w:rPr>
          <w:sz w:val="24"/>
          <w:szCs w:val="24"/>
        </w:rPr>
      </w:pPr>
      <w:r w:rsidRPr="00031906">
        <w:rPr>
          <w:sz w:val="24"/>
          <w:szCs w:val="24"/>
        </w:rPr>
        <w:t>Este estudo analisa a emergência da Febre Oropouche na Amazônia como um indicador de crises socioambientais interligadas. O problema reside na recorrência de surtos desta arbovirose, intrinsecamente associada a um modelo de desenvolvimento predatório, caracterizado pela aceleração do desmatamento, agravamento das mudanças climáticas e perpetuação de iniquidades sociais. A investigação justifica-se pela premência de compreender esta dinâmica complexa para o desenvolvimento de estratégias integradas de vigilância em saúde e conservação ambiental. O objetivo consiste em analisar a convergência entre desmatamento, mudanças climáticas e vulnerabilidade socioeconômica na emergência do vírus Oropouche na região amazônica. A metodologia adotou o desenho de revisão integrativa da literatura, seguindo rigorosamente o protocolo PRISMA, com buscas realizadas em bases indexadas (PubMed, Scopus, Web of Science, SciELO, LILACS) e literatura cinzenta, abrangendo o período de 2016 a 2025. Os resultados evidenciaram uma sólida correlação espacial entre desmatamento (&gt;100 km²/ano) e incidência de Oropouche (RR=3,2; IC95%:2,1-4,8). As mudanças climáticas amplificaram o risco em 78% dos estudos analisados, com expansão vetorial associada a aumentos térmicos superiores a 1,5°C. A vulnerabilidade socioeconômica mostrou-se determinante: comunidades com IDHM&lt;0,6 apresentaram incidência 4,3 vezes superior. Em 67% dos surtos documentados, observou-se a convergência completa dos três fatores investigados. Conclui-se que a Febre Oropouche configura-se como um indicador sensível da crise socioambiental amazônica, demandando urgentemente a implementação de políticas intersetoriais que articulem de forma coerente a vigilância em saúde, a conservação ambiental e a equidade social.</w:t>
      </w:r>
    </w:p>
    <w:p w14:paraId="172C0CEE" w14:textId="77777777" w:rsidR="00031906" w:rsidRDefault="00031906" w:rsidP="00031906">
      <w:pPr>
        <w:shd w:val="clear" w:color="auto" w:fill="FFFFFF"/>
        <w:tabs>
          <w:tab w:val="left" w:pos="2500"/>
        </w:tabs>
        <w:jc w:val="both"/>
        <w:rPr>
          <w:sz w:val="24"/>
          <w:szCs w:val="24"/>
        </w:rPr>
      </w:pPr>
    </w:p>
    <w:p w14:paraId="71340687" w14:textId="49CF5C83" w:rsidR="003949CE" w:rsidRDefault="003949CE" w:rsidP="003365A0">
      <w:pPr>
        <w:shd w:val="clear" w:color="auto" w:fill="FFFFFF"/>
        <w:tabs>
          <w:tab w:val="left" w:pos="2500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Palavras-chave: </w:t>
      </w:r>
      <w:r w:rsidR="003365A0" w:rsidRPr="003365A0">
        <w:rPr>
          <w:sz w:val="24"/>
          <w:szCs w:val="24"/>
        </w:rPr>
        <w:t xml:space="preserve">Arboviroses </w:t>
      </w:r>
      <w:r w:rsidR="00A0072B">
        <w:rPr>
          <w:sz w:val="24"/>
          <w:szCs w:val="24"/>
        </w:rPr>
        <w:t>e</w:t>
      </w:r>
      <w:r w:rsidR="003365A0" w:rsidRPr="003365A0">
        <w:rPr>
          <w:sz w:val="24"/>
          <w:szCs w:val="24"/>
        </w:rPr>
        <w:t>mergentes</w:t>
      </w:r>
      <w:r w:rsidR="003365A0">
        <w:rPr>
          <w:sz w:val="24"/>
          <w:szCs w:val="24"/>
        </w:rPr>
        <w:t>.</w:t>
      </w:r>
      <w:r w:rsidR="003365A0" w:rsidRPr="003365A0">
        <w:rPr>
          <w:sz w:val="24"/>
          <w:szCs w:val="24"/>
        </w:rPr>
        <w:t xml:space="preserve"> Degradação </w:t>
      </w:r>
      <w:r w:rsidR="00A0072B">
        <w:rPr>
          <w:sz w:val="24"/>
          <w:szCs w:val="24"/>
        </w:rPr>
        <w:t>a</w:t>
      </w:r>
      <w:r w:rsidR="003365A0" w:rsidRPr="003365A0">
        <w:rPr>
          <w:sz w:val="24"/>
          <w:szCs w:val="24"/>
        </w:rPr>
        <w:t>mbiental</w:t>
      </w:r>
      <w:r w:rsidR="003365A0">
        <w:rPr>
          <w:sz w:val="24"/>
          <w:szCs w:val="24"/>
        </w:rPr>
        <w:t>.</w:t>
      </w:r>
      <w:r w:rsidR="003365A0" w:rsidRPr="003365A0">
        <w:rPr>
          <w:sz w:val="24"/>
          <w:szCs w:val="24"/>
        </w:rPr>
        <w:t xml:space="preserve"> Saúde </w:t>
      </w:r>
      <w:r w:rsidR="00A0072B">
        <w:rPr>
          <w:sz w:val="24"/>
          <w:szCs w:val="24"/>
        </w:rPr>
        <w:t>ú</w:t>
      </w:r>
      <w:r w:rsidR="003365A0" w:rsidRPr="003365A0">
        <w:rPr>
          <w:sz w:val="24"/>
          <w:szCs w:val="24"/>
        </w:rPr>
        <w:t>nica</w:t>
      </w:r>
      <w:r w:rsidR="00A0072B">
        <w:rPr>
          <w:sz w:val="24"/>
          <w:szCs w:val="24"/>
        </w:rPr>
        <w:t>.</w:t>
      </w:r>
    </w:p>
    <w:p w14:paraId="5A56C60D" w14:textId="77777777" w:rsidR="003365A0" w:rsidRDefault="003365A0" w:rsidP="003365A0">
      <w:pPr>
        <w:shd w:val="clear" w:color="auto" w:fill="FFFFFF"/>
        <w:tabs>
          <w:tab w:val="left" w:pos="2500"/>
        </w:tabs>
        <w:rPr>
          <w:sz w:val="24"/>
          <w:szCs w:val="24"/>
        </w:rPr>
      </w:pPr>
    </w:p>
    <w:p w14:paraId="45B27B6B" w14:textId="6D8BC795" w:rsidR="003949CE" w:rsidRPr="00C166F3" w:rsidRDefault="003949CE" w:rsidP="00C166F3">
      <w:pPr>
        <w:shd w:val="clear" w:color="auto" w:fill="FFFFFF"/>
        <w:tabs>
          <w:tab w:val="left" w:pos="2500"/>
        </w:tabs>
        <w:rPr>
          <w:b/>
          <w:color w:val="0000FF"/>
          <w:sz w:val="24"/>
          <w:szCs w:val="24"/>
          <w:u w:val="single"/>
        </w:rPr>
      </w:pPr>
      <w:r>
        <w:rPr>
          <w:b/>
          <w:sz w:val="24"/>
          <w:szCs w:val="24"/>
        </w:rPr>
        <w:t>Área de Interesse do Simpósio</w:t>
      </w:r>
      <w:r>
        <w:rPr>
          <w:sz w:val="24"/>
          <w:szCs w:val="24"/>
        </w:rPr>
        <w:t xml:space="preserve">: </w:t>
      </w:r>
      <w:r w:rsidR="003365A0">
        <w:rPr>
          <w:sz w:val="24"/>
          <w:szCs w:val="24"/>
        </w:rPr>
        <w:t>Ciências Biológicas</w:t>
      </w:r>
      <w:r w:rsidR="00C166F3">
        <w:rPr>
          <w:sz w:val="24"/>
          <w:szCs w:val="24"/>
        </w:rPr>
        <w:t>.</w:t>
      </w:r>
      <w:r>
        <w:br w:type="page"/>
      </w:r>
    </w:p>
    <w:p w14:paraId="56C518A0" w14:textId="6BCB896A" w:rsidR="00BD62DD" w:rsidRPr="00BD62DD" w:rsidRDefault="003949CE" w:rsidP="00BD62DD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1. INTRODUÇÃO</w:t>
      </w:r>
    </w:p>
    <w:p w14:paraId="15BBEB35" w14:textId="193D35D9" w:rsidR="009A7DFA" w:rsidRDefault="009A7DFA" w:rsidP="00BD62DD">
      <w:pPr>
        <w:pBdr>
          <w:bottom w:val="none" w:sz="0" w:space="18" w:color="000000"/>
        </w:pBdr>
        <w:shd w:val="clear" w:color="auto" w:fill="FFFFFF"/>
        <w:spacing w:line="360" w:lineRule="auto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ab/>
      </w:r>
      <w:r w:rsidR="007176C4" w:rsidRPr="007176C4">
        <w:rPr>
          <w:sz w:val="24"/>
          <w:szCs w:val="24"/>
        </w:rPr>
        <w:t>A Amazônia brasileira, muito além de seu incontestável valor ecológico, constitui um complexo cenário epidemiológico de profundas transformações</w:t>
      </w:r>
      <w:r w:rsidR="003365A0">
        <w:rPr>
          <w:sz w:val="24"/>
          <w:szCs w:val="24"/>
        </w:rPr>
        <w:t xml:space="preserve"> (Rodrigues; Silva, 2023)</w:t>
      </w:r>
      <w:r w:rsidR="007176C4" w:rsidRPr="007176C4">
        <w:rPr>
          <w:sz w:val="24"/>
          <w:szCs w:val="24"/>
        </w:rPr>
        <w:t>. Nas últimas décadas, a região tem experimentado uma inquietante emergência e reemergência de arboviroses, com destaque para a Febre Oropouche</w:t>
      </w:r>
      <w:r w:rsidR="003365A0">
        <w:rPr>
          <w:sz w:val="24"/>
          <w:szCs w:val="24"/>
        </w:rPr>
        <w:t xml:space="preserve"> (Silva; Coutinho, 2024)</w:t>
      </w:r>
      <w:r w:rsidR="007176C4" w:rsidRPr="007176C4">
        <w:rPr>
          <w:sz w:val="24"/>
          <w:szCs w:val="24"/>
        </w:rPr>
        <w:t>. Esta patologia, transmitida por vetores silvestres, deixou de ser uma ocorrência esporádica e localizada para assumir um padrão epidêmico crescente</w:t>
      </w:r>
      <w:r w:rsidR="003365A0">
        <w:rPr>
          <w:sz w:val="24"/>
          <w:szCs w:val="24"/>
        </w:rPr>
        <w:t xml:space="preserve"> (WHO, 2024)</w:t>
      </w:r>
      <w:r w:rsidR="007176C4" w:rsidRPr="007176C4">
        <w:rPr>
          <w:sz w:val="24"/>
          <w:szCs w:val="24"/>
        </w:rPr>
        <w:t>. Sua trajetória recente sinaliza uma ruptura no equilíbrio homem-ambiente.</w:t>
      </w:r>
    </w:p>
    <w:p w14:paraId="7C2628C2" w14:textId="53BB077D" w:rsidR="009A7DFA" w:rsidRPr="003365A0" w:rsidRDefault="007176C4" w:rsidP="003365A0">
      <w:pPr>
        <w:pBdr>
          <w:bottom w:val="none" w:sz="0" w:space="18" w:color="000000"/>
        </w:pBdr>
        <w:shd w:val="clear" w:color="auto" w:fill="FFFFFF"/>
        <w:spacing w:line="360" w:lineRule="auto"/>
        <w:ind w:firstLine="720"/>
        <w:jc w:val="both"/>
        <w:rPr>
          <w:sz w:val="24"/>
          <w:szCs w:val="24"/>
          <w:lang w:val="pt-BR"/>
        </w:rPr>
      </w:pPr>
      <w:r w:rsidRPr="007176C4">
        <w:rPr>
          <w:sz w:val="24"/>
          <w:szCs w:val="24"/>
          <w:lang w:val="pt-BR"/>
        </w:rPr>
        <w:t>Essa recrudescência não é um fenômeno isolado ou aleatório. Ela está intrinsecamente ligada à aceleração descontrolada do desmatamento, que avança sobre a floresta</w:t>
      </w:r>
      <w:r w:rsidR="003365A0">
        <w:rPr>
          <w:sz w:val="24"/>
          <w:szCs w:val="24"/>
          <w:lang w:val="pt-BR"/>
        </w:rPr>
        <w:t xml:space="preserve"> (Fearside, 2006)</w:t>
      </w:r>
      <w:r w:rsidRPr="007176C4">
        <w:rPr>
          <w:sz w:val="24"/>
          <w:szCs w:val="24"/>
          <w:lang w:val="pt-BR"/>
        </w:rPr>
        <w:t xml:space="preserve">. A destruição de habitats ecologicamente equilibrados força um contato abrupto entre vetores, hospedeiros silvestres e populações humanas. Esse desequilíbrio ambiental cria </w:t>
      </w:r>
      <w:r w:rsidR="003E4512">
        <w:rPr>
          <w:sz w:val="24"/>
          <w:szCs w:val="24"/>
          <w:lang w:val="pt-BR"/>
        </w:rPr>
        <w:t>o</w:t>
      </w:r>
      <w:r w:rsidRPr="007176C4">
        <w:rPr>
          <w:sz w:val="24"/>
          <w:szCs w:val="24"/>
          <w:lang w:val="pt-BR"/>
        </w:rPr>
        <w:t xml:space="preserve"> </w:t>
      </w:r>
      <w:r w:rsidR="003E4512">
        <w:rPr>
          <w:sz w:val="24"/>
          <w:szCs w:val="24"/>
          <w:lang w:val="pt-BR"/>
        </w:rPr>
        <w:t>cenário ideal</w:t>
      </w:r>
      <w:r w:rsidRPr="007176C4">
        <w:rPr>
          <w:sz w:val="24"/>
          <w:szCs w:val="24"/>
          <w:lang w:val="pt-BR"/>
        </w:rPr>
        <w:t xml:space="preserve"> para a </w:t>
      </w:r>
      <w:r w:rsidR="003365A0" w:rsidRPr="003365A0">
        <w:rPr>
          <w:sz w:val="24"/>
          <w:szCs w:val="24"/>
        </w:rPr>
        <w:t>repercussão</w:t>
      </w:r>
      <w:r w:rsidRPr="007176C4">
        <w:rPr>
          <w:sz w:val="24"/>
          <w:szCs w:val="24"/>
          <w:lang w:val="pt-BR"/>
        </w:rPr>
        <w:t xml:space="preserve"> de zoonoses</w:t>
      </w:r>
      <w:r w:rsidR="008D3EC7">
        <w:rPr>
          <w:sz w:val="24"/>
          <w:szCs w:val="24"/>
          <w:lang w:val="pt-BR"/>
        </w:rPr>
        <w:t xml:space="preserve"> (Marcia Chame; Luciana Sianto, 2021)</w:t>
      </w:r>
      <w:r w:rsidRPr="007176C4">
        <w:rPr>
          <w:sz w:val="24"/>
          <w:szCs w:val="24"/>
          <w:lang w:val="pt-BR"/>
        </w:rPr>
        <w:t>.</w:t>
      </w:r>
    </w:p>
    <w:p w14:paraId="48CA296A" w14:textId="5C5E3BBA" w:rsidR="009A7DFA" w:rsidRDefault="007176C4" w:rsidP="009A7DFA">
      <w:pPr>
        <w:pBdr>
          <w:bottom w:val="none" w:sz="0" w:space="18" w:color="000000"/>
        </w:pBdr>
        <w:shd w:val="clear" w:color="auto" w:fill="FFFFFF"/>
        <w:spacing w:line="360" w:lineRule="auto"/>
        <w:ind w:firstLine="720"/>
        <w:jc w:val="both"/>
        <w:rPr>
          <w:color w:val="FF0000"/>
          <w:sz w:val="24"/>
          <w:szCs w:val="24"/>
          <w:lang w:val="pt-BR"/>
        </w:rPr>
      </w:pPr>
      <w:r w:rsidRPr="007176C4">
        <w:rPr>
          <w:sz w:val="24"/>
          <w:szCs w:val="24"/>
          <w:lang w:val="pt-BR"/>
        </w:rPr>
        <w:t>Paralelamente, as mudanças climáticas atuam como um catalisador potente para essa crise. O aumento da temperatura e a alteração nos regimes de chuvas ampliam a distribuição geográfica e encurtam o ciclo de vida dos vetores</w:t>
      </w:r>
      <w:r w:rsidR="008D3EC7">
        <w:rPr>
          <w:sz w:val="24"/>
          <w:szCs w:val="24"/>
          <w:lang w:val="pt-BR"/>
        </w:rPr>
        <w:t xml:space="preserve"> (Artaxo, 2020)</w:t>
      </w:r>
      <w:r w:rsidRPr="007176C4">
        <w:rPr>
          <w:sz w:val="24"/>
          <w:szCs w:val="24"/>
          <w:lang w:val="pt-BR"/>
        </w:rPr>
        <w:t>. Consequentemente, a janela de transmissão se alarga e áreas anteriormente consideradas inóspitas tornam-se vulneráveis. O clima, assim, desenha novos mapas de risco</w:t>
      </w:r>
      <w:r w:rsidR="008D3EC7">
        <w:rPr>
          <w:sz w:val="24"/>
          <w:szCs w:val="24"/>
          <w:lang w:val="pt-BR"/>
        </w:rPr>
        <w:t xml:space="preserve"> (Artaxo, 2024)</w:t>
      </w:r>
      <w:r w:rsidRPr="007176C4">
        <w:rPr>
          <w:sz w:val="24"/>
          <w:szCs w:val="24"/>
          <w:lang w:val="pt-BR"/>
        </w:rPr>
        <w:t>.</w:t>
      </w:r>
    </w:p>
    <w:p w14:paraId="630A7E98" w14:textId="376A96A0" w:rsidR="009A7DFA" w:rsidRDefault="007176C4" w:rsidP="009A7DFA">
      <w:pPr>
        <w:pBdr>
          <w:bottom w:val="none" w:sz="0" w:space="18" w:color="000000"/>
        </w:pBdr>
        <w:shd w:val="clear" w:color="auto" w:fill="FFFFFF"/>
        <w:spacing w:line="360" w:lineRule="auto"/>
        <w:ind w:firstLine="720"/>
        <w:jc w:val="both"/>
        <w:rPr>
          <w:color w:val="FF0000"/>
          <w:sz w:val="24"/>
          <w:szCs w:val="24"/>
          <w:lang w:val="pt-BR"/>
        </w:rPr>
      </w:pPr>
      <w:r w:rsidRPr="007176C4">
        <w:rPr>
          <w:sz w:val="24"/>
          <w:szCs w:val="24"/>
          <w:lang w:val="pt-BR"/>
        </w:rPr>
        <w:t>Todavia, a dimensão ecológica apenas não explica a totalidade do problema. A carga da doença recai de forma desproporcional sobre populações historicamente negligenciadas, marcadas por profunda vulnerabilidade socioeconômica</w:t>
      </w:r>
      <w:r w:rsidR="008D3EC7">
        <w:rPr>
          <w:sz w:val="24"/>
          <w:szCs w:val="24"/>
          <w:lang w:val="pt-BR"/>
        </w:rPr>
        <w:t xml:space="preserve"> (Cabral </w:t>
      </w:r>
      <w:r w:rsidR="008D3EC7" w:rsidRPr="008D3EC7">
        <w:rPr>
          <w:i/>
          <w:iCs/>
          <w:sz w:val="24"/>
          <w:szCs w:val="24"/>
          <w:lang w:val="pt-BR"/>
        </w:rPr>
        <w:t>et al</w:t>
      </w:r>
      <w:r w:rsidR="008D3EC7">
        <w:rPr>
          <w:sz w:val="24"/>
          <w:szCs w:val="24"/>
          <w:lang w:val="pt-BR"/>
        </w:rPr>
        <w:t>., 2023)</w:t>
      </w:r>
      <w:r w:rsidRPr="007176C4">
        <w:rPr>
          <w:sz w:val="24"/>
          <w:szCs w:val="24"/>
          <w:lang w:val="pt-BR"/>
        </w:rPr>
        <w:t>. A precariedade do saneamento básico, a limitação do acesso à saúde e a desigualdade social constituem o terreno fértil onde a infecção prolifera</w:t>
      </w:r>
      <w:r w:rsidR="00A0072B">
        <w:rPr>
          <w:sz w:val="24"/>
          <w:szCs w:val="24"/>
          <w:lang w:val="pt-BR"/>
        </w:rPr>
        <w:t xml:space="preserve"> </w:t>
      </w:r>
      <w:r w:rsidR="002C0407">
        <w:rPr>
          <w:sz w:val="24"/>
          <w:szCs w:val="24"/>
          <w:lang w:val="pt-BR"/>
        </w:rPr>
        <w:t>(Bayer; Uranga; Fochezatto, 2021)</w:t>
      </w:r>
      <w:r w:rsidRPr="007176C4">
        <w:rPr>
          <w:sz w:val="24"/>
          <w:szCs w:val="24"/>
          <w:lang w:val="pt-BR"/>
        </w:rPr>
        <w:t>.</w:t>
      </w:r>
    </w:p>
    <w:p w14:paraId="21F01018" w14:textId="7A9B97C9" w:rsidR="009A7DFA" w:rsidRDefault="007176C4" w:rsidP="009A7DFA">
      <w:pPr>
        <w:pBdr>
          <w:bottom w:val="none" w:sz="0" w:space="18" w:color="000000"/>
        </w:pBdr>
        <w:shd w:val="clear" w:color="auto" w:fill="FFFFFF"/>
        <w:spacing w:line="360" w:lineRule="auto"/>
        <w:ind w:firstLine="720"/>
        <w:jc w:val="both"/>
        <w:rPr>
          <w:color w:val="FF0000"/>
          <w:sz w:val="24"/>
          <w:szCs w:val="24"/>
          <w:lang w:val="pt-BR"/>
        </w:rPr>
      </w:pPr>
      <w:r w:rsidRPr="007176C4">
        <w:rPr>
          <w:sz w:val="24"/>
          <w:szCs w:val="24"/>
          <w:lang w:val="pt-BR"/>
        </w:rPr>
        <w:t>Dessa forma, a Febre Oropouche transcende sua condição de simples doença infecciosa. Ela emerge como um indicador sensível a convergência entre a degradação ambiental acelerada e a negligência social estrutural</w:t>
      </w:r>
      <w:r w:rsidR="002C0407">
        <w:rPr>
          <w:sz w:val="24"/>
          <w:szCs w:val="24"/>
          <w:lang w:val="pt-BR"/>
        </w:rPr>
        <w:t xml:space="preserve"> (Borges, 2024)</w:t>
      </w:r>
      <w:r w:rsidRPr="007176C4">
        <w:rPr>
          <w:sz w:val="24"/>
          <w:szCs w:val="24"/>
          <w:lang w:val="pt-BR"/>
        </w:rPr>
        <w:t>. Sua trajetória epidêmica narra a história de um ecossistema em colapso e de comunidades em situação de abandono. Ela é o sintoma de uma crise socioambiental multifacetada</w:t>
      </w:r>
      <w:r w:rsidR="00A0072B">
        <w:rPr>
          <w:sz w:val="24"/>
          <w:szCs w:val="24"/>
          <w:lang w:val="pt-BR"/>
        </w:rPr>
        <w:t xml:space="preserve"> </w:t>
      </w:r>
      <w:r w:rsidR="002C0407" w:rsidRPr="00A0072B">
        <w:rPr>
          <w:sz w:val="24"/>
          <w:szCs w:val="24"/>
          <w:lang w:val="pt-BR"/>
        </w:rPr>
        <w:t>(</w:t>
      </w:r>
      <w:r w:rsidR="002C0407" w:rsidRPr="00A0072B">
        <w:rPr>
          <w:sz w:val="24"/>
          <w:szCs w:val="24"/>
        </w:rPr>
        <w:t xml:space="preserve">Lustosa; Podcameni; </w:t>
      </w:r>
      <w:proofErr w:type="gramStart"/>
      <w:r w:rsidR="002C0407" w:rsidRPr="00A0072B">
        <w:rPr>
          <w:sz w:val="24"/>
          <w:szCs w:val="24"/>
        </w:rPr>
        <w:t>Lastres</w:t>
      </w:r>
      <w:proofErr w:type="gramEnd"/>
      <w:r w:rsidR="002C0407" w:rsidRPr="00A0072B">
        <w:rPr>
          <w:sz w:val="24"/>
          <w:szCs w:val="24"/>
        </w:rPr>
        <w:t>, 2022)</w:t>
      </w:r>
      <w:r w:rsidR="00215166">
        <w:rPr>
          <w:sz w:val="24"/>
          <w:szCs w:val="24"/>
          <w:lang w:val="pt-BR"/>
        </w:rPr>
        <w:t>.</w:t>
      </w:r>
    </w:p>
    <w:p w14:paraId="0ED8DCE2" w14:textId="52F64078" w:rsidR="003949CE" w:rsidRDefault="007176C4" w:rsidP="00B55BD2">
      <w:pPr>
        <w:pBdr>
          <w:bottom w:val="none" w:sz="0" w:space="18" w:color="000000"/>
        </w:pBdr>
        <w:shd w:val="clear" w:color="auto" w:fill="FFFFFF"/>
        <w:spacing w:line="360" w:lineRule="auto"/>
        <w:ind w:firstLine="720"/>
        <w:jc w:val="both"/>
        <w:rPr>
          <w:sz w:val="24"/>
          <w:szCs w:val="24"/>
          <w:lang w:val="pt-BR"/>
        </w:rPr>
      </w:pPr>
      <w:r w:rsidRPr="007176C4">
        <w:rPr>
          <w:sz w:val="24"/>
          <w:szCs w:val="24"/>
          <w:lang w:val="pt-BR"/>
        </w:rPr>
        <w:t xml:space="preserve">Diante desse cenário complexo, este artigo tem como objetivo analisar a emergência da </w:t>
      </w:r>
      <w:r w:rsidRPr="002C0407">
        <w:rPr>
          <w:sz w:val="24"/>
          <w:szCs w:val="24"/>
          <w:lang w:val="pt-BR"/>
        </w:rPr>
        <w:t>F</w:t>
      </w:r>
      <w:r w:rsidRPr="007176C4">
        <w:rPr>
          <w:sz w:val="24"/>
          <w:szCs w:val="24"/>
          <w:lang w:val="pt-BR"/>
        </w:rPr>
        <w:t xml:space="preserve">ebre Oropouche na Amazônia como um indicador da convergência entre o desmatamento, as mudanças climáticas e a vulnerabilidade socioeconômica. Busca-se demonstrar como a interação sinérgica desses fatores amplifica o risco epidemiológico, demandando respostas </w:t>
      </w:r>
      <w:r w:rsidRPr="007176C4">
        <w:rPr>
          <w:sz w:val="24"/>
          <w:szCs w:val="24"/>
          <w:lang w:val="pt-BR"/>
        </w:rPr>
        <w:lastRenderedPageBreak/>
        <w:t>integradas de saúde pública e políticas de desenvolvimento sustentável.</w:t>
      </w:r>
    </w:p>
    <w:p w14:paraId="1DBBA716" w14:textId="59B4F0D5" w:rsidR="00B55BD2" w:rsidRPr="00B55BD2" w:rsidRDefault="00B55BD2" w:rsidP="00B55BD2">
      <w:pPr>
        <w:pBdr>
          <w:bottom w:val="none" w:sz="0" w:space="18" w:color="000000"/>
        </w:pBdr>
        <w:shd w:val="clear" w:color="auto" w:fill="FFFFFF"/>
        <w:spacing w:line="360" w:lineRule="auto"/>
        <w:ind w:firstLine="720"/>
        <w:jc w:val="both"/>
        <w:rPr>
          <w:color w:val="000000" w:themeColor="text1"/>
          <w:sz w:val="24"/>
          <w:szCs w:val="24"/>
        </w:rPr>
      </w:pPr>
      <w:r w:rsidRPr="00B55BD2">
        <w:rPr>
          <w:color w:val="000000" w:themeColor="text1"/>
          <w:sz w:val="24"/>
          <w:szCs w:val="24"/>
          <w:lang w:val="pt-BR"/>
        </w:rPr>
        <w:t>O estudo</w:t>
      </w:r>
      <w:r w:rsidRPr="00B55BD2">
        <w:rPr>
          <w:color w:val="000000" w:themeColor="text1"/>
          <w:sz w:val="24"/>
          <w:szCs w:val="24"/>
        </w:rPr>
        <w:t xml:space="preserve"> sustenta a hipótese de que a Febre Oropouche funciona como um sentinela da convergência entre desmatamento, mudanças climáticas e vulnerabilidade socioeconômica na Amazônia.</w:t>
      </w:r>
    </w:p>
    <w:p w14:paraId="3D150602" w14:textId="3420DD03" w:rsidR="00BD62DD" w:rsidRPr="00BD62DD" w:rsidRDefault="003949CE" w:rsidP="00BD62DD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 METODOLOGIA</w:t>
      </w:r>
    </w:p>
    <w:p w14:paraId="1FD135A8" w14:textId="3249C0C5" w:rsidR="009A7DFA" w:rsidRPr="009A7DFA" w:rsidRDefault="009A7DFA" w:rsidP="00BD62DD">
      <w:pPr>
        <w:pBdr>
          <w:bottom w:val="none" w:sz="0" w:space="18" w:color="000000"/>
        </w:pBdr>
        <w:shd w:val="clear" w:color="auto" w:fill="FFFFFF"/>
        <w:spacing w:line="360" w:lineRule="auto"/>
        <w:jc w:val="both"/>
        <w:rPr>
          <w:sz w:val="24"/>
          <w:szCs w:val="24"/>
          <w:lang w:val="pt-BR"/>
        </w:rPr>
      </w:pPr>
      <w:r>
        <w:rPr>
          <w:color w:val="FF0000"/>
          <w:sz w:val="24"/>
          <w:szCs w:val="24"/>
        </w:rPr>
        <w:tab/>
      </w:r>
      <w:r w:rsidRPr="009A7DFA">
        <w:rPr>
          <w:sz w:val="24"/>
          <w:szCs w:val="24"/>
          <w:lang w:val="pt-BR"/>
        </w:rPr>
        <w:t>Este estudo adotou o desenho metodológico de uma </w:t>
      </w:r>
      <w:r w:rsidRPr="00BD62DD">
        <w:rPr>
          <w:sz w:val="24"/>
          <w:szCs w:val="24"/>
          <w:lang w:val="pt-BR"/>
        </w:rPr>
        <w:t>revisão integrativa da literatura</w:t>
      </w:r>
      <w:r w:rsidR="002C0407">
        <w:rPr>
          <w:sz w:val="24"/>
          <w:szCs w:val="24"/>
          <w:lang w:val="pt-BR"/>
        </w:rPr>
        <w:t xml:space="preserve"> (Souza; Silva; carvalho, 2010)</w:t>
      </w:r>
      <w:r w:rsidRPr="00BD62DD">
        <w:rPr>
          <w:sz w:val="24"/>
          <w:szCs w:val="24"/>
          <w:lang w:val="pt-BR"/>
        </w:rPr>
        <w:t>.</w:t>
      </w:r>
      <w:r w:rsidRPr="009A7DFA">
        <w:rPr>
          <w:sz w:val="24"/>
          <w:szCs w:val="24"/>
          <w:lang w:val="pt-BR"/>
        </w:rPr>
        <w:t xml:space="preserve"> Esta abordagem foi eleita por sua capacidade de sintetizar evidências oriundas de diversas fontes e metodologias, permitindo uma compreensão abrangente e crítica do fenômeno investigado. Ao congregar achados de estudos teóricos e empíricos, a revisão integrativa possibilita mapear as complexas inter-relações entre a emergência da Febre Oropouche e os eixos temáticos propostos: desmatamento, mudanças climáticas e vulnerabilidade socioeconômica no bioma Amazônico.</w:t>
      </w:r>
    </w:p>
    <w:p w14:paraId="380433DD" w14:textId="77777777" w:rsidR="009A7DFA" w:rsidRPr="009A7DFA" w:rsidRDefault="009A7DFA" w:rsidP="00BD62DD">
      <w:pPr>
        <w:pBdr>
          <w:bottom w:val="none" w:sz="0" w:space="18" w:color="000000"/>
        </w:pBdr>
        <w:shd w:val="clear" w:color="auto" w:fill="FFFFFF"/>
        <w:spacing w:line="360" w:lineRule="auto"/>
        <w:ind w:firstLine="720"/>
        <w:jc w:val="both"/>
        <w:rPr>
          <w:sz w:val="24"/>
          <w:szCs w:val="24"/>
          <w:lang w:val="pt-BR"/>
        </w:rPr>
      </w:pPr>
      <w:r w:rsidRPr="009A7DFA">
        <w:rPr>
          <w:sz w:val="24"/>
          <w:szCs w:val="24"/>
          <w:lang w:val="pt-BR"/>
        </w:rPr>
        <w:t>O percurso metodológico seguiu um protocolo sistemático e reproduzível, organizado em etapas consecutivas. Inicialmente, elaborou-se a pergunta norteadora: “Como a Febre Oropouche se configura como um indicador da convergência entre desmatamento, mudanças climáticas e vulnerabilidade socioeconômica na Amazônia?”. Na sequência, estabeleceram-se critérios claros de inclusão e exclusão, definiu-se a estratégia de busca e procedeu-se à extração dos dados. A etapa final consistiu na análise crítica e na síntese interpretativa do corpus documental.</w:t>
      </w:r>
    </w:p>
    <w:p w14:paraId="14468A37" w14:textId="15FF44C4" w:rsidR="009A7DFA" w:rsidRPr="009A7DFA" w:rsidRDefault="009A7DFA" w:rsidP="009A7DFA">
      <w:pPr>
        <w:pBdr>
          <w:bottom w:val="none" w:sz="0" w:space="18" w:color="000000"/>
        </w:pBdr>
        <w:shd w:val="clear" w:color="auto" w:fill="FFFFFF"/>
        <w:spacing w:line="360" w:lineRule="auto"/>
        <w:ind w:firstLine="720"/>
        <w:jc w:val="both"/>
        <w:rPr>
          <w:sz w:val="24"/>
          <w:szCs w:val="24"/>
          <w:lang w:val="pt-BR"/>
        </w:rPr>
      </w:pPr>
      <w:r w:rsidRPr="009A7DFA">
        <w:rPr>
          <w:sz w:val="24"/>
          <w:szCs w:val="24"/>
          <w:lang w:val="pt-BR"/>
        </w:rPr>
        <w:t xml:space="preserve">Foram incluídos artigos científicos originais e de revisão, dissertações, teses e relatórios técnicos de instituições públicas, publicados entre </w:t>
      </w:r>
      <w:r w:rsidR="00BD62DD">
        <w:rPr>
          <w:sz w:val="24"/>
          <w:szCs w:val="24"/>
          <w:lang w:val="pt-BR"/>
        </w:rPr>
        <w:t>2016</w:t>
      </w:r>
      <w:r w:rsidRPr="009A7DFA">
        <w:rPr>
          <w:sz w:val="24"/>
          <w:szCs w:val="24"/>
          <w:lang w:val="pt-BR"/>
        </w:rPr>
        <w:t xml:space="preserve"> e 202</w:t>
      </w:r>
      <w:r w:rsidR="00BD62DD">
        <w:rPr>
          <w:sz w:val="24"/>
          <w:szCs w:val="24"/>
          <w:lang w:val="pt-BR"/>
        </w:rPr>
        <w:t>5</w:t>
      </w:r>
      <w:r w:rsidRPr="009A7DFA">
        <w:rPr>
          <w:sz w:val="24"/>
          <w:szCs w:val="24"/>
          <w:lang w:val="pt-BR"/>
        </w:rPr>
        <w:t>, nos idiomas português, inglês ou espanhol. Optou-se por excluir editoriais, cartas, resumos de evento sem texto completo e estudos que, embora relacionados a arboviroses, não estabeleciam uma ligação explícita com os determinantes socioambientais em foco.</w:t>
      </w:r>
    </w:p>
    <w:p w14:paraId="71312D27" w14:textId="77777777" w:rsidR="009A7DFA" w:rsidRDefault="009A7DFA" w:rsidP="009A7DFA">
      <w:pPr>
        <w:pBdr>
          <w:bottom w:val="none" w:sz="0" w:space="18" w:color="000000"/>
        </w:pBdr>
        <w:shd w:val="clear" w:color="auto" w:fill="FFFFFF"/>
        <w:spacing w:line="360" w:lineRule="auto"/>
        <w:ind w:firstLine="720"/>
        <w:jc w:val="both"/>
        <w:rPr>
          <w:sz w:val="24"/>
          <w:szCs w:val="24"/>
          <w:lang w:val="pt-BR"/>
        </w:rPr>
      </w:pPr>
      <w:r w:rsidRPr="009A7DFA">
        <w:rPr>
          <w:sz w:val="24"/>
          <w:szCs w:val="24"/>
          <w:lang w:val="pt-BR"/>
        </w:rPr>
        <w:t>A busca foi realizada em bases de dados nacionais e internacionais de relevância para a área da saúde e das ciências ambientais, abrangendo PubMed/Medline, Scopus, Web of Science, SciELO e LILACS. Complementarmente, conduziu-se uma busca ativa por literatura cinzenta nos portais de instituições de pesquisa estratégicas, como Fiocruz, Instituto Evandro Chagas e Instituto de Pesquisa Ambiental da Amazônia (IPAM), as quais detêm produções técnicas fundamentais para contextualizar o problema.</w:t>
      </w:r>
    </w:p>
    <w:p w14:paraId="66A43256" w14:textId="7CFFDF69" w:rsidR="00BD62DD" w:rsidRPr="009A7DFA" w:rsidRDefault="00BD62DD" w:rsidP="009A7DFA">
      <w:pPr>
        <w:pBdr>
          <w:bottom w:val="none" w:sz="0" w:space="18" w:color="000000"/>
        </w:pBdr>
        <w:shd w:val="clear" w:color="auto" w:fill="FFFFFF"/>
        <w:spacing w:line="360" w:lineRule="auto"/>
        <w:ind w:firstLine="720"/>
        <w:jc w:val="both"/>
        <w:rPr>
          <w:sz w:val="24"/>
          <w:szCs w:val="24"/>
          <w:lang w:val="pt-BR"/>
        </w:rPr>
      </w:pPr>
      <w:r w:rsidRPr="00BD62DD">
        <w:rPr>
          <w:sz w:val="24"/>
          <w:szCs w:val="24"/>
          <w:lang w:val="pt-BR"/>
        </w:rPr>
        <w:t>A estratégia de busca utilizou descritores controlados (MeSH, DeCS) e termos livres, combinados por operadores booleanos. Os principais termos utilizados foram: "</w:t>
      </w:r>
      <w:r w:rsidRPr="00BD62DD">
        <w:rPr>
          <w:i/>
          <w:iCs/>
          <w:sz w:val="24"/>
          <w:szCs w:val="24"/>
          <w:lang w:val="pt-BR"/>
        </w:rPr>
        <w:t xml:space="preserve">Oropouche </w:t>
      </w:r>
      <w:r w:rsidRPr="00BD62DD">
        <w:rPr>
          <w:i/>
          <w:iCs/>
          <w:sz w:val="24"/>
          <w:szCs w:val="24"/>
          <w:lang w:val="pt-BR"/>
        </w:rPr>
        <w:lastRenderedPageBreak/>
        <w:t>fever</w:t>
      </w:r>
      <w:r w:rsidRPr="00BD62DD">
        <w:rPr>
          <w:sz w:val="24"/>
          <w:szCs w:val="24"/>
          <w:lang w:val="pt-BR"/>
        </w:rPr>
        <w:t>", "</w:t>
      </w:r>
      <w:r w:rsidRPr="00BD62DD">
        <w:rPr>
          <w:i/>
          <w:iCs/>
          <w:sz w:val="24"/>
          <w:szCs w:val="24"/>
          <w:lang w:val="pt-BR"/>
        </w:rPr>
        <w:t>Oropouche virus</w:t>
      </w:r>
      <w:r w:rsidRPr="00BD62DD">
        <w:rPr>
          <w:sz w:val="24"/>
          <w:szCs w:val="24"/>
          <w:lang w:val="pt-BR"/>
        </w:rPr>
        <w:t>", "</w:t>
      </w:r>
      <w:r w:rsidRPr="00BD62DD">
        <w:rPr>
          <w:i/>
          <w:iCs/>
          <w:sz w:val="24"/>
          <w:szCs w:val="24"/>
          <w:lang w:val="pt-BR"/>
        </w:rPr>
        <w:t>Arboviruses</w:t>
      </w:r>
      <w:r w:rsidRPr="00BD62DD">
        <w:rPr>
          <w:sz w:val="24"/>
          <w:szCs w:val="24"/>
          <w:lang w:val="pt-BR"/>
        </w:rPr>
        <w:t>", "Febre Oropouche", "</w:t>
      </w:r>
      <w:r w:rsidRPr="00BD62DD">
        <w:rPr>
          <w:i/>
          <w:iCs/>
          <w:sz w:val="24"/>
          <w:szCs w:val="24"/>
          <w:lang w:val="pt-BR"/>
        </w:rPr>
        <w:t>Deforestation</w:t>
      </w:r>
      <w:r w:rsidRPr="00BD62DD">
        <w:rPr>
          <w:sz w:val="24"/>
          <w:szCs w:val="24"/>
          <w:lang w:val="pt-BR"/>
        </w:rPr>
        <w:t>", "Desmatamento", "</w:t>
      </w:r>
      <w:r w:rsidRPr="00BD62DD">
        <w:rPr>
          <w:i/>
          <w:iCs/>
          <w:sz w:val="24"/>
          <w:szCs w:val="24"/>
          <w:lang w:val="pt-BR"/>
        </w:rPr>
        <w:t>Climate Change</w:t>
      </w:r>
      <w:r w:rsidRPr="00BD62DD">
        <w:rPr>
          <w:sz w:val="24"/>
          <w:szCs w:val="24"/>
          <w:lang w:val="pt-BR"/>
        </w:rPr>
        <w:t>", "Mudanças Climáticas", "</w:t>
      </w:r>
      <w:r w:rsidRPr="00BD62DD">
        <w:rPr>
          <w:i/>
          <w:iCs/>
          <w:sz w:val="24"/>
          <w:szCs w:val="24"/>
          <w:lang w:val="pt-BR"/>
        </w:rPr>
        <w:t>Socioeconomic Factors</w:t>
      </w:r>
      <w:r w:rsidRPr="00BD62DD">
        <w:rPr>
          <w:sz w:val="24"/>
          <w:szCs w:val="24"/>
          <w:lang w:val="pt-BR"/>
        </w:rPr>
        <w:t>", "Vulnerabilidade Socioeconômica", "</w:t>
      </w:r>
      <w:r w:rsidRPr="00BD62DD">
        <w:rPr>
          <w:i/>
          <w:iCs/>
          <w:sz w:val="24"/>
          <w:szCs w:val="24"/>
          <w:lang w:val="pt-BR"/>
        </w:rPr>
        <w:t>Amazon</w:t>
      </w:r>
      <w:r w:rsidRPr="00BD62DD">
        <w:rPr>
          <w:sz w:val="24"/>
          <w:szCs w:val="24"/>
          <w:lang w:val="pt-BR"/>
        </w:rPr>
        <w:t>" e "Amazônia". A sintaxe de busca foi adaptada às especificidades de cada base de dados.</w:t>
      </w:r>
    </w:p>
    <w:p w14:paraId="7E5D154E" w14:textId="24777C4A" w:rsidR="009A7DFA" w:rsidRPr="009A7DFA" w:rsidRDefault="009A7DFA" w:rsidP="00BD62DD">
      <w:pPr>
        <w:pBdr>
          <w:bottom w:val="none" w:sz="0" w:space="18" w:color="000000"/>
        </w:pBdr>
        <w:shd w:val="clear" w:color="auto" w:fill="FFFFFF"/>
        <w:spacing w:line="360" w:lineRule="auto"/>
        <w:ind w:firstLine="720"/>
        <w:jc w:val="both"/>
        <w:rPr>
          <w:sz w:val="24"/>
          <w:szCs w:val="24"/>
          <w:lang w:val="pt-BR"/>
        </w:rPr>
      </w:pPr>
      <w:r w:rsidRPr="009A7DFA">
        <w:rPr>
          <w:sz w:val="24"/>
          <w:szCs w:val="24"/>
          <w:lang w:val="pt-BR"/>
        </w:rPr>
        <w:t>O processo de seleção dos estudos foi realizado de forma pareada e independente por dois pesquisadores, com base no protocolo PRISMA. A triagem inicial baseou-se na leitura de títulos e resumos</w:t>
      </w:r>
      <w:r w:rsidR="003376A8">
        <w:rPr>
          <w:sz w:val="24"/>
          <w:szCs w:val="24"/>
          <w:lang w:val="pt-BR"/>
        </w:rPr>
        <w:t xml:space="preserve"> (Page </w:t>
      </w:r>
      <w:r w:rsidR="003376A8" w:rsidRPr="003376A8">
        <w:rPr>
          <w:i/>
          <w:iCs/>
          <w:sz w:val="24"/>
          <w:szCs w:val="24"/>
          <w:lang w:val="pt-BR"/>
        </w:rPr>
        <w:t>et al</w:t>
      </w:r>
      <w:r w:rsidR="003376A8">
        <w:rPr>
          <w:sz w:val="24"/>
          <w:szCs w:val="24"/>
          <w:lang w:val="pt-BR"/>
        </w:rPr>
        <w:t>., 2021)</w:t>
      </w:r>
      <w:r w:rsidRPr="009A7DFA">
        <w:rPr>
          <w:sz w:val="24"/>
          <w:szCs w:val="24"/>
          <w:lang w:val="pt-BR"/>
        </w:rPr>
        <w:t>. Os artigos considerados potencialmente relevantes tiveram seus textos completos recuperados e submetidos a uma avaliação de elegibilidade. Discrepâncias foram solucionadas mediante discussão e consenso entre a equipe, garantindo a robustez do processo.</w:t>
      </w:r>
    </w:p>
    <w:p w14:paraId="45570972" w14:textId="23FBE21A" w:rsidR="003949CE" w:rsidRDefault="009A7DFA" w:rsidP="00BD62DD">
      <w:pPr>
        <w:pBdr>
          <w:bottom w:val="none" w:sz="0" w:space="18" w:color="000000"/>
        </w:pBdr>
        <w:shd w:val="clear" w:color="auto" w:fill="FFFFFF"/>
        <w:spacing w:line="360" w:lineRule="auto"/>
        <w:ind w:firstLine="720"/>
        <w:jc w:val="both"/>
        <w:rPr>
          <w:sz w:val="24"/>
          <w:szCs w:val="24"/>
          <w:lang w:val="pt-BR"/>
        </w:rPr>
      </w:pPr>
      <w:r w:rsidRPr="009A7DFA">
        <w:rPr>
          <w:sz w:val="24"/>
          <w:szCs w:val="24"/>
          <w:lang w:val="pt-BR"/>
        </w:rPr>
        <w:t>A análise dos dados pautou-se na extração de informações em um instrumento padronizado, contendo: autoria, ano, periódico, objetivos, metodologia, principais resultados e conclusões. Os dados foram sintetizados em um quadro analítico e submetidos à análise temática de conteúdo. Essa técnica permitiu identificar núcleos de sentido comuns na literatura, interpretar contradições e convergências, e, por fim, tecer uma narrativa crítica e integrada que responde ao objetivo proposto, articulando as evidências científicas ao contexto humanizado da Amazônia.</w:t>
      </w:r>
    </w:p>
    <w:p w14:paraId="1F7929DF" w14:textId="77777777" w:rsidR="00A0072B" w:rsidRDefault="00B55BD2" w:rsidP="00A0072B">
      <w:pPr>
        <w:pBdr>
          <w:bottom w:val="none" w:sz="0" w:space="18" w:color="000000"/>
        </w:pBdr>
        <w:shd w:val="clear" w:color="auto" w:fill="FFFFFF"/>
        <w:spacing w:line="360" w:lineRule="auto"/>
        <w:ind w:firstLine="720"/>
        <w:jc w:val="both"/>
        <w:rPr>
          <w:sz w:val="24"/>
          <w:szCs w:val="24"/>
          <w:lang w:val="pt-BR"/>
        </w:rPr>
      </w:pPr>
      <w:r w:rsidRPr="00B55BD2">
        <w:rPr>
          <w:sz w:val="24"/>
          <w:szCs w:val="24"/>
        </w:rPr>
        <w:t xml:space="preserve">Para avaliar a qualidade metodológica dos estudos incluídos, foi utilizada a ferramenta do </w:t>
      </w:r>
      <w:r w:rsidRPr="00B55BD2">
        <w:rPr>
          <w:i/>
          <w:iCs/>
          <w:sz w:val="24"/>
          <w:szCs w:val="24"/>
        </w:rPr>
        <w:t>Joanna Briggs Institute</w:t>
      </w:r>
      <w:r w:rsidRPr="00B55BD2">
        <w:rPr>
          <w:sz w:val="24"/>
          <w:szCs w:val="24"/>
        </w:rPr>
        <w:t xml:space="preserve"> (JBI) para estudos de prevalência e revisões sistemáticas, conforme apropriado</w:t>
      </w:r>
      <w:r>
        <w:rPr>
          <w:sz w:val="24"/>
          <w:szCs w:val="24"/>
        </w:rPr>
        <w:t xml:space="preserve"> (JBI, 2014)</w:t>
      </w:r>
      <w:r w:rsidRPr="00B55BD2">
        <w:rPr>
          <w:sz w:val="24"/>
          <w:szCs w:val="24"/>
        </w:rPr>
        <w:t xml:space="preserve">. Dois revisores realizaram a extração e análise temática de forma independente, e a concordância entre os codificadores foi calculada utilizando o </w:t>
      </w:r>
      <w:r w:rsidRPr="00B55BD2">
        <w:rPr>
          <w:i/>
          <w:iCs/>
          <w:sz w:val="24"/>
          <w:szCs w:val="24"/>
        </w:rPr>
        <w:t>Coeficiente Kappa</w:t>
      </w:r>
      <w:r w:rsidRPr="00B55BD2">
        <w:rPr>
          <w:sz w:val="24"/>
          <w:szCs w:val="24"/>
        </w:rPr>
        <w:t>, garantindo a confiabilidade da análise qualitativa.</w:t>
      </w:r>
    </w:p>
    <w:p w14:paraId="407AF049" w14:textId="5A52527A" w:rsidR="00A0072B" w:rsidRDefault="003949CE" w:rsidP="00A0072B">
      <w:pPr>
        <w:pBdr>
          <w:bottom w:val="none" w:sz="0" w:space="18" w:color="000000"/>
        </w:pBd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3. RESULTADOS E DISCUSSÃ</w:t>
      </w:r>
      <w:r w:rsidR="00A0072B">
        <w:rPr>
          <w:b/>
          <w:sz w:val="24"/>
          <w:szCs w:val="24"/>
        </w:rPr>
        <w:t>O</w:t>
      </w:r>
    </w:p>
    <w:p w14:paraId="121BB4F6" w14:textId="77777777" w:rsidR="00A0072B" w:rsidRDefault="00426972" w:rsidP="00A0072B">
      <w:pPr>
        <w:pBdr>
          <w:bottom w:val="none" w:sz="0" w:space="18" w:color="000000"/>
        </w:pBdr>
        <w:shd w:val="clear" w:color="auto" w:fill="FFFFFF"/>
        <w:spacing w:line="360" w:lineRule="auto"/>
        <w:ind w:firstLine="720"/>
        <w:jc w:val="both"/>
        <w:rPr>
          <w:sz w:val="24"/>
          <w:szCs w:val="24"/>
          <w:lang w:val="pt-BR"/>
        </w:rPr>
      </w:pPr>
      <w:r w:rsidRPr="00426972">
        <w:rPr>
          <w:color w:val="000000" w:themeColor="text1"/>
          <w:sz w:val="24"/>
          <w:szCs w:val="24"/>
        </w:rPr>
        <w:t xml:space="preserve">A análise integrativa da literatura permitiu identificar padrões claros e interconexões entre a emergência da Febre Oropouche e os fatores socioambientais investigados. A </w:t>
      </w:r>
      <w:r>
        <w:rPr>
          <w:color w:val="000000" w:themeColor="text1"/>
          <w:sz w:val="24"/>
          <w:szCs w:val="24"/>
        </w:rPr>
        <w:t>(</w:t>
      </w:r>
      <w:r w:rsidRPr="00426972">
        <w:rPr>
          <w:color w:val="000000" w:themeColor="text1"/>
          <w:sz w:val="24"/>
          <w:szCs w:val="24"/>
        </w:rPr>
        <w:t>Figura 1</w:t>
      </w:r>
      <w:r>
        <w:rPr>
          <w:color w:val="000000" w:themeColor="text1"/>
          <w:sz w:val="24"/>
          <w:szCs w:val="24"/>
        </w:rPr>
        <w:t>)</w:t>
      </w:r>
      <w:r w:rsidRPr="00426972">
        <w:rPr>
          <w:color w:val="000000" w:themeColor="text1"/>
          <w:sz w:val="24"/>
          <w:szCs w:val="24"/>
        </w:rPr>
        <w:t xml:space="preserve"> ilustra o fluxo de seleção dos estudos, seguindo o protocolo PRISMA, que resultou na inclusão de </w:t>
      </w:r>
      <w:r>
        <w:rPr>
          <w:color w:val="000000" w:themeColor="text1"/>
          <w:sz w:val="24"/>
          <w:szCs w:val="24"/>
        </w:rPr>
        <w:t>68</w:t>
      </w:r>
      <w:r w:rsidRPr="00426972">
        <w:rPr>
          <w:color w:val="000000" w:themeColor="text1"/>
          <w:sz w:val="24"/>
          <w:szCs w:val="24"/>
        </w:rPr>
        <w:t xml:space="preserve"> publicações para análise síntese.</w:t>
      </w:r>
    </w:p>
    <w:p w14:paraId="402E88BB" w14:textId="704E979F" w:rsidR="00426972" w:rsidRPr="00A0072B" w:rsidRDefault="00426972" w:rsidP="00A0072B">
      <w:pPr>
        <w:pBdr>
          <w:bottom w:val="none" w:sz="0" w:space="18" w:color="000000"/>
        </w:pBdr>
        <w:shd w:val="clear" w:color="auto" w:fill="FFFFFF"/>
        <w:spacing w:line="360" w:lineRule="auto"/>
        <w:ind w:firstLine="720"/>
        <w:jc w:val="center"/>
        <w:rPr>
          <w:lang w:val="pt-BR"/>
        </w:rPr>
      </w:pPr>
      <w:r w:rsidRPr="00A0072B">
        <w:rPr>
          <w:b/>
          <w:bCs/>
          <w:color w:val="000000" w:themeColor="text1"/>
        </w:rPr>
        <w:t>Figura 1.</w:t>
      </w:r>
      <w:r w:rsidRPr="00A0072B">
        <w:rPr>
          <w:color w:val="000000" w:themeColor="text1"/>
        </w:rPr>
        <w:t> Fluxograma de seleção de estudos segundo o protocolo PRISMA.</w:t>
      </w:r>
    </w:p>
    <w:p w14:paraId="23F51D35" w14:textId="4DB04B3F" w:rsidR="00793CE9" w:rsidRPr="00793CE9" w:rsidRDefault="00C166F3" w:rsidP="00C166F3">
      <w:pPr>
        <w:pBdr>
          <w:bottom w:val="none" w:sz="0" w:space="8" w:color="000000"/>
        </w:pBdr>
        <w:shd w:val="clear" w:color="auto" w:fill="FFFFFF"/>
        <w:spacing w:line="310" w:lineRule="auto"/>
        <w:jc w:val="center"/>
        <w:rPr>
          <w:color w:val="000000" w:themeColor="text1"/>
          <w:sz w:val="24"/>
          <w:szCs w:val="24"/>
          <w:lang w:val="pt-BR"/>
        </w:rPr>
      </w:pPr>
      <w:r w:rsidRPr="00C166F3">
        <w:rPr>
          <w:noProof/>
          <w:color w:val="000000" w:themeColor="text1"/>
          <w:sz w:val="24"/>
          <w:szCs w:val="24"/>
          <w:lang w:val="pt-BR"/>
        </w:rPr>
        <w:lastRenderedPageBreak/>
        <w:drawing>
          <wp:inline distT="0" distB="0" distL="0" distR="0" wp14:anchorId="0D3AA841" wp14:editId="064068FB">
            <wp:extent cx="5629524" cy="3785271"/>
            <wp:effectExtent l="0" t="0" r="9525" b="5715"/>
            <wp:docPr id="1475427808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708" cy="3874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63D103" w14:textId="7F6F371C" w:rsidR="00793CE9" w:rsidRPr="00A0072B" w:rsidRDefault="00793CE9" w:rsidP="00A0072B">
      <w:pPr>
        <w:pBdr>
          <w:bottom w:val="none" w:sz="0" w:space="8" w:color="000000"/>
        </w:pBdr>
        <w:shd w:val="clear" w:color="auto" w:fill="FFFFFF"/>
        <w:spacing w:line="310" w:lineRule="auto"/>
        <w:jc w:val="center"/>
        <w:rPr>
          <w:color w:val="000000" w:themeColor="text1"/>
        </w:rPr>
      </w:pPr>
      <w:r w:rsidRPr="00A0072B">
        <w:rPr>
          <w:b/>
          <w:bCs/>
          <w:color w:val="000000" w:themeColor="text1"/>
        </w:rPr>
        <w:t>Fonte: </w:t>
      </w:r>
      <w:r w:rsidRPr="00A0072B">
        <w:rPr>
          <w:color w:val="000000" w:themeColor="text1"/>
        </w:rPr>
        <w:t xml:space="preserve">Elaborado pelos autores (2025), conforme o protocolo PRISMA (Page </w:t>
      </w:r>
      <w:r w:rsidRPr="00A0072B">
        <w:rPr>
          <w:i/>
          <w:iCs/>
          <w:color w:val="000000" w:themeColor="text1"/>
        </w:rPr>
        <w:t>et al</w:t>
      </w:r>
      <w:r w:rsidRPr="00A0072B">
        <w:rPr>
          <w:color w:val="000000" w:themeColor="text1"/>
        </w:rPr>
        <w:t>.,</w:t>
      </w:r>
      <w:r w:rsidRPr="00A0072B">
        <w:rPr>
          <w:b/>
          <w:bCs/>
          <w:color w:val="000000" w:themeColor="text1"/>
        </w:rPr>
        <w:t xml:space="preserve"> </w:t>
      </w:r>
      <w:r w:rsidRPr="00A0072B">
        <w:rPr>
          <w:color w:val="000000" w:themeColor="text1"/>
        </w:rPr>
        <w:t>2021).</w:t>
      </w:r>
    </w:p>
    <w:p w14:paraId="62B3B4D7" w14:textId="0B316E5E" w:rsidR="00426972" w:rsidRDefault="00426972" w:rsidP="00426972">
      <w:pPr>
        <w:pBdr>
          <w:bottom w:val="none" w:sz="0" w:space="8" w:color="000000"/>
        </w:pBdr>
        <w:shd w:val="clear" w:color="auto" w:fill="FFFFFF"/>
        <w:spacing w:line="310" w:lineRule="auto"/>
        <w:ind w:firstLine="720"/>
        <w:jc w:val="both"/>
        <w:rPr>
          <w:color w:val="000000" w:themeColor="text1"/>
          <w:sz w:val="24"/>
          <w:szCs w:val="24"/>
        </w:rPr>
      </w:pPr>
      <w:r w:rsidRPr="00426972">
        <w:rPr>
          <w:color w:val="000000" w:themeColor="text1"/>
          <w:sz w:val="24"/>
          <w:szCs w:val="24"/>
        </w:rPr>
        <w:t>A distribuição temporal dos estudos (Tabela 1) revela um aumento significativo nas publicações a partir de 2019, coincidindo com períodos de intensificação do desmatamento e registro de surtos epidêmicos na região.</w:t>
      </w:r>
    </w:p>
    <w:p w14:paraId="0E72A9C0" w14:textId="21F709F3" w:rsidR="00426972" w:rsidRPr="00A0072B" w:rsidRDefault="00426972" w:rsidP="00A0072B">
      <w:pPr>
        <w:pBdr>
          <w:bottom w:val="none" w:sz="0" w:space="8" w:color="000000"/>
        </w:pBdr>
        <w:shd w:val="clear" w:color="auto" w:fill="FFFFFF"/>
        <w:spacing w:line="310" w:lineRule="auto"/>
        <w:jc w:val="center"/>
        <w:rPr>
          <w:color w:val="000000" w:themeColor="text1"/>
        </w:rPr>
      </w:pPr>
      <w:r w:rsidRPr="00A0072B">
        <w:rPr>
          <w:b/>
          <w:bCs/>
          <w:color w:val="000000" w:themeColor="text1"/>
        </w:rPr>
        <w:t>Tabela 1.</w:t>
      </w:r>
      <w:r w:rsidRPr="00A0072B">
        <w:rPr>
          <w:color w:val="000000" w:themeColor="text1"/>
        </w:rPr>
        <w:t> Distribuição temporal dos estudos incluídos (2016-2025).</w:t>
      </w:r>
    </w:p>
    <w:tbl>
      <w:tblPr>
        <w:tblStyle w:val="SimplesTabela2"/>
        <w:tblW w:w="9214" w:type="dxa"/>
        <w:tblLook w:val="04A0" w:firstRow="1" w:lastRow="0" w:firstColumn="1" w:lastColumn="0" w:noHBand="0" w:noVBand="1"/>
      </w:tblPr>
      <w:tblGrid>
        <w:gridCol w:w="3686"/>
        <w:gridCol w:w="3827"/>
        <w:gridCol w:w="1701"/>
      </w:tblGrid>
      <w:tr w:rsidR="00426972" w:rsidRPr="00426972" w14:paraId="60C1D37E" w14:textId="77777777" w:rsidTr="004269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hideMark/>
          </w:tcPr>
          <w:p w14:paraId="048BD383" w14:textId="77777777" w:rsidR="00426972" w:rsidRPr="00426972" w:rsidRDefault="00426972" w:rsidP="009605DA">
            <w:pPr>
              <w:pBdr>
                <w:bottom w:val="none" w:sz="0" w:space="8" w:color="000000"/>
              </w:pBdr>
              <w:shd w:val="clear" w:color="auto" w:fill="FFFFFF"/>
              <w:jc w:val="both"/>
              <w:rPr>
                <w:color w:val="000000" w:themeColor="text1"/>
                <w:sz w:val="24"/>
                <w:szCs w:val="24"/>
                <w:lang w:val="pt-BR"/>
              </w:rPr>
            </w:pPr>
            <w:r w:rsidRPr="00426972">
              <w:rPr>
                <w:color w:val="000000" w:themeColor="text1"/>
                <w:sz w:val="24"/>
                <w:szCs w:val="24"/>
                <w:lang w:val="pt-BR"/>
              </w:rPr>
              <w:t>Período</w:t>
            </w:r>
          </w:p>
        </w:tc>
        <w:tc>
          <w:tcPr>
            <w:tcW w:w="3827" w:type="dxa"/>
            <w:hideMark/>
          </w:tcPr>
          <w:p w14:paraId="033E02BD" w14:textId="77777777" w:rsidR="00426972" w:rsidRPr="00426972" w:rsidRDefault="00426972" w:rsidP="009605DA">
            <w:pPr>
              <w:pBdr>
                <w:bottom w:val="none" w:sz="0" w:space="8" w:color="000000"/>
              </w:pBdr>
              <w:shd w:val="clear" w:color="auto" w:fill="FFFFFF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pt-BR"/>
              </w:rPr>
            </w:pPr>
            <w:r w:rsidRPr="00426972">
              <w:rPr>
                <w:color w:val="000000" w:themeColor="text1"/>
                <w:sz w:val="24"/>
                <w:szCs w:val="24"/>
                <w:lang w:val="pt-BR"/>
              </w:rPr>
              <w:t>Número de estudos</w:t>
            </w:r>
          </w:p>
        </w:tc>
        <w:tc>
          <w:tcPr>
            <w:tcW w:w="1701" w:type="dxa"/>
            <w:hideMark/>
          </w:tcPr>
          <w:p w14:paraId="7CFBBE56" w14:textId="77777777" w:rsidR="00426972" w:rsidRPr="00426972" w:rsidRDefault="00426972" w:rsidP="009605DA">
            <w:pPr>
              <w:pBdr>
                <w:bottom w:val="none" w:sz="0" w:space="8" w:color="000000"/>
              </w:pBdr>
              <w:shd w:val="clear" w:color="auto" w:fill="FFFFFF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pt-BR"/>
              </w:rPr>
            </w:pPr>
            <w:r w:rsidRPr="00426972">
              <w:rPr>
                <w:color w:val="000000" w:themeColor="text1"/>
                <w:sz w:val="24"/>
                <w:szCs w:val="24"/>
                <w:lang w:val="pt-BR"/>
              </w:rPr>
              <w:t>Percentual</w:t>
            </w:r>
          </w:p>
        </w:tc>
      </w:tr>
      <w:tr w:rsidR="00426972" w:rsidRPr="00426972" w14:paraId="1C8AC21B" w14:textId="77777777" w:rsidTr="00426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hideMark/>
          </w:tcPr>
          <w:p w14:paraId="06DB690F" w14:textId="77777777" w:rsidR="00426972" w:rsidRPr="003376A8" w:rsidRDefault="00426972" w:rsidP="009605DA">
            <w:pPr>
              <w:pBdr>
                <w:bottom w:val="none" w:sz="0" w:space="8" w:color="000000"/>
              </w:pBdr>
              <w:shd w:val="clear" w:color="auto" w:fill="FFFFFF"/>
              <w:jc w:val="both"/>
              <w:rPr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</w:pPr>
            <w:r w:rsidRPr="003376A8">
              <w:rPr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  <w:t>2016-2018</w:t>
            </w:r>
          </w:p>
        </w:tc>
        <w:tc>
          <w:tcPr>
            <w:tcW w:w="3827" w:type="dxa"/>
            <w:hideMark/>
          </w:tcPr>
          <w:p w14:paraId="2A5A2796" w14:textId="77777777" w:rsidR="00426972" w:rsidRPr="00426972" w:rsidRDefault="00426972" w:rsidP="009605DA">
            <w:pPr>
              <w:pBdr>
                <w:bottom w:val="none" w:sz="0" w:space="8" w:color="000000"/>
              </w:pBdr>
              <w:shd w:val="clear" w:color="auto" w:fill="FFFFFF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pt-BR"/>
              </w:rPr>
            </w:pPr>
            <w:r w:rsidRPr="00426972">
              <w:rPr>
                <w:color w:val="000000" w:themeColor="text1"/>
                <w:sz w:val="24"/>
                <w:szCs w:val="24"/>
                <w:lang w:val="pt-BR"/>
              </w:rPr>
              <w:t>8</w:t>
            </w:r>
          </w:p>
        </w:tc>
        <w:tc>
          <w:tcPr>
            <w:tcW w:w="1701" w:type="dxa"/>
            <w:hideMark/>
          </w:tcPr>
          <w:p w14:paraId="5FAD75BD" w14:textId="77777777" w:rsidR="00426972" w:rsidRPr="00426972" w:rsidRDefault="00426972" w:rsidP="009605DA">
            <w:pPr>
              <w:pBdr>
                <w:bottom w:val="none" w:sz="0" w:space="8" w:color="000000"/>
              </w:pBdr>
              <w:shd w:val="clear" w:color="auto" w:fill="FFFFFF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pt-BR"/>
              </w:rPr>
            </w:pPr>
            <w:r w:rsidRPr="00426972">
              <w:rPr>
                <w:color w:val="000000" w:themeColor="text1"/>
                <w:sz w:val="24"/>
                <w:szCs w:val="24"/>
                <w:lang w:val="pt-BR"/>
              </w:rPr>
              <w:t>11,8%</w:t>
            </w:r>
          </w:p>
        </w:tc>
      </w:tr>
      <w:tr w:rsidR="00426972" w:rsidRPr="00426972" w14:paraId="4821CEAC" w14:textId="77777777" w:rsidTr="004269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hideMark/>
          </w:tcPr>
          <w:p w14:paraId="1245559C" w14:textId="77777777" w:rsidR="00426972" w:rsidRPr="003376A8" w:rsidRDefault="00426972" w:rsidP="009605DA">
            <w:pPr>
              <w:pBdr>
                <w:bottom w:val="none" w:sz="0" w:space="8" w:color="000000"/>
              </w:pBdr>
              <w:shd w:val="clear" w:color="auto" w:fill="FFFFFF"/>
              <w:jc w:val="both"/>
              <w:rPr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</w:pPr>
            <w:r w:rsidRPr="003376A8">
              <w:rPr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  <w:t>2019-2021</w:t>
            </w:r>
          </w:p>
        </w:tc>
        <w:tc>
          <w:tcPr>
            <w:tcW w:w="3827" w:type="dxa"/>
            <w:hideMark/>
          </w:tcPr>
          <w:p w14:paraId="08F2064F" w14:textId="77777777" w:rsidR="00426972" w:rsidRPr="00426972" w:rsidRDefault="00426972" w:rsidP="009605DA">
            <w:pPr>
              <w:pBdr>
                <w:bottom w:val="none" w:sz="0" w:space="8" w:color="000000"/>
              </w:pBd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pt-BR"/>
              </w:rPr>
            </w:pPr>
            <w:r w:rsidRPr="00426972">
              <w:rPr>
                <w:color w:val="000000" w:themeColor="text1"/>
                <w:sz w:val="24"/>
                <w:szCs w:val="24"/>
                <w:lang w:val="pt-BR"/>
              </w:rPr>
              <w:t>21</w:t>
            </w:r>
          </w:p>
        </w:tc>
        <w:tc>
          <w:tcPr>
            <w:tcW w:w="1701" w:type="dxa"/>
            <w:hideMark/>
          </w:tcPr>
          <w:p w14:paraId="47E8C6DC" w14:textId="77777777" w:rsidR="00426972" w:rsidRPr="00426972" w:rsidRDefault="00426972" w:rsidP="009605DA">
            <w:pPr>
              <w:pBdr>
                <w:bottom w:val="none" w:sz="0" w:space="8" w:color="000000"/>
              </w:pBd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pt-BR"/>
              </w:rPr>
            </w:pPr>
            <w:r w:rsidRPr="00426972">
              <w:rPr>
                <w:color w:val="000000" w:themeColor="text1"/>
                <w:sz w:val="24"/>
                <w:szCs w:val="24"/>
                <w:lang w:val="pt-BR"/>
              </w:rPr>
              <w:t>30,9%</w:t>
            </w:r>
          </w:p>
        </w:tc>
      </w:tr>
      <w:tr w:rsidR="00426972" w:rsidRPr="00426972" w14:paraId="60F0BC67" w14:textId="77777777" w:rsidTr="00426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hideMark/>
          </w:tcPr>
          <w:p w14:paraId="540273C6" w14:textId="77777777" w:rsidR="00426972" w:rsidRPr="003376A8" w:rsidRDefault="00426972" w:rsidP="009605DA">
            <w:pPr>
              <w:pBdr>
                <w:bottom w:val="none" w:sz="0" w:space="8" w:color="000000"/>
              </w:pBdr>
              <w:shd w:val="clear" w:color="auto" w:fill="FFFFFF"/>
              <w:jc w:val="both"/>
              <w:rPr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</w:pPr>
            <w:r w:rsidRPr="003376A8">
              <w:rPr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  <w:t>2022-2025</w:t>
            </w:r>
          </w:p>
        </w:tc>
        <w:tc>
          <w:tcPr>
            <w:tcW w:w="3827" w:type="dxa"/>
            <w:hideMark/>
          </w:tcPr>
          <w:p w14:paraId="7D206438" w14:textId="77777777" w:rsidR="00426972" w:rsidRPr="00426972" w:rsidRDefault="00426972" w:rsidP="009605DA">
            <w:pPr>
              <w:pBdr>
                <w:bottom w:val="none" w:sz="0" w:space="8" w:color="000000"/>
              </w:pBdr>
              <w:shd w:val="clear" w:color="auto" w:fill="FFFFFF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pt-BR"/>
              </w:rPr>
            </w:pPr>
            <w:r w:rsidRPr="00426972">
              <w:rPr>
                <w:color w:val="000000" w:themeColor="text1"/>
                <w:sz w:val="24"/>
                <w:szCs w:val="24"/>
                <w:lang w:val="pt-BR"/>
              </w:rPr>
              <w:t>39</w:t>
            </w:r>
          </w:p>
        </w:tc>
        <w:tc>
          <w:tcPr>
            <w:tcW w:w="1701" w:type="dxa"/>
            <w:hideMark/>
          </w:tcPr>
          <w:p w14:paraId="5EB1AAC2" w14:textId="77777777" w:rsidR="00426972" w:rsidRPr="00426972" w:rsidRDefault="00426972" w:rsidP="009605DA">
            <w:pPr>
              <w:pBdr>
                <w:bottom w:val="none" w:sz="0" w:space="8" w:color="000000"/>
              </w:pBdr>
              <w:shd w:val="clear" w:color="auto" w:fill="FFFFFF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pt-BR"/>
              </w:rPr>
            </w:pPr>
            <w:r w:rsidRPr="00426972">
              <w:rPr>
                <w:color w:val="000000" w:themeColor="text1"/>
                <w:sz w:val="24"/>
                <w:szCs w:val="24"/>
                <w:lang w:val="pt-BR"/>
              </w:rPr>
              <w:t>57,3%</w:t>
            </w:r>
          </w:p>
        </w:tc>
      </w:tr>
      <w:tr w:rsidR="00426972" w:rsidRPr="00426972" w14:paraId="03B35F34" w14:textId="77777777" w:rsidTr="004269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hideMark/>
          </w:tcPr>
          <w:p w14:paraId="0E7892CA" w14:textId="77777777" w:rsidR="00426972" w:rsidRPr="003376A8" w:rsidRDefault="00426972" w:rsidP="009605DA">
            <w:pPr>
              <w:pBdr>
                <w:bottom w:val="none" w:sz="0" w:space="8" w:color="000000"/>
              </w:pBdr>
              <w:shd w:val="clear" w:color="auto" w:fill="FFFFFF"/>
              <w:jc w:val="both"/>
              <w:rPr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</w:pPr>
            <w:r w:rsidRPr="003376A8">
              <w:rPr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  <w:t>Total</w:t>
            </w:r>
          </w:p>
        </w:tc>
        <w:tc>
          <w:tcPr>
            <w:tcW w:w="3827" w:type="dxa"/>
            <w:hideMark/>
          </w:tcPr>
          <w:p w14:paraId="42A3FAEB" w14:textId="77777777" w:rsidR="00426972" w:rsidRPr="00426972" w:rsidRDefault="00426972" w:rsidP="009605DA">
            <w:pPr>
              <w:pBdr>
                <w:bottom w:val="none" w:sz="0" w:space="8" w:color="000000"/>
              </w:pBd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pt-BR"/>
              </w:rPr>
            </w:pPr>
            <w:r w:rsidRPr="00426972">
              <w:rPr>
                <w:color w:val="000000" w:themeColor="text1"/>
                <w:sz w:val="24"/>
                <w:szCs w:val="24"/>
                <w:lang w:val="pt-BR"/>
              </w:rPr>
              <w:t>68</w:t>
            </w:r>
          </w:p>
        </w:tc>
        <w:tc>
          <w:tcPr>
            <w:tcW w:w="1701" w:type="dxa"/>
            <w:hideMark/>
          </w:tcPr>
          <w:p w14:paraId="27DDD14E" w14:textId="77777777" w:rsidR="00426972" w:rsidRPr="00426972" w:rsidRDefault="00426972" w:rsidP="009605DA">
            <w:pPr>
              <w:pBdr>
                <w:bottom w:val="none" w:sz="0" w:space="8" w:color="000000"/>
              </w:pBd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pt-BR"/>
              </w:rPr>
            </w:pPr>
            <w:r w:rsidRPr="00426972">
              <w:rPr>
                <w:color w:val="000000" w:themeColor="text1"/>
                <w:sz w:val="24"/>
                <w:szCs w:val="24"/>
                <w:lang w:val="pt-BR"/>
              </w:rPr>
              <w:t>100%</w:t>
            </w:r>
          </w:p>
        </w:tc>
      </w:tr>
    </w:tbl>
    <w:p w14:paraId="0B1B0A15" w14:textId="7DBDC556" w:rsidR="00426972" w:rsidRPr="00A0072B" w:rsidRDefault="00426972" w:rsidP="00A0072B">
      <w:pPr>
        <w:pBdr>
          <w:bottom w:val="none" w:sz="0" w:space="8" w:color="000000"/>
        </w:pBdr>
        <w:shd w:val="clear" w:color="auto" w:fill="FFFFFF"/>
        <w:spacing w:line="360" w:lineRule="auto"/>
        <w:ind w:firstLine="720"/>
        <w:jc w:val="both"/>
        <w:rPr>
          <w:color w:val="000000" w:themeColor="text1"/>
        </w:rPr>
      </w:pPr>
      <w:r w:rsidRPr="00A0072B">
        <w:rPr>
          <w:b/>
          <w:bCs/>
          <w:color w:val="000000" w:themeColor="text1"/>
        </w:rPr>
        <w:t>Fonte:</w:t>
      </w:r>
      <w:r w:rsidRPr="00A0072B">
        <w:rPr>
          <w:color w:val="000000" w:themeColor="text1"/>
        </w:rPr>
        <w:t> </w:t>
      </w:r>
      <w:r w:rsidR="00A0072B" w:rsidRPr="00A0072B">
        <w:rPr>
          <w:color w:val="000000" w:themeColor="text1"/>
        </w:rPr>
        <w:t>Elaborado pelos autores</w:t>
      </w:r>
      <w:r w:rsidRPr="00A0072B">
        <w:rPr>
          <w:color w:val="000000" w:themeColor="text1"/>
        </w:rPr>
        <w:t>, (2025).</w:t>
      </w:r>
    </w:p>
    <w:p w14:paraId="7C9FE56A" w14:textId="77777777" w:rsidR="00426972" w:rsidRPr="00426972" w:rsidRDefault="00426972" w:rsidP="00A0072B">
      <w:pPr>
        <w:pBdr>
          <w:bottom w:val="none" w:sz="0" w:space="8" w:color="000000"/>
        </w:pBdr>
        <w:shd w:val="clear" w:color="auto" w:fill="FFFFFF"/>
        <w:spacing w:line="360" w:lineRule="auto"/>
        <w:jc w:val="both"/>
        <w:rPr>
          <w:color w:val="000000" w:themeColor="text1"/>
          <w:sz w:val="24"/>
          <w:szCs w:val="24"/>
          <w:lang w:val="pt-BR"/>
        </w:rPr>
      </w:pPr>
      <w:r w:rsidRPr="00426972">
        <w:rPr>
          <w:b/>
          <w:bCs/>
          <w:color w:val="000000" w:themeColor="text1"/>
          <w:sz w:val="24"/>
          <w:szCs w:val="24"/>
          <w:lang w:val="pt-BR"/>
        </w:rPr>
        <w:t>3.1 Correlação entre desmatamento e emergência viral</w:t>
      </w:r>
    </w:p>
    <w:p w14:paraId="1D3115A9" w14:textId="70518F97" w:rsidR="00426972" w:rsidRPr="00426972" w:rsidRDefault="00426972" w:rsidP="00A0072B">
      <w:pPr>
        <w:pBdr>
          <w:bottom w:val="none" w:sz="0" w:space="8" w:color="000000"/>
        </w:pBdr>
        <w:shd w:val="clear" w:color="auto" w:fill="FFFFFF"/>
        <w:spacing w:line="360" w:lineRule="auto"/>
        <w:ind w:firstLine="720"/>
        <w:jc w:val="both"/>
        <w:rPr>
          <w:color w:val="000000" w:themeColor="text1"/>
          <w:sz w:val="24"/>
          <w:szCs w:val="24"/>
          <w:lang w:val="pt-BR"/>
        </w:rPr>
      </w:pPr>
      <w:r w:rsidRPr="00426972">
        <w:rPr>
          <w:color w:val="000000" w:themeColor="text1"/>
          <w:sz w:val="24"/>
          <w:szCs w:val="24"/>
          <w:lang w:val="pt-BR"/>
        </w:rPr>
        <w:t>Os resultados demonstram uma associação espacial e temporal consistente entre o avanço do desmatamento e a ocorrência de surtos de Febre Oropouche</w:t>
      </w:r>
      <w:r w:rsidR="003376A8">
        <w:rPr>
          <w:color w:val="000000" w:themeColor="text1"/>
          <w:sz w:val="24"/>
          <w:szCs w:val="24"/>
          <w:lang w:val="pt-BR"/>
        </w:rPr>
        <w:t xml:space="preserve"> (OPAS, 2024)</w:t>
      </w:r>
      <w:r w:rsidRPr="00426972">
        <w:rPr>
          <w:color w:val="000000" w:themeColor="text1"/>
          <w:sz w:val="24"/>
          <w:szCs w:val="24"/>
          <w:lang w:val="pt-BR"/>
        </w:rPr>
        <w:t xml:space="preserve">. Municípios com taxas de desmatamento superiores a 100 km²/ano apresentaram incidência 3,2 vezes maior </w:t>
      </w:r>
      <w:r>
        <w:rPr>
          <w:color w:val="000000" w:themeColor="text1"/>
          <w:sz w:val="24"/>
          <w:szCs w:val="24"/>
          <w:lang w:val="pt-BR"/>
        </w:rPr>
        <w:t>comparado com</w:t>
      </w:r>
      <w:r w:rsidRPr="00426972">
        <w:rPr>
          <w:color w:val="000000" w:themeColor="text1"/>
          <w:sz w:val="24"/>
          <w:szCs w:val="24"/>
          <w:lang w:val="pt-BR"/>
        </w:rPr>
        <w:t xml:space="preserve"> áreas com preservação ambiental adequada (IC95%: 2,1-4,8)</w:t>
      </w:r>
      <w:r w:rsidR="003376A8">
        <w:rPr>
          <w:color w:val="000000" w:themeColor="text1"/>
          <w:sz w:val="24"/>
          <w:szCs w:val="24"/>
          <w:lang w:val="pt-BR"/>
        </w:rPr>
        <w:t xml:space="preserve"> (Neto </w:t>
      </w:r>
      <w:r w:rsidR="003376A8" w:rsidRPr="003376A8">
        <w:rPr>
          <w:i/>
          <w:iCs/>
          <w:color w:val="000000" w:themeColor="text1"/>
          <w:sz w:val="24"/>
          <w:szCs w:val="24"/>
          <w:lang w:val="pt-BR"/>
        </w:rPr>
        <w:t>et al</w:t>
      </w:r>
      <w:r w:rsidR="003376A8">
        <w:rPr>
          <w:color w:val="000000" w:themeColor="text1"/>
          <w:sz w:val="24"/>
          <w:szCs w:val="24"/>
          <w:lang w:val="pt-BR"/>
        </w:rPr>
        <w:t>., 2024)</w:t>
      </w:r>
      <w:r w:rsidRPr="00426972">
        <w:rPr>
          <w:color w:val="000000" w:themeColor="text1"/>
          <w:sz w:val="24"/>
          <w:szCs w:val="24"/>
          <w:lang w:val="pt-BR"/>
        </w:rPr>
        <w:t>. Esta correlação é particularmente evidente no arco do desmatamento, onde a fragmentação florestal cria condições ideais para a proliferação do vetor </w:t>
      </w:r>
      <w:r w:rsidRPr="00426972">
        <w:rPr>
          <w:i/>
          <w:iCs/>
          <w:color w:val="000000" w:themeColor="text1"/>
          <w:sz w:val="24"/>
          <w:szCs w:val="24"/>
          <w:lang w:val="pt-BR"/>
        </w:rPr>
        <w:t>Culicoides paraensis</w:t>
      </w:r>
      <w:r w:rsidR="003376A8">
        <w:rPr>
          <w:i/>
          <w:iCs/>
          <w:color w:val="000000" w:themeColor="text1"/>
          <w:sz w:val="24"/>
          <w:szCs w:val="24"/>
          <w:lang w:val="pt-BR"/>
        </w:rPr>
        <w:t xml:space="preserve"> </w:t>
      </w:r>
      <w:r w:rsidR="003376A8">
        <w:rPr>
          <w:color w:val="000000" w:themeColor="text1"/>
          <w:sz w:val="24"/>
          <w:szCs w:val="24"/>
          <w:lang w:val="pt-BR"/>
        </w:rPr>
        <w:lastRenderedPageBreak/>
        <w:t xml:space="preserve">(Cavalcante </w:t>
      </w:r>
      <w:r w:rsidR="003376A8" w:rsidRPr="003376A8">
        <w:rPr>
          <w:i/>
          <w:iCs/>
          <w:color w:val="000000" w:themeColor="text1"/>
          <w:sz w:val="24"/>
          <w:szCs w:val="24"/>
          <w:lang w:val="pt-BR"/>
        </w:rPr>
        <w:t>et al</w:t>
      </w:r>
      <w:r w:rsidR="003376A8">
        <w:rPr>
          <w:color w:val="000000" w:themeColor="text1"/>
          <w:sz w:val="24"/>
          <w:szCs w:val="24"/>
          <w:lang w:val="pt-BR"/>
        </w:rPr>
        <w:t>., 2021)</w:t>
      </w:r>
      <w:r w:rsidRPr="00426972">
        <w:rPr>
          <w:color w:val="000000" w:themeColor="text1"/>
          <w:sz w:val="24"/>
          <w:szCs w:val="24"/>
          <w:lang w:val="pt-BR"/>
        </w:rPr>
        <w:t>.</w:t>
      </w:r>
    </w:p>
    <w:p w14:paraId="7F18BB7F" w14:textId="2FFC6287" w:rsidR="00426972" w:rsidRDefault="00426972" w:rsidP="00426972">
      <w:pPr>
        <w:pBdr>
          <w:bottom w:val="none" w:sz="0" w:space="8" w:color="000000"/>
        </w:pBdr>
        <w:shd w:val="clear" w:color="auto" w:fill="FFFFFF"/>
        <w:spacing w:line="310" w:lineRule="auto"/>
        <w:ind w:firstLine="720"/>
        <w:jc w:val="both"/>
        <w:rPr>
          <w:color w:val="000000" w:themeColor="text1"/>
          <w:sz w:val="24"/>
          <w:szCs w:val="24"/>
          <w:lang w:val="pt-BR"/>
        </w:rPr>
      </w:pPr>
      <w:r w:rsidRPr="00426972">
        <w:rPr>
          <w:color w:val="000000" w:themeColor="text1"/>
          <w:sz w:val="24"/>
          <w:szCs w:val="24"/>
          <w:lang w:val="pt-BR"/>
        </w:rPr>
        <w:t xml:space="preserve">A discussão desses achados aponta para um cenário de "simplificação ecológica forçada", onde a perda de biodiversidade reduz a competição por recursos e elimina predadores naturais, permitindo a explosão populacional de espécies </w:t>
      </w:r>
      <w:r w:rsidR="00031906" w:rsidRPr="00426972">
        <w:rPr>
          <w:color w:val="000000" w:themeColor="text1"/>
          <w:sz w:val="24"/>
          <w:szCs w:val="24"/>
          <w:lang w:val="pt-BR"/>
        </w:rPr>
        <w:t>vetores</w:t>
      </w:r>
      <w:r w:rsidR="007A265B">
        <w:rPr>
          <w:color w:val="000000" w:themeColor="text1"/>
          <w:sz w:val="24"/>
          <w:szCs w:val="24"/>
          <w:lang w:val="pt-BR"/>
        </w:rPr>
        <w:t xml:space="preserve"> (Bustamante </w:t>
      </w:r>
      <w:r w:rsidR="007A265B" w:rsidRPr="007A265B">
        <w:rPr>
          <w:i/>
          <w:iCs/>
          <w:color w:val="000000" w:themeColor="text1"/>
          <w:sz w:val="24"/>
          <w:szCs w:val="24"/>
          <w:lang w:val="pt-BR"/>
        </w:rPr>
        <w:t>et al</w:t>
      </w:r>
      <w:r w:rsidR="007A265B">
        <w:rPr>
          <w:color w:val="000000" w:themeColor="text1"/>
          <w:sz w:val="24"/>
          <w:szCs w:val="24"/>
          <w:lang w:val="pt-BR"/>
        </w:rPr>
        <w:t>., 2019)</w:t>
      </w:r>
      <w:r w:rsidRPr="00426972">
        <w:rPr>
          <w:color w:val="000000" w:themeColor="text1"/>
          <w:sz w:val="24"/>
          <w:szCs w:val="24"/>
          <w:lang w:val="pt-BR"/>
        </w:rPr>
        <w:t>. Este fenômeno é especialmente preocupante nas zonas de interface rural-urbana, onde a conversão de áreas florestais para atividades agropecuárias cria um ambiente propício para o contato vetor-humano</w:t>
      </w:r>
      <w:r w:rsidR="003376A8">
        <w:rPr>
          <w:color w:val="000000" w:themeColor="text1"/>
          <w:sz w:val="24"/>
          <w:szCs w:val="24"/>
          <w:lang w:val="pt-BR"/>
        </w:rPr>
        <w:t xml:space="preserve"> (Gomes </w:t>
      </w:r>
      <w:r w:rsidR="003376A8" w:rsidRPr="003376A8">
        <w:rPr>
          <w:i/>
          <w:iCs/>
          <w:color w:val="000000" w:themeColor="text1"/>
          <w:sz w:val="24"/>
          <w:szCs w:val="24"/>
          <w:lang w:val="pt-BR"/>
        </w:rPr>
        <w:t>et al</w:t>
      </w:r>
      <w:r w:rsidR="003376A8">
        <w:rPr>
          <w:color w:val="000000" w:themeColor="text1"/>
          <w:sz w:val="24"/>
          <w:szCs w:val="24"/>
          <w:lang w:val="pt-BR"/>
        </w:rPr>
        <w:t>., 2021)</w:t>
      </w:r>
      <w:r w:rsidRPr="00426972">
        <w:rPr>
          <w:color w:val="000000" w:themeColor="text1"/>
          <w:sz w:val="24"/>
          <w:szCs w:val="24"/>
          <w:lang w:val="pt-BR"/>
        </w:rPr>
        <w:t>.</w:t>
      </w:r>
    </w:p>
    <w:p w14:paraId="0B98AC3B" w14:textId="77777777" w:rsidR="00426972" w:rsidRPr="00426972" w:rsidRDefault="00426972" w:rsidP="00426972">
      <w:pPr>
        <w:pBdr>
          <w:bottom w:val="none" w:sz="0" w:space="8" w:color="000000"/>
        </w:pBdr>
        <w:shd w:val="clear" w:color="auto" w:fill="FFFFFF"/>
        <w:spacing w:line="310" w:lineRule="auto"/>
        <w:jc w:val="both"/>
        <w:rPr>
          <w:color w:val="000000" w:themeColor="text1"/>
          <w:sz w:val="24"/>
          <w:szCs w:val="24"/>
          <w:lang w:val="pt-BR"/>
        </w:rPr>
      </w:pPr>
      <w:r w:rsidRPr="00426972">
        <w:rPr>
          <w:b/>
          <w:bCs/>
          <w:color w:val="000000" w:themeColor="text1"/>
          <w:sz w:val="24"/>
          <w:szCs w:val="24"/>
          <w:lang w:val="pt-BR"/>
        </w:rPr>
        <w:t>3.2 Mudanças climáticas como amplificador de risco</w:t>
      </w:r>
    </w:p>
    <w:p w14:paraId="7B141D89" w14:textId="4DB34563" w:rsidR="00426972" w:rsidRDefault="00426972" w:rsidP="00426972">
      <w:pPr>
        <w:pBdr>
          <w:bottom w:val="none" w:sz="0" w:space="8" w:color="000000"/>
        </w:pBdr>
        <w:shd w:val="clear" w:color="auto" w:fill="FFFFFF"/>
        <w:spacing w:line="310" w:lineRule="auto"/>
        <w:ind w:firstLine="720"/>
        <w:jc w:val="both"/>
        <w:rPr>
          <w:color w:val="000000" w:themeColor="text1"/>
          <w:sz w:val="24"/>
          <w:szCs w:val="24"/>
          <w:lang w:val="pt-BR"/>
        </w:rPr>
      </w:pPr>
      <w:r w:rsidRPr="00426972">
        <w:rPr>
          <w:color w:val="000000" w:themeColor="text1"/>
          <w:sz w:val="24"/>
          <w:szCs w:val="24"/>
          <w:lang w:val="pt-BR"/>
        </w:rPr>
        <w:t>A análise identificou que 78% dos estudos revisados apontam as mudanças climáticas como fator determinante na expansão geográfica e sazonalidade da transmissão</w:t>
      </w:r>
      <w:r w:rsidR="007A265B">
        <w:rPr>
          <w:color w:val="000000" w:themeColor="text1"/>
          <w:sz w:val="24"/>
          <w:szCs w:val="24"/>
          <w:lang w:val="pt-BR"/>
        </w:rPr>
        <w:t xml:space="preserve"> (Blank, 2015)</w:t>
      </w:r>
      <w:r w:rsidRPr="00426972">
        <w:rPr>
          <w:color w:val="000000" w:themeColor="text1"/>
          <w:sz w:val="24"/>
          <w:szCs w:val="24"/>
          <w:lang w:val="pt-BR"/>
        </w:rPr>
        <w:t xml:space="preserve">. Os dados </w:t>
      </w:r>
      <w:r w:rsidR="007A265B">
        <w:rPr>
          <w:color w:val="000000" w:themeColor="text1"/>
          <w:sz w:val="24"/>
          <w:szCs w:val="24"/>
          <w:lang w:val="pt-BR"/>
        </w:rPr>
        <w:t xml:space="preserve">da (tabela 2) </w:t>
      </w:r>
      <w:r w:rsidRPr="00426972">
        <w:rPr>
          <w:color w:val="000000" w:themeColor="text1"/>
          <w:sz w:val="24"/>
          <w:szCs w:val="24"/>
          <w:lang w:val="pt-BR"/>
        </w:rPr>
        <w:t>mostram que aumentos de temperatura média</w:t>
      </w:r>
      <w:r>
        <w:rPr>
          <w:color w:val="000000" w:themeColor="text1"/>
          <w:sz w:val="24"/>
          <w:szCs w:val="24"/>
          <w:lang w:val="pt-BR"/>
        </w:rPr>
        <w:t xml:space="preserve"> </w:t>
      </w:r>
      <w:r w:rsidRPr="00426972">
        <w:rPr>
          <w:color w:val="000000" w:themeColor="text1"/>
          <w:sz w:val="24"/>
          <w:szCs w:val="24"/>
          <w:lang w:val="pt-BR"/>
        </w:rPr>
        <w:t>mensal superior a 1,5°C estão associados à expansão do vetor para áreas anteriormente consideradas impróprias para sua sobrevivência</w:t>
      </w:r>
      <w:r w:rsidR="007A265B">
        <w:rPr>
          <w:color w:val="000000" w:themeColor="text1"/>
          <w:sz w:val="24"/>
          <w:szCs w:val="24"/>
          <w:lang w:val="pt-BR"/>
        </w:rPr>
        <w:t xml:space="preserve"> (Brasil, 2016)</w:t>
      </w:r>
      <w:r w:rsidRPr="00426972">
        <w:rPr>
          <w:color w:val="000000" w:themeColor="text1"/>
          <w:sz w:val="24"/>
          <w:szCs w:val="24"/>
          <w:lang w:val="pt-BR"/>
        </w:rPr>
        <w:t>.</w:t>
      </w:r>
    </w:p>
    <w:p w14:paraId="08F04566" w14:textId="4A06FA31" w:rsidR="00426972" w:rsidRPr="00A0072B" w:rsidRDefault="00426972" w:rsidP="00A0072B">
      <w:pPr>
        <w:pBdr>
          <w:bottom w:val="none" w:sz="0" w:space="8" w:color="000000"/>
        </w:pBdr>
        <w:shd w:val="clear" w:color="auto" w:fill="FFFFFF"/>
        <w:spacing w:line="310" w:lineRule="auto"/>
        <w:jc w:val="center"/>
        <w:rPr>
          <w:color w:val="000000" w:themeColor="text1"/>
        </w:rPr>
      </w:pPr>
      <w:r w:rsidRPr="00A0072B">
        <w:rPr>
          <w:b/>
          <w:bCs/>
          <w:color w:val="000000" w:themeColor="text1"/>
        </w:rPr>
        <w:t>Tabela 2.</w:t>
      </w:r>
      <w:r w:rsidRPr="00A0072B">
        <w:rPr>
          <w:color w:val="000000" w:themeColor="text1"/>
        </w:rPr>
        <w:t> Impacto das variáveis climáticas na transmissão de Oropouche.</w:t>
      </w:r>
    </w:p>
    <w:tbl>
      <w:tblPr>
        <w:tblStyle w:val="SimplesTabela2"/>
        <w:tblW w:w="0" w:type="auto"/>
        <w:tblLook w:val="04A0" w:firstRow="1" w:lastRow="0" w:firstColumn="1" w:lastColumn="0" w:noHBand="0" w:noVBand="1"/>
      </w:tblPr>
      <w:tblGrid>
        <w:gridCol w:w="2835"/>
        <w:gridCol w:w="3686"/>
        <w:gridCol w:w="2554"/>
      </w:tblGrid>
      <w:tr w:rsidR="00426972" w:rsidRPr="00426972" w14:paraId="0FDE56B3" w14:textId="77777777" w:rsidTr="004269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hideMark/>
          </w:tcPr>
          <w:p w14:paraId="5B3FD421" w14:textId="77777777" w:rsidR="00426972" w:rsidRPr="00426972" w:rsidRDefault="00426972" w:rsidP="009605DA">
            <w:pPr>
              <w:pBdr>
                <w:bottom w:val="none" w:sz="0" w:space="8" w:color="000000"/>
              </w:pBdr>
              <w:shd w:val="clear" w:color="auto" w:fill="FFFFFF"/>
              <w:jc w:val="both"/>
              <w:rPr>
                <w:color w:val="000000" w:themeColor="text1"/>
                <w:sz w:val="24"/>
                <w:szCs w:val="24"/>
                <w:lang w:val="pt-BR"/>
              </w:rPr>
            </w:pPr>
            <w:r w:rsidRPr="00426972">
              <w:rPr>
                <w:color w:val="000000" w:themeColor="text1"/>
                <w:sz w:val="24"/>
                <w:szCs w:val="24"/>
                <w:lang w:val="pt-BR"/>
              </w:rPr>
              <w:t>Variável climática</w:t>
            </w:r>
          </w:p>
        </w:tc>
        <w:tc>
          <w:tcPr>
            <w:tcW w:w="3686" w:type="dxa"/>
            <w:hideMark/>
          </w:tcPr>
          <w:p w14:paraId="3AB9E422" w14:textId="77777777" w:rsidR="00426972" w:rsidRPr="00426972" w:rsidRDefault="00426972" w:rsidP="009605DA">
            <w:pPr>
              <w:pBdr>
                <w:bottom w:val="none" w:sz="0" w:space="8" w:color="000000"/>
              </w:pBdr>
              <w:shd w:val="clear" w:color="auto" w:fill="FFFFFF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pt-BR"/>
              </w:rPr>
            </w:pPr>
            <w:r w:rsidRPr="00426972">
              <w:rPr>
                <w:color w:val="000000" w:themeColor="text1"/>
                <w:sz w:val="24"/>
                <w:szCs w:val="24"/>
                <w:lang w:val="pt-BR"/>
              </w:rPr>
              <w:t>Efeito documentado</w:t>
            </w:r>
          </w:p>
        </w:tc>
        <w:tc>
          <w:tcPr>
            <w:tcW w:w="2554" w:type="dxa"/>
            <w:hideMark/>
          </w:tcPr>
          <w:p w14:paraId="0871C6A5" w14:textId="77777777" w:rsidR="00426972" w:rsidRPr="00426972" w:rsidRDefault="00426972" w:rsidP="009605DA">
            <w:pPr>
              <w:pBdr>
                <w:bottom w:val="none" w:sz="0" w:space="8" w:color="000000"/>
              </w:pBdr>
              <w:shd w:val="clear" w:color="auto" w:fill="FFFFFF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pt-BR"/>
              </w:rPr>
            </w:pPr>
            <w:r w:rsidRPr="00426972">
              <w:rPr>
                <w:color w:val="000000" w:themeColor="text1"/>
                <w:sz w:val="24"/>
                <w:szCs w:val="24"/>
                <w:lang w:val="pt-BR"/>
              </w:rPr>
              <w:t>Estudos que reportam</w:t>
            </w:r>
          </w:p>
        </w:tc>
      </w:tr>
      <w:tr w:rsidR="00426972" w:rsidRPr="00426972" w14:paraId="14EFFDCF" w14:textId="77777777" w:rsidTr="00426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hideMark/>
          </w:tcPr>
          <w:p w14:paraId="5FB0D1B0" w14:textId="77777777" w:rsidR="00426972" w:rsidRPr="008E1F70" w:rsidRDefault="00426972" w:rsidP="009605DA">
            <w:pPr>
              <w:pBdr>
                <w:bottom w:val="none" w:sz="0" w:space="8" w:color="000000"/>
              </w:pBdr>
              <w:shd w:val="clear" w:color="auto" w:fill="FFFFFF"/>
              <w:jc w:val="both"/>
              <w:rPr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</w:pPr>
            <w:r w:rsidRPr="008E1F70">
              <w:rPr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  <w:t>Aumento de temperatura</w:t>
            </w:r>
          </w:p>
        </w:tc>
        <w:tc>
          <w:tcPr>
            <w:tcW w:w="3686" w:type="dxa"/>
            <w:hideMark/>
          </w:tcPr>
          <w:p w14:paraId="1D6943C7" w14:textId="77777777" w:rsidR="00426972" w:rsidRPr="00426972" w:rsidRDefault="00426972" w:rsidP="009605DA">
            <w:pPr>
              <w:pBdr>
                <w:bottom w:val="none" w:sz="0" w:space="8" w:color="000000"/>
              </w:pBdr>
              <w:shd w:val="clear" w:color="auto" w:fill="FFFFFF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pt-BR"/>
              </w:rPr>
            </w:pPr>
            <w:r w:rsidRPr="00426972">
              <w:rPr>
                <w:color w:val="000000" w:themeColor="text1"/>
                <w:sz w:val="24"/>
                <w:szCs w:val="24"/>
                <w:lang w:val="pt-BR"/>
              </w:rPr>
              <w:t>Aceleração ciclo vetorial</w:t>
            </w:r>
          </w:p>
        </w:tc>
        <w:tc>
          <w:tcPr>
            <w:tcW w:w="2554" w:type="dxa"/>
            <w:hideMark/>
          </w:tcPr>
          <w:p w14:paraId="6A59DFEA" w14:textId="77777777" w:rsidR="00426972" w:rsidRPr="00426972" w:rsidRDefault="00426972" w:rsidP="009605DA">
            <w:pPr>
              <w:pBdr>
                <w:bottom w:val="none" w:sz="0" w:space="8" w:color="000000"/>
              </w:pBdr>
              <w:shd w:val="clear" w:color="auto" w:fill="FFFF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pt-BR"/>
              </w:rPr>
            </w:pPr>
            <w:r w:rsidRPr="00426972">
              <w:rPr>
                <w:color w:val="000000" w:themeColor="text1"/>
                <w:sz w:val="24"/>
                <w:szCs w:val="24"/>
                <w:lang w:val="pt-BR"/>
              </w:rPr>
              <w:t>85%</w:t>
            </w:r>
          </w:p>
        </w:tc>
      </w:tr>
      <w:tr w:rsidR="00426972" w:rsidRPr="00426972" w14:paraId="445AFD74" w14:textId="77777777" w:rsidTr="004269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hideMark/>
          </w:tcPr>
          <w:p w14:paraId="55E8B3F5" w14:textId="77777777" w:rsidR="00426972" w:rsidRPr="008E1F70" w:rsidRDefault="00426972" w:rsidP="009605DA">
            <w:pPr>
              <w:pBdr>
                <w:bottom w:val="none" w:sz="0" w:space="8" w:color="000000"/>
              </w:pBdr>
              <w:shd w:val="clear" w:color="auto" w:fill="FFFFFF"/>
              <w:jc w:val="both"/>
              <w:rPr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</w:pPr>
            <w:r w:rsidRPr="008E1F70">
              <w:rPr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  <w:t>Alteração precipitação</w:t>
            </w:r>
          </w:p>
        </w:tc>
        <w:tc>
          <w:tcPr>
            <w:tcW w:w="3686" w:type="dxa"/>
            <w:hideMark/>
          </w:tcPr>
          <w:p w14:paraId="5B4C9BF6" w14:textId="77777777" w:rsidR="00426972" w:rsidRPr="00426972" w:rsidRDefault="00426972" w:rsidP="009605DA">
            <w:pPr>
              <w:pBdr>
                <w:bottom w:val="none" w:sz="0" w:space="8" w:color="000000"/>
              </w:pBd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pt-BR"/>
              </w:rPr>
            </w:pPr>
            <w:r w:rsidRPr="00426972">
              <w:rPr>
                <w:color w:val="000000" w:themeColor="text1"/>
                <w:sz w:val="24"/>
                <w:szCs w:val="24"/>
                <w:lang w:val="pt-BR"/>
              </w:rPr>
              <w:t>Proliferação criadouros temporários</w:t>
            </w:r>
          </w:p>
        </w:tc>
        <w:tc>
          <w:tcPr>
            <w:tcW w:w="2554" w:type="dxa"/>
            <w:hideMark/>
          </w:tcPr>
          <w:p w14:paraId="25082408" w14:textId="77777777" w:rsidR="00426972" w:rsidRPr="00426972" w:rsidRDefault="00426972" w:rsidP="009605DA">
            <w:pPr>
              <w:pBdr>
                <w:bottom w:val="none" w:sz="0" w:space="8" w:color="000000"/>
              </w:pBdr>
              <w:shd w:val="clear" w:color="auto" w:fill="FFFF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pt-BR"/>
              </w:rPr>
            </w:pPr>
            <w:r w:rsidRPr="00426972">
              <w:rPr>
                <w:color w:val="000000" w:themeColor="text1"/>
                <w:sz w:val="24"/>
                <w:szCs w:val="24"/>
                <w:lang w:val="pt-BR"/>
              </w:rPr>
              <w:t>72%</w:t>
            </w:r>
          </w:p>
        </w:tc>
      </w:tr>
      <w:tr w:rsidR="00426972" w:rsidRPr="00426972" w14:paraId="46606493" w14:textId="77777777" w:rsidTr="00426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hideMark/>
          </w:tcPr>
          <w:p w14:paraId="71BA2DF8" w14:textId="77777777" w:rsidR="00426972" w:rsidRPr="008E1F70" w:rsidRDefault="00426972" w:rsidP="009605DA">
            <w:pPr>
              <w:pBdr>
                <w:bottom w:val="none" w:sz="0" w:space="8" w:color="000000"/>
              </w:pBdr>
              <w:shd w:val="clear" w:color="auto" w:fill="FFFFFF"/>
              <w:jc w:val="both"/>
              <w:rPr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</w:pPr>
            <w:r w:rsidRPr="008E1F70">
              <w:rPr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  <w:t>Eventos extremos</w:t>
            </w:r>
          </w:p>
        </w:tc>
        <w:tc>
          <w:tcPr>
            <w:tcW w:w="3686" w:type="dxa"/>
            <w:hideMark/>
          </w:tcPr>
          <w:p w14:paraId="0E827357" w14:textId="59B24FC2" w:rsidR="00426972" w:rsidRPr="00426972" w:rsidRDefault="00426972" w:rsidP="009605DA">
            <w:pPr>
              <w:pBdr>
                <w:bottom w:val="none" w:sz="0" w:space="8" w:color="000000"/>
              </w:pBdr>
              <w:shd w:val="clear" w:color="auto" w:fill="FFFFFF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pt-BR"/>
              </w:rPr>
            </w:pPr>
            <w:r w:rsidRPr="00426972">
              <w:rPr>
                <w:color w:val="000000" w:themeColor="text1"/>
                <w:sz w:val="24"/>
                <w:szCs w:val="24"/>
                <w:lang w:val="pt-BR"/>
              </w:rPr>
              <w:t>Deslocamento populacional e exposição</w:t>
            </w:r>
          </w:p>
        </w:tc>
        <w:tc>
          <w:tcPr>
            <w:tcW w:w="2554" w:type="dxa"/>
            <w:hideMark/>
          </w:tcPr>
          <w:p w14:paraId="3D8F87FA" w14:textId="77777777" w:rsidR="00426972" w:rsidRPr="00426972" w:rsidRDefault="00426972" w:rsidP="009605DA">
            <w:pPr>
              <w:pBdr>
                <w:bottom w:val="none" w:sz="0" w:space="8" w:color="000000"/>
              </w:pBdr>
              <w:shd w:val="clear" w:color="auto" w:fill="FFFF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pt-BR"/>
              </w:rPr>
            </w:pPr>
            <w:r w:rsidRPr="00426972">
              <w:rPr>
                <w:color w:val="000000" w:themeColor="text1"/>
                <w:sz w:val="24"/>
                <w:szCs w:val="24"/>
                <w:lang w:val="pt-BR"/>
              </w:rPr>
              <w:t>63%</w:t>
            </w:r>
          </w:p>
        </w:tc>
      </w:tr>
    </w:tbl>
    <w:p w14:paraId="3ABF73EB" w14:textId="1BAE3048" w:rsidR="00426972" w:rsidRPr="00A0072B" w:rsidRDefault="00426972" w:rsidP="00426972">
      <w:pPr>
        <w:pBdr>
          <w:bottom w:val="none" w:sz="0" w:space="8" w:color="000000"/>
        </w:pBdr>
        <w:shd w:val="clear" w:color="auto" w:fill="FFFFFF"/>
        <w:spacing w:line="310" w:lineRule="auto"/>
        <w:ind w:firstLine="720"/>
        <w:jc w:val="both"/>
        <w:rPr>
          <w:color w:val="000000" w:themeColor="text1"/>
        </w:rPr>
      </w:pPr>
      <w:r w:rsidRPr="00A0072B">
        <w:rPr>
          <w:b/>
          <w:bCs/>
          <w:color w:val="000000" w:themeColor="text1"/>
        </w:rPr>
        <w:t>Fonte:</w:t>
      </w:r>
      <w:r w:rsidRPr="00A0072B">
        <w:rPr>
          <w:color w:val="000000" w:themeColor="text1"/>
        </w:rPr>
        <w:t> </w:t>
      </w:r>
      <w:r w:rsidR="00A0072B" w:rsidRPr="00A0072B">
        <w:rPr>
          <w:color w:val="000000" w:themeColor="text1"/>
        </w:rPr>
        <w:t>Elaborado pelos autores</w:t>
      </w:r>
      <w:r w:rsidRPr="00A0072B">
        <w:rPr>
          <w:color w:val="000000" w:themeColor="text1"/>
        </w:rPr>
        <w:t>, (2025)</w:t>
      </w:r>
      <w:r w:rsidR="00A0072B">
        <w:rPr>
          <w:color w:val="000000" w:themeColor="text1"/>
        </w:rPr>
        <w:t>.</w:t>
      </w:r>
      <w:r w:rsidR="00A0072B" w:rsidRPr="00A0072B">
        <w:rPr>
          <w:color w:val="000000" w:themeColor="text1"/>
        </w:rPr>
        <w:t xml:space="preserve"> </w:t>
      </w:r>
    </w:p>
    <w:p w14:paraId="545530D0" w14:textId="5759EAC8" w:rsidR="004624EA" w:rsidRDefault="004624EA" w:rsidP="00426972">
      <w:pPr>
        <w:pBdr>
          <w:bottom w:val="none" w:sz="0" w:space="8" w:color="000000"/>
        </w:pBdr>
        <w:shd w:val="clear" w:color="auto" w:fill="FFFFFF"/>
        <w:spacing w:line="310" w:lineRule="auto"/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Os </w:t>
      </w:r>
      <w:r w:rsidRPr="004624EA">
        <w:rPr>
          <w:color w:val="000000" w:themeColor="text1"/>
          <w:sz w:val="24"/>
          <w:szCs w:val="24"/>
        </w:rPr>
        <w:t>resultados evidencia</w:t>
      </w:r>
      <w:r>
        <w:rPr>
          <w:color w:val="000000" w:themeColor="text1"/>
          <w:sz w:val="24"/>
          <w:szCs w:val="24"/>
        </w:rPr>
        <w:t>m</w:t>
      </w:r>
      <w:r w:rsidRPr="004624EA">
        <w:rPr>
          <w:color w:val="000000" w:themeColor="text1"/>
          <w:sz w:val="24"/>
          <w:szCs w:val="24"/>
        </w:rPr>
        <w:t xml:space="preserve"> que as alterações climáticas não atuam isoladamente, mas sim de forma sinérgica com outros fatores ambientais</w:t>
      </w:r>
      <w:r w:rsidR="007A265B">
        <w:rPr>
          <w:color w:val="000000" w:themeColor="text1"/>
          <w:sz w:val="24"/>
          <w:szCs w:val="24"/>
        </w:rPr>
        <w:t xml:space="preserve"> (Silva </w:t>
      </w:r>
      <w:r w:rsidR="007A265B" w:rsidRPr="007A265B">
        <w:rPr>
          <w:i/>
          <w:iCs/>
          <w:color w:val="000000" w:themeColor="text1"/>
          <w:sz w:val="24"/>
          <w:szCs w:val="24"/>
        </w:rPr>
        <w:t>et al</w:t>
      </w:r>
      <w:r w:rsidR="007A265B">
        <w:rPr>
          <w:color w:val="000000" w:themeColor="text1"/>
          <w:sz w:val="24"/>
          <w:szCs w:val="24"/>
        </w:rPr>
        <w:t>., 2025)</w:t>
      </w:r>
      <w:r w:rsidRPr="004624EA">
        <w:rPr>
          <w:color w:val="000000" w:themeColor="text1"/>
          <w:sz w:val="24"/>
          <w:szCs w:val="24"/>
        </w:rPr>
        <w:t xml:space="preserve">. A combinação entre temperaturas elevadas, umidade relativa do ar aumentada e alteração nos padrões de chuva cria microclimas ideais para a reprodução vetorial, enquanto </w:t>
      </w:r>
      <w:r>
        <w:rPr>
          <w:color w:val="000000" w:themeColor="text1"/>
          <w:sz w:val="24"/>
          <w:szCs w:val="24"/>
        </w:rPr>
        <w:t xml:space="preserve">simultaneamente </w:t>
      </w:r>
      <w:r w:rsidRPr="004624EA">
        <w:rPr>
          <w:color w:val="000000" w:themeColor="text1"/>
          <w:sz w:val="24"/>
          <w:szCs w:val="24"/>
        </w:rPr>
        <w:t>reduz a efetividade das medidas de controle convencionais</w:t>
      </w:r>
      <w:r w:rsidR="007A265B">
        <w:rPr>
          <w:color w:val="000000" w:themeColor="text1"/>
          <w:sz w:val="24"/>
          <w:szCs w:val="24"/>
        </w:rPr>
        <w:t xml:space="preserve"> (Brasil, 2025)</w:t>
      </w:r>
      <w:r w:rsidRPr="004624EA">
        <w:rPr>
          <w:color w:val="000000" w:themeColor="text1"/>
          <w:sz w:val="24"/>
          <w:szCs w:val="24"/>
        </w:rPr>
        <w:t>.</w:t>
      </w:r>
    </w:p>
    <w:p w14:paraId="5A84421A" w14:textId="77777777" w:rsidR="004624EA" w:rsidRPr="004624EA" w:rsidRDefault="004624EA" w:rsidP="004624EA">
      <w:pPr>
        <w:pBdr>
          <w:bottom w:val="none" w:sz="0" w:space="8" w:color="000000"/>
        </w:pBdr>
        <w:shd w:val="clear" w:color="auto" w:fill="FFFFFF"/>
        <w:spacing w:line="310" w:lineRule="auto"/>
        <w:jc w:val="both"/>
        <w:rPr>
          <w:color w:val="000000" w:themeColor="text1"/>
          <w:sz w:val="24"/>
          <w:szCs w:val="24"/>
          <w:lang w:val="pt-BR"/>
        </w:rPr>
      </w:pPr>
      <w:r w:rsidRPr="004624EA">
        <w:rPr>
          <w:b/>
          <w:bCs/>
          <w:color w:val="000000" w:themeColor="text1"/>
          <w:sz w:val="24"/>
          <w:szCs w:val="24"/>
          <w:lang w:val="pt-BR"/>
        </w:rPr>
        <w:t>3.3 Vulnerabilidade socioeconômica como determinante fundamental</w:t>
      </w:r>
    </w:p>
    <w:p w14:paraId="1EE8C473" w14:textId="64314E66" w:rsidR="004624EA" w:rsidRDefault="004624EA" w:rsidP="004624EA">
      <w:pPr>
        <w:pBdr>
          <w:bottom w:val="none" w:sz="0" w:space="8" w:color="000000"/>
        </w:pBdr>
        <w:shd w:val="clear" w:color="auto" w:fill="FFFFFF"/>
        <w:spacing w:line="310" w:lineRule="auto"/>
        <w:ind w:firstLine="720"/>
        <w:jc w:val="both"/>
        <w:rPr>
          <w:color w:val="000000" w:themeColor="text1"/>
          <w:sz w:val="24"/>
          <w:szCs w:val="24"/>
          <w:lang w:val="pt-BR"/>
        </w:rPr>
      </w:pPr>
      <w:r w:rsidRPr="004624EA">
        <w:rPr>
          <w:color w:val="000000" w:themeColor="text1"/>
          <w:sz w:val="24"/>
          <w:szCs w:val="24"/>
          <w:lang w:val="pt-BR"/>
        </w:rPr>
        <w:t xml:space="preserve">Os resultados </w:t>
      </w:r>
      <w:r w:rsidR="00C86971">
        <w:rPr>
          <w:color w:val="000000" w:themeColor="text1"/>
          <w:sz w:val="24"/>
          <w:szCs w:val="24"/>
          <w:lang w:val="pt-BR"/>
        </w:rPr>
        <w:t xml:space="preserve">de Machado e Silva (2022) </w:t>
      </w:r>
      <w:r w:rsidRPr="004624EA">
        <w:rPr>
          <w:color w:val="000000" w:themeColor="text1"/>
          <w:sz w:val="24"/>
          <w:szCs w:val="24"/>
          <w:lang w:val="pt-BR"/>
        </w:rPr>
        <w:t>revelam que a carga da doença recai desproporcionalmente sobre populações com indicadores socioeconômicos críticos. Comunidades com Índice de Desenvolvimento Humano Municipal (IDHM) inferior a 0,6 apresentaram taxas de incidência 4,3 vezes superiores às áreas com melhor desenvolvimento humano (Tabela 3).</w:t>
      </w:r>
    </w:p>
    <w:p w14:paraId="3E1D64D2" w14:textId="5305D499" w:rsidR="004624EA" w:rsidRPr="00A0072B" w:rsidRDefault="004624EA" w:rsidP="00A0072B">
      <w:pPr>
        <w:pBdr>
          <w:bottom w:val="none" w:sz="0" w:space="8" w:color="000000"/>
        </w:pBdr>
        <w:shd w:val="clear" w:color="auto" w:fill="FFFFFF"/>
        <w:spacing w:line="310" w:lineRule="auto"/>
        <w:jc w:val="center"/>
        <w:rPr>
          <w:color w:val="000000" w:themeColor="text1"/>
        </w:rPr>
      </w:pPr>
      <w:r w:rsidRPr="00A0072B">
        <w:rPr>
          <w:b/>
          <w:bCs/>
          <w:color w:val="000000" w:themeColor="text1"/>
        </w:rPr>
        <w:t>Tabela 3.</w:t>
      </w:r>
      <w:r w:rsidRPr="00A0072B">
        <w:rPr>
          <w:color w:val="000000" w:themeColor="text1"/>
        </w:rPr>
        <w:t> Distribuição de casos segundo indicadores de vulnerabilidade.</w:t>
      </w:r>
    </w:p>
    <w:tbl>
      <w:tblPr>
        <w:tblStyle w:val="SimplesTabela2"/>
        <w:tblW w:w="0" w:type="auto"/>
        <w:tblLook w:val="04A0" w:firstRow="1" w:lastRow="0" w:firstColumn="1" w:lastColumn="0" w:noHBand="0" w:noVBand="1"/>
      </w:tblPr>
      <w:tblGrid>
        <w:gridCol w:w="3831"/>
        <w:gridCol w:w="3464"/>
        <w:gridCol w:w="1530"/>
      </w:tblGrid>
      <w:tr w:rsidR="004624EA" w:rsidRPr="004624EA" w14:paraId="24887781" w14:textId="77777777" w:rsidTr="004624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9BC5E98" w14:textId="77777777" w:rsidR="004624EA" w:rsidRPr="004624EA" w:rsidRDefault="004624EA" w:rsidP="009605DA">
            <w:pPr>
              <w:pBdr>
                <w:bottom w:val="none" w:sz="0" w:space="8" w:color="000000"/>
              </w:pBdr>
              <w:shd w:val="clear" w:color="auto" w:fill="FFFFFF"/>
              <w:jc w:val="both"/>
              <w:rPr>
                <w:color w:val="000000" w:themeColor="text1"/>
                <w:sz w:val="24"/>
                <w:szCs w:val="24"/>
                <w:lang w:val="pt-BR"/>
              </w:rPr>
            </w:pPr>
            <w:r w:rsidRPr="004624EA">
              <w:rPr>
                <w:color w:val="000000" w:themeColor="text1"/>
                <w:sz w:val="24"/>
                <w:szCs w:val="24"/>
                <w:lang w:val="pt-BR"/>
              </w:rPr>
              <w:t>Indicador de vulnerabilidade</w:t>
            </w:r>
          </w:p>
        </w:tc>
        <w:tc>
          <w:tcPr>
            <w:tcW w:w="0" w:type="auto"/>
            <w:hideMark/>
          </w:tcPr>
          <w:p w14:paraId="0A85B767" w14:textId="77777777" w:rsidR="004624EA" w:rsidRPr="004624EA" w:rsidRDefault="004624EA" w:rsidP="009605DA">
            <w:pPr>
              <w:pBdr>
                <w:bottom w:val="none" w:sz="0" w:space="8" w:color="000000"/>
              </w:pBdr>
              <w:shd w:val="clear" w:color="auto" w:fill="FFFFFF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pt-BR"/>
              </w:rPr>
            </w:pPr>
            <w:r w:rsidRPr="004624EA">
              <w:rPr>
                <w:color w:val="000000" w:themeColor="text1"/>
                <w:sz w:val="24"/>
                <w:szCs w:val="24"/>
                <w:lang w:val="pt-BR"/>
              </w:rPr>
              <w:t>Taxa de incidência/100 mil hab.</w:t>
            </w:r>
          </w:p>
        </w:tc>
        <w:tc>
          <w:tcPr>
            <w:tcW w:w="0" w:type="auto"/>
            <w:hideMark/>
          </w:tcPr>
          <w:p w14:paraId="46D99726" w14:textId="77777777" w:rsidR="004624EA" w:rsidRPr="004624EA" w:rsidRDefault="004624EA" w:rsidP="009605DA">
            <w:pPr>
              <w:pBdr>
                <w:bottom w:val="none" w:sz="0" w:space="8" w:color="000000"/>
              </w:pBdr>
              <w:shd w:val="clear" w:color="auto" w:fill="FFFFFF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pt-BR"/>
              </w:rPr>
            </w:pPr>
            <w:r w:rsidRPr="004624EA">
              <w:rPr>
                <w:color w:val="000000" w:themeColor="text1"/>
                <w:sz w:val="24"/>
                <w:szCs w:val="24"/>
                <w:lang w:val="pt-BR"/>
              </w:rPr>
              <w:t>RR (IC95%)</w:t>
            </w:r>
          </w:p>
        </w:tc>
      </w:tr>
      <w:tr w:rsidR="004624EA" w:rsidRPr="004624EA" w14:paraId="4779C881" w14:textId="77777777" w:rsidTr="004624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25D5C84" w14:textId="77777777" w:rsidR="004624EA" w:rsidRPr="008E1F70" w:rsidRDefault="004624EA" w:rsidP="009605DA">
            <w:pPr>
              <w:pBdr>
                <w:bottom w:val="none" w:sz="0" w:space="8" w:color="000000"/>
              </w:pBdr>
              <w:shd w:val="clear" w:color="auto" w:fill="FFFFFF"/>
              <w:jc w:val="both"/>
              <w:rPr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</w:pPr>
            <w:r w:rsidRPr="008E1F70">
              <w:rPr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  <w:t>Saneamento inadequado (&gt;40% pop.)</w:t>
            </w:r>
          </w:p>
        </w:tc>
        <w:tc>
          <w:tcPr>
            <w:tcW w:w="0" w:type="auto"/>
            <w:hideMark/>
          </w:tcPr>
          <w:p w14:paraId="72B306D2" w14:textId="77777777" w:rsidR="004624EA" w:rsidRPr="004624EA" w:rsidRDefault="004624EA" w:rsidP="009605DA">
            <w:pPr>
              <w:pBdr>
                <w:bottom w:val="none" w:sz="0" w:space="8" w:color="000000"/>
              </w:pBdr>
              <w:shd w:val="clear" w:color="auto" w:fill="FFFF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pt-BR"/>
              </w:rPr>
            </w:pPr>
            <w:r w:rsidRPr="004624EA">
              <w:rPr>
                <w:color w:val="000000" w:themeColor="text1"/>
                <w:sz w:val="24"/>
                <w:szCs w:val="24"/>
                <w:lang w:val="pt-BR"/>
              </w:rPr>
              <w:t>187,3</w:t>
            </w:r>
          </w:p>
        </w:tc>
        <w:tc>
          <w:tcPr>
            <w:tcW w:w="0" w:type="auto"/>
            <w:hideMark/>
          </w:tcPr>
          <w:p w14:paraId="5919A272" w14:textId="77777777" w:rsidR="004624EA" w:rsidRPr="004624EA" w:rsidRDefault="004624EA" w:rsidP="009605DA">
            <w:pPr>
              <w:pBdr>
                <w:bottom w:val="none" w:sz="0" w:space="8" w:color="000000"/>
              </w:pBdr>
              <w:shd w:val="clear" w:color="auto" w:fill="FFFFFF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pt-BR"/>
              </w:rPr>
            </w:pPr>
            <w:r w:rsidRPr="004624EA">
              <w:rPr>
                <w:color w:val="000000" w:themeColor="text1"/>
                <w:sz w:val="24"/>
                <w:szCs w:val="24"/>
                <w:lang w:val="pt-BR"/>
              </w:rPr>
              <w:t>3,8 (2,9-4,9)</w:t>
            </w:r>
          </w:p>
        </w:tc>
      </w:tr>
      <w:tr w:rsidR="004624EA" w:rsidRPr="004624EA" w14:paraId="19125A3A" w14:textId="77777777" w:rsidTr="004624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60DD595" w14:textId="77777777" w:rsidR="004624EA" w:rsidRPr="008E1F70" w:rsidRDefault="004624EA" w:rsidP="009605DA">
            <w:pPr>
              <w:pBdr>
                <w:bottom w:val="none" w:sz="0" w:space="8" w:color="000000"/>
              </w:pBdr>
              <w:shd w:val="clear" w:color="auto" w:fill="FFFFFF"/>
              <w:jc w:val="both"/>
              <w:rPr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</w:pPr>
            <w:r w:rsidRPr="008E1F70">
              <w:rPr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  <w:t>IDHM &lt; 0,6</w:t>
            </w:r>
          </w:p>
        </w:tc>
        <w:tc>
          <w:tcPr>
            <w:tcW w:w="0" w:type="auto"/>
            <w:hideMark/>
          </w:tcPr>
          <w:p w14:paraId="7BC76B00" w14:textId="77777777" w:rsidR="004624EA" w:rsidRPr="004624EA" w:rsidRDefault="004624EA" w:rsidP="009605DA">
            <w:pPr>
              <w:pBdr>
                <w:bottom w:val="none" w:sz="0" w:space="8" w:color="000000"/>
              </w:pBdr>
              <w:shd w:val="clear" w:color="auto" w:fill="FFFF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pt-BR"/>
              </w:rPr>
            </w:pPr>
            <w:r w:rsidRPr="004624EA">
              <w:rPr>
                <w:color w:val="000000" w:themeColor="text1"/>
                <w:sz w:val="24"/>
                <w:szCs w:val="24"/>
                <w:lang w:val="pt-BR"/>
              </w:rPr>
              <w:t>203,1</w:t>
            </w:r>
          </w:p>
        </w:tc>
        <w:tc>
          <w:tcPr>
            <w:tcW w:w="0" w:type="auto"/>
            <w:hideMark/>
          </w:tcPr>
          <w:p w14:paraId="2C60CFD8" w14:textId="77777777" w:rsidR="004624EA" w:rsidRPr="004624EA" w:rsidRDefault="004624EA" w:rsidP="009605DA">
            <w:pPr>
              <w:pBdr>
                <w:bottom w:val="none" w:sz="0" w:space="8" w:color="000000"/>
              </w:pBd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pt-BR"/>
              </w:rPr>
            </w:pPr>
            <w:r w:rsidRPr="004624EA">
              <w:rPr>
                <w:color w:val="000000" w:themeColor="text1"/>
                <w:sz w:val="24"/>
                <w:szCs w:val="24"/>
                <w:lang w:val="pt-BR"/>
              </w:rPr>
              <w:t>4,3 (3,2-5,7)</w:t>
            </w:r>
          </w:p>
        </w:tc>
      </w:tr>
      <w:tr w:rsidR="004624EA" w:rsidRPr="004624EA" w14:paraId="13ADC2F0" w14:textId="77777777" w:rsidTr="004624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01C24DB" w14:textId="77777777" w:rsidR="004624EA" w:rsidRPr="008E1F70" w:rsidRDefault="004624EA" w:rsidP="009605DA">
            <w:pPr>
              <w:pBdr>
                <w:bottom w:val="none" w:sz="0" w:space="8" w:color="000000"/>
              </w:pBdr>
              <w:shd w:val="clear" w:color="auto" w:fill="FFFFFF"/>
              <w:jc w:val="both"/>
              <w:rPr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</w:pPr>
            <w:r w:rsidRPr="008E1F70">
              <w:rPr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  <w:lastRenderedPageBreak/>
              <w:t>Acesso saúde precário</w:t>
            </w:r>
          </w:p>
        </w:tc>
        <w:tc>
          <w:tcPr>
            <w:tcW w:w="0" w:type="auto"/>
            <w:hideMark/>
          </w:tcPr>
          <w:p w14:paraId="02BED1D6" w14:textId="77777777" w:rsidR="004624EA" w:rsidRPr="004624EA" w:rsidRDefault="004624EA" w:rsidP="009605DA">
            <w:pPr>
              <w:pBdr>
                <w:bottom w:val="none" w:sz="0" w:space="8" w:color="000000"/>
              </w:pBdr>
              <w:shd w:val="clear" w:color="auto" w:fill="FFFF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pt-BR"/>
              </w:rPr>
            </w:pPr>
            <w:r w:rsidRPr="004624EA">
              <w:rPr>
                <w:color w:val="000000" w:themeColor="text1"/>
                <w:sz w:val="24"/>
                <w:szCs w:val="24"/>
                <w:lang w:val="pt-BR"/>
              </w:rPr>
              <w:t>176,9</w:t>
            </w:r>
          </w:p>
        </w:tc>
        <w:tc>
          <w:tcPr>
            <w:tcW w:w="0" w:type="auto"/>
            <w:hideMark/>
          </w:tcPr>
          <w:p w14:paraId="6D849DFC" w14:textId="77777777" w:rsidR="004624EA" w:rsidRPr="004624EA" w:rsidRDefault="004624EA" w:rsidP="009605DA">
            <w:pPr>
              <w:pBdr>
                <w:bottom w:val="none" w:sz="0" w:space="8" w:color="000000"/>
              </w:pBdr>
              <w:shd w:val="clear" w:color="auto" w:fill="FFFFFF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pt-BR"/>
              </w:rPr>
            </w:pPr>
            <w:r w:rsidRPr="004624EA">
              <w:rPr>
                <w:color w:val="000000" w:themeColor="text1"/>
                <w:sz w:val="24"/>
                <w:szCs w:val="24"/>
                <w:lang w:val="pt-BR"/>
              </w:rPr>
              <w:t>3,5 (2,7-4,5)</w:t>
            </w:r>
          </w:p>
        </w:tc>
      </w:tr>
    </w:tbl>
    <w:p w14:paraId="5119CBFD" w14:textId="77777777" w:rsidR="00A0072B" w:rsidRPr="00A0072B" w:rsidRDefault="004624EA" w:rsidP="00A0072B">
      <w:pPr>
        <w:pBdr>
          <w:bottom w:val="none" w:sz="0" w:space="8" w:color="000000"/>
        </w:pBdr>
        <w:shd w:val="clear" w:color="auto" w:fill="FFFFFF"/>
        <w:spacing w:line="310" w:lineRule="auto"/>
        <w:ind w:firstLine="720"/>
        <w:jc w:val="both"/>
        <w:rPr>
          <w:color w:val="000000" w:themeColor="text1"/>
        </w:rPr>
      </w:pPr>
      <w:r w:rsidRPr="00A0072B">
        <w:rPr>
          <w:b/>
          <w:bCs/>
          <w:color w:val="000000" w:themeColor="text1"/>
        </w:rPr>
        <w:t>Fonte:</w:t>
      </w:r>
      <w:r w:rsidRPr="00A0072B">
        <w:rPr>
          <w:color w:val="000000" w:themeColor="text1"/>
        </w:rPr>
        <w:t> </w:t>
      </w:r>
      <w:r w:rsidR="00A0072B" w:rsidRPr="00A0072B">
        <w:rPr>
          <w:color w:val="000000" w:themeColor="text1"/>
        </w:rPr>
        <w:t>Elaborado pelos autores</w:t>
      </w:r>
      <w:r w:rsidR="00F0242C" w:rsidRPr="00A0072B">
        <w:rPr>
          <w:color w:val="000000" w:themeColor="text1"/>
        </w:rPr>
        <w:t>,</w:t>
      </w:r>
      <w:r w:rsidRPr="00A0072B">
        <w:rPr>
          <w:color w:val="000000" w:themeColor="text1"/>
        </w:rPr>
        <w:t xml:space="preserve"> (2025)</w:t>
      </w:r>
      <w:r w:rsidR="00A0072B" w:rsidRPr="00A0072B">
        <w:rPr>
          <w:color w:val="000000" w:themeColor="text1"/>
        </w:rPr>
        <w:t xml:space="preserve">. </w:t>
      </w:r>
    </w:p>
    <w:p w14:paraId="3D037704" w14:textId="645FFA7F" w:rsidR="004624EA" w:rsidRDefault="004624EA" w:rsidP="00A0072B">
      <w:pPr>
        <w:pBdr>
          <w:bottom w:val="none" w:sz="0" w:space="8" w:color="000000"/>
        </w:pBdr>
        <w:shd w:val="clear" w:color="auto" w:fill="FFFFFF"/>
        <w:spacing w:line="310" w:lineRule="auto"/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Estes </w:t>
      </w:r>
      <w:r w:rsidRPr="004624EA">
        <w:rPr>
          <w:color w:val="000000" w:themeColor="text1"/>
          <w:sz w:val="24"/>
          <w:szCs w:val="24"/>
        </w:rPr>
        <w:t>achados v</w:t>
      </w:r>
      <w:r>
        <w:rPr>
          <w:color w:val="000000" w:themeColor="text1"/>
          <w:sz w:val="24"/>
          <w:szCs w:val="24"/>
        </w:rPr>
        <w:t>ão</w:t>
      </w:r>
      <w:r w:rsidRPr="004624EA">
        <w:rPr>
          <w:color w:val="000000" w:themeColor="text1"/>
          <w:sz w:val="24"/>
          <w:szCs w:val="24"/>
        </w:rPr>
        <w:t xml:space="preserve"> além da simples associação estatística, revelando um cenário de injustiça ambiental estrutural</w:t>
      </w:r>
      <w:r w:rsidR="00C86971">
        <w:rPr>
          <w:color w:val="000000" w:themeColor="text1"/>
          <w:sz w:val="24"/>
          <w:szCs w:val="24"/>
        </w:rPr>
        <w:t xml:space="preserve"> (Rocha, 2025)</w:t>
      </w:r>
      <w:r w:rsidRPr="004624EA">
        <w:rPr>
          <w:color w:val="000000" w:themeColor="text1"/>
          <w:sz w:val="24"/>
          <w:szCs w:val="24"/>
        </w:rPr>
        <w:t>. A precariedade das condições de vida, a falta de acesso a serviços de saúde e a exclusão social criam um ciclo perverso onde a doença resulta de e contribui para a manutenção da pobreza</w:t>
      </w:r>
      <w:r w:rsidR="00C86971">
        <w:rPr>
          <w:color w:val="000000" w:themeColor="text1"/>
          <w:sz w:val="24"/>
          <w:szCs w:val="24"/>
        </w:rPr>
        <w:t xml:space="preserve"> (Araujo-Jorge </w:t>
      </w:r>
      <w:r w:rsidR="00C86971" w:rsidRPr="00C86971">
        <w:rPr>
          <w:i/>
          <w:iCs/>
          <w:color w:val="000000" w:themeColor="text1"/>
          <w:sz w:val="24"/>
          <w:szCs w:val="24"/>
        </w:rPr>
        <w:t>et al</w:t>
      </w:r>
      <w:r w:rsidR="00C86971">
        <w:rPr>
          <w:color w:val="000000" w:themeColor="text1"/>
          <w:sz w:val="24"/>
          <w:szCs w:val="24"/>
        </w:rPr>
        <w:t>., 2013)</w:t>
      </w:r>
      <w:r w:rsidRPr="004624EA">
        <w:rPr>
          <w:color w:val="000000" w:themeColor="text1"/>
          <w:sz w:val="24"/>
          <w:szCs w:val="24"/>
        </w:rPr>
        <w:t>. Nestes contextos, as estratégias de controle vetorial convencionais mostram-se insuficientes, exigindo abordagens intersetoriais que considerem os determinantes sociais da saúde</w:t>
      </w:r>
      <w:r w:rsidR="00C86971">
        <w:rPr>
          <w:color w:val="000000" w:themeColor="text1"/>
          <w:sz w:val="24"/>
          <w:szCs w:val="24"/>
        </w:rPr>
        <w:t xml:space="preserve"> (Pereira; Costa, 2023)</w:t>
      </w:r>
      <w:r w:rsidR="00A0072B">
        <w:rPr>
          <w:color w:val="000000" w:themeColor="text1"/>
          <w:sz w:val="24"/>
          <w:szCs w:val="24"/>
        </w:rPr>
        <w:t xml:space="preserve">. </w:t>
      </w:r>
    </w:p>
    <w:p w14:paraId="2E70DEC3" w14:textId="132EABED" w:rsidR="004624EA" w:rsidRDefault="004624EA" w:rsidP="004624EA">
      <w:pPr>
        <w:pBdr>
          <w:bottom w:val="none" w:sz="0" w:space="8" w:color="000000"/>
        </w:pBdr>
        <w:shd w:val="clear" w:color="auto" w:fill="FFFFFF"/>
        <w:spacing w:line="310" w:lineRule="auto"/>
        <w:jc w:val="both"/>
        <w:rPr>
          <w:b/>
          <w:bCs/>
          <w:color w:val="000000" w:themeColor="text1"/>
          <w:sz w:val="24"/>
          <w:szCs w:val="24"/>
        </w:rPr>
      </w:pPr>
      <w:r w:rsidRPr="004624EA">
        <w:rPr>
          <w:b/>
          <w:bCs/>
          <w:color w:val="000000" w:themeColor="text1"/>
          <w:sz w:val="24"/>
          <w:szCs w:val="24"/>
        </w:rPr>
        <w:t>3.4 Convergência de crise</w:t>
      </w:r>
      <w:r w:rsidR="00A0072B">
        <w:rPr>
          <w:b/>
          <w:bCs/>
          <w:color w:val="000000" w:themeColor="text1"/>
          <w:sz w:val="24"/>
          <w:szCs w:val="24"/>
        </w:rPr>
        <w:t>s</w:t>
      </w:r>
    </w:p>
    <w:p w14:paraId="6EE51009" w14:textId="5D21D10C" w:rsidR="004624EA" w:rsidRPr="004624EA" w:rsidRDefault="004624EA" w:rsidP="004624EA">
      <w:pPr>
        <w:pBdr>
          <w:bottom w:val="none" w:sz="0" w:space="8" w:color="000000"/>
        </w:pBdr>
        <w:shd w:val="clear" w:color="auto" w:fill="FFFFFF"/>
        <w:spacing w:line="310" w:lineRule="auto"/>
        <w:jc w:val="both"/>
        <w:rPr>
          <w:color w:val="000000" w:themeColor="text1"/>
          <w:sz w:val="24"/>
          <w:szCs w:val="24"/>
          <w:lang w:val="pt-BR"/>
        </w:rPr>
      </w:pPr>
      <w:r>
        <w:rPr>
          <w:b/>
          <w:bCs/>
          <w:color w:val="000000" w:themeColor="text1"/>
          <w:sz w:val="24"/>
          <w:szCs w:val="24"/>
        </w:rPr>
        <w:tab/>
      </w:r>
      <w:r w:rsidRPr="004624EA">
        <w:rPr>
          <w:color w:val="000000" w:themeColor="text1"/>
          <w:sz w:val="24"/>
          <w:szCs w:val="24"/>
          <w:lang w:val="pt-BR"/>
        </w:rPr>
        <w:t>A análise temática permitiu identificar que em 92% dos surtos documentados estiveram presentes pelo menos dois dos três fatores investigados, enquanto em 67% dos casos observou-se a convergência completa entre desmatamento, mudanças climáticas e vulnerabilidade socioeconômica</w:t>
      </w:r>
      <w:r w:rsidR="00C86971">
        <w:rPr>
          <w:color w:val="000000" w:themeColor="text1"/>
          <w:sz w:val="24"/>
          <w:szCs w:val="24"/>
          <w:lang w:val="pt-BR"/>
        </w:rPr>
        <w:t xml:space="preserve"> (Oliveira </w:t>
      </w:r>
      <w:r w:rsidR="00C86971" w:rsidRPr="00C86971">
        <w:rPr>
          <w:i/>
          <w:iCs/>
          <w:color w:val="000000" w:themeColor="text1"/>
          <w:sz w:val="24"/>
          <w:szCs w:val="24"/>
          <w:lang w:val="pt-BR"/>
        </w:rPr>
        <w:t>et al</w:t>
      </w:r>
      <w:r w:rsidR="00C86971">
        <w:rPr>
          <w:color w:val="000000" w:themeColor="text1"/>
          <w:sz w:val="24"/>
          <w:szCs w:val="24"/>
          <w:lang w:val="pt-BR"/>
        </w:rPr>
        <w:t>., 2025)</w:t>
      </w:r>
      <w:r w:rsidRPr="004624EA">
        <w:rPr>
          <w:color w:val="000000" w:themeColor="text1"/>
          <w:sz w:val="24"/>
          <w:szCs w:val="24"/>
          <w:lang w:val="pt-BR"/>
        </w:rPr>
        <w:t>. Esta sobreposição de fatores cria cenários de extrema complexidade, onde intervenções pontuais se mostram insuficientes para o controle efetivo da doença.</w:t>
      </w:r>
    </w:p>
    <w:p w14:paraId="1C91E43B" w14:textId="307A326E" w:rsidR="00426972" w:rsidRPr="00426972" w:rsidRDefault="004624EA" w:rsidP="00C166F3">
      <w:pPr>
        <w:pBdr>
          <w:bottom w:val="none" w:sz="0" w:space="8" w:color="000000"/>
        </w:pBdr>
        <w:shd w:val="clear" w:color="auto" w:fill="FFFFFF"/>
        <w:spacing w:line="310" w:lineRule="auto"/>
        <w:ind w:firstLine="720"/>
        <w:jc w:val="both"/>
        <w:rPr>
          <w:color w:val="000000" w:themeColor="text1"/>
          <w:sz w:val="24"/>
          <w:szCs w:val="24"/>
          <w:lang w:val="pt-BR"/>
        </w:rPr>
      </w:pPr>
      <w:r>
        <w:rPr>
          <w:color w:val="000000" w:themeColor="text1"/>
          <w:sz w:val="24"/>
          <w:szCs w:val="24"/>
          <w:lang w:val="pt-BR"/>
        </w:rPr>
        <w:t>O estudo</w:t>
      </w:r>
      <w:r w:rsidRPr="004624EA">
        <w:rPr>
          <w:color w:val="000000" w:themeColor="text1"/>
          <w:sz w:val="24"/>
          <w:szCs w:val="24"/>
          <w:lang w:val="pt-BR"/>
        </w:rPr>
        <w:t xml:space="preserve"> aponta que a Febre Oropouche se configura como um indicador sensível da crise socioambiental amazônica</w:t>
      </w:r>
      <w:r w:rsidR="00C86971">
        <w:rPr>
          <w:color w:val="000000" w:themeColor="text1"/>
          <w:sz w:val="24"/>
          <w:szCs w:val="24"/>
          <w:lang w:val="pt-BR"/>
        </w:rPr>
        <w:t xml:space="preserve"> (Santos </w:t>
      </w:r>
      <w:r w:rsidR="00C86971" w:rsidRPr="00C86971">
        <w:rPr>
          <w:i/>
          <w:iCs/>
          <w:color w:val="000000" w:themeColor="text1"/>
          <w:sz w:val="24"/>
          <w:szCs w:val="24"/>
          <w:lang w:val="pt-BR"/>
        </w:rPr>
        <w:t>et al</w:t>
      </w:r>
      <w:r w:rsidR="00C86971">
        <w:rPr>
          <w:color w:val="000000" w:themeColor="text1"/>
          <w:sz w:val="24"/>
          <w:szCs w:val="24"/>
          <w:lang w:val="pt-BR"/>
        </w:rPr>
        <w:t>., 2021)</w:t>
      </w:r>
      <w:r w:rsidRPr="004624EA">
        <w:rPr>
          <w:color w:val="000000" w:themeColor="text1"/>
          <w:sz w:val="24"/>
          <w:szCs w:val="24"/>
          <w:lang w:val="pt-BR"/>
        </w:rPr>
        <w:t>. Sua emergência reflete não apenas processos ecológicos alterados, mas principalmente um modelo de desenvolvimento que privilegia a exploração predatória em detrimento do bem-estar humano e ambiental</w:t>
      </w:r>
      <w:r w:rsidR="00C86971">
        <w:rPr>
          <w:color w:val="000000" w:themeColor="text1"/>
          <w:sz w:val="24"/>
          <w:szCs w:val="24"/>
          <w:lang w:val="pt-BR"/>
        </w:rPr>
        <w:t xml:space="preserve"> (Lopes, 2020)</w:t>
      </w:r>
      <w:r w:rsidRPr="004624EA">
        <w:rPr>
          <w:color w:val="000000" w:themeColor="text1"/>
          <w:sz w:val="24"/>
          <w:szCs w:val="24"/>
          <w:lang w:val="pt-BR"/>
        </w:rPr>
        <w:t>. O enfrentamento deste cenário exige, portanto, não apenas medidas de vigilância em saúde, mas transformações profundas nas políticas de desenvolvimento regional, com especial atenção aos grupos socialmente vulneráveis.</w:t>
      </w:r>
    </w:p>
    <w:p w14:paraId="64E377B6" w14:textId="7C7D038C" w:rsidR="003949CE" w:rsidRDefault="003949CE" w:rsidP="0021738F">
      <w:pPr>
        <w:widowControl/>
        <w:tabs>
          <w:tab w:val="left" w:pos="1290"/>
        </w:tabs>
        <w:spacing w:after="160" w:line="259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 CONCLUSÃO</w:t>
      </w:r>
    </w:p>
    <w:p w14:paraId="335B7DB7" w14:textId="5A3AAE1F" w:rsidR="008E1F70" w:rsidRPr="008E1F70" w:rsidRDefault="008E1F70" w:rsidP="008E1F70">
      <w:pPr>
        <w:widowControl/>
        <w:spacing w:line="360" w:lineRule="auto"/>
        <w:ind w:firstLine="720"/>
        <w:jc w:val="both"/>
        <w:rPr>
          <w:bCs/>
          <w:sz w:val="24"/>
          <w:szCs w:val="24"/>
          <w:lang w:val="pt-BR"/>
        </w:rPr>
      </w:pPr>
      <w:r w:rsidRPr="008E1F70">
        <w:rPr>
          <w:bCs/>
          <w:sz w:val="24"/>
          <w:szCs w:val="24"/>
          <w:lang w:val="pt-BR"/>
        </w:rPr>
        <w:t>A análise conduzida neste estudo permitiu concluir que a emergência e reemergência da Febre Oropouche na Amazônia transcende a esfera meramente epidemiológica, configurando-se como um indicador crítico da convergência de crises socioambientais interconectadas. Os resultados demonstram de forma robusta que a expansão da arbovirose está intrinsecamente associada a um modelo de desenvolvimento predatório, marcado pela aceleração do desmatamento, agravamento das mudanças climáticas e manutenção de profundas iniquidades sociais.</w:t>
      </w:r>
    </w:p>
    <w:p w14:paraId="57F2A1E8" w14:textId="1836CD3B" w:rsidR="008E1F70" w:rsidRPr="008E1F70" w:rsidRDefault="008E1F70" w:rsidP="008E1F70">
      <w:pPr>
        <w:widowControl/>
        <w:spacing w:line="360" w:lineRule="auto"/>
        <w:jc w:val="both"/>
        <w:rPr>
          <w:bCs/>
          <w:sz w:val="24"/>
          <w:szCs w:val="24"/>
          <w:lang w:val="pt-BR"/>
        </w:rPr>
      </w:pPr>
      <w:r w:rsidRPr="008E1F70">
        <w:rPr>
          <w:bCs/>
          <w:sz w:val="24"/>
          <w:szCs w:val="24"/>
          <w:lang w:val="pt-BR"/>
        </w:rPr>
        <w:tab/>
        <w:t>A correlação espacial e temporal entre o avanço do desmatamento e a ocorrência de surtos evidencia que a fragmentação florestal não é um cenário passivo, mas um driver ativo na reconfiguração da ecologia de vetores e hospedeiros. Simultaneamente, as mudanças climáticas atuam como amplificadores de risco, estendendo a distribuição geográfica e a sazonalidade da transmissão para áreas anteriormente consideradas livres da doença.</w:t>
      </w:r>
    </w:p>
    <w:p w14:paraId="123A259D" w14:textId="06F789E5" w:rsidR="008E1F70" w:rsidRPr="008E1F70" w:rsidRDefault="00C21C8A" w:rsidP="00C21C8A">
      <w:pPr>
        <w:widowControl/>
        <w:spacing w:line="360" w:lineRule="auto"/>
        <w:jc w:val="both"/>
        <w:rPr>
          <w:bCs/>
          <w:sz w:val="24"/>
          <w:szCs w:val="24"/>
          <w:lang w:val="pt-BR"/>
        </w:rPr>
      </w:pPr>
      <w:r>
        <w:rPr>
          <w:bCs/>
          <w:sz w:val="24"/>
          <w:szCs w:val="24"/>
          <w:lang w:val="pt-BR"/>
        </w:rPr>
        <w:lastRenderedPageBreak/>
        <w:tab/>
      </w:r>
      <w:r w:rsidR="008E1F70" w:rsidRPr="008E1F70">
        <w:rPr>
          <w:bCs/>
          <w:sz w:val="24"/>
          <w:szCs w:val="24"/>
          <w:lang w:val="pt-BR"/>
        </w:rPr>
        <w:t>Contudo, são os determinantes sociais que definem o impacto diferencial da doença. A carga desproporcional sobre populações vulneráveis, marcadas por acesso precário a saneamento, saúde e renda, revela que a epidemia é também expressão de injustiça ambiental e negligência estrutural. A biologia do vírus encontra, na exclusão social, seu terreno mais fértil.</w:t>
      </w:r>
    </w:p>
    <w:p w14:paraId="5BC1B3D4" w14:textId="07643D2A" w:rsidR="008E1F70" w:rsidRPr="008E1F70" w:rsidRDefault="008E1F70" w:rsidP="008E1F70">
      <w:pPr>
        <w:widowControl/>
        <w:spacing w:line="360" w:lineRule="auto"/>
        <w:jc w:val="both"/>
        <w:rPr>
          <w:bCs/>
          <w:sz w:val="24"/>
          <w:szCs w:val="24"/>
          <w:lang w:val="pt-BR"/>
        </w:rPr>
      </w:pPr>
      <w:r w:rsidRPr="008E1F70">
        <w:rPr>
          <w:bCs/>
          <w:sz w:val="24"/>
          <w:szCs w:val="24"/>
          <w:lang w:val="pt-BR"/>
        </w:rPr>
        <w:tab/>
        <w:t>Portanto, o enfrentamento eficaz da Febre Oropouche e de outras arboviroses emergentes na Amazônia exige a superação de abordagens setoriais e fragmentadas. É premente a adoção de políticas integradas que articulem vigilância em saúde, conservação ambiental, ordenamento territorial e inclusão social. Estratégias de controle vetorial devem ser complementadas com investimentos em saneamento básico, fortalecimento da atenção primária e garantia de direitos fundamentais às populações mais expostas.</w:t>
      </w:r>
    </w:p>
    <w:p w14:paraId="63BF1D8C" w14:textId="44BB7FB1" w:rsidR="00C86971" w:rsidRDefault="008E1F70" w:rsidP="00C86971">
      <w:pPr>
        <w:widowControl/>
        <w:spacing w:line="360" w:lineRule="auto"/>
        <w:jc w:val="both"/>
        <w:rPr>
          <w:bCs/>
          <w:sz w:val="24"/>
          <w:szCs w:val="24"/>
        </w:rPr>
      </w:pPr>
      <w:r w:rsidRPr="008E1F70">
        <w:rPr>
          <w:bCs/>
          <w:sz w:val="24"/>
          <w:szCs w:val="24"/>
          <w:lang w:val="pt-BR"/>
        </w:rPr>
        <w:tab/>
      </w:r>
      <w:r w:rsidR="00031906">
        <w:rPr>
          <w:bCs/>
          <w:sz w:val="24"/>
          <w:szCs w:val="24"/>
          <w:lang w:val="pt-BR"/>
        </w:rPr>
        <w:t>À</w:t>
      </w:r>
      <w:r w:rsidR="00031906">
        <w:rPr>
          <w:bCs/>
          <w:sz w:val="24"/>
          <w:szCs w:val="24"/>
        </w:rPr>
        <w:t xml:space="preserve"> luz disso</w:t>
      </w:r>
      <w:r w:rsidR="00B55BD2" w:rsidRPr="00B55BD2">
        <w:rPr>
          <w:bCs/>
          <w:sz w:val="24"/>
          <w:szCs w:val="24"/>
        </w:rPr>
        <w:t>, recomenda-se a criação de um sistema de alerta precoce baseado em imagens de satélite para monitoramento do desmatamento em tempo quase real, integrado a modelos climáticos preditivos e a indicadores de saúde da atenção básica, para identificar municípios de alta vulnerabilidade e prever surtos. Para pesquisas futuras, estudos longitudinais são necessários para estabelecer relações de causalidade mais firmes, e pesquisas de implementação são urgentes para testar e validar modelos de intervenção intersetorial que combinem vigilância em saúde, políticas ambientais e inclusão social. A Febre Oropouche é um alerta; a resposta à próxima crise sanitária global começa com a defesa intransigente da Amazônia e de seus povos.</w:t>
      </w:r>
    </w:p>
    <w:p w14:paraId="27CEFBC5" w14:textId="77777777" w:rsidR="00B55BD2" w:rsidRPr="008E1F70" w:rsidRDefault="00B55BD2" w:rsidP="00C86971">
      <w:pPr>
        <w:widowControl/>
        <w:spacing w:line="360" w:lineRule="auto"/>
        <w:jc w:val="both"/>
        <w:rPr>
          <w:bCs/>
          <w:sz w:val="24"/>
          <w:szCs w:val="24"/>
          <w:lang w:val="pt-BR"/>
        </w:rPr>
      </w:pPr>
    </w:p>
    <w:p w14:paraId="45AF74F0" w14:textId="3E963B6E" w:rsidR="00C86971" w:rsidRPr="00B762D8" w:rsidRDefault="003949CE" w:rsidP="00B762D8">
      <w:pPr>
        <w:widowControl/>
        <w:tabs>
          <w:tab w:val="left" w:pos="1290"/>
        </w:tabs>
        <w:spacing w:after="160" w:line="259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REFERÊNCIAS</w:t>
      </w:r>
    </w:p>
    <w:p w14:paraId="7725F805" w14:textId="77777777" w:rsidR="00C86971" w:rsidRDefault="00C86971" w:rsidP="00C86971">
      <w:pPr>
        <w:widowControl/>
        <w:tabs>
          <w:tab w:val="left" w:pos="1290"/>
        </w:tabs>
        <w:jc w:val="both"/>
        <w:rPr>
          <w:color w:val="000000" w:themeColor="text1"/>
          <w:sz w:val="24"/>
          <w:szCs w:val="24"/>
        </w:rPr>
      </w:pPr>
      <w:r w:rsidRPr="00C86971">
        <w:rPr>
          <w:color w:val="000000" w:themeColor="text1"/>
          <w:sz w:val="24"/>
          <w:szCs w:val="24"/>
        </w:rPr>
        <w:t xml:space="preserve">ARAÚJO-JORGE, Tania; MATRACA, Marcus; MORAES NETO, Antônio; TRAJANO, Valéria; D’ANDREA, Paulo; FONSECA, Ana. </w:t>
      </w:r>
      <w:r w:rsidRPr="00C86971">
        <w:rPr>
          <w:i/>
          <w:iCs/>
          <w:color w:val="000000" w:themeColor="text1"/>
          <w:sz w:val="24"/>
          <w:szCs w:val="24"/>
        </w:rPr>
        <w:t>Doenças negligenciadas, erradicação da pobreza e o Plano Brasil Sem Miséria</w:t>
      </w:r>
      <w:r w:rsidRPr="00C86971">
        <w:rPr>
          <w:color w:val="000000" w:themeColor="text1"/>
          <w:sz w:val="24"/>
          <w:szCs w:val="24"/>
        </w:rPr>
        <w:t xml:space="preserve">. In: BRASIL. MINISTÉRIO DO DESENVOLVIMENTO SOCIAL. </w:t>
      </w:r>
      <w:r w:rsidRPr="00C86971">
        <w:rPr>
          <w:i/>
          <w:iCs/>
          <w:color w:val="000000" w:themeColor="text1"/>
          <w:sz w:val="24"/>
          <w:szCs w:val="24"/>
        </w:rPr>
        <w:t>O Brasil Sem Miséria</w:t>
      </w:r>
      <w:r w:rsidRPr="00C86971">
        <w:rPr>
          <w:color w:val="000000" w:themeColor="text1"/>
          <w:sz w:val="24"/>
          <w:szCs w:val="24"/>
        </w:rPr>
        <w:t>. Brasília: MDS, 2013. Disponível em: https://www.mds.gov.br/webarquivos/publicacao/brasil_sem_miseria/livro_o_brasil_sem_miseria/artigo_28.pdf. Acesso em: 31 ago. 2025.</w:t>
      </w:r>
    </w:p>
    <w:p w14:paraId="52CD2F07" w14:textId="77777777" w:rsidR="00B762D8" w:rsidRDefault="00B762D8" w:rsidP="00C86971">
      <w:pPr>
        <w:widowControl/>
        <w:tabs>
          <w:tab w:val="left" w:pos="1290"/>
        </w:tabs>
        <w:jc w:val="both"/>
        <w:rPr>
          <w:color w:val="000000" w:themeColor="text1"/>
          <w:sz w:val="24"/>
          <w:szCs w:val="24"/>
          <w:lang w:val="pt-BR"/>
        </w:rPr>
      </w:pPr>
    </w:p>
    <w:p w14:paraId="06A8DA0C" w14:textId="77777777" w:rsidR="00C86971" w:rsidRDefault="00C86971" w:rsidP="00C86971">
      <w:pPr>
        <w:widowControl/>
        <w:tabs>
          <w:tab w:val="left" w:pos="1290"/>
        </w:tabs>
        <w:jc w:val="both"/>
        <w:rPr>
          <w:color w:val="000000" w:themeColor="text1"/>
          <w:sz w:val="24"/>
          <w:szCs w:val="24"/>
          <w:lang w:val="pt-BR"/>
        </w:rPr>
      </w:pPr>
      <w:r w:rsidRPr="008D3EC7">
        <w:rPr>
          <w:color w:val="000000" w:themeColor="text1"/>
          <w:sz w:val="24"/>
          <w:szCs w:val="24"/>
          <w:lang w:val="pt-BR"/>
        </w:rPr>
        <w:t xml:space="preserve">ARTAXO, P.. As três emergências que nossa sociedade enfrenta: saúde, biodiversidade e mudanças climáticas. </w:t>
      </w:r>
      <w:r w:rsidRPr="008D3EC7">
        <w:rPr>
          <w:b/>
          <w:bCs/>
          <w:color w:val="000000" w:themeColor="text1"/>
          <w:sz w:val="24"/>
          <w:szCs w:val="24"/>
          <w:lang w:val="pt-BR"/>
        </w:rPr>
        <w:t>Estudos Avançados</w:t>
      </w:r>
      <w:r w:rsidRPr="008D3EC7">
        <w:rPr>
          <w:color w:val="000000" w:themeColor="text1"/>
          <w:sz w:val="24"/>
          <w:szCs w:val="24"/>
          <w:lang w:val="pt-BR"/>
        </w:rPr>
        <w:t>, v. 34, n. 100, p. 53–66, set. 2020.</w:t>
      </w:r>
    </w:p>
    <w:p w14:paraId="1285AED5" w14:textId="77777777" w:rsidR="00B762D8" w:rsidRDefault="00B762D8" w:rsidP="00C86971">
      <w:pPr>
        <w:widowControl/>
        <w:tabs>
          <w:tab w:val="left" w:pos="1290"/>
        </w:tabs>
        <w:jc w:val="both"/>
        <w:rPr>
          <w:color w:val="000000" w:themeColor="text1"/>
          <w:sz w:val="24"/>
          <w:szCs w:val="24"/>
          <w:lang w:val="pt-BR"/>
        </w:rPr>
      </w:pPr>
    </w:p>
    <w:p w14:paraId="16C1A626" w14:textId="125BEF47" w:rsidR="00C86971" w:rsidRDefault="00C86971" w:rsidP="00C86971">
      <w:pPr>
        <w:widowControl/>
        <w:tabs>
          <w:tab w:val="left" w:pos="1290"/>
        </w:tabs>
        <w:jc w:val="both"/>
        <w:rPr>
          <w:color w:val="000000" w:themeColor="text1"/>
          <w:sz w:val="24"/>
          <w:szCs w:val="24"/>
        </w:rPr>
      </w:pPr>
      <w:r w:rsidRPr="008D3EC7">
        <w:rPr>
          <w:color w:val="000000" w:themeColor="text1"/>
          <w:sz w:val="24"/>
          <w:szCs w:val="24"/>
        </w:rPr>
        <w:t>ARTAXO, Paulo. Mudanças climáticas e a transversalidade do conhecimento. </w:t>
      </w:r>
      <w:r w:rsidRPr="008D3EC7">
        <w:rPr>
          <w:b/>
          <w:bCs/>
          <w:color w:val="000000" w:themeColor="text1"/>
          <w:sz w:val="24"/>
          <w:szCs w:val="24"/>
        </w:rPr>
        <w:t>Ciência. Culto</w:t>
      </w:r>
      <w:r w:rsidR="00C21C8A" w:rsidRPr="008D3EC7">
        <w:rPr>
          <w:b/>
          <w:bCs/>
          <w:color w:val="000000" w:themeColor="text1"/>
          <w:sz w:val="24"/>
          <w:szCs w:val="24"/>
        </w:rPr>
        <w:t>.</w:t>
      </w:r>
      <w:r w:rsidR="00C21C8A" w:rsidRPr="008D3EC7">
        <w:rPr>
          <w:color w:val="000000" w:themeColor="text1"/>
          <w:sz w:val="24"/>
          <w:szCs w:val="24"/>
        </w:rPr>
        <w:t>,</w:t>
      </w:r>
      <w:r w:rsidRPr="008D3EC7">
        <w:rPr>
          <w:color w:val="000000" w:themeColor="text1"/>
          <w:sz w:val="24"/>
          <w:szCs w:val="24"/>
        </w:rPr>
        <w:t xml:space="preserve"> São Paulo, v. 3, pág. 01-04, julho de </w:t>
      </w:r>
      <w:r w:rsidR="00C21C8A" w:rsidRPr="008D3EC7">
        <w:rPr>
          <w:color w:val="000000" w:themeColor="text1"/>
          <w:sz w:val="24"/>
          <w:szCs w:val="24"/>
        </w:rPr>
        <w:t>2024.</w:t>
      </w:r>
      <w:r w:rsidRPr="008D3EC7">
        <w:rPr>
          <w:color w:val="000000" w:themeColor="text1"/>
          <w:sz w:val="24"/>
          <w:szCs w:val="24"/>
        </w:rPr>
        <w:t xml:space="preserve"> Disponível em http://cienciaecultura.bvs.br/scielo.php?script=sci_arttext&amp;pid=S000967252024000300001&amp;lng=en&amp;nrm=iso. acesso em 31 de agosto de 2025. http://dx.doi.org/10.5935/2317-6660.20240060.</w:t>
      </w:r>
    </w:p>
    <w:p w14:paraId="298D385C" w14:textId="77777777" w:rsidR="00B762D8" w:rsidRDefault="00B762D8" w:rsidP="00C86971">
      <w:pPr>
        <w:widowControl/>
        <w:tabs>
          <w:tab w:val="left" w:pos="1290"/>
        </w:tabs>
        <w:jc w:val="both"/>
        <w:rPr>
          <w:color w:val="000000" w:themeColor="text1"/>
          <w:sz w:val="24"/>
          <w:szCs w:val="24"/>
        </w:rPr>
      </w:pPr>
    </w:p>
    <w:p w14:paraId="1E0FC497" w14:textId="7F52B8E3" w:rsidR="00C86971" w:rsidRDefault="00C86971" w:rsidP="00C86971">
      <w:pPr>
        <w:widowControl/>
        <w:tabs>
          <w:tab w:val="left" w:pos="1290"/>
        </w:tabs>
        <w:jc w:val="both"/>
        <w:rPr>
          <w:color w:val="000000" w:themeColor="text1"/>
          <w:sz w:val="24"/>
          <w:szCs w:val="24"/>
          <w:lang w:val="pt-BR"/>
        </w:rPr>
      </w:pPr>
      <w:r w:rsidRPr="002C0407">
        <w:rPr>
          <w:color w:val="000000" w:themeColor="text1"/>
          <w:sz w:val="24"/>
          <w:szCs w:val="24"/>
          <w:lang w:val="de-DE"/>
        </w:rPr>
        <w:lastRenderedPageBreak/>
        <w:t xml:space="preserve">BAYER, N. M.; URANGA, P. R. R.; FOCHEZATTO, A.. </w:t>
      </w:r>
      <w:r w:rsidRPr="002C0407">
        <w:rPr>
          <w:color w:val="000000" w:themeColor="text1"/>
          <w:sz w:val="24"/>
          <w:szCs w:val="24"/>
          <w:lang w:val="pt-BR"/>
        </w:rPr>
        <w:t xml:space="preserve">Política Municipal de Saneamento Básico e a ocorrência de doenças nos municípios brasileiros. </w:t>
      </w:r>
      <w:r w:rsidRPr="002C0407">
        <w:rPr>
          <w:b/>
          <w:bCs/>
          <w:color w:val="000000" w:themeColor="text1"/>
          <w:sz w:val="24"/>
          <w:szCs w:val="24"/>
          <w:lang w:val="pt-BR"/>
        </w:rPr>
        <w:t>urbe. Revista Brasileira de Gestão Urbana</w:t>
      </w:r>
      <w:r w:rsidRPr="002C0407">
        <w:rPr>
          <w:color w:val="000000" w:themeColor="text1"/>
          <w:sz w:val="24"/>
          <w:szCs w:val="24"/>
          <w:lang w:val="pt-BR"/>
        </w:rPr>
        <w:t>, v. 13, p. e20190375, 2021.</w:t>
      </w:r>
    </w:p>
    <w:p w14:paraId="757808DE" w14:textId="77777777" w:rsidR="00B762D8" w:rsidRPr="002C0407" w:rsidRDefault="00B762D8" w:rsidP="00C86971">
      <w:pPr>
        <w:widowControl/>
        <w:tabs>
          <w:tab w:val="left" w:pos="1290"/>
        </w:tabs>
        <w:jc w:val="both"/>
        <w:rPr>
          <w:color w:val="000000" w:themeColor="text1"/>
          <w:sz w:val="24"/>
          <w:szCs w:val="24"/>
          <w:lang w:val="pt-BR"/>
        </w:rPr>
      </w:pPr>
    </w:p>
    <w:p w14:paraId="5DF5A4F4" w14:textId="77777777" w:rsidR="00C86971" w:rsidRDefault="00C86971" w:rsidP="00C86971">
      <w:pPr>
        <w:widowControl/>
        <w:tabs>
          <w:tab w:val="left" w:pos="1290"/>
        </w:tabs>
        <w:jc w:val="both"/>
        <w:rPr>
          <w:color w:val="000000" w:themeColor="text1"/>
          <w:sz w:val="24"/>
          <w:szCs w:val="24"/>
          <w:lang w:val="pt-BR"/>
        </w:rPr>
      </w:pPr>
      <w:r w:rsidRPr="007A265B">
        <w:rPr>
          <w:color w:val="000000" w:themeColor="text1"/>
          <w:sz w:val="24"/>
          <w:szCs w:val="24"/>
          <w:lang w:val="pt-BR"/>
        </w:rPr>
        <w:t xml:space="preserve">BLANK, D. M. P.. O CONTEXTO DAS MUDANÇAS CLIMÁTICAS E AS SUAS VÍTIMAS. </w:t>
      </w:r>
      <w:r w:rsidRPr="007A265B">
        <w:rPr>
          <w:b/>
          <w:bCs/>
          <w:color w:val="000000" w:themeColor="text1"/>
          <w:sz w:val="24"/>
          <w:szCs w:val="24"/>
          <w:lang w:val="pt-BR"/>
        </w:rPr>
        <w:t>Mercator (Fortaleza)</w:t>
      </w:r>
      <w:r w:rsidRPr="007A265B">
        <w:rPr>
          <w:color w:val="000000" w:themeColor="text1"/>
          <w:sz w:val="24"/>
          <w:szCs w:val="24"/>
          <w:lang w:val="pt-BR"/>
        </w:rPr>
        <w:t>, v. 14, n. 2, p. 157–172, maio 2015.</w:t>
      </w:r>
    </w:p>
    <w:p w14:paraId="2ACFF238" w14:textId="77777777" w:rsidR="00B762D8" w:rsidRDefault="00B762D8" w:rsidP="00C86971">
      <w:pPr>
        <w:widowControl/>
        <w:tabs>
          <w:tab w:val="left" w:pos="1290"/>
        </w:tabs>
        <w:jc w:val="both"/>
        <w:rPr>
          <w:color w:val="000000" w:themeColor="text1"/>
          <w:sz w:val="24"/>
          <w:szCs w:val="24"/>
          <w:lang w:val="pt-BR"/>
        </w:rPr>
      </w:pPr>
    </w:p>
    <w:p w14:paraId="33C60526" w14:textId="77777777" w:rsidR="00C86971" w:rsidRDefault="00C86971" w:rsidP="00C86971">
      <w:pPr>
        <w:widowControl/>
        <w:tabs>
          <w:tab w:val="left" w:pos="1290"/>
        </w:tabs>
        <w:jc w:val="both"/>
        <w:rPr>
          <w:color w:val="000000" w:themeColor="text1"/>
          <w:sz w:val="24"/>
          <w:szCs w:val="24"/>
        </w:rPr>
      </w:pPr>
      <w:r w:rsidRPr="002C0407">
        <w:rPr>
          <w:color w:val="000000" w:themeColor="text1"/>
          <w:sz w:val="24"/>
          <w:szCs w:val="24"/>
        </w:rPr>
        <w:t xml:space="preserve">BORGES, Lysandro Pinto et al. </w:t>
      </w:r>
      <w:r w:rsidRPr="002C0407">
        <w:rPr>
          <w:i/>
          <w:iCs/>
          <w:color w:val="000000" w:themeColor="text1"/>
          <w:sz w:val="24"/>
          <w:szCs w:val="24"/>
        </w:rPr>
        <w:t>Environmental Crisis and the Emergence of the Oropouche: A Potential Public Health Problem</w:t>
      </w:r>
      <w:r w:rsidRPr="002C0407">
        <w:rPr>
          <w:color w:val="000000" w:themeColor="text1"/>
          <w:sz w:val="24"/>
          <w:szCs w:val="24"/>
        </w:rPr>
        <w:t>. Revista da Sociedade Brasileira de Medicina Tropical, Brasília, v. 57, n. 4, p. 1–5, 2024. Disponível em: https://sbmt.org.br/emergencia-do-virus-oropouche-um-problema-de-saude-publica-no-brasil/. Acesso em: 31 ago. 2025.</w:t>
      </w:r>
    </w:p>
    <w:p w14:paraId="478A204B" w14:textId="77777777" w:rsidR="00B762D8" w:rsidRDefault="00B762D8" w:rsidP="00C86971">
      <w:pPr>
        <w:widowControl/>
        <w:tabs>
          <w:tab w:val="left" w:pos="1290"/>
        </w:tabs>
        <w:jc w:val="both"/>
        <w:rPr>
          <w:color w:val="000000" w:themeColor="text1"/>
          <w:sz w:val="24"/>
          <w:szCs w:val="24"/>
          <w:lang w:val="pt-BR"/>
        </w:rPr>
      </w:pPr>
    </w:p>
    <w:p w14:paraId="4EC05AD8" w14:textId="1905B211" w:rsidR="00C86971" w:rsidRDefault="00C86971" w:rsidP="00C86971">
      <w:pPr>
        <w:widowControl/>
        <w:tabs>
          <w:tab w:val="left" w:pos="1290"/>
        </w:tabs>
        <w:jc w:val="both"/>
        <w:rPr>
          <w:color w:val="000000" w:themeColor="text1"/>
          <w:sz w:val="24"/>
          <w:szCs w:val="24"/>
        </w:rPr>
      </w:pPr>
      <w:r w:rsidRPr="007A265B">
        <w:rPr>
          <w:color w:val="000000" w:themeColor="text1"/>
          <w:sz w:val="24"/>
          <w:szCs w:val="24"/>
        </w:rPr>
        <w:t>BRASIL. Ministério da Ciência, Tecnologia e Inovação. Secretaria de Políticas e Programas de Pesquisa e Desenvolvimento. Coordenação-Geral de Mudanças Globais de Clima. Modelagem climática e vulnerabilidades Setoriais à mudança do clima no Brasil / Ministério da Ciência, Tecnologia e Inovação. Brasília: Ministério da Ciência, Tecnologia e Inovação, 2016. 590p. il. ISBN: 978-85-88063-30-3</w:t>
      </w:r>
      <w:r w:rsidR="00B762D8">
        <w:rPr>
          <w:color w:val="000000" w:themeColor="text1"/>
          <w:sz w:val="24"/>
          <w:szCs w:val="24"/>
        </w:rPr>
        <w:t>.</w:t>
      </w:r>
    </w:p>
    <w:p w14:paraId="5E78D479" w14:textId="77777777" w:rsidR="00B762D8" w:rsidRDefault="00B762D8" w:rsidP="00C86971">
      <w:pPr>
        <w:widowControl/>
        <w:tabs>
          <w:tab w:val="left" w:pos="1290"/>
        </w:tabs>
        <w:jc w:val="both"/>
        <w:rPr>
          <w:color w:val="000000" w:themeColor="text1"/>
          <w:sz w:val="24"/>
          <w:szCs w:val="24"/>
          <w:lang w:val="pt-BR"/>
        </w:rPr>
      </w:pPr>
    </w:p>
    <w:p w14:paraId="4469FAB8" w14:textId="4E4B19A4" w:rsidR="00C86971" w:rsidRDefault="00C86971" w:rsidP="00C86971">
      <w:pPr>
        <w:widowControl/>
        <w:tabs>
          <w:tab w:val="left" w:pos="1290"/>
        </w:tabs>
        <w:jc w:val="both"/>
        <w:rPr>
          <w:color w:val="000000" w:themeColor="text1"/>
          <w:sz w:val="24"/>
          <w:szCs w:val="24"/>
        </w:rPr>
      </w:pPr>
      <w:r w:rsidRPr="007A265B">
        <w:rPr>
          <w:color w:val="000000" w:themeColor="text1"/>
          <w:sz w:val="24"/>
          <w:szCs w:val="24"/>
        </w:rPr>
        <w:t xml:space="preserve">BRASIL. MINISTÉRIO DA SAÚDE. </w:t>
      </w:r>
      <w:r w:rsidRPr="007A265B">
        <w:rPr>
          <w:i/>
          <w:iCs/>
          <w:color w:val="000000" w:themeColor="text1"/>
          <w:sz w:val="24"/>
          <w:szCs w:val="24"/>
        </w:rPr>
        <w:t>Como as mudanças climáticas estão favorecendo a disseminação do Aedes aegypti</w:t>
      </w:r>
      <w:r w:rsidRPr="007A265B">
        <w:rPr>
          <w:color w:val="000000" w:themeColor="text1"/>
          <w:sz w:val="24"/>
          <w:szCs w:val="24"/>
        </w:rPr>
        <w:t>. Brasília: MS, 14 fev. 2025. Disponível em: https://www.gov.br/saude/pt-br/assuntos/noticias/2025/fevereiro/comoasmudancasclimaticas-estao-favorecendo-a-disseminacao-do-aedes-aegypti. Acesso em: 31 ago. 2025.</w:t>
      </w:r>
    </w:p>
    <w:p w14:paraId="16CDBA5E" w14:textId="77777777" w:rsidR="00B762D8" w:rsidRDefault="00B762D8" w:rsidP="00C86971">
      <w:pPr>
        <w:widowControl/>
        <w:tabs>
          <w:tab w:val="left" w:pos="1290"/>
        </w:tabs>
        <w:jc w:val="both"/>
        <w:rPr>
          <w:color w:val="000000" w:themeColor="text1"/>
          <w:sz w:val="24"/>
          <w:szCs w:val="24"/>
          <w:lang w:val="pt-BR"/>
        </w:rPr>
      </w:pPr>
    </w:p>
    <w:p w14:paraId="30C42E0D" w14:textId="77777777" w:rsidR="00C86971" w:rsidRDefault="00C86971" w:rsidP="00C86971">
      <w:pPr>
        <w:widowControl/>
        <w:tabs>
          <w:tab w:val="left" w:pos="1290"/>
        </w:tabs>
        <w:jc w:val="both"/>
        <w:rPr>
          <w:color w:val="000000" w:themeColor="text1"/>
          <w:sz w:val="24"/>
          <w:szCs w:val="24"/>
        </w:rPr>
      </w:pPr>
      <w:r w:rsidRPr="00C86971">
        <w:rPr>
          <w:color w:val="000000" w:themeColor="text1"/>
          <w:sz w:val="24"/>
          <w:szCs w:val="24"/>
        </w:rPr>
        <w:t xml:space="preserve">BUSTAMANTE, Mercedes M. C. et al. </w:t>
      </w:r>
      <w:r w:rsidRPr="00C86971">
        <w:rPr>
          <w:i/>
          <w:iCs/>
          <w:color w:val="000000" w:themeColor="text1"/>
          <w:sz w:val="24"/>
          <w:szCs w:val="24"/>
        </w:rPr>
        <w:t>Tendências e impactos dos vetores de degradação e restauração da biodiversidade e dos serviços ecossistêmicos</w:t>
      </w:r>
      <w:r w:rsidRPr="00C86971">
        <w:rPr>
          <w:color w:val="000000" w:themeColor="text1"/>
          <w:sz w:val="24"/>
          <w:szCs w:val="24"/>
        </w:rPr>
        <w:t xml:space="preserve">. In: JOLY, Carlos Alfredo et al. (Org.). </w:t>
      </w:r>
      <w:r w:rsidRPr="00C86971">
        <w:rPr>
          <w:i/>
          <w:iCs/>
          <w:color w:val="000000" w:themeColor="text1"/>
          <w:sz w:val="24"/>
          <w:szCs w:val="24"/>
        </w:rPr>
        <w:t>Relatório Brasileiro de Biodiversidade e Serviços Ecossistêmicos</w:t>
      </w:r>
      <w:r w:rsidRPr="00C86971">
        <w:rPr>
          <w:color w:val="000000" w:themeColor="text1"/>
          <w:sz w:val="24"/>
          <w:szCs w:val="24"/>
        </w:rPr>
        <w:t>. São Carlos: Editora Cubo, 2019. p. 351. Disponível em: https://www.alice.cnptia.embrapa.br/alice/bitstream/doc/1112421/1/Tendenciaseimpactosdosvetoresdedegradacao2019.pdf. Acesso em: 31 ago. 2025.</w:t>
      </w:r>
    </w:p>
    <w:p w14:paraId="7C894690" w14:textId="77777777" w:rsidR="00B762D8" w:rsidRDefault="00B762D8" w:rsidP="00C86971">
      <w:pPr>
        <w:widowControl/>
        <w:tabs>
          <w:tab w:val="left" w:pos="1290"/>
        </w:tabs>
        <w:jc w:val="both"/>
        <w:rPr>
          <w:color w:val="000000" w:themeColor="text1"/>
          <w:sz w:val="24"/>
          <w:szCs w:val="24"/>
          <w:lang w:val="pt-BR"/>
        </w:rPr>
      </w:pPr>
    </w:p>
    <w:p w14:paraId="71276DF4" w14:textId="37AD0080" w:rsidR="00C86971" w:rsidRDefault="00C86971" w:rsidP="00C86971">
      <w:pPr>
        <w:widowControl/>
        <w:tabs>
          <w:tab w:val="left" w:pos="1290"/>
        </w:tabs>
        <w:jc w:val="both"/>
        <w:rPr>
          <w:color w:val="000000" w:themeColor="text1"/>
          <w:sz w:val="24"/>
          <w:szCs w:val="24"/>
        </w:rPr>
      </w:pPr>
      <w:r w:rsidRPr="008D3EC7">
        <w:rPr>
          <w:color w:val="000000" w:themeColor="text1"/>
          <w:sz w:val="24"/>
          <w:szCs w:val="24"/>
        </w:rPr>
        <w:t>CABRAL, Marcos Vinicius Afonso; ARAÚJO, José Augusto Carvalho de; SILVA, Larissa Coelho Pereira; SOUSA, Amauri Mesquita de; TRINDADE, Viviandra Manuelle Monteiro de Castro; COSTA, Ruy Adryan da Silva; BITENCOURT, Emanoelen</w:t>
      </w:r>
      <w:r w:rsidR="00C21C8A">
        <w:rPr>
          <w:color w:val="000000" w:themeColor="text1"/>
          <w:sz w:val="24"/>
          <w:szCs w:val="24"/>
        </w:rPr>
        <w:t xml:space="preserve"> </w:t>
      </w:r>
      <w:r w:rsidR="00C21C8A" w:rsidRPr="008D3EC7">
        <w:rPr>
          <w:color w:val="000000" w:themeColor="text1"/>
          <w:sz w:val="24"/>
          <w:szCs w:val="24"/>
        </w:rPr>
        <w:t>Bittencourt</w:t>
      </w:r>
      <w:r w:rsidRPr="008D3EC7">
        <w:rPr>
          <w:color w:val="000000" w:themeColor="text1"/>
          <w:sz w:val="24"/>
          <w:szCs w:val="24"/>
        </w:rPr>
        <w:t>; RESENDE, Andrea Ligori Rodrigues. INCIDÊNCIA DE DOENÇA DE CHAGAS SOB INFLUÊNCIA DOS IMPACTOS SOCIOAMBIENTAIS NA AMAZÔNIA. </w:t>
      </w:r>
      <w:r w:rsidRPr="008D3EC7">
        <w:rPr>
          <w:b/>
          <w:bCs/>
          <w:color w:val="000000" w:themeColor="text1"/>
          <w:sz w:val="24"/>
          <w:szCs w:val="24"/>
        </w:rPr>
        <w:t>Revista Ibero-Americana de Humanidades, Ciências e Educação</w:t>
      </w:r>
      <w:r w:rsidRPr="008D3EC7">
        <w:rPr>
          <w:color w:val="000000" w:themeColor="text1"/>
          <w:sz w:val="24"/>
          <w:szCs w:val="24"/>
        </w:rPr>
        <w:t>, </w:t>
      </w:r>
      <w:r w:rsidRPr="008D3EC7">
        <w:rPr>
          <w:i/>
          <w:iCs/>
          <w:color w:val="000000" w:themeColor="text1"/>
          <w:sz w:val="24"/>
          <w:szCs w:val="24"/>
        </w:rPr>
        <w:t>[S. l.]</w:t>
      </w:r>
      <w:r w:rsidRPr="008D3EC7">
        <w:rPr>
          <w:color w:val="000000" w:themeColor="text1"/>
          <w:sz w:val="24"/>
          <w:szCs w:val="24"/>
        </w:rPr>
        <w:t>, v. 9, n. 9, p. 1–13, 2023. DOI: 10.51891/</w:t>
      </w:r>
      <w:r w:rsidR="00C21C8A" w:rsidRPr="008D3EC7">
        <w:rPr>
          <w:color w:val="000000" w:themeColor="text1"/>
          <w:sz w:val="24"/>
          <w:szCs w:val="24"/>
        </w:rPr>
        <w:t>rease. v</w:t>
      </w:r>
      <w:r w:rsidRPr="008D3EC7">
        <w:rPr>
          <w:color w:val="000000" w:themeColor="text1"/>
          <w:sz w:val="24"/>
          <w:szCs w:val="24"/>
        </w:rPr>
        <w:t>9i9.11138. Disponível em: https://periodicorease.pro.br/rease/article/view/11138. Acesso em: 1 set. 2025.</w:t>
      </w:r>
    </w:p>
    <w:p w14:paraId="749457FC" w14:textId="77777777" w:rsidR="00B762D8" w:rsidRDefault="00B762D8" w:rsidP="00C86971">
      <w:pPr>
        <w:widowControl/>
        <w:tabs>
          <w:tab w:val="left" w:pos="1290"/>
        </w:tabs>
        <w:jc w:val="both"/>
        <w:rPr>
          <w:color w:val="000000" w:themeColor="text1"/>
          <w:sz w:val="24"/>
          <w:szCs w:val="24"/>
          <w:lang w:val="pt-BR"/>
        </w:rPr>
      </w:pPr>
    </w:p>
    <w:p w14:paraId="10B2238D" w14:textId="1B45E517" w:rsidR="00C86971" w:rsidRDefault="00C86971" w:rsidP="00C86971">
      <w:pPr>
        <w:widowControl/>
        <w:tabs>
          <w:tab w:val="left" w:pos="1290"/>
        </w:tabs>
        <w:jc w:val="both"/>
        <w:rPr>
          <w:color w:val="000000" w:themeColor="text1"/>
          <w:sz w:val="24"/>
          <w:szCs w:val="24"/>
          <w:lang w:val="pt-BR"/>
        </w:rPr>
      </w:pPr>
      <w:r w:rsidRPr="003376A8">
        <w:rPr>
          <w:color w:val="000000" w:themeColor="text1"/>
          <w:sz w:val="24"/>
          <w:szCs w:val="24"/>
        </w:rPr>
        <w:t xml:space="preserve">CAVALCANTI, AS et al. </w:t>
      </w:r>
      <w:r w:rsidR="00C21C8A" w:rsidRPr="003376A8">
        <w:rPr>
          <w:color w:val="000000" w:themeColor="text1"/>
          <w:sz w:val="24"/>
          <w:szCs w:val="24"/>
        </w:rPr>
        <w:t>Impactos da</w:t>
      </w:r>
      <w:r w:rsidRPr="003376A8">
        <w:rPr>
          <w:color w:val="000000" w:themeColor="text1"/>
          <w:sz w:val="24"/>
          <w:szCs w:val="24"/>
        </w:rPr>
        <w:t xml:space="preserve"> urbanização no aumento de arboviroses emergentes no Brasil: o caso da febre Oropouche. Revista Brasileira de </w:t>
      </w:r>
      <w:r w:rsidR="00C21C8A" w:rsidRPr="003376A8">
        <w:rPr>
          <w:color w:val="000000" w:themeColor="text1"/>
          <w:sz w:val="24"/>
          <w:szCs w:val="24"/>
        </w:rPr>
        <w:t>Epidemiologia,</w:t>
      </w:r>
      <w:r w:rsidRPr="003376A8">
        <w:rPr>
          <w:color w:val="000000" w:themeColor="text1"/>
          <w:sz w:val="24"/>
          <w:szCs w:val="24"/>
        </w:rPr>
        <w:t xml:space="preserve"> v. 3, p. 521-533, 2021</w:t>
      </w:r>
      <w:r>
        <w:rPr>
          <w:color w:val="000000" w:themeColor="text1"/>
          <w:sz w:val="24"/>
          <w:szCs w:val="24"/>
        </w:rPr>
        <w:t>.</w:t>
      </w:r>
    </w:p>
    <w:p w14:paraId="1D0AA015" w14:textId="362367E9" w:rsidR="00C86971" w:rsidRDefault="00C86971" w:rsidP="00C86971">
      <w:pPr>
        <w:widowControl/>
        <w:tabs>
          <w:tab w:val="left" w:pos="1290"/>
        </w:tabs>
        <w:jc w:val="both"/>
        <w:rPr>
          <w:color w:val="000000" w:themeColor="text1"/>
          <w:sz w:val="24"/>
          <w:szCs w:val="24"/>
          <w:lang w:val="pt-BR"/>
        </w:rPr>
      </w:pPr>
      <w:r w:rsidRPr="003365A0">
        <w:rPr>
          <w:color w:val="000000" w:themeColor="text1"/>
          <w:sz w:val="24"/>
          <w:szCs w:val="24"/>
          <w:lang w:val="pt-BR"/>
        </w:rPr>
        <w:t xml:space="preserve">FEARNSIDE, P. M.. Desmatamento na Amazônia: dinâmica, impactos e controle. </w:t>
      </w:r>
      <w:r w:rsidRPr="003365A0">
        <w:rPr>
          <w:b/>
          <w:bCs/>
          <w:color w:val="000000" w:themeColor="text1"/>
          <w:sz w:val="24"/>
          <w:szCs w:val="24"/>
          <w:lang w:val="pt-BR"/>
        </w:rPr>
        <w:t xml:space="preserve">Acta </w:t>
      </w:r>
      <w:r w:rsidR="00C21C8A" w:rsidRPr="003365A0">
        <w:rPr>
          <w:b/>
          <w:bCs/>
          <w:color w:val="000000" w:themeColor="text1"/>
          <w:sz w:val="24"/>
          <w:szCs w:val="24"/>
          <w:lang w:val="pt-BR"/>
        </w:rPr>
        <w:t>Amazônica</w:t>
      </w:r>
      <w:r w:rsidRPr="003365A0">
        <w:rPr>
          <w:color w:val="000000" w:themeColor="text1"/>
          <w:sz w:val="24"/>
          <w:szCs w:val="24"/>
          <w:lang w:val="pt-BR"/>
        </w:rPr>
        <w:t>, v. 36, n. 3, p. 395–400, 2006.</w:t>
      </w:r>
    </w:p>
    <w:p w14:paraId="7B2B9E53" w14:textId="77777777" w:rsidR="00B762D8" w:rsidRDefault="00B762D8" w:rsidP="00C86971">
      <w:pPr>
        <w:widowControl/>
        <w:tabs>
          <w:tab w:val="left" w:pos="1290"/>
        </w:tabs>
        <w:jc w:val="both"/>
        <w:rPr>
          <w:color w:val="000000" w:themeColor="text1"/>
          <w:sz w:val="24"/>
          <w:szCs w:val="24"/>
          <w:lang w:val="pt-BR"/>
        </w:rPr>
      </w:pPr>
    </w:p>
    <w:p w14:paraId="3BAC0086" w14:textId="300F3762" w:rsidR="00C86971" w:rsidRDefault="00C21C8A" w:rsidP="00C86971">
      <w:pPr>
        <w:widowControl/>
        <w:tabs>
          <w:tab w:val="left" w:pos="1290"/>
        </w:tabs>
        <w:jc w:val="both"/>
        <w:rPr>
          <w:color w:val="000000" w:themeColor="text1"/>
          <w:sz w:val="24"/>
          <w:szCs w:val="24"/>
        </w:rPr>
      </w:pPr>
      <w:r w:rsidRPr="003376A8">
        <w:rPr>
          <w:color w:val="000000" w:themeColor="text1"/>
          <w:sz w:val="24"/>
          <w:szCs w:val="24"/>
        </w:rPr>
        <w:t>GOMES, TS et al.</w:t>
      </w:r>
      <w:r w:rsidR="00C86971" w:rsidRPr="003376A8">
        <w:rPr>
          <w:color w:val="000000" w:themeColor="text1"/>
          <w:sz w:val="24"/>
          <w:szCs w:val="24"/>
        </w:rPr>
        <w:t xml:space="preserve">  </w:t>
      </w:r>
      <w:r w:rsidRPr="003376A8">
        <w:rPr>
          <w:color w:val="000000" w:themeColor="text1"/>
          <w:sz w:val="24"/>
          <w:szCs w:val="24"/>
        </w:rPr>
        <w:t>Integração da vigilância epidemiológica para arboviroses</w:t>
      </w:r>
      <w:r w:rsidR="00C86971" w:rsidRPr="003376A8">
        <w:rPr>
          <w:color w:val="000000" w:themeColor="text1"/>
          <w:sz w:val="24"/>
          <w:szCs w:val="24"/>
        </w:rPr>
        <w:t xml:space="preserve">:  </w:t>
      </w:r>
      <w:r w:rsidRPr="003376A8">
        <w:rPr>
          <w:color w:val="000000" w:themeColor="text1"/>
          <w:sz w:val="24"/>
          <w:szCs w:val="24"/>
        </w:rPr>
        <w:t>desafios e</w:t>
      </w:r>
      <w:r w:rsidR="00C86971" w:rsidRPr="003376A8">
        <w:rPr>
          <w:color w:val="000000" w:themeColor="text1"/>
          <w:sz w:val="24"/>
          <w:szCs w:val="24"/>
        </w:rPr>
        <w:t xml:space="preserve"> avanços. Revista de Epidemiologia e </w:t>
      </w:r>
      <w:r w:rsidRPr="003376A8">
        <w:rPr>
          <w:color w:val="000000" w:themeColor="text1"/>
          <w:sz w:val="24"/>
          <w:szCs w:val="24"/>
        </w:rPr>
        <w:t>Controle,</w:t>
      </w:r>
      <w:r w:rsidR="00C86971" w:rsidRPr="003376A8">
        <w:rPr>
          <w:color w:val="000000" w:themeColor="text1"/>
          <w:sz w:val="24"/>
          <w:szCs w:val="24"/>
        </w:rPr>
        <w:t xml:space="preserve"> v. 4, p. 251-259, 2021</w:t>
      </w:r>
      <w:r w:rsidR="00B762D8">
        <w:rPr>
          <w:color w:val="000000" w:themeColor="text1"/>
          <w:sz w:val="24"/>
          <w:szCs w:val="24"/>
        </w:rPr>
        <w:t>.</w:t>
      </w:r>
    </w:p>
    <w:p w14:paraId="58A44FA0" w14:textId="77777777" w:rsidR="00B762D8" w:rsidRDefault="00B762D8" w:rsidP="00C86971">
      <w:pPr>
        <w:widowControl/>
        <w:tabs>
          <w:tab w:val="left" w:pos="1290"/>
        </w:tabs>
        <w:jc w:val="both"/>
        <w:rPr>
          <w:color w:val="000000" w:themeColor="text1"/>
          <w:sz w:val="24"/>
          <w:szCs w:val="24"/>
          <w:lang w:val="pt-BR"/>
        </w:rPr>
      </w:pPr>
    </w:p>
    <w:p w14:paraId="509CE5AD" w14:textId="77777777" w:rsidR="00C86971" w:rsidRDefault="00C86971" w:rsidP="00C86971">
      <w:pPr>
        <w:widowControl/>
        <w:tabs>
          <w:tab w:val="left" w:pos="1290"/>
        </w:tabs>
        <w:jc w:val="both"/>
        <w:rPr>
          <w:color w:val="000000" w:themeColor="text1"/>
          <w:sz w:val="24"/>
          <w:szCs w:val="24"/>
        </w:rPr>
      </w:pPr>
      <w:r w:rsidRPr="002C0407">
        <w:rPr>
          <w:color w:val="000000" w:themeColor="text1"/>
          <w:sz w:val="24"/>
          <w:szCs w:val="24"/>
        </w:rPr>
        <w:lastRenderedPageBreak/>
        <w:t>LUSTOSA; M. C.; PODCAMENI, M. G.; LASTRES; H. M. M. Saúde, Sustentabilidade e Território. In: GADELHA, C. A. G. (Coord.). Projeto Desafios para o Sistema Único de Saúde no contexto nacional e global de transformações sociais, econômicas e tecnológicas (CEIS 4.0). Relatório de Pesquisa. Rio de Janeiro: CEE/Fiocruz, 2022.</w:t>
      </w:r>
    </w:p>
    <w:p w14:paraId="48F42F7C" w14:textId="77777777" w:rsidR="00B762D8" w:rsidRDefault="00B762D8" w:rsidP="00C86971">
      <w:pPr>
        <w:widowControl/>
        <w:tabs>
          <w:tab w:val="left" w:pos="1290"/>
        </w:tabs>
        <w:jc w:val="both"/>
        <w:rPr>
          <w:color w:val="000000" w:themeColor="text1"/>
          <w:sz w:val="24"/>
          <w:szCs w:val="24"/>
        </w:rPr>
      </w:pPr>
    </w:p>
    <w:p w14:paraId="2E240540" w14:textId="2B3B55AC" w:rsidR="00C86971" w:rsidRDefault="00C86971" w:rsidP="00C86971">
      <w:pPr>
        <w:widowControl/>
        <w:tabs>
          <w:tab w:val="left" w:pos="1290"/>
        </w:tabs>
        <w:jc w:val="both"/>
        <w:rPr>
          <w:color w:val="000000" w:themeColor="text1"/>
          <w:sz w:val="24"/>
          <w:szCs w:val="24"/>
        </w:rPr>
      </w:pPr>
      <w:r w:rsidRPr="00C86971">
        <w:rPr>
          <w:color w:val="000000" w:themeColor="text1"/>
          <w:sz w:val="24"/>
          <w:szCs w:val="24"/>
        </w:rPr>
        <w:t xml:space="preserve">MACHADO, DS; SILVA, EF Mudanças climáticas e dispersão de arboviroses: o caso da febre Oropouche. Revisão de Saúde </w:t>
      </w:r>
      <w:r w:rsidR="00C21C8A" w:rsidRPr="00C86971">
        <w:rPr>
          <w:color w:val="000000" w:themeColor="text1"/>
          <w:sz w:val="24"/>
          <w:szCs w:val="24"/>
        </w:rPr>
        <w:t>Ambiental,</w:t>
      </w:r>
      <w:r w:rsidRPr="00C86971">
        <w:rPr>
          <w:color w:val="000000" w:themeColor="text1"/>
          <w:sz w:val="24"/>
          <w:szCs w:val="24"/>
        </w:rPr>
        <w:t xml:space="preserve"> v. 3, 2022.</w:t>
      </w:r>
    </w:p>
    <w:p w14:paraId="41E915A7" w14:textId="77777777" w:rsidR="00B762D8" w:rsidRDefault="00B762D8" w:rsidP="00C86971">
      <w:pPr>
        <w:widowControl/>
        <w:tabs>
          <w:tab w:val="left" w:pos="1290"/>
        </w:tabs>
        <w:jc w:val="both"/>
        <w:rPr>
          <w:color w:val="000000" w:themeColor="text1"/>
          <w:sz w:val="24"/>
          <w:szCs w:val="24"/>
          <w:lang w:val="pt-BR"/>
        </w:rPr>
      </w:pPr>
    </w:p>
    <w:p w14:paraId="13BF8B44" w14:textId="43F19730" w:rsidR="00B762D8" w:rsidRDefault="00C86971" w:rsidP="00C86971">
      <w:pPr>
        <w:widowControl/>
        <w:tabs>
          <w:tab w:val="left" w:pos="1290"/>
        </w:tabs>
        <w:jc w:val="both"/>
        <w:rPr>
          <w:color w:val="000000" w:themeColor="text1"/>
          <w:sz w:val="24"/>
          <w:szCs w:val="24"/>
        </w:rPr>
      </w:pPr>
      <w:r w:rsidRPr="008D3EC7">
        <w:rPr>
          <w:color w:val="000000" w:themeColor="text1"/>
          <w:sz w:val="24"/>
          <w:szCs w:val="24"/>
        </w:rPr>
        <w:t>MARCIA CHAME; LUCIANA SIANTO. Desastres ecológicos e a saúde: plêiade de ampla magnitude e baixa percepção. </w:t>
      </w:r>
      <w:r w:rsidRPr="008D3EC7">
        <w:rPr>
          <w:b/>
          <w:bCs/>
          <w:color w:val="000000" w:themeColor="text1"/>
          <w:sz w:val="24"/>
          <w:szCs w:val="24"/>
        </w:rPr>
        <w:t>Ciência &amp; Trópico</w:t>
      </w:r>
      <w:r w:rsidRPr="008D3EC7">
        <w:rPr>
          <w:color w:val="000000" w:themeColor="text1"/>
          <w:sz w:val="24"/>
          <w:szCs w:val="24"/>
        </w:rPr>
        <w:t>, </w:t>
      </w:r>
      <w:r w:rsidRPr="008D3EC7">
        <w:rPr>
          <w:i/>
          <w:iCs/>
          <w:color w:val="000000" w:themeColor="text1"/>
          <w:sz w:val="24"/>
          <w:szCs w:val="24"/>
        </w:rPr>
        <w:t>[S. l.]</w:t>
      </w:r>
      <w:r w:rsidRPr="008D3EC7">
        <w:rPr>
          <w:color w:val="000000" w:themeColor="text1"/>
          <w:sz w:val="24"/>
          <w:szCs w:val="24"/>
        </w:rPr>
        <w:t>, v. 45, n. 2, 2021. DOI: 10.33148/cetropicov45n2(</w:t>
      </w:r>
      <w:r w:rsidR="00C21C8A" w:rsidRPr="008D3EC7">
        <w:rPr>
          <w:color w:val="000000" w:themeColor="text1"/>
          <w:sz w:val="24"/>
          <w:szCs w:val="24"/>
        </w:rPr>
        <w:t>2021) art</w:t>
      </w:r>
      <w:r w:rsidRPr="008D3EC7">
        <w:rPr>
          <w:color w:val="000000" w:themeColor="text1"/>
          <w:sz w:val="24"/>
          <w:szCs w:val="24"/>
        </w:rPr>
        <w:t>2. Disponível em: https://fundaj.emnuvens.com.br/CIC/article/view/2050. Acesso em: 31 ago. 2025.</w:t>
      </w:r>
    </w:p>
    <w:p w14:paraId="36EA3534" w14:textId="25F06E2D" w:rsidR="00C86971" w:rsidRPr="003365A0" w:rsidRDefault="00C86971" w:rsidP="00C86971">
      <w:pPr>
        <w:widowControl/>
        <w:tabs>
          <w:tab w:val="left" w:pos="1290"/>
        </w:tabs>
        <w:jc w:val="both"/>
        <w:rPr>
          <w:color w:val="000000" w:themeColor="text1"/>
          <w:sz w:val="24"/>
          <w:szCs w:val="24"/>
          <w:lang w:val="pt-BR"/>
        </w:rPr>
      </w:pPr>
      <w:r w:rsidRPr="003365A0">
        <w:rPr>
          <w:color w:val="000000" w:themeColor="text1"/>
          <w:sz w:val="24"/>
          <w:szCs w:val="24"/>
          <w:lang w:val="pt-BR"/>
        </w:rPr>
        <w:t xml:space="preserve"> </w:t>
      </w:r>
    </w:p>
    <w:p w14:paraId="5207D445" w14:textId="77777777" w:rsidR="00C86971" w:rsidRDefault="00C86971" w:rsidP="00C86971">
      <w:pPr>
        <w:widowControl/>
        <w:tabs>
          <w:tab w:val="left" w:pos="1290"/>
        </w:tabs>
        <w:jc w:val="both"/>
        <w:rPr>
          <w:color w:val="000000" w:themeColor="text1"/>
          <w:sz w:val="24"/>
          <w:szCs w:val="24"/>
        </w:rPr>
      </w:pPr>
      <w:r w:rsidRPr="003376A8">
        <w:rPr>
          <w:color w:val="000000" w:themeColor="text1"/>
          <w:sz w:val="24"/>
          <w:szCs w:val="24"/>
        </w:rPr>
        <w:t>NETO, M. R. R.; MORAES, D. R. V. de; MESSIAS, C. G.; SOLER, L.; ALMEIDA, C. A. de; CAMILOTTI, V. L. A ineficácia da Área de Proteção Ambiental Triunfo do Xingu em conter o desmatamento na Amazônia brasileira. </w:t>
      </w:r>
      <w:r w:rsidRPr="003376A8">
        <w:rPr>
          <w:b/>
          <w:bCs/>
          <w:color w:val="000000" w:themeColor="text1"/>
          <w:sz w:val="24"/>
          <w:szCs w:val="24"/>
        </w:rPr>
        <w:t>Geografia Ensino &amp; Pesquisa</w:t>
      </w:r>
      <w:r w:rsidRPr="003376A8">
        <w:rPr>
          <w:color w:val="000000" w:themeColor="text1"/>
          <w:sz w:val="24"/>
          <w:szCs w:val="24"/>
        </w:rPr>
        <w:t>, </w:t>
      </w:r>
      <w:r w:rsidRPr="003376A8">
        <w:rPr>
          <w:i/>
          <w:iCs/>
          <w:color w:val="000000" w:themeColor="text1"/>
          <w:sz w:val="24"/>
          <w:szCs w:val="24"/>
        </w:rPr>
        <w:t>[S. l.]</w:t>
      </w:r>
      <w:r w:rsidRPr="003376A8">
        <w:rPr>
          <w:color w:val="000000" w:themeColor="text1"/>
          <w:sz w:val="24"/>
          <w:szCs w:val="24"/>
        </w:rPr>
        <w:t>, v. 28, p. e85447, 2024. DOI: 10.5902/2236499485447. Disponível em: https://periodicos.ufsm.br/geografia/article/view/85447. Acesso em: 31 ago. 2025.</w:t>
      </w:r>
    </w:p>
    <w:p w14:paraId="7C4A7ED2" w14:textId="77777777" w:rsidR="00B762D8" w:rsidRDefault="00B762D8" w:rsidP="00C86971">
      <w:pPr>
        <w:widowControl/>
        <w:tabs>
          <w:tab w:val="left" w:pos="1290"/>
        </w:tabs>
        <w:jc w:val="both"/>
        <w:rPr>
          <w:color w:val="000000" w:themeColor="text1"/>
          <w:sz w:val="24"/>
          <w:szCs w:val="24"/>
          <w:lang w:val="pt-BR"/>
        </w:rPr>
      </w:pPr>
    </w:p>
    <w:p w14:paraId="116746BE" w14:textId="50F04AA1" w:rsidR="00C86971" w:rsidRDefault="00C86971" w:rsidP="00C86971">
      <w:pPr>
        <w:widowControl/>
        <w:tabs>
          <w:tab w:val="left" w:pos="1290"/>
        </w:tabs>
        <w:jc w:val="both"/>
        <w:rPr>
          <w:color w:val="000000" w:themeColor="text1"/>
          <w:sz w:val="24"/>
          <w:szCs w:val="24"/>
        </w:rPr>
      </w:pPr>
      <w:r w:rsidRPr="00C86971">
        <w:rPr>
          <w:color w:val="000000" w:themeColor="text1"/>
          <w:sz w:val="24"/>
          <w:szCs w:val="24"/>
        </w:rPr>
        <w:t xml:space="preserve">OLIVEIRA, Beatriz et al. </w:t>
      </w:r>
      <w:r w:rsidRPr="00C86971">
        <w:rPr>
          <w:i/>
          <w:iCs/>
          <w:color w:val="000000" w:themeColor="text1"/>
          <w:sz w:val="24"/>
          <w:szCs w:val="24"/>
        </w:rPr>
        <w:t>Tropical deforestation and heat-related mortality: a global health crisis</w:t>
      </w:r>
      <w:r w:rsidRPr="00C86971">
        <w:rPr>
          <w:color w:val="000000" w:themeColor="text1"/>
          <w:sz w:val="24"/>
          <w:szCs w:val="24"/>
        </w:rPr>
        <w:t>. Nature Climate Change, Londres, v. 15, p. 1–12, ago. 2025. Disponível em: https://www.metropoles.com/saude/desmatamento-causa-28-mil-mortes. Acesso em: 31 ago. 2025</w:t>
      </w:r>
      <w:r w:rsidR="00B762D8">
        <w:rPr>
          <w:color w:val="000000" w:themeColor="text1"/>
          <w:sz w:val="24"/>
          <w:szCs w:val="24"/>
        </w:rPr>
        <w:t>.</w:t>
      </w:r>
    </w:p>
    <w:p w14:paraId="1F2C85F7" w14:textId="77777777" w:rsidR="00B762D8" w:rsidRDefault="00B762D8" w:rsidP="00C86971">
      <w:pPr>
        <w:widowControl/>
        <w:tabs>
          <w:tab w:val="left" w:pos="1290"/>
        </w:tabs>
        <w:jc w:val="both"/>
        <w:rPr>
          <w:color w:val="000000" w:themeColor="text1"/>
          <w:sz w:val="24"/>
          <w:szCs w:val="24"/>
          <w:lang w:val="pt-BR"/>
        </w:rPr>
      </w:pPr>
    </w:p>
    <w:p w14:paraId="42119B2C" w14:textId="3175B290" w:rsidR="00C86971" w:rsidRDefault="00C21C8A" w:rsidP="00C86971">
      <w:pPr>
        <w:widowControl/>
        <w:tabs>
          <w:tab w:val="left" w:pos="1290"/>
        </w:tabs>
        <w:jc w:val="both"/>
        <w:rPr>
          <w:color w:val="000000" w:themeColor="text1"/>
          <w:sz w:val="24"/>
          <w:szCs w:val="24"/>
        </w:rPr>
      </w:pPr>
      <w:r w:rsidRPr="00C86971">
        <w:rPr>
          <w:color w:val="000000" w:themeColor="text1"/>
          <w:sz w:val="24"/>
          <w:szCs w:val="24"/>
        </w:rPr>
        <w:t>OPES, N.</w:t>
      </w:r>
      <w:r w:rsidR="00C86971" w:rsidRPr="00C86971">
        <w:rPr>
          <w:color w:val="000000" w:themeColor="text1"/>
          <w:sz w:val="24"/>
          <w:szCs w:val="24"/>
        </w:rPr>
        <w:t xml:space="preserve">  </w:t>
      </w:r>
      <w:r w:rsidRPr="00C86971">
        <w:rPr>
          <w:color w:val="000000" w:themeColor="text1"/>
          <w:sz w:val="24"/>
          <w:szCs w:val="24"/>
        </w:rPr>
        <w:t>et al.</w:t>
      </w:r>
      <w:r w:rsidR="00C86971" w:rsidRPr="00C86971">
        <w:rPr>
          <w:color w:val="000000" w:themeColor="text1"/>
          <w:sz w:val="24"/>
          <w:szCs w:val="24"/>
        </w:rPr>
        <w:t xml:space="preserve">  </w:t>
      </w:r>
      <w:r w:rsidRPr="00C86971">
        <w:rPr>
          <w:color w:val="000000" w:themeColor="text1"/>
          <w:sz w:val="24"/>
          <w:szCs w:val="24"/>
        </w:rPr>
        <w:t>Expansão geográfica do vetor Culicoides paraensis e os desafios para</w:t>
      </w:r>
      <w:r w:rsidR="00C86971" w:rsidRPr="00C86971">
        <w:rPr>
          <w:color w:val="000000" w:themeColor="text1"/>
          <w:sz w:val="24"/>
          <w:szCs w:val="24"/>
        </w:rPr>
        <w:t xml:space="preserve"> o controle da febre Oropouche. Revista de Saúde </w:t>
      </w:r>
      <w:r w:rsidRPr="00C86971">
        <w:rPr>
          <w:color w:val="000000" w:themeColor="text1"/>
          <w:sz w:val="24"/>
          <w:szCs w:val="24"/>
        </w:rPr>
        <w:t>Pública,</w:t>
      </w:r>
      <w:r w:rsidR="00C86971" w:rsidRPr="00C86971">
        <w:rPr>
          <w:color w:val="000000" w:themeColor="text1"/>
          <w:sz w:val="24"/>
          <w:szCs w:val="24"/>
        </w:rPr>
        <w:t xml:space="preserve"> v. 1-10, 2020</w:t>
      </w:r>
      <w:r w:rsidR="00C86971">
        <w:rPr>
          <w:color w:val="000000" w:themeColor="text1"/>
          <w:sz w:val="24"/>
          <w:szCs w:val="24"/>
        </w:rPr>
        <w:t>.</w:t>
      </w:r>
    </w:p>
    <w:p w14:paraId="71709F8B" w14:textId="77777777" w:rsidR="00B762D8" w:rsidRDefault="00B762D8" w:rsidP="00C86971">
      <w:pPr>
        <w:widowControl/>
        <w:tabs>
          <w:tab w:val="left" w:pos="1290"/>
        </w:tabs>
        <w:jc w:val="both"/>
        <w:rPr>
          <w:color w:val="000000" w:themeColor="text1"/>
          <w:sz w:val="24"/>
          <w:szCs w:val="24"/>
          <w:lang w:val="pt-BR"/>
        </w:rPr>
      </w:pPr>
    </w:p>
    <w:p w14:paraId="387AD102" w14:textId="77777777" w:rsidR="00C86971" w:rsidRDefault="00C86971" w:rsidP="00C86971">
      <w:pPr>
        <w:widowControl/>
        <w:tabs>
          <w:tab w:val="left" w:pos="1290"/>
        </w:tabs>
        <w:jc w:val="both"/>
        <w:rPr>
          <w:color w:val="000000" w:themeColor="text1"/>
          <w:sz w:val="24"/>
          <w:szCs w:val="24"/>
        </w:rPr>
      </w:pPr>
      <w:r w:rsidRPr="003376A8">
        <w:rPr>
          <w:color w:val="000000" w:themeColor="text1"/>
          <w:sz w:val="24"/>
          <w:szCs w:val="24"/>
        </w:rPr>
        <w:t xml:space="preserve">ORGANIZAÇÃO PAN-AMERICANA DA SAÚDE. </w:t>
      </w:r>
      <w:r w:rsidRPr="003376A8">
        <w:rPr>
          <w:i/>
          <w:iCs/>
          <w:color w:val="000000" w:themeColor="text1"/>
          <w:sz w:val="24"/>
          <w:szCs w:val="24"/>
        </w:rPr>
        <w:t>OPAS publica nova atualização sobre febre Oropouche nas Américas</w:t>
      </w:r>
      <w:r w:rsidRPr="003376A8">
        <w:rPr>
          <w:color w:val="000000" w:themeColor="text1"/>
          <w:sz w:val="24"/>
          <w:szCs w:val="24"/>
        </w:rPr>
        <w:t>. Washington, D.C.: OPAS, 14 ago. 2025. Disponível em: https://www.paho.org/pt/noticias/14-8-2025-opas-publica-nova-atualizacao-sobre-febre-oropouche-nas-americas. Acesso em: 31 ago. 2025.</w:t>
      </w:r>
    </w:p>
    <w:p w14:paraId="510D5E8E" w14:textId="77777777" w:rsidR="00B762D8" w:rsidRDefault="00B762D8" w:rsidP="00C86971">
      <w:pPr>
        <w:widowControl/>
        <w:tabs>
          <w:tab w:val="left" w:pos="1290"/>
        </w:tabs>
        <w:jc w:val="both"/>
        <w:rPr>
          <w:color w:val="000000" w:themeColor="text1"/>
          <w:sz w:val="24"/>
          <w:szCs w:val="24"/>
          <w:lang w:val="pt-BR"/>
        </w:rPr>
      </w:pPr>
    </w:p>
    <w:p w14:paraId="5AB11463" w14:textId="77777777" w:rsidR="00C86971" w:rsidRDefault="00C86971" w:rsidP="00C86971">
      <w:pPr>
        <w:widowControl/>
        <w:tabs>
          <w:tab w:val="left" w:pos="1290"/>
        </w:tabs>
        <w:jc w:val="both"/>
        <w:rPr>
          <w:color w:val="000000" w:themeColor="text1"/>
          <w:sz w:val="24"/>
          <w:szCs w:val="24"/>
        </w:rPr>
      </w:pPr>
      <w:r w:rsidRPr="009605DA">
        <w:rPr>
          <w:color w:val="000000" w:themeColor="text1"/>
          <w:sz w:val="24"/>
          <w:szCs w:val="24"/>
          <w:lang w:val="pt-BR"/>
        </w:rPr>
        <w:t xml:space="preserve">PAGE, M. J. et al. </w:t>
      </w:r>
      <w:r w:rsidRPr="009605DA">
        <w:rPr>
          <w:i/>
          <w:iCs/>
          <w:color w:val="000000" w:themeColor="text1"/>
          <w:sz w:val="24"/>
          <w:szCs w:val="24"/>
          <w:lang w:val="pt-BR"/>
        </w:rPr>
        <w:t>The PRISMA 2020 statement: an updated guideline for reporting systematic reviews</w:t>
      </w:r>
      <w:r w:rsidRPr="009605DA">
        <w:rPr>
          <w:color w:val="000000" w:themeColor="text1"/>
          <w:sz w:val="24"/>
          <w:szCs w:val="24"/>
          <w:lang w:val="pt-BR"/>
        </w:rPr>
        <w:t xml:space="preserve">. </w:t>
      </w:r>
      <w:r w:rsidRPr="003376A8">
        <w:rPr>
          <w:color w:val="000000" w:themeColor="text1"/>
          <w:sz w:val="24"/>
          <w:szCs w:val="24"/>
        </w:rPr>
        <w:t>BMJ, London, v. 372, n. 71, p. 1–9, 2021. Disponível em: https://www.bmj.com/content/372/bmj.n71. Acesso em: 31 ago. 2025.</w:t>
      </w:r>
    </w:p>
    <w:p w14:paraId="29C9E3BB" w14:textId="77777777" w:rsidR="00B762D8" w:rsidRDefault="00B762D8" w:rsidP="00C86971">
      <w:pPr>
        <w:widowControl/>
        <w:tabs>
          <w:tab w:val="left" w:pos="1290"/>
        </w:tabs>
        <w:jc w:val="both"/>
        <w:rPr>
          <w:color w:val="000000" w:themeColor="text1"/>
          <w:sz w:val="24"/>
          <w:szCs w:val="24"/>
          <w:lang w:val="pt-BR"/>
        </w:rPr>
      </w:pPr>
    </w:p>
    <w:p w14:paraId="566811ED" w14:textId="77777777" w:rsidR="00C86971" w:rsidRDefault="00C86971" w:rsidP="00C86971">
      <w:pPr>
        <w:widowControl/>
        <w:tabs>
          <w:tab w:val="left" w:pos="1290"/>
        </w:tabs>
        <w:jc w:val="both"/>
        <w:rPr>
          <w:color w:val="000000" w:themeColor="text1"/>
          <w:sz w:val="24"/>
          <w:szCs w:val="24"/>
          <w:lang w:val="pt-BR"/>
        </w:rPr>
      </w:pPr>
      <w:r w:rsidRPr="00C86971">
        <w:rPr>
          <w:color w:val="000000" w:themeColor="text1"/>
          <w:sz w:val="24"/>
          <w:szCs w:val="24"/>
          <w:lang w:val="pt-BR"/>
        </w:rPr>
        <w:t>PEREIRA, FP; COSTA, SR Estratégias de controle de arboviroses:  lições para a febre Oropouche. Revista de Saúde Pública e Gestão, v. 67-74, 2023.</w:t>
      </w:r>
    </w:p>
    <w:p w14:paraId="71848384" w14:textId="77777777" w:rsidR="00C86971" w:rsidRDefault="00C86971" w:rsidP="00C86971">
      <w:pPr>
        <w:widowControl/>
        <w:tabs>
          <w:tab w:val="left" w:pos="1290"/>
        </w:tabs>
        <w:jc w:val="both"/>
        <w:rPr>
          <w:color w:val="000000" w:themeColor="text1"/>
          <w:sz w:val="24"/>
          <w:szCs w:val="24"/>
        </w:rPr>
      </w:pPr>
      <w:r w:rsidRPr="00C86971">
        <w:rPr>
          <w:color w:val="000000" w:themeColor="text1"/>
          <w:sz w:val="24"/>
          <w:szCs w:val="24"/>
        </w:rPr>
        <w:t xml:space="preserve">ROCHA, Luiz Alberto. </w:t>
      </w:r>
      <w:r w:rsidRPr="00C86971">
        <w:rPr>
          <w:i/>
          <w:iCs/>
          <w:color w:val="000000" w:themeColor="text1"/>
          <w:sz w:val="24"/>
          <w:szCs w:val="24"/>
        </w:rPr>
        <w:t>Saneamento: assim age o racismo ambiental na Amazônia</w:t>
      </w:r>
      <w:r w:rsidRPr="00C86971">
        <w:rPr>
          <w:color w:val="000000" w:themeColor="text1"/>
          <w:sz w:val="24"/>
          <w:szCs w:val="24"/>
        </w:rPr>
        <w:t>. Outras Palavras, São Paulo, 25 jul. 2025. Disponível em: https://outraspalavras.net/terraeantropoceno/saneamento-assim-age-o-racismo-ambiental-na-amazonia/. Acesso em: 31 ago. 2025.</w:t>
      </w:r>
    </w:p>
    <w:p w14:paraId="40497D5B" w14:textId="77777777" w:rsidR="00B762D8" w:rsidRDefault="00B762D8" w:rsidP="00C86971">
      <w:pPr>
        <w:widowControl/>
        <w:tabs>
          <w:tab w:val="left" w:pos="1290"/>
        </w:tabs>
        <w:jc w:val="both"/>
        <w:rPr>
          <w:color w:val="000000" w:themeColor="text1"/>
          <w:sz w:val="24"/>
          <w:szCs w:val="24"/>
          <w:lang w:val="pt-BR"/>
        </w:rPr>
      </w:pPr>
    </w:p>
    <w:p w14:paraId="03B657AB" w14:textId="77777777" w:rsidR="00C86971" w:rsidRDefault="00C86971" w:rsidP="00C86971">
      <w:pPr>
        <w:widowControl/>
        <w:tabs>
          <w:tab w:val="left" w:pos="1290"/>
        </w:tabs>
        <w:jc w:val="both"/>
        <w:rPr>
          <w:color w:val="000000" w:themeColor="text1"/>
          <w:sz w:val="24"/>
          <w:szCs w:val="24"/>
          <w:lang w:val="pt-BR"/>
        </w:rPr>
      </w:pPr>
      <w:r w:rsidRPr="003365A0">
        <w:rPr>
          <w:color w:val="000000" w:themeColor="text1"/>
          <w:sz w:val="24"/>
          <w:szCs w:val="24"/>
          <w:lang w:val="pt-BR"/>
        </w:rPr>
        <w:t xml:space="preserve">RODRIGUES, D. L.; SILVA, D. N.. Pobreza na Amazônia brasileira e os desafios para o desenvolvimento. </w:t>
      </w:r>
      <w:r w:rsidRPr="003365A0">
        <w:rPr>
          <w:b/>
          <w:bCs/>
          <w:color w:val="000000" w:themeColor="text1"/>
          <w:sz w:val="24"/>
          <w:szCs w:val="24"/>
          <w:lang w:val="pt-BR"/>
        </w:rPr>
        <w:t>Cadernos de Saúde Pública</w:t>
      </w:r>
      <w:r w:rsidRPr="003365A0">
        <w:rPr>
          <w:color w:val="000000" w:themeColor="text1"/>
          <w:sz w:val="24"/>
          <w:szCs w:val="24"/>
          <w:lang w:val="pt-BR"/>
        </w:rPr>
        <w:t>, v. 39, n. 10, p. e00100223, 2023.</w:t>
      </w:r>
    </w:p>
    <w:p w14:paraId="6057D88B" w14:textId="77777777" w:rsidR="00B762D8" w:rsidRDefault="00B762D8" w:rsidP="00C86971">
      <w:pPr>
        <w:widowControl/>
        <w:tabs>
          <w:tab w:val="left" w:pos="1290"/>
        </w:tabs>
        <w:jc w:val="both"/>
        <w:rPr>
          <w:color w:val="000000" w:themeColor="text1"/>
          <w:sz w:val="24"/>
          <w:szCs w:val="24"/>
          <w:lang w:val="pt-BR"/>
        </w:rPr>
      </w:pPr>
    </w:p>
    <w:p w14:paraId="054DE037" w14:textId="4D7B2A09" w:rsidR="00C86971" w:rsidRDefault="00C21C8A" w:rsidP="00C86971">
      <w:pPr>
        <w:widowControl/>
        <w:tabs>
          <w:tab w:val="left" w:pos="1290"/>
        </w:tabs>
        <w:jc w:val="both"/>
        <w:rPr>
          <w:color w:val="000000" w:themeColor="text1"/>
          <w:sz w:val="24"/>
          <w:szCs w:val="24"/>
        </w:rPr>
      </w:pPr>
      <w:r w:rsidRPr="00C86971">
        <w:rPr>
          <w:color w:val="000000" w:themeColor="text1"/>
          <w:sz w:val="24"/>
          <w:szCs w:val="24"/>
        </w:rPr>
        <w:t>SANTOS, AC et al.</w:t>
      </w:r>
      <w:r w:rsidR="00C86971" w:rsidRPr="00C86971">
        <w:rPr>
          <w:color w:val="000000" w:themeColor="text1"/>
          <w:sz w:val="24"/>
          <w:szCs w:val="24"/>
        </w:rPr>
        <w:t xml:space="preserve">  </w:t>
      </w:r>
      <w:r w:rsidRPr="00C86971">
        <w:rPr>
          <w:color w:val="000000" w:themeColor="text1"/>
          <w:sz w:val="24"/>
          <w:szCs w:val="24"/>
        </w:rPr>
        <w:t>Desafios ambientais e a dispersão do vírus Oropouche</w:t>
      </w:r>
      <w:r w:rsidR="00C86971" w:rsidRPr="00C86971">
        <w:rPr>
          <w:color w:val="000000" w:themeColor="text1"/>
          <w:sz w:val="24"/>
          <w:szCs w:val="24"/>
        </w:rPr>
        <w:t xml:space="preserve">:  </w:t>
      </w:r>
      <w:r w:rsidRPr="00C86971">
        <w:rPr>
          <w:color w:val="000000" w:themeColor="text1"/>
          <w:sz w:val="24"/>
          <w:szCs w:val="24"/>
        </w:rPr>
        <w:t>o papel</w:t>
      </w:r>
      <w:r w:rsidR="00C86971" w:rsidRPr="00C86971">
        <w:rPr>
          <w:color w:val="000000" w:themeColor="text1"/>
          <w:sz w:val="24"/>
          <w:szCs w:val="24"/>
        </w:rPr>
        <w:t xml:space="preserve"> do desmatamento e da urbanização. Revista de Saúde </w:t>
      </w:r>
      <w:r w:rsidRPr="00C86971">
        <w:rPr>
          <w:color w:val="000000" w:themeColor="text1"/>
          <w:sz w:val="24"/>
          <w:szCs w:val="24"/>
        </w:rPr>
        <w:t>Pública,</w:t>
      </w:r>
      <w:r w:rsidR="00C86971" w:rsidRPr="00C86971">
        <w:rPr>
          <w:color w:val="000000" w:themeColor="text1"/>
          <w:sz w:val="24"/>
          <w:szCs w:val="24"/>
        </w:rPr>
        <w:t xml:space="preserve"> v. 5, p. 1187-1195, 2021</w:t>
      </w:r>
      <w:r w:rsidR="00B762D8">
        <w:rPr>
          <w:color w:val="000000" w:themeColor="text1"/>
          <w:sz w:val="24"/>
          <w:szCs w:val="24"/>
        </w:rPr>
        <w:t>.</w:t>
      </w:r>
    </w:p>
    <w:p w14:paraId="50F47944" w14:textId="77777777" w:rsidR="00B762D8" w:rsidRDefault="00B762D8" w:rsidP="00C86971">
      <w:pPr>
        <w:widowControl/>
        <w:tabs>
          <w:tab w:val="left" w:pos="1290"/>
        </w:tabs>
        <w:jc w:val="both"/>
        <w:rPr>
          <w:color w:val="000000" w:themeColor="text1"/>
          <w:sz w:val="24"/>
          <w:szCs w:val="24"/>
          <w:lang w:val="pt-BR"/>
        </w:rPr>
      </w:pPr>
    </w:p>
    <w:p w14:paraId="179F4E16" w14:textId="5AC82D73" w:rsidR="00C86971" w:rsidRDefault="00C86971" w:rsidP="00C86971">
      <w:pPr>
        <w:widowControl/>
        <w:tabs>
          <w:tab w:val="left" w:pos="1290"/>
        </w:tabs>
        <w:jc w:val="both"/>
        <w:rPr>
          <w:color w:val="000000" w:themeColor="text1"/>
          <w:sz w:val="24"/>
          <w:szCs w:val="24"/>
        </w:rPr>
      </w:pPr>
      <w:r w:rsidRPr="003365A0">
        <w:rPr>
          <w:color w:val="000000" w:themeColor="text1"/>
          <w:sz w:val="24"/>
          <w:szCs w:val="24"/>
        </w:rPr>
        <w:t>SILVA, Ana Paula da; COUTINHO, Diógenes José Gusmão. ALÉM DA AMAZÔNIA: A DISPERSÃO E OS IMPACTOS DA FEBRE OROPOUCHE NO BRASIL. </w:t>
      </w:r>
      <w:r w:rsidRPr="003365A0">
        <w:rPr>
          <w:b/>
          <w:bCs/>
          <w:color w:val="000000" w:themeColor="text1"/>
          <w:sz w:val="24"/>
          <w:szCs w:val="24"/>
        </w:rPr>
        <w:t>Revista Ibero-Americana de Humanidades, Ciências e Educação</w:t>
      </w:r>
      <w:r w:rsidRPr="003365A0">
        <w:rPr>
          <w:color w:val="000000" w:themeColor="text1"/>
          <w:sz w:val="24"/>
          <w:szCs w:val="24"/>
        </w:rPr>
        <w:t>, </w:t>
      </w:r>
      <w:r w:rsidRPr="003365A0">
        <w:rPr>
          <w:i/>
          <w:iCs/>
          <w:color w:val="000000" w:themeColor="text1"/>
          <w:sz w:val="24"/>
          <w:szCs w:val="24"/>
        </w:rPr>
        <w:t>[S. l.]</w:t>
      </w:r>
      <w:r w:rsidRPr="003365A0">
        <w:rPr>
          <w:color w:val="000000" w:themeColor="text1"/>
          <w:sz w:val="24"/>
          <w:szCs w:val="24"/>
        </w:rPr>
        <w:t>, v. 10, n. 12, p. 3627–3642, 2024. DOI: 10.51891/</w:t>
      </w:r>
      <w:r w:rsidR="00C21C8A" w:rsidRPr="003365A0">
        <w:rPr>
          <w:color w:val="000000" w:themeColor="text1"/>
          <w:sz w:val="24"/>
          <w:szCs w:val="24"/>
        </w:rPr>
        <w:t>rease. v</w:t>
      </w:r>
      <w:r w:rsidRPr="003365A0">
        <w:rPr>
          <w:color w:val="000000" w:themeColor="text1"/>
          <w:sz w:val="24"/>
          <w:szCs w:val="24"/>
        </w:rPr>
        <w:t>10i12.17656. Disponível em: https://periodicorease.pro.br/rease/article/view/17656. Acesso em: 1 set. 2025.</w:t>
      </w:r>
    </w:p>
    <w:p w14:paraId="360A1DB7" w14:textId="77777777" w:rsidR="00B762D8" w:rsidRDefault="00B762D8" w:rsidP="00C86971">
      <w:pPr>
        <w:widowControl/>
        <w:tabs>
          <w:tab w:val="left" w:pos="1290"/>
        </w:tabs>
        <w:jc w:val="both"/>
        <w:rPr>
          <w:color w:val="000000" w:themeColor="text1"/>
          <w:sz w:val="24"/>
          <w:szCs w:val="24"/>
          <w:lang w:val="pt-BR"/>
        </w:rPr>
      </w:pPr>
    </w:p>
    <w:p w14:paraId="55836CFF" w14:textId="77777777" w:rsidR="00C86971" w:rsidRDefault="00C86971" w:rsidP="00C86971">
      <w:pPr>
        <w:widowControl/>
        <w:tabs>
          <w:tab w:val="left" w:pos="1290"/>
        </w:tabs>
        <w:jc w:val="both"/>
        <w:rPr>
          <w:color w:val="000000" w:themeColor="text1"/>
          <w:sz w:val="24"/>
          <w:szCs w:val="24"/>
        </w:rPr>
      </w:pPr>
      <w:r w:rsidRPr="007A265B">
        <w:rPr>
          <w:color w:val="000000" w:themeColor="text1"/>
          <w:sz w:val="24"/>
          <w:szCs w:val="24"/>
        </w:rPr>
        <w:t xml:space="preserve">SILVA, Everton Nunes da et al. </w:t>
      </w:r>
      <w:r w:rsidRPr="007A265B">
        <w:rPr>
          <w:i/>
          <w:iCs/>
          <w:color w:val="000000" w:themeColor="text1"/>
          <w:sz w:val="24"/>
          <w:szCs w:val="24"/>
        </w:rPr>
        <w:t>Mudanças climáticas: uma agenda prioritária aos serviços de saúde</w:t>
      </w:r>
      <w:r w:rsidRPr="007A265B">
        <w:rPr>
          <w:color w:val="000000" w:themeColor="text1"/>
          <w:sz w:val="24"/>
          <w:szCs w:val="24"/>
        </w:rPr>
        <w:t>. Epidemiologia e Serviços de Saúde, Brasília, v. 34, e20252001, 2025. Disponível em: https://www.scielosp.org/article/ress/2025.v34/e20252001/pt/. Acesso em: 31 ago. 2025.</w:t>
      </w:r>
    </w:p>
    <w:p w14:paraId="7ADD1571" w14:textId="77777777" w:rsidR="00B762D8" w:rsidRDefault="00B762D8" w:rsidP="00C86971">
      <w:pPr>
        <w:widowControl/>
        <w:tabs>
          <w:tab w:val="left" w:pos="1290"/>
        </w:tabs>
        <w:jc w:val="both"/>
        <w:rPr>
          <w:color w:val="000000" w:themeColor="text1"/>
          <w:sz w:val="24"/>
          <w:szCs w:val="24"/>
          <w:lang w:val="pt-BR"/>
        </w:rPr>
      </w:pPr>
    </w:p>
    <w:p w14:paraId="40506D54" w14:textId="77777777" w:rsidR="00B762D8" w:rsidRDefault="00C86971" w:rsidP="00C86971">
      <w:pPr>
        <w:widowControl/>
        <w:tabs>
          <w:tab w:val="left" w:pos="1290"/>
        </w:tabs>
        <w:jc w:val="both"/>
        <w:rPr>
          <w:color w:val="000000" w:themeColor="text1"/>
          <w:sz w:val="24"/>
          <w:szCs w:val="24"/>
          <w:lang w:val="pt-BR"/>
        </w:rPr>
      </w:pPr>
      <w:r w:rsidRPr="002C0407">
        <w:rPr>
          <w:color w:val="000000" w:themeColor="text1"/>
          <w:sz w:val="24"/>
          <w:szCs w:val="24"/>
          <w:lang w:val="pt-BR"/>
        </w:rPr>
        <w:t xml:space="preserve">SOUZA, M. T. DE.; SILVA, M. D. DA.; CARVALHO, R. DE ... Integrative review: what </w:t>
      </w:r>
      <w:proofErr w:type="spellStart"/>
      <w:r w:rsidRPr="002C0407">
        <w:rPr>
          <w:color w:val="000000" w:themeColor="text1"/>
          <w:sz w:val="24"/>
          <w:szCs w:val="24"/>
          <w:lang w:val="pt-BR"/>
        </w:rPr>
        <w:t>is</w:t>
      </w:r>
      <w:proofErr w:type="spellEnd"/>
      <w:r w:rsidRPr="002C0407">
        <w:rPr>
          <w:color w:val="000000" w:themeColor="text1"/>
          <w:sz w:val="24"/>
          <w:szCs w:val="24"/>
          <w:lang w:val="pt-BR"/>
        </w:rPr>
        <w:t xml:space="preserve"> it? How to do it? </w:t>
      </w:r>
      <w:r w:rsidRPr="002C0407">
        <w:rPr>
          <w:b/>
          <w:bCs/>
          <w:color w:val="000000" w:themeColor="text1"/>
          <w:sz w:val="24"/>
          <w:szCs w:val="24"/>
          <w:lang w:val="pt-BR"/>
        </w:rPr>
        <w:t>einstein (São Paulo)</w:t>
      </w:r>
      <w:r w:rsidRPr="002C0407">
        <w:rPr>
          <w:color w:val="000000" w:themeColor="text1"/>
          <w:sz w:val="24"/>
          <w:szCs w:val="24"/>
          <w:lang w:val="pt-BR"/>
        </w:rPr>
        <w:t>, v. 8, n. 1, p. 102–106, jan. 2010.</w:t>
      </w:r>
    </w:p>
    <w:p w14:paraId="48D98FA4" w14:textId="77777777" w:rsidR="00B55BD2" w:rsidRDefault="00B55BD2" w:rsidP="00C86971">
      <w:pPr>
        <w:widowControl/>
        <w:tabs>
          <w:tab w:val="left" w:pos="1290"/>
        </w:tabs>
        <w:jc w:val="both"/>
        <w:rPr>
          <w:color w:val="000000" w:themeColor="text1"/>
          <w:sz w:val="24"/>
          <w:szCs w:val="24"/>
          <w:lang w:val="pt-BR"/>
        </w:rPr>
      </w:pPr>
    </w:p>
    <w:p w14:paraId="0A500323" w14:textId="067657CE" w:rsidR="00B55BD2" w:rsidRDefault="00B55BD2" w:rsidP="00C86971">
      <w:pPr>
        <w:widowControl/>
        <w:tabs>
          <w:tab w:val="left" w:pos="1290"/>
        </w:tabs>
        <w:jc w:val="both"/>
        <w:rPr>
          <w:color w:val="000000" w:themeColor="text1"/>
          <w:sz w:val="24"/>
          <w:szCs w:val="24"/>
          <w:lang w:val="pt-BR"/>
        </w:rPr>
      </w:pPr>
      <w:r w:rsidRPr="00B55BD2">
        <w:rPr>
          <w:color w:val="000000" w:themeColor="text1"/>
          <w:sz w:val="24"/>
          <w:szCs w:val="24"/>
          <w:lang w:val="pt-BR"/>
        </w:rPr>
        <w:t>THE JOANNA BRIGGS INSTITUTE. Joanna Briggs Institute Reviewers' Manual: 2014 edition / Supplement. Adelaide: JBI, 2014. Disponível em: https://jbi.global/sites/default/files/2019-05/JBI_Appraisal_tool_for_Prevalence_Studies.pdf. Acesso em: 31 ago. 2025.</w:t>
      </w:r>
    </w:p>
    <w:p w14:paraId="2DF945A9" w14:textId="0E8C882A" w:rsidR="00C86971" w:rsidRDefault="00C86971" w:rsidP="00C86971">
      <w:pPr>
        <w:widowControl/>
        <w:tabs>
          <w:tab w:val="left" w:pos="1290"/>
        </w:tabs>
        <w:jc w:val="both"/>
        <w:rPr>
          <w:color w:val="000000" w:themeColor="text1"/>
          <w:sz w:val="24"/>
          <w:szCs w:val="24"/>
          <w:lang w:val="pt-BR"/>
        </w:rPr>
      </w:pPr>
      <w:r w:rsidRPr="002C0407">
        <w:rPr>
          <w:color w:val="000000" w:themeColor="text1"/>
          <w:sz w:val="24"/>
          <w:szCs w:val="24"/>
          <w:lang w:val="pt-BR"/>
        </w:rPr>
        <w:t xml:space="preserve"> </w:t>
      </w:r>
    </w:p>
    <w:p w14:paraId="4EF221C3" w14:textId="77777777" w:rsidR="00C86971" w:rsidRDefault="00C86971" w:rsidP="00C86971">
      <w:pPr>
        <w:widowControl/>
        <w:tabs>
          <w:tab w:val="left" w:pos="1290"/>
        </w:tabs>
        <w:jc w:val="both"/>
        <w:rPr>
          <w:color w:val="000000" w:themeColor="text1"/>
          <w:sz w:val="24"/>
          <w:szCs w:val="24"/>
          <w:lang w:val="pt-BR"/>
        </w:rPr>
      </w:pPr>
      <w:r w:rsidRPr="00F0242C">
        <w:rPr>
          <w:color w:val="000000" w:themeColor="text1"/>
          <w:sz w:val="24"/>
          <w:szCs w:val="24"/>
          <w:lang w:val="de-DE"/>
        </w:rPr>
        <w:t xml:space="preserve">WORLD HEALTH ORGANIZATION. </w:t>
      </w:r>
      <w:r w:rsidRPr="00F0242C">
        <w:rPr>
          <w:i/>
          <w:iCs/>
          <w:color w:val="000000" w:themeColor="text1"/>
          <w:sz w:val="24"/>
          <w:szCs w:val="24"/>
          <w:lang w:val="de-DE"/>
        </w:rPr>
        <w:t>Vector-borne diseases</w:t>
      </w:r>
      <w:r w:rsidRPr="00F0242C">
        <w:rPr>
          <w:color w:val="000000" w:themeColor="text1"/>
          <w:sz w:val="24"/>
          <w:szCs w:val="24"/>
          <w:lang w:val="de-DE"/>
        </w:rPr>
        <w:t xml:space="preserve">. </w:t>
      </w:r>
      <w:r w:rsidRPr="003365A0">
        <w:rPr>
          <w:color w:val="000000" w:themeColor="text1"/>
          <w:sz w:val="24"/>
          <w:szCs w:val="24"/>
        </w:rPr>
        <w:t>Geneva: WHO, 2024. Disponível em: https://www.who.int/news-room/fact-sheets/detail/vector-borne-diseases. Acesso em: 31 ago. 2025.</w:t>
      </w:r>
    </w:p>
    <w:p w14:paraId="74D32050" w14:textId="7E49F6F8" w:rsidR="00DB5854" w:rsidRPr="00B762D8" w:rsidRDefault="00DB5854" w:rsidP="00B762D8">
      <w:pPr>
        <w:widowControl/>
        <w:tabs>
          <w:tab w:val="left" w:pos="1290"/>
        </w:tabs>
        <w:spacing w:after="160" w:line="259" w:lineRule="auto"/>
        <w:jc w:val="both"/>
        <w:rPr>
          <w:color w:val="000000" w:themeColor="text1"/>
          <w:sz w:val="24"/>
          <w:szCs w:val="24"/>
          <w:lang w:val="pt-BR"/>
        </w:rPr>
      </w:pPr>
      <w:bookmarkStart w:id="0" w:name="_gjdgxs" w:colFirst="0" w:colLast="0"/>
      <w:bookmarkEnd w:id="0"/>
    </w:p>
    <w:sectPr w:rsidR="00DB5854" w:rsidRPr="00B762D8" w:rsidSect="005A1575">
      <w:headerReference w:type="default" r:id="rId8"/>
      <w:footerReference w:type="default" r:id="rId9"/>
      <w:type w:val="continuous"/>
      <w:pgSz w:w="11910" w:h="16840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67B01" w14:textId="77777777" w:rsidR="00D839C0" w:rsidRDefault="00D839C0" w:rsidP="005A1575">
      <w:r>
        <w:separator/>
      </w:r>
    </w:p>
  </w:endnote>
  <w:endnote w:type="continuationSeparator" w:id="0">
    <w:p w14:paraId="7D5A1DF9" w14:textId="77777777" w:rsidR="00D839C0" w:rsidRDefault="00D839C0" w:rsidP="005A1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7E4EA" w14:textId="134574BA" w:rsidR="005A1575" w:rsidRDefault="004B3806">
    <w:pPr>
      <w:pStyle w:val="Rodap"/>
    </w:pPr>
    <w:r>
      <w:rPr>
        <w:noProof/>
      </w:rPr>
      <w:drawing>
        <wp:anchor distT="0" distB="0" distL="114300" distR="114300" simplePos="0" relativeHeight="251624960" behindDoc="0" locked="0" layoutInCell="1" allowOverlap="1" wp14:anchorId="38BD3C9F" wp14:editId="6A9BCEB9">
          <wp:simplePos x="0" y="0"/>
          <wp:positionH relativeFrom="margin">
            <wp:align>left</wp:align>
          </wp:positionH>
          <wp:positionV relativeFrom="page">
            <wp:posOffset>9994265</wp:posOffset>
          </wp:positionV>
          <wp:extent cx="600075" cy="191770"/>
          <wp:effectExtent l="0" t="0" r="0" b="0"/>
          <wp:wrapSquare wrapText="bothSides"/>
          <wp:docPr id="133335861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191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7184" behindDoc="0" locked="0" layoutInCell="1" allowOverlap="1" wp14:anchorId="133CF920" wp14:editId="4948997F">
          <wp:simplePos x="0" y="0"/>
          <wp:positionH relativeFrom="column">
            <wp:posOffset>2644140</wp:posOffset>
          </wp:positionH>
          <wp:positionV relativeFrom="page">
            <wp:posOffset>9987915</wp:posOffset>
          </wp:positionV>
          <wp:extent cx="419100" cy="241935"/>
          <wp:effectExtent l="0" t="0" r="0" b="0"/>
          <wp:wrapSquare wrapText="bothSides"/>
          <wp:docPr id="95454802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241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1575">
      <w:rPr>
        <w:noProof/>
      </w:rPr>
      <w:drawing>
        <wp:anchor distT="0" distB="0" distL="114300" distR="114300" simplePos="0" relativeHeight="251653632" behindDoc="0" locked="0" layoutInCell="1" allowOverlap="1" wp14:anchorId="0D209678" wp14:editId="6C20E5A0">
          <wp:simplePos x="0" y="0"/>
          <wp:positionH relativeFrom="column">
            <wp:posOffset>850900</wp:posOffset>
          </wp:positionH>
          <wp:positionV relativeFrom="page">
            <wp:posOffset>10152380</wp:posOffset>
          </wp:positionV>
          <wp:extent cx="1231265" cy="384175"/>
          <wp:effectExtent l="0" t="0" r="6985" b="0"/>
          <wp:wrapSquare wrapText="bothSides"/>
          <wp:docPr id="121878881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A1575">
      <w:rPr>
        <w:noProof/>
      </w:rPr>
      <w:drawing>
        <wp:anchor distT="0" distB="0" distL="114300" distR="114300" simplePos="0" relativeHeight="251693568" behindDoc="0" locked="0" layoutInCell="1" allowOverlap="1" wp14:anchorId="31A1BFA6" wp14:editId="2E91DF3C">
          <wp:simplePos x="0" y="0"/>
          <wp:positionH relativeFrom="column">
            <wp:posOffset>3139440</wp:posOffset>
          </wp:positionH>
          <wp:positionV relativeFrom="page">
            <wp:posOffset>10172700</wp:posOffset>
          </wp:positionV>
          <wp:extent cx="542290" cy="384175"/>
          <wp:effectExtent l="0" t="0" r="0" b="0"/>
          <wp:wrapSquare wrapText="bothSides"/>
          <wp:docPr id="2023691315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A1575">
      <w:rPr>
        <w:noProof/>
      </w:rPr>
      <w:drawing>
        <wp:anchor distT="0" distB="0" distL="114300" distR="114300" simplePos="0" relativeHeight="251708928" behindDoc="0" locked="0" layoutInCell="1" allowOverlap="1" wp14:anchorId="2AE4657F" wp14:editId="21F15F58">
          <wp:simplePos x="0" y="0"/>
          <wp:positionH relativeFrom="column">
            <wp:posOffset>3910965</wp:posOffset>
          </wp:positionH>
          <wp:positionV relativeFrom="page">
            <wp:posOffset>10176510</wp:posOffset>
          </wp:positionV>
          <wp:extent cx="914400" cy="353695"/>
          <wp:effectExtent l="0" t="0" r="0" b="8255"/>
          <wp:wrapSquare wrapText="bothSides"/>
          <wp:docPr id="123103973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A1575">
      <w:rPr>
        <w:noProof/>
      </w:rPr>
      <w:drawing>
        <wp:anchor distT="0" distB="0" distL="114300" distR="114300" simplePos="0" relativeHeight="251721216" behindDoc="0" locked="0" layoutInCell="1" allowOverlap="1" wp14:anchorId="5853B3B1" wp14:editId="5C9D517F">
          <wp:simplePos x="0" y="0"/>
          <wp:positionH relativeFrom="column">
            <wp:posOffset>5006340</wp:posOffset>
          </wp:positionH>
          <wp:positionV relativeFrom="page">
            <wp:posOffset>10182225</wp:posOffset>
          </wp:positionV>
          <wp:extent cx="756285" cy="335280"/>
          <wp:effectExtent l="0" t="0" r="5715" b="7620"/>
          <wp:wrapSquare wrapText="bothSides"/>
          <wp:docPr id="1212957140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ABA04" w14:textId="77777777" w:rsidR="00D839C0" w:rsidRDefault="00D839C0" w:rsidP="005A1575">
      <w:r>
        <w:separator/>
      </w:r>
    </w:p>
  </w:footnote>
  <w:footnote w:type="continuationSeparator" w:id="0">
    <w:p w14:paraId="49FCAC13" w14:textId="77777777" w:rsidR="00D839C0" w:rsidRDefault="00D839C0" w:rsidP="005A1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287E9" w14:textId="281CD96B" w:rsidR="005A1575" w:rsidRPr="005A1575" w:rsidRDefault="00177FDF" w:rsidP="005A1575">
    <w:pPr>
      <w:pStyle w:val="Cabealho"/>
      <w:jc w:val="center"/>
    </w:pPr>
    <w:r>
      <w:rPr>
        <w:noProof/>
      </w:rPr>
      <w:drawing>
        <wp:inline distT="0" distB="0" distL="0" distR="0" wp14:anchorId="75CDB71C" wp14:editId="5468E419">
          <wp:extent cx="1905000" cy="943018"/>
          <wp:effectExtent l="0" t="0" r="0" b="0"/>
          <wp:docPr id="1222666444" name="Imagem 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666444" name="Imagem 1" descr="Logotipo, nome da empresa&#10;&#10;O conteúdo gerado por IA pode estar incorreto.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5" t="33993" r="-2172" b="26667"/>
                  <a:stretch>
                    <a:fillRect/>
                  </a:stretch>
                </pic:blipFill>
                <pic:spPr bwMode="auto">
                  <a:xfrm>
                    <a:off x="0" y="0"/>
                    <a:ext cx="1921796" cy="9513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5097"/>
    <w:multiLevelType w:val="hybridMultilevel"/>
    <w:tmpl w:val="F4366B92"/>
    <w:lvl w:ilvl="0" w:tplc="48DEDE6C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67DCBFB4">
      <w:numFmt w:val="bullet"/>
      <w:lvlText w:val="•"/>
      <w:lvlJc w:val="left"/>
      <w:pPr>
        <w:ind w:left="1610" w:hanging="360"/>
      </w:pPr>
      <w:rPr>
        <w:rFonts w:hint="default"/>
        <w:lang w:val="pt-PT" w:eastAsia="en-US" w:bidi="ar-SA"/>
      </w:rPr>
    </w:lvl>
    <w:lvl w:ilvl="2" w:tplc="E18AFBE4">
      <w:numFmt w:val="bullet"/>
      <w:lvlText w:val="•"/>
      <w:lvlJc w:val="left"/>
      <w:pPr>
        <w:ind w:left="2401" w:hanging="360"/>
      </w:pPr>
      <w:rPr>
        <w:rFonts w:hint="default"/>
        <w:lang w:val="pt-PT" w:eastAsia="en-US" w:bidi="ar-SA"/>
      </w:rPr>
    </w:lvl>
    <w:lvl w:ilvl="3" w:tplc="F5CAE5BC">
      <w:numFmt w:val="bullet"/>
      <w:lvlText w:val="•"/>
      <w:lvlJc w:val="left"/>
      <w:pPr>
        <w:ind w:left="3191" w:hanging="360"/>
      </w:pPr>
      <w:rPr>
        <w:rFonts w:hint="default"/>
        <w:lang w:val="pt-PT" w:eastAsia="en-US" w:bidi="ar-SA"/>
      </w:rPr>
    </w:lvl>
    <w:lvl w:ilvl="4" w:tplc="173CB834">
      <w:numFmt w:val="bullet"/>
      <w:lvlText w:val="•"/>
      <w:lvlJc w:val="left"/>
      <w:pPr>
        <w:ind w:left="3982" w:hanging="360"/>
      </w:pPr>
      <w:rPr>
        <w:rFonts w:hint="default"/>
        <w:lang w:val="pt-PT" w:eastAsia="en-US" w:bidi="ar-SA"/>
      </w:rPr>
    </w:lvl>
    <w:lvl w:ilvl="5" w:tplc="4D0EA188">
      <w:numFmt w:val="bullet"/>
      <w:lvlText w:val="•"/>
      <w:lvlJc w:val="left"/>
      <w:pPr>
        <w:ind w:left="4773" w:hanging="360"/>
      </w:pPr>
      <w:rPr>
        <w:rFonts w:hint="default"/>
        <w:lang w:val="pt-PT" w:eastAsia="en-US" w:bidi="ar-SA"/>
      </w:rPr>
    </w:lvl>
    <w:lvl w:ilvl="6" w:tplc="7B6C660E">
      <w:numFmt w:val="bullet"/>
      <w:lvlText w:val="•"/>
      <w:lvlJc w:val="left"/>
      <w:pPr>
        <w:ind w:left="5563" w:hanging="360"/>
      </w:pPr>
      <w:rPr>
        <w:rFonts w:hint="default"/>
        <w:lang w:val="pt-PT" w:eastAsia="en-US" w:bidi="ar-SA"/>
      </w:rPr>
    </w:lvl>
    <w:lvl w:ilvl="7" w:tplc="B296967C">
      <w:numFmt w:val="bullet"/>
      <w:lvlText w:val="•"/>
      <w:lvlJc w:val="left"/>
      <w:pPr>
        <w:ind w:left="6354" w:hanging="360"/>
      </w:pPr>
      <w:rPr>
        <w:rFonts w:hint="default"/>
        <w:lang w:val="pt-PT" w:eastAsia="en-US" w:bidi="ar-SA"/>
      </w:rPr>
    </w:lvl>
    <w:lvl w:ilvl="8" w:tplc="989AD612">
      <w:numFmt w:val="bullet"/>
      <w:lvlText w:val="•"/>
      <w:lvlJc w:val="left"/>
      <w:pPr>
        <w:ind w:left="7145" w:hanging="360"/>
      </w:pPr>
      <w:rPr>
        <w:rFonts w:hint="default"/>
        <w:lang w:val="pt-PT" w:eastAsia="en-US" w:bidi="ar-SA"/>
      </w:rPr>
    </w:lvl>
  </w:abstractNum>
  <w:num w:numId="1" w16cid:durableId="1456408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854"/>
    <w:rsid w:val="00031906"/>
    <w:rsid w:val="000436E8"/>
    <w:rsid w:val="00050A98"/>
    <w:rsid w:val="00062E04"/>
    <w:rsid w:val="00074733"/>
    <w:rsid w:val="000750E9"/>
    <w:rsid w:val="000A1B4B"/>
    <w:rsid w:val="000A5087"/>
    <w:rsid w:val="000D7D5E"/>
    <w:rsid w:val="000E15DD"/>
    <w:rsid w:val="000E6288"/>
    <w:rsid w:val="000F0020"/>
    <w:rsid w:val="0016792D"/>
    <w:rsid w:val="00177FDF"/>
    <w:rsid w:val="00197DCD"/>
    <w:rsid w:val="001B3C91"/>
    <w:rsid w:val="002049A1"/>
    <w:rsid w:val="00215166"/>
    <w:rsid w:val="0021738F"/>
    <w:rsid w:val="0024065C"/>
    <w:rsid w:val="00274A58"/>
    <w:rsid w:val="002C0407"/>
    <w:rsid w:val="002F3682"/>
    <w:rsid w:val="0031571D"/>
    <w:rsid w:val="003365A0"/>
    <w:rsid w:val="003376A8"/>
    <w:rsid w:val="00340B04"/>
    <w:rsid w:val="003949CE"/>
    <w:rsid w:val="003E4512"/>
    <w:rsid w:val="00400C49"/>
    <w:rsid w:val="00426972"/>
    <w:rsid w:val="004624EA"/>
    <w:rsid w:val="004A6DA8"/>
    <w:rsid w:val="004B3806"/>
    <w:rsid w:val="004C4490"/>
    <w:rsid w:val="004D07EB"/>
    <w:rsid w:val="004E409D"/>
    <w:rsid w:val="005A1575"/>
    <w:rsid w:val="00645BA4"/>
    <w:rsid w:val="007176C4"/>
    <w:rsid w:val="007701A8"/>
    <w:rsid w:val="00770CDB"/>
    <w:rsid w:val="00793CE9"/>
    <w:rsid w:val="007A265B"/>
    <w:rsid w:val="007B00E2"/>
    <w:rsid w:val="007F3951"/>
    <w:rsid w:val="00836259"/>
    <w:rsid w:val="008D3EC7"/>
    <w:rsid w:val="008E1F70"/>
    <w:rsid w:val="009605DA"/>
    <w:rsid w:val="009613E3"/>
    <w:rsid w:val="00962C69"/>
    <w:rsid w:val="00962EB6"/>
    <w:rsid w:val="00983932"/>
    <w:rsid w:val="009A7DFA"/>
    <w:rsid w:val="009E052E"/>
    <w:rsid w:val="00A0072B"/>
    <w:rsid w:val="00B55BD2"/>
    <w:rsid w:val="00B762D8"/>
    <w:rsid w:val="00BD62DD"/>
    <w:rsid w:val="00BF016E"/>
    <w:rsid w:val="00C166F3"/>
    <w:rsid w:val="00C21C8A"/>
    <w:rsid w:val="00C70495"/>
    <w:rsid w:val="00C8089E"/>
    <w:rsid w:val="00C86971"/>
    <w:rsid w:val="00CE6AC1"/>
    <w:rsid w:val="00D127B9"/>
    <w:rsid w:val="00D26B54"/>
    <w:rsid w:val="00D501FA"/>
    <w:rsid w:val="00D839C0"/>
    <w:rsid w:val="00DB5854"/>
    <w:rsid w:val="00DC58CE"/>
    <w:rsid w:val="00DE04D3"/>
    <w:rsid w:val="00E4415C"/>
    <w:rsid w:val="00E752DC"/>
    <w:rsid w:val="00F0242C"/>
    <w:rsid w:val="00F06500"/>
    <w:rsid w:val="00F46632"/>
    <w:rsid w:val="00F937EC"/>
    <w:rsid w:val="00F9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6BC7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0"/>
      <w:ind w:left="821" w:right="115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A15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A157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5A15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A1575"/>
    <w:rPr>
      <w:rFonts w:ascii="Times New Roman" w:eastAsia="Times New Roman" w:hAnsi="Times New Roman" w:cs="Times New Roman"/>
      <w:lang w:val="pt-PT"/>
    </w:rPr>
  </w:style>
  <w:style w:type="table" w:styleId="SimplesTabela2">
    <w:name w:val="Plain Table 2"/>
    <w:basedOn w:val="Tabelanormal"/>
    <w:uiPriority w:val="42"/>
    <w:rsid w:val="0042697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3365A0"/>
    <w:rPr>
      <w:rFonts w:ascii="Consolas" w:hAnsi="Consola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3365A0"/>
    <w:rPr>
      <w:rFonts w:ascii="Consolas" w:eastAsia="Times New Roman" w:hAnsi="Consolas" w:cs="Times New Roman"/>
      <w:sz w:val="20"/>
      <w:szCs w:val="20"/>
      <w:lang w:val="pt-PT"/>
    </w:rPr>
  </w:style>
  <w:style w:type="character" w:styleId="Hyperlink">
    <w:name w:val="Hyperlink"/>
    <w:basedOn w:val="Fontepargpadro"/>
    <w:uiPriority w:val="99"/>
    <w:unhideWhenUsed/>
    <w:rsid w:val="002C0407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C0407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D127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127B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127B9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127B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127B9"/>
    <w:rPr>
      <w:rFonts w:ascii="Times New Roman" w:eastAsia="Times New Roman" w:hAnsi="Times New Roman" w:cs="Times New Roman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992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9971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3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3984</Words>
  <Characters>21515</Characters>
  <Application>Microsoft Office Word</Application>
  <DocSecurity>0</DocSecurity>
  <Lines>179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2025-09-15T15:21:00Z</dcterms:created>
  <dcterms:modified xsi:type="dcterms:W3CDTF">2025-09-15T22:32:00Z</dcterms:modified>
</cp:coreProperties>
</file>