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BA14A7" w:rsidP="00CC75E9" w:rsidRDefault="00BA14A7" w14:paraId="672A6659" wp14:textId="77777777">
      <w:pPr>
        <w:pStyle w:val="01Title"/>
        <w:spacing w:before="0" w:after="0" w:line="240" w:lineRule="auto"/>
        <w:rPr>
          <w:sz w:val="24"/>
          <w:szCs w:val="24"/>
        </w:rPr>
      </w:pPr>
    </w:p>
    <w:p xmlns:wp14="http://schemas.microsoft.com/office/word/2010/wordml" w:rsidR="00CC75E9" w:rsidP="00CC75E9" w:rsidRDefault="003761EB" w14:paraId="68DB88F5" wp14:textId="5A832BF8">
      <w:pPr>
        <w:pStyle w:val="01Title"/>
        <w:spacing w:before="0" w:after="0" w:line="240" w:lineRule="auto"/>
        <w:rPr>
          <w:sz w:val="24"/>
          <w:szCs w:val="24"/>
        </w:rPr>
      </w:pPr>
      <w:r w:rsidRPr="617E9CD7" w:rsidR="626AB4C2">
        <w:rPr>
          <w:sz w:val="24"/>
          <w:szCs w:val="24"/>
        </w:rPr>
        <w:t>Evaluation of the Bioactive Compounds Present in Peanut Skin (</w:t>
      </w:r>
      <w:r w:rsidRPr="617E9CD7" w:rsidR="626AB4C2">
        <w:rPr>
          <w:i w:val="1"/>
          <w:iCs w:val="1"/>
          <w:sz w:val="24"/>
          <w:szCs w:val="24"/>
        </w:rPr>
        <w:t>Arachis hypogaea L.</w:t>
      </w:r>
      <w:r w:rsidRPr="617E9CD7" w:rsidR="626AB4C2">
        <w:rPr>
          <w:sz w:val="24"/>
          <w:szCs w:val="24"/>
        </w:rPr>
        <w:t>) for Antioxidant and Antifungal Activity</w:t>
      </w:r>
    </w:p>
    <w:p xmlns:wp14="http://schemas.microsoft.com/office/word/2010/wordml" w:rsidRPr="00CC75E9" w:rsidR="00CC75E9" w:rsidP="00CC75E9" w:rsidRDefault="00CC75E9" w14:paraId="0A37501D" wp14:textId="77777777">
      <w:pPr>
        <w:pStyle w:val="02Author"/>
        <w:spacing w:before="0" w:after="0"/>
        <w:rPr>
          <w:rFonts w:hint="eastAsia"/>
        </w:rPr>
      </w:pPr>
    </w:p>
    <w:p xmlns:wp14="http://schemas.microsoft.com/office/word/2010/wordml" w:rsidR="00BA14A7" w:rsidP="0B0C1440" w:rsidRDefault="00BA14A7" w14:paraId="47A4A310" wp14:textId="47C80BD3">
      <w:pPr>
        <w:pStyle w:val="03AuthorAffiliation"/>
        <w:spacing w:line="240" w:lineRule="auto"/>
        <w:rPr>
          <w:rFonts w:ascii="Times New Roman" w:hAnsi="Times New Roman" w:eastAsia="SimSun" w:cs="Times New Roman"/>
          <w:noProof w:val="0"/>
          <w:sz w:val="20"/>
          <w:szCs w:val="20"/>
          <w:lang w:val="pt-BR"/>
        </w:rPr>
      </w:pP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Letícia de Lima Santos Ferreira</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vertAlign w:val="superscript"/>
          <w:lang w:val="pt-BR"/>
        </w:rPr>
        <w:t>1*</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 xml:space="preserve">, </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Clidejane</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 xml:space="preserve"> Oliveira Bastos Ribeiro</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vertAlign w:val="superscript"/>
          <w:lang w:val="pt-BR"/>
        </w:rPr>
        <w:t>1</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 xml:space="preserve">, </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Elivandra</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 xml:space="preserve"> de Oliveira Simão</w:t>
      </w:r>
      <w:r w:rsidRPr="2331F3BB" w:rsidR="52EE55EE">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vertAlign w:val="superscript"/>
          <w:lang w:val="pt-BR"/>
        </w:rPr>
        <w:t xml:space="preserve"> 1</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 Felipe de Oliveira Aragão</w:t>
      </w:r>
      <w:r w:rsidRPr="2331F3BB" w:rsidR="39F64651">
        <w:rPr>
          <w:rFonts w:ascii="Times New Roman" w:hAnsi="Times New Roman" w:eastAsia="SimSun" w:cs="Times New Roman"/>
          <w:b w:val="1"/>
          <w:bCs w:val="1"/>
          <w:i w:val="0"/>
          <w:iCs w:val="0"/>
          <w:strike w:val="0"/>
          <w:dstrike w:val="0"/>
          <w:noProof w:val="0"/>
          <w:color w:val="000000" w:themeColor="text1" w:themeTint="FF" w:themeShade="FF"/>
          <w:sz w:val="20"/>
          <w:szCs w:val="20"/>
          <w:u w:val="none"/>
          <w:vertAlign w:val="superscript"/>
          <w:lang w:val="pt-BR"/>
        </w:rPr>
        <w:t>1</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lang w:val="pt-BR"/>
        </w:rPr>
        <w:t>, Érica Patrícia Lima Pereira</w:t>
      </w:r>
      <w:r w:rsidRPr="2331F3BB" w:rsidR="6521137D">
        <w:rPr>
          <w:rFonts w:ascii="Times New Roman" w:hAnsi="Times New Roman" w:eastAsia="SimSun" w:cs="Times New Roman"/>
          <w:b w:val="1"/>
          <w:bCs w:val="1"/>
          <w:i w:val="0"/>
          <w:iCs w:val="0"/>
          <w:strike w:val="0"/>
          <w:dstrike w:val="0"/>
          <w:noProof w:val="0"/>
          <w:color w:val="000000" w:themeColor="text1" w:themeTint="FF" w:themeShade="FF"/>
          <w:sz w:val="20"/>
          <w:szCs w:val="20"/>
          <w:u w:val="none"/>
          <w:vertAlign w:val="superscript"/>
          <w:lang w:val="pt-BR"/>
        </w:rPr>
        <w:t>2</w:t>
      </w:r>
    </w:p>
    <w:p xmlns:wp14="http://schemas.microsoft.com/office/word/2010/wordml" w:rsidR="00BA14A7" w:rsidP="0B0C1440" w:rsidRDefault="00BA14A7" w14:paraId="76128BD3" wp14:textId="5966495E">
      <w:pPr>
        <w:pStyle w:val="03AuthorAffiliation"/>
        <w:spacing w:line="240" w:lineRule="auto"/>
        <w:rPr>
          <w:rFonts w:ascii="Times New Roman" w:hAnsi="Times New Roman" w:eastAsia="SimSun" w:cs="Times New Roman"/>
          <w:b w:val="0"/>
          <w:bCs w:val="0"/>
          <w:i w:val="1"/>
          <w:iCs w:val="1"/>
          <w:strike w:val="0"/>
          <w:dstrike w:val="0"/>
          <w:noProof w:val="0"/>
          <w:color w:val="000000" w:themeColor="text1" w:themeTint="FF" w:themeShade="FF"/>
          <w:sz w:val="20"/>
          <w:szCs w:val="20"/>
          <w:u w:val="none"/>
          <w:lang w:val="en-US"/>
        </w:rPr>
      </w:pPr>
      <w:r w:rsidRPr="0B0C1440" w:rsidR="3D4B61EE">
        <w:rPr>
          <w:rFonts w:ascii="Times New Roman" w:hAnsi="Times New Roman" w:eastAsia="SimSun" w:cs="Times New Roman"/>
          <w:b w:val="0"/>
          <w:bCs w:val="0"/>
          <w:i w:val="1"/>
          <w:iCs w:val="1"/>
          <w:strike w:val="0"/>
          <w:dstrike w:val="0"/>
          <w:noProof w:val="0"/>
          <w:color w:val="000000" w:themeColor="text1" w:themeTint="FF" w:themeShade="FF"/>
          <w:sz w:val="20"/>
          <w:szCs w:val="20"/>
          <w:u w:val="none"/>
          <w:vertAlign w:val="superscript"/>
          <w:lang w:val="en-US"/>
        </w:rPr>
        <w:t>1</w:t>
      </w:r>
      <w:r w:rsidRPr="0B0C1440" w:rsidR="3D4B61EE">
        <w:rPr>
          <w:rFonts w:ascii="Times New Roman" w:hAnsi="Times New Roman" w:eastAsia="SimSun" w:cs="Times New Roman"/>
          <w:b w:val="0"/>
          <w:bCs w:val="0"/>
          <w:i w:val="1"/>
          <w:iCs w:val="1"/>
          <w:strike w:val="0"/>
          <w:dstrike w:val="0"/>
          <w:noProof w:val="0"/>
          <w:color w:val="000000" w:themeColor="text1" w:themeTint="FF" w:themeShade="FF"/>
          <w:sz w:val="20"/>
          <w:szCs w:val="20"/>
          <w:u w:val="none"/>
          <w:lang w:val="en-US"/>
        </w:rPr>
        <w:t xml:space="preserve"> SENAI CIMATEC, Salvador, Bahia, Brazil</w:t>
      </w:r>
    </w:p>
    <w:p xmlns:wp14="http://schemas.microsoft.com/office/word/2010/wordml" w:rsidR="00BA14A7" w:rsidP="0B0C1440" w:rsidRDefault="00BA14A7" w14:paraId="337E9CE2" wp14:textId="2AB5E036">
      <w:pPr>
        <w:pStyle w:val="03AuthorAffiliation"/>
        <w:spacing w:line="240" w:lineRule="auto"/>
        <w:rPr>
          <w:rFonts w:ascii="Times New Roman" w:hAnsi="Times New Roman" w:eastAsia="SimSun" w:cs="Times New Roman"/>
          <w:b w:val="0"/>
          <w:bCs w:val="0"/>
          <w:i w:val="1"/>
          <w:iCs w:val="1"/>
          <w:strike w:val="0"/>
          <w:dstrike w:val="0"/>
          <w:noProof w:val="0"/>
          <w:color w:val="000000" w:themeColor="text1" w:themeTint="FF" w:themeShade="FF"/>
          <w:sz w:val="20"/>
          <w:szCs w:val="20"/>
          <w:u w:val="none"/>
          <w:lang w:val="en-US"/>
        </w:rPr>
      </w:pPr>
      <w:r w:rsidRPr="0B0C1440" w:rsidR="3D4B61EE">
        <w:rPr>
          <w:rFonts w:ascii="Times New Roman" w:hAnsi="Times New Roman" w:eastAsia="SimSun" w:cs="Times New Roman"/>
          <w:b w:val="0"/>
          <w:bCs w:val="0"/>
          <w:i w:val="1"/>
          <w:iCs w:val="1"/>
          <w:strike w:val="0"/>
          <w:dstrike w:val="0"/>
          <w:noProof w:val="0"/>
          <w:color w:val="000000" w:themeColor="text1" w:themeTint="FF" w:themeShade="FF"/>
          <w:sz w:val="20"/>
          <w:szCs w:val="20"/>
          <w:u w:val="none"/>
          <w:vertAlign w:val="superscript"/>
          <w:lang w:val="en-US"/>
        </w:rPr>
        <w:t>2</w:t>
      </w:r>
      <w:r w:rsidRPr="0B0C1440" w:rsidR="3D4B61EE">
        <w:rPr>
          <w:rFonts w:ascii="Times New Roman" w:hAnsi="Times New Roman" w:eastAsia="SimSun" w:cs="Times New Roman"/>
          <w:b w:val="0"/>
          <w:bCs w:val="0"/>
          <w:i w:val="1"/>
          <w:iCs w:val="1"/>
          <w:strike w:val="0"/>
          <w:dstrike w:val="0"/>
          <w:noProof w:val="0"/>
          <w:color w:val="000000" w:themeColor="text1" w:themeTint="FF" w:themeShade="FF"/>
          <w:sz w:val="20"/>
          <w:szCs w:val="20"/>
          <w:u w:val="none"/>
          <w:lang w:val="en-US"/>
        </w:rPr>
        <w:t xml:space="preserve"> SENAI CIMATEC, Industrial Microbiology, Salvador, Bahia, Brazil </w:t>
      </w:r>
    </w:p>
    <w:p xmlns:wp14="http://schemas.microsoft.com/office/word/2010/wordml" w:rsidR="00BA14A7" w:rsidP="0B0C1440" w:rsidRDefault="00BA14A7" w14:paraId="43418923" wp14:textId="481548F8">
      <w:pPr>
        <w:pStyle w:val="03AuthorAffiliation"/>
        <w:spacing w:line="240" w:lineRule="auto"/>
        <w:rPr>
          <w:rFonts w:ascii="Times New Roman" w:hAnsi="Times New Roman" w:eastAsia="SimSun" w:cs="Times New Roman"/>
          <w:i w:val="1"/>
          <w:iCs w:val="1"/>
          <w:sz w:val="20"/>
          <w:szCs w:val="20"/>
        </w:rPr>
      </w:pPr>
      <w:r w:rsidRPr="0B0C1440" w:rsidR="3D4B61EE">
        <w:rPr>
          <w:rFonts w:ascii="Times New Roman" w:hAnsi="Times New Roman" w:eastAsia="SimSun" w:cs="Times New Roman"/>
          <w:b w:val="0"/>
          <w:bCs w:val="0"/>
          <w:i w:val="1"/>
          <w:iCs w:val="1"/>
          <w:strike w:val="0"/>
          <w:dstrike w:val="0"/>
          <w:noProof w:val="0"/>
          <w:color w:val="000000" w:themeColor="text1" w:themeTint="FF" w:themeShade="FF"/>
          <w:sz w:val="20"/>
          <w:szCs w:val="20"/>
          <w:u w:val="none"/>
          <w:lang w:val="en-US"/>
        </w:rPr>
        <w:t xml:space="preserve">*Corresponding author: </w:t>
      </w:r>
      <w:hyperlink r:id="R90be3e5b59ba4cd2">
        <w:r w:rsidRPr="0B0C1440" w:rsidR="3D4B61EE">
          <w:rPr>
            <w:rStyle w:val="Hiperligao"/>
            <w:rFonts w:ascii="Times New Roman" w:hAnsi="Times New Roman" w:eastAsia="SimSun" w:cs="Times New Roman"/>
            <w:b w:val="0"/>
            <w:bCs w:val="0"/>
            <w:i w:val="1"/>
            <w:iCs w:val="1"/>
            <w:strike w:val="0"/>
            <w:dstrike w:val="0"/>
            <w:noProof w:val="0"/>
            <w:sz w:val="20"/>
            <w:szCs w:val="20"/>
            <w:lang w:val="en-US"/>
          </w:rPr>
          <w:t>leticia.santos17@ba.estudante.senai.br</w:t>
        </w:r>
      </w:hyperlink>
    </w:p>
    <w:p xmlns:wp14="http://schemas.microsoft.com/office/word/2010/wordml" w:rsidR="00BA14A7" w:rsidP="0B0C1440" w:rsidRDefault="00BA14A7" w14:paraId="5DAB6C7B" wp14:textId="591B1C6D">
      <w:pPr>
        <w:pStyle w:val="06Abstract"/>
        <w:spacing w:line="240" w:lineRule="auto"/>
        <w:rPr>
          <w:rFonts w:ascii="Times New Roman" w:hAnsi="Times New Roman" w:eastAsia="SimSun" w:cs="Times New Roman"/>
          <w:i w:val="1"/>
          <w:iCs w:val="1"/>
          <w:sz w:val="20"/>
          <w:szCs w:val="20"/>
          <w:lang w:eastAsia="zh-CN"/>
        </w:rPr>
      </w:pPr>
    </w:p>
    <w:p xmlns:wp14="http://schemas.microsoft.com/office/word/2010/wordml" w:rsidRPr="00783199" w:rsidR="00783199" w:rsidP="0B0C1440" w:rsidRDefault="00625996" w14:paraId="423E792E" wp14:textId="7B29D825">
      <w:pPr>
        <w:pStyle w:val="06Abstract"/>
        <w:spacing w:line="240" w:lineRule="auto"/>
        <w:rPr>
          <w:noProof w:val="0"/>
          <w:lang w:val="en-US"/>
        </w:rPr>
      </w:pPr>
      <w:r w:rsidRPr="1E40824F" w:rsidR="00625996">
        <w:rPr>
          <w:b w:val="1"/>
          <w:bCs w:val="1"/>
          <w:lang w:eastAsia="zh-CN"/>
        </w:rPr>
        <w:t>Abstract</w:t>
      </w:r>
      <w:r w:rsidRPr="1E40824F" w:rsidR="00B972A6">
        <w:rPr>
          <w:b w:val="1"/>
          <w:bCs w:val="1"/>
          <w:lang w:eastAsia="zh-CN"/>
        </w:rPr>
        <w:t>:</w:t>
      </w:r>
      <w:r w:rsidRPr="1E40824F" w:rsidR="00625996">
        <w:rPr>
          <w:b w:val="1"/>
          <w:bCs w:val="1"/>
          <w:lang w:eastAsia="zh-CN"/>
        </w:rPr>
        <w:t xml:space="preserve"> </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Studies on peanuts (</w:t>
      </w:r>
      <w:r w:rsidRPr="1E40824F" w:rsidR="517503D6">
        <w:rPr>
          <w:rFonts w:ascii="Times New Roman" w:hAnsi="Times New Roman" w:eastAsia="Times New Roman" w:cs="Times New Roman"/>
          <w:b w:val="1"/>
          <w:bCs w:val="1"/>
          <w:i w:val="1"/>
          <w:iCs w:val="1"/>
          <w:strike w:val="0"/>
          <w:dstrike w:val="0"/>
          <w:noProof w:val="0"/>
          <w:color w:val="000000" w:themeColor="text1" w:themeTint="FF" w:themeShade="FF"/>
          <w:sz w:val="20"/>
          <w:szCs w:val="20"/>
          <w:u w:val="none"/>
          <w:lang w:val="en-US"/>
        </w:rPr>
        <w:t>Arachis hypogaea L</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have shown that this food is rich in beneficial substances such as phenolic compounds and flavonoids. Peanut skin, the reddish-pink layer that surrounds the seed, is considered a by-product of processing and has a rich nutritional composition, </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containing</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a variety of phenolic compounds, including resveratrol and flavonoids, especially proanthocyanidins and their derivatives, which are predominant. These compounds have high antioxidant capacity and </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are able to</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neutralize free radicals, reducing oxidative stress associated with several chronic diseases. Some phenolic compounds also </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exhibit</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antifungal activity by inhibiting cell wall synthesis or altering fungal membranes. This study aimed to evaluate the presence and activity of phenolic compounds in peanut skin, focusing on antioxidant and antifungal properties. Ethanol extracts were tested through spectrophotometric quantification of total phenolics, flavonoids, and tannins, antioxidant activity using the DPPH method, and antifungal activity via agar disk diffusion against</w:t>
      </w:r>
      <w:r w:rsidRPr="1E40824F" w:rsidR="517503D6">
        <w:rPr>
          <w:rFonts w:ascii="Times New Roman" w:hAnsi="Times New Roman" w:eastAsia="Times New Roman" w:cs="Times New Roman"/>
          <w:b w:val="1"/>
          <w:bCs w:val="1"/>
          <w:i w:val="1"/>
          <w:iCs w:val="1"/>
          <w:strike w:val="0"/>
          <w:dstrike w:val="0"/>
          <w:noProof w:val="0"/>
          <w:color w:val="000000" w:themeColor="text1" w:themeTint="FF" w:themeShade="FF"/>
          <w:sz w:val="20"/>
          <w:szCs w:val="20"/>
          <w:u w:val="none"/>
          <w:lang w:val="en-US"/>
        </w:rPr>
        <w:t xml:space="preserve"> Fusarium</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sp</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The extract showed strong antioxidant activity and </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high levels</w:t>
      </w:r>
      <w:r w:rsidRPr="1E40824F" w:rsidR="517503D6">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of phenolic compounds but limited antifungal activity. These findings support the potential of peanut skin compounds in food and pharmaceutical applications.</w:t>
      </w:r>
    </w:p>
    <w:p w:rsidR="0B0C1440" w:rsidP="0B0C1440" w:rsidRDefault="0B0C1440" w14:paraId="77BDCE4A" w14:textId="5101495B">
      <w:pPr>
        <w:pStyle w:val="07KeyWords"/>
        <w:spacing w:before="0" w:after="0"/>
        <w:rPr>
          <w:b w:val="1"/>
          <w:bCs w:val="1"/>
          <w:i w:val="0"/>
          <w:iCs w:val="0"/>
        </w:rPr>
      </w:pPr>
    </w:p>
    <w:p xmlns:wp14="http://schemas.microsoft.com/office/word/2010/wordml" w:rsidRPr="00B972A6" w:rsidR="00916AB4" w:rsidP="1E40824F" w:rsidRDefault="00916AB4" w14:paraId="02EB378F" wp14:textId="68DFA22C">
      <w:pPr>
        <w:pStyle w:val="07KeyWords"/>
        <w:spacing w:before="0" w:after="0"/>
        <w:rPr>
          <w:b w:val="1"/>
          <w:bCs w:val="1"/>
          <w:i w:val="0"/>
          <w:iCs w:val="0"/>
          <w:lang w:eastAsia="zh-TW"/>
        </w:rPr>
      </w:pPr>
      <w:r w:rsidRPr="1E40824F" w:rsidR="00625996">
        <w:rPr>
          <w:b w:val="1"/>
          <w:bCs w:val="1"/>
          <w:i w:val="0"/>
          <w:iCs w:val="0"/>
        </w:rPr>
        <w:t xml:space="preserve">Keywords: </w:t>
      </w:r>
      <w:r w:rsidRPr="1E40824F" w:rsidR="70A02CC3">
        <w:rPr>
          <w:b w:val="1"/>
          <w:bCs w:val="1"/>
          <w:i w:val="0"/>
          <w:iCs w:val="0"/>
        </w:rPr>
        <w:t xml:space="preserve">Peanut skin. Phenolics. Antioxidant. </w:t>
      </w:r>
      <w:r w:rsidRPr="1E40824F" w:rsidR="70A02CC3">
        <w:rPr>
          <w:b w:val="1"/>
          <w:bCs w:val="1"/>
          <w:i w:val="1"/>
          <w:iCs w:val="1"/>
        </w:rPr>
        <w:t>Fusarium</w:t>
      </w:r>
      <w:r w:rsidRPr="1E40824F" w:rsidR="70A02CC3">
        <w:rPr>
          <w:b w:val="0"/>
          <w:bCs w:val="0"/>
          <w:i w:val="0"/>
          <w:iCs w:val="0"/>
        </w:rPr>
        <w:t xml:space="preserve"> </w:t>
      </w:r>
      <w:r w:rsidRPr="1E40824F" w:rsidR="70A02CC3">
        <w:rPr>
          <w:b w:val="1"/>
          <w:bCs w:val="1"/>
          <w:i w:val="0"/>
          <w:iCs w:val="0"/>
        </w:rPr>
        <w:t>sp</w:t>
      </w:r>
      <w:r w:rsidRPr="1E40824F" w:rsidR="70A02CC3">
        <w:rPr>
          <w:b w:val="1"/>
          <w:bCs w:val="1"/>
          <w:i w:val="0"/>
          <w:iCs w:val="0"/>
        </w:rPr>
        <w:t>.</w:t>
      </w:r>
    </w:p>
    <w:p xmlns:wp14="http://schemas.microsoft.com/office/word/2010/wordml" w:rsidR="00CF1FCC" w:rsidP="006B3AF1" w:rsidRDefault="00CF1FCC" w14:paraId="6A05A809" wp14:textId="77777777">
      <w:pPr>
        <w:pStyle w:val="09BodyIndent"/>
      </w:pPr>
    </w:p>
    <w:p xmlns:wp14="http://schemas.microsoft.com/office/word/2010/wordml" w:rsidR="00920A8B" w:rsidP="006B3AF1" w:rsidRDefault="00920A8B" w14:paraId="6634A247" wp14:textId="0C5328A0">
      <w:pPr>
        <w:pStyle w:val="09BodyIndent"/>
        <w:rPr>
          <w:lang w:val="en-US"/>
        </w:rPr>
      </w:pPr>
    </w:p>
    <w:p xmlns:wp14="http://schemas.microsoft.com/office/word/2010/wordml" w:rsidRPr="00920A8B" w:rsidR="00920A8B" w:rsidP="006B3AF1" w:rsidRDefault="00920A8B" w14:paraId="5A39BBE3" wp14:textId="77777777">
      <w:pPr>
        <w:pStyle w:val="09BodyIndent"/>
        <w:rPr>
          <w:rFonts w:hint="eastAsia"/>
        </w:rPr>
        <w:sectPr w:rsidRPr="00920A8B" w:rsidR="00920A8B" w:rsidSect="00DB0A02">
          <w:headerReference w:type="default" r:id="rId8"/>
          <w:footerReference w:type="default" r:id="rId9"/>
          <w:pgSz w:w="11907" w:h="16839" w:orient="portrait" w:code="9"/>
          <w:pgMar w:top="851" w:right="992" w:bottom="851" w:left="1134" w:header="720" w:footer="720" w:gutter="0"/>
          <w:cols w:space="720"/>
          <w:docGrid w:linePitch="360"/>
        </w:sectPr>
      </w:pPr>
    </w:p>
    <w:p xmlns:wp14="http://schemas.microsoft.com/office/word/2010/wordml" w:rsidR="00031EC0" w:rsidP="006B3AF1" w:rsidRDefault="006B3AF1" w14:paraId="01249A09" wp14:textId="74D87652">
      <w:pPr>
        <w:pStyle w:val="20Heading1"/>
        <w:rPr>
          <w:lang w:val="pt-BR"/>
        </w:rPr>
      </w:pPr>
      <w:r w:rsidRPr="0B0C1440" w:rsidR="0B0C1440">
        <w:rPr>
          <w:lang w:val="pt-BR"/>
        </w:rPr>
        <w:t xml:space="preserve">1. </w:t>
      </w:r>
      <w:r w:rsidRPr="0B0C1440" w:rsidR="76D2B481">
        <w:rPr>
          <w:lang w:val="pt-BR"/>
        </w:rPr>
        <w:t>Introduction</w:t>
      </w:r>
    </w:p>
    <w:p xmlns:wp14="http://schemas.microsoft.com/office/word/2010/wordml" w:rsidRPr="00916AB4" w:rsidR="00916AB4" w:rsidP="00854234" w:rsidRDefault="00916AB4" w14:paraId="3DEEC669" wp14:textId="77777777">
      <w:pPr>
        <w:pStyle w:val="20Heading1"/>
      </w:pPr>
    </w:p>
    <w:p xmlns:wp14="http://schemas.microsoft.com/office/word/2010/wordml" w:rsidR="00E156AD" w:rsidP="2331F3BB" w:rsidRDefault="00E156AD" w14:paraId="10BD08F7" wp14:textId="6BA7B67D">
      <w:pPr>
        <w:pStyle w:val="09BodyIndent"/>
        <w:suppressLineNumbers w:val="0"/>
        <w:bidi w:val="0"/>
        <w:spacing w:before="0" w:beforeAutospacing="off" w:after="0" w:afterAutospacing="off" w:line="360" w:lineRule="auto"/>
        <w:ind w:left="0" w:right="0"/>
        <w:jc w:val="both"/>
        <w:rPr>
          <w:b w:val="0"/>
          <w:bCs w:val="0"/>
          <w:i w:val="0"/>
          <w:iCs w:val="0"/>
        </w:rPr>
      </w:pPr>
      <w:r w:rsidR="4904F491">
        <w:rPr/>
        <w:t>Peanut (</w:t>
      </w:r>
      <w:r w:rsidRPr="2331F3BB" w:rsidR="4904F491">
        <w:rPr>
          <w:b w:val="1"/>
          <w:bCs w:val="1"/>
          <w:i w:val="1"/>
          <w:iCs w:val="1"/>
        </w:rPr>
        <w:t xml:space="preserve">Arachis hypogaea L.) </w:t>
      </w:r>
      <w:r w:rsidRPr="2331F3BB" w:rsidR="4904F491">
        <w:rPr>
          <w:b w:val="0"/>
          <w:bCs w:val="0"/>
          <w:i w:val="0"/>
          <w:iCs w:val="0"/>
        </w:rPr>
        <w:t>is a legume native to South America, cultivated</w:t>
      </w:r>
      <w:r w:rsidRPr="2331F3BB" w:rsidR="19AF9A3E">
        <w:rPr>
          <w:b w:val="0"/>
          <w:bCs w:val="0"/>
          <w:i w:val="0"/>
          <w:iCs w:val="0"/>
        </w:rPr>
        <w:t xml:space="preserve"> in tropical </w:t>
      </w:r>
      <w:r w:rsidRPr="2331F3BB" w:rsidR="19AF9A3E">
        <w:rPr>
          <w:b w:val="0"/>
          <w:bCs w:val="0"/>
          <w:i w:val="0"/>
          <w:iCs w:val="0"/>
        </w:rPr>
        <w:t xml:space="preserve">and subtropical countries. One of the by-products generated after its processing is the peanut skin. The composition of peanuts varies according to climate and soil conditions, consisting </w:t>
      </w:r>
      <w:r w:rsidRPr="2331F3BB" w:rsidR="19AF9A3E">
        <w:rPr>
          <w:b w:val="0"/>
          <w:bCs w:val="0"/>
          <w:i w:val="0"/>
          <w:iCs w:val="0"/>
        </w:rPr>
        <w:t>mainly of</w:t>
      </w:r>
      <w:r w:rsidRPr="2331F3BB" w:rsidR="19AF9A3E">
        <w:rPr>
          <w:b w:val="0"/>
          <w:bCs w:val="0"/>
          <w:i w:val="0"/>
          <w:iCs w:val="0"/>
        </w:rPr>
        <w:t xml:space="preserve"> 41% carbohydrates, 10 to 20% lipids, 19% proteins, and 18% fiber. Peanut skin, in turn, is composed of a variety of phenolic compounds, such as resveratrol and flavonoids, with high antioxidant </w:t>
      </w:r>
      <w:r w:rsidRPr="2331F3BB" w:rsidR="19AF9A3E">
        <w:rPr>
          <w:b w:val="0"/>
          <w:bCs w:val="0"/>
          <w:i w:val="0"/>
          <w:iCs w:val="0"/>
        </w:rPr>
        <w:t>capacity</w:t>
      </w:r>
      <w:r w:rsidRPr="2331F3BB" w:rsidR="19AF9A3E">
        <w:rPr>
          <w:b w:val="0"/>
          <w:bCs w:val="0"/>
          <w:i w:val="0"/>
          <w:iCs w:val="0"/>
        </w:rPr>
        <w:t xml:space="preserve"> and the ability to inhibit enzymes that are precursors of disorders and diseases</w:t>
      </w:r>
      <w:r w:rsidRPr="2331F3BB" w:rsidR="1C13A40D">
        <w:rPr>
          <w:b w:val="0"/>
          <w:bCs w:val="0"/>
          <w:i w:val="0"/>
          <w:iCs w:val="0"/>
        </w:rPr>
        <w:t xml:space="preserve"> [1]. </w:t>
      </w:r>
      <w:r w:rsidRPr="2331F3BB" w:rsidR="73E5375C">
        <w:rPr>
          <w:b w:val="0"/>
          <w:bCs w:val="0"/>
          <w:i w:val="0"/>
          <w:iCs w:val="0"/>
        </w:rPr>
        <w:t xml:space="preserve">Research on new natural bioactive substances has increased significantly in recent years, and their various health benefits are being increasingly elucidated and </w:t>
      </w:r>
      <w:r w:rsidRPr="2331F3BB" w:rsidR="73E5375C">
        <w:rPr>
          <w:b w:val="0"/>
          <w:bCs w:val="0"/>
          <w:i w:val="0"/>
          <w:iCs w:val="0"/>
        </w:rPr>
        <w:t>disseminated</w:t>
      </w:r>
      <w:r w:rsidRPr="2331F3BB" w:rsidR="73E5375C">
        <w:rPr>
          <w:b w:val="0"/>
          <w:bCs w:val="0"/>
          <w:i w:val="0"/>
          <w:iCs w:val="0"/>
        </w:rPr>
        <w:t>. Among these substances, antioxidants stand ou</w:t>
      </w:r>
      <w:r w:rsidRPr="2331F3BB" w:rsidR="32539093">
        <w:rPr>
          <w:b w:val="0"/>
          <w:bCs w:val="0"/>
          <w:i w:val="0"/>
          <w:iCs w:val="0"/>
        </w:rPr>
        <w:t xml:space="preserve">t, </w:t>
      </w:r>
      <w:r w:rsidRPr="2331F3BB" w:rsidR="73E5375C">
        <w:rPr>
          <w:b w:val="0"/>
          <w:bCs w:val="0"/>
          <w:i w:val="0"/>
          <w:iCs w:val="0"/>
        </w:rPr>
        <w:t xml:space="preserve">compounds capable of combating oxidative damage caused by free radicals, with </w:t>
      </w:r>
      <w:r w:rsidRPr="2331F3BB" w:rsidR="60829B7D">
        <w:rPr>
          <w:b w:val="0"/>
          <w:bCs w:val="0"/>
          <w:i w:val="0"/>
          <w:iCs w:val="0"/>
        </w:rPr>
        <w:t>wide</w:t>
      </w:r>
      <w:r w:rsidRPr="2331F3BB" w:rsidR="73E5375C">
        <w:rPr>
          <w:b w:val="0"/>
          <w:bCs w:val="0"/>
          <w:i w:val="0"/>
          <w:iCs w:val="0"/>
        </w:rPr>
        <w:t xml:space="preserve"> applications in the pharmaceutical, cosmetic and food industries </w:t>
      </w:r>
      <w:r w:rsidRPr="2331F3BB" w:rsidR="276F2AB0">
        <w:rPr>
          <w:b w:val="0"/>
          <w:bCs w:val="0"/>
          <w:i w:val="0"/>
          <w:iCs w:val="0"/>
        </w:rPr>
        <w:t>[2]</w:t>
      </w:r>
      <w:r w:rsidRPr="2331F3BB" w:rsidR="73E5375C">
        <w:rPr>
          <w:b w:val="0"/>
          <w:bCs w:val="0"/>
          <w:i w:val="0"/>
          <w:iCs w:val="0"/>
        </w:rPr>
        <w:t>.</w:t>
      </w:r>
    </w:p>
    <w:p xmlns:wp14="http://schemas.microsoft.com/office/word/2010/wordml" w:rsidR="00E156AD" w:rsidP="1E40824F" w:rsidRDefault="00E156AD" w14:paraId="45FB0818" wp14:textId="670760B7">
      <w:pPr>
        <w:pStyle w:val="09BodyIndent"/>
        <w:suppressLineNumbers w:val="0"/>
        <w:bidi w:val="0"/>
        <w:spacing w:before="0" w:beforeAutospacing="off" w:after="0" w:afterAutospacing="off" w:line="360" w:lineRule="auto"/>
        <w:ind w:left="0" w:right="0"/>
        <w:jc w:val="both"/>
        <w:rPr>
          <w:b w:val="0"/>
          <w:bCs w:val="0"/>
          <w:i w:val="0"/>
          <w:iCs w:val="0"/>
        </w:rPr>
      </w:pPr>
      <w:r w:rsidRPr="1E40824F" w:rsidR="39EF87A0">
        <w:rPr>
          <w:b w:val="0"/>
          <w:bCs w:val="0"/>
          <w:i w:val="0"/>
          <w:iCs w:val="0"/>
        </w:rPr>
        <w:t xml:space="preserve">Brazil's economy is strongly based on agribusiness, which generates a large volume of byproducts that can harm the environment. However, according to studies, peanut skin </w:t>
      </w:r>
      <w:r w:rsidRPr="1E40824F" w:rsidR="1D453C41">
        <w:rPr>
          <w:b w:val="0"/>
          <w:bCs w:val="0"/>
          <w:i w:val="0"/>
          <w:iCs w:val="0"/>
        </w:rPr>
        <w:t>has</w:t>
      </w:r>
      <w:r w:rsidRPr="1E40824F" w:rsidR="39EF87A0">
        <w:rPr>
          <w:b w:val="0"/>
          <w:bCs w:val="0"/>
          <w:i w:val="0"/>
          <w:iCs w:val="0"/>
        </w:rPr>
        <w:t xml:space="preserve"> potential for the development of new products in various fields. Therefore, the main</w:t>
      </w:r>
      <w:r w:rsidRPr="1E40824F" w:rsidR="39EF87A0">
        <w:rPr>
          <w:b w:val="0"/>
          <w:bCs w:val="0"/>
          <w:i w:val="0"/>
          <w:iCs w:val="0"/>
        </w:rPr>
        <w:t xml:space="preserve"> </w:t>
      </w:r>
      <w:r w:rsidRPr="1E40824F" w:rsidR="39EF87A0">
        <w:rPr>
          <w:b w:val="0"/>
          <w:bCs w:val="0"/>
          <w:i w:val="0"/>
          <w:iCs w:val="0"/>
        </w:rPr>
        <w:t>objectiv</w:t>
      </w:r>
      <w:r w:rsidRPr="1E40824F" w:rsidR="39EF87A0">
        <w:rPr>
          <w:b w:val="0"/>
          <w:bCs w:val="0"/>
          <w:i w:val="0"/>
          <w:iCs w:val="0"/>
        </w:rPr>
        <w:t>e</w:t>
      </w:r>
      <w:r w:rsidRPr="1E40824F" w:rsidR="39EF87A0">
        <w:rPr>
          <w:b w:val="0"/>
          <w:bCs w:val="0"/>
          <w:i w:val="0"/>
          <w:iCs w:val="0"/>
        </w:rPr>
        <w:t xml:space="preserve"> of this study is to evaluate the bioactive compounds present in peanut skin and their antioxidant potential and antifungal activity against the fungus </w:t>
      </w:r>
      <w:r w:rsidRPr="1E40824F" w:rsidR="39EF87A0">
        <w:rPr>
          <w:b w:val="1"/>
          <w:bCs w:val="1"/>
          <w:i w:val="1"/>
          <w:iCs w:val="1"/>
        </w:rPr>
        <w:t xml:space="preserve">Fusarium </w:t>
      </w:r>
      <w:r w:rsidRPr="1E40824F" w:rsidR="39EF87A0">
        <w:rPr>
          <w:b w:val="0"/>
          <w:bCs w:val="0"/>
          <w:i w:val="0"/>
          <w:iCs w:val="0"/>
        </w:rPr>
        <w:t>sp.</w:t>
      </w:r>
    </w:p>
    <w:p w:rsidR="003745B0" w:rsidP="0B0C1440" w:rsidRDefault="003745B0" w14:paraId="18BA04D9" w14:textId="0D56ED7B">
      <w:pPr>
        <w:pStyle w:val="21Heading2"/>
      </w:pPr>
      <w:r w:rsidR="003745B0">
        <w:rPr/>
        <w:t>2.</w:t>
      </w:r>
      <w:r w:rsidR="4A01C578">
        <w:rPr/>
        <w:t xml:space="preserve"> </w:t>
      </w:r>
      <w:r w:rsidR="2BD42910">
        <w:rPr/>
        <w:t>Methodology</w:t>
      </w:r>
    </w:p>
    <w:p w:rsidR="2BD42910" w:rsidP="0B0C1440" w:rsidRDefault="2BD42910" w14:paraId="73D95AE9" w14:textId="49C519AE">
      <w:pPr>
        <w:pStyle w:val="21Heading2"/>
        <w:rPr>
          <w:b w:val="0"/>
          <w:bCs w:val="0"/>
        </w:rPr>
      </w:pPr>
      <w:r w:rsidRPr="0B0C1440" w:rsidR="2BD42910">
        <w:rPr>
          <w:b w:val="0"/>
          <w:bCs w:val="0"/>
          <w:noProof w:val="0"/>
          <w:lang w:val="en-US"/>
        </w:rPr>
        <w:t>The present study is a qualitative-quantitative exploratory study, employing procedures such as literature review and experimental research</w:t>
      </w:r>
      <w:r w:rsidRPr="0B0C1440" w:rsidR="030E2B07">
        <w:rPr>
          <w:b w:val="0"/>
          <w:bCs w:val="0"/>
          <w:noProof w:val="0"/>
          <w:lang w:val="en-US"/>
        </w:rPr>
        <w:t>.</w:t>
      </w:r>
    </w:p>
    <w:p w:rsidR="0B0C1440" w:rsidP="0B0C1440" w:rsidRDefault="0B0C1440" w14:paraId="1ACD9AAD" w14:textId="2B8E04B5">
      <w:pPr>
        <w:pStyle w:val="22Heading3"/>
        <w:spacing w:before="0" w:after="0" w:line="276" w:lineRule="auto"/>
      </w:pPr>
    </w:p>
    <w:p xmlns:wp14="http://schemas.microsoft.com/office/word/2010/wordml" w:rsidRPr="00CF1FCC" w:rsidR="00D46056" w:rsidP="0B0C1440" w:rsidRDefault="00E30B58" w14:paraId="5112BF2F" wp14:textId="6BAC4A6C">
      <w:pPr>
        <w:pStyle w:val="22Heading3"/>
        <w:spacing w:before="0" w:after="0" w:line="360" w:lineRule="auto"/>
        <w:rPr>
          <w:i w:val="0"/>
          <w:iCs w:val="0"/>
          <w:lang w:eastAsia="zh-CN"/>
        </w:rPr>
      </w:pPr>
      <w:r w:rsidR="00E30B58">
        <w:rPr/>
        <w:t>2.1</w:t>
      </w:r>
      <w:r w:rsidR="1AB532C8">
        <w:rPr/>
        <w:t xml:space="preserve"> Preparation </w:t>
      </w:r>
      <w:r w:rsidR="72E74227">
        <w:rPr/>
        <w:t>of</w:t>
      </w:r>
      <w:r w:rsidR="1AB532C8">
        <w:rPr/>
        <w:t xml:space="preserve"> </w:t>
      </w:r>
      <w:r w:rsidR="0BABAEA5">
        <w:rPr/>
        <w:t>P</w:t>
      </w:r>
      <w:r w:rsidR="1AB532C8">
        <w:rPr/>
        <w:t xml:space="preserve">eanut </w:t>
      </w:r>
      <w:r w:rsidR="7C11ABB7">
        <w:rPr/>
        <w:t>S</w:t>
      </w:r>
      <w:r w:rsidR="1AB532C8">
        <w:rPr/>
        <w:t xml:space="preserve">kin </w:t>
      </w:r>
      <w:r w:rsidR="20706325">
        <w:rPr/>
        <w:t>E</w:t>
      </w:r>
      <w:r w:rsidR="1AB532C8">
        <w:rPr/>
        <w:t>xtract</w:t>
      </w:r>
      <w:r w:rsidR="0507DBE0">
        <w:rPr/>
        <w:t xml:space="preserve"> (</w:t>
      </w:r>
      <w:r w:rsidRPr="0B0C1440" w:rsidR="0507DBE0">
        <w:rPr>
          <w:i w:val="1"/>
          <w:iCs w:val="1"/>
        </w:rPr>
        <w:t>Arachis hypogaea L.)</w:t>
      </w:r>
    </w:p>
    <w:p xmlns:wp14="http://schemas.microsoft.com/office/word/2010/wordml" w:rsidR="00BE2F20" w:rsidP="00BE2F20" w:rsidRDefault="00BE2F20" w14:paraId="049F31CB" wp14:textId="77777777">
      <w:pPr>
        <w:pStyle w:val="09BodyIndent"/>
      </w:pPr>
      <w:bookmarkStart w:name="OLE_LINK9" w:id="0"/>
    </w:p>
    <w:p xmlns:wp14="http://schemas.microsoft.com/office/word/2010/wordml" w:rsidR="00BE2F20" w:rsidP="0B0C1440" w:rsidRDefault="00BE2F20" w14:paraId="06224B18" wp14:textId="3ABAE4BF">
      <w:pPr>
        <w:pStyle w:val="09BodyIndent"/>
        <w:spacing w:before="0" w:after="0" w:line="360" w:lineRule="auto"/>
      </w:pPr>
      <w:bookmarkEnd w:id="0"/>
      <w:r w:rsidR="0706A524">
        <w:rPr/>
        <w:t>The peanut skins (</w:t>
      </w:r>
      <w:r w:rsidRPr="0B0C1440" w:rsidR="0706A524">
        <w:rPr>
          <w:b w:val="1"/>
          <w:bCs w:val="1"/>
          <w:i w:val="1"/>
          <w:iCs w:val="1"/>
        </w:rPr>
        <w:t>Arachis hypogaea L.</w:t>
      </w:r>
      <w:r w:rsidR="0706A524">
        <w:rPr/>
        <w:t xml:space="preserve">) used in this study were provided by the cereal company NP Zanchetta, </w:t>
      </w:r>
      <w:r w:rsidR="0706A524">
        <w:rPr/>
        <w:t>located</w:t>
      </w:r>
      <w:r w:rsidR="0706A524">
        <w:rPr/>
        <w:t xml:space="preserve"> in Borborema, São Paulo, Brazil.</w:t>
      </w:r>
    </w:p>
    <w:p xmlns:wp14="http://schemas.microsoft.com/office/word/2010/wordml" w:rsidR="00BE2F20" w:rsidP="0B0C1440" w:rsidRDefault="00BE2F20" w14:paraId="53128261" wp14:textId="361C2E43">
      <w:pPr>
        <w:pStyle w:val="09BodyIndent"/>
        <w:spacing w:before="0" w:after="0" w:line="360" w:lineRule="auto"/>
      </w:pPr>
      <w:r w:rsidR="65995386">
        <w:rPr/>
        <w:t xml:space="preserve">The extract was prepared by the maceration process, at a ratio of 1:3.5 (dry </w:t>
      </w:r>
      <w:r w:rsidR="65995386">
        <w:rPr/>
        <w:t>mass:solvent</w:t>
      </w:r>
      <w:r w:rsidR="65995386">
        <w:rPr/>
        <w:t xml:space="preserve">), using ethyl absolute alcohol for 48 hours </w:t>
      </w:r>
      <w:r w:rsidR="501E615D">
        <w:rPr/>
        <w:t>[3]</w:t>
      </w:r>
      <w:r w:rsidR="65995386">
        <w:rPr/>
        <w:t>. The pure ethanolic extract (EE) was obtained through simple distillation.</w:t>
      </w:r>
    </w:p>
    <w:p w:rsidR="0706A524" w:rsidP="0B0C1440" w:rsidRDefault="0706A524" w14:paraId="6209F862" w14:textId="06FCD179">
      <w:pPr>
        <w:pStyle w:val="09BodyIndent"/>
      </w:pPr>
      <w:r w:rsidR="65995386">
        <w:rPr/>
        <w:t>The extraction percentage yield was calculated using</w:t>
      </w:r>
      <w:r w:rsidR="27FA77E2">
        <w:rPr/>
        <w:t xml:space="preserve"> </w:t>
      </w:r>
      <w:r w:rsidR="65995386">
        <w:rPr/>
        <w:t xml:space="preserve">the equation 1, proposed by </w:t>
      </w:r>
      <w:r w:rsidR="387672F9">
        <w:rPr/>
        <w:t>[4]</w:t>
      </w:r>
      <w:r w:rsidR="65995386">
        <w:rPr/>
        <w:t>, where the yield (%) is obtained by dividing the mass</w:t>
      </w:r>
      <w:r w:rsidR="077891E0">
        <w:rPr/>
        <w:t xml:space="preserve"> </w:t>
      </w:r>
      <w:r w:rsidR="65995386">
        <w:rPr/>
        <w:t>of the pure extract (</w:t>
      </w:r>
      <w:r w:rsidR="65995386">
        <w:rPr/>
        <w:t>mo</w:t>
      </w:r>
      <w:r w:rsidR="65995386">
        <w:rPr/>
        <w:t>), in grams, by the mass of the dehydrated biomass (mf) of</w:t>
      </w:r>
      <w:r w:rsidR="1200BBDE">
        <w:rPr/>
        <w:t xml:space="preserve"> </w:t>
      </w:r>
      <w:r w:rsidR="65995386">
        <w:rPr/>
        <w:t>derived from the agro-industrial residue of peanut skin, and then multiplying the result by</w:t>
      </w:r>
      <w:r w:rsidR="6FA86C3E">
        <w:rPr/>
        <w:t xml:space="preserve"> </w:t>
      </w:r>
      <w:r w:rsidR="65995386">
        <w:rPr/>
        <w:t>100 to obtain the percentage:</w:t>
      </w:r>
    </w:p>
    <w:p w:rsidR="6BA12620" w:rsidP="16F0AF44" w:rsidRDefault="6BA12620" w14:paraId="1F12463E" w14:textId="3A2B6051">
      <w:pPr>
        <w:pStyle w:val="Normal"/>
        <w:jc w:val="right"/>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pPr>
      <w:bookmarkStart w:name="_Int_501iXh9Y" w:id="1124290331"/>
      <w:r w:rsidRPr="16F0AF44" w:rsidR="6BA1262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Yield(</w:t>
      </w:r>
      <w:bookmarkEnd w:id="1124290331"/>
      <w:r w:rsidRPr="16F0AF44" w:rsidR="6BA1262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w:t>
      </w:r>
      <w:r w:rsidRPr="16F0AF44" w:rsidR="56DDCEFA">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w:t>
      </w:r>
      <w:r w:rsidRPr="16F0AF44" w:rsidR="6BA1262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mo</w:t>
      </w:r>
      <w:r w:rsidRPr="16F0AF44" w:rsidR="6BA1262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w:t>
      </w:r>
      <w:r w:rsidRPr="16F0AF44" w:rsidR="6BA1262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mf</w:t>
      </w:r>
      <w:r w:rsidRPr="16F0AF44" w:rsidR="76D6A09A">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w:t>
      </w:r>
      <w:r w:rsidRPr="16F0AF44" w:rsidR="6085B4A4">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x</w:t>
      </w:r>
      <w:r w:rsidRPr="16F0AF44" w:rsidR="7B44B85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w:t>
      </w:r>
      <w:r w:rsidRPr="16F0AF44" w:rsidR="6BA12620">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100</w:t>
      </w:r>
      <w:r w:rsidRPr="16F0AF44" w:rsidR="398187FB">
        <w:rPr>
          <w:rFonts w:ascii="Times New Roman" w:hAnsi="Times New Roman" w:eastAsia="Times New Roman" w:cs="Times New Roman"/>
          <w:b w:val="0"/>
          <w:bCs w:val="0"/>
          <w:i w:val="0"/>
          <w:iCs w:val="0"/>
          <w:strike w:val="0"/>
          <w:dstrike w:val="0"/>
          <w:noProof w:val="0"/>
          <w:color w:val="000000" w:themeColor="text1" w:themeTint="FF" w:themeShade="FF"/>
          <w:sz w:val="32"/>
          <w:szCs w:val="32"/>
          <w:u w:val="none"/>
          <w:lang w:val="en-US"/>
        </w:rPr>
        <w:t xml:space="preserve"> </w:t>
      </w:r>
      <w:r w:rsidRPr="16F0AF44" w:rsidR="2CD42B83">
        <w:rPr>
          <w:rFonts w:ascii="Times New Roman" w:hAnsi="Times New Roman" w:eastAsia="Times New Roman" w:cs="Times New Roman"/>
          <w:b w:val="0"/>
          <w:bCs w:val="0"/>
          <w:i w:val="0"/>
          <w:iCs w:val="0"/>
          <w:strike w:val="0"/>
          <w:dstrike w:val="0"/>
          <w:noProof w:val="0"/>
          <w:color w:val="000000" w:themeColor="text1" w:themeTint="FF" w:themeShade="FF"/>
          <w:sz w:val="32"/>
          <w:szCs w:val="32"/>
          <w:u w:val="none"/>
          <w:lang w:val="en-US"/>
        </w:rPr>
        <w:t xml:space="preserve"> </w:t>
      </w:r>
      <w:r w:rsidRPr="16F0AF44" w:rsidR="398187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16F0AF44" w:rsidR="398187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16F0AF44" w:rsidR="398187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16F0AF44" w:rsidR="398187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1)</w:t>
      </w:r>
    </w:p>
    <w:p xmlns:wp14="http://schemas.microsoft.com/office/word/2010/wordml" w:rsidRPr="00CF1FCC" w:rsidR="00680446" w:rsidP="00BE2F20" w:rsidRDefault="00680446" w14:paraId="513D12D6" wp14:textId="202F65B0">
      <w:pPr>
        <w:pStyle w:val="22Heading3"/>
        <w:spacing w:before="0" w:after="0" w:line="360" w:lineRule="auto"/>
        <w:rPr>
          <w:rFonts w:eastAsia="SimSun"/>
          <w:lang w:eastAsia="zh-CN"/>
        </w:rPr>
      </w:pPr>
      <w:r w:rsidR="00680446">
        <w:rPr/>
        <w:t>2.</w:t>
      </w:r>
      <w:r w:rsidR="5C341462">
        <w:rPr/>
        <w:t>2 Quantification of Total Phenolics</w:t>
      </w:r>
      <w:r w:rsidR="00680446">
        <w:rPr/>
        <w:t xml:space="preserve"> </w:t>
      </w:r>
    </w:p>
    <w:p xmlns:wp14="http://schemas.microsoft.com/office/word/2010/wordml" w:rsidR="00BE2F20" w:rsidP="00BE2F20" w:rsidRDefault="00BE2F20" w14:paraId="62486C05" wp14:textId="77777777">
      <w:pPr>
        <w:pStyle w:val="09BodyIndent"/>
      </w:pPr>
    </w:p>
    <w:p xmlns:wp14="http://schemas.microsoft.com/office/word/2010/wordml" w:rsidRPr="009F4E61" w:rsidR="00E156AD" w:rsidP="00BE2F20" w:rsidRDefault="00E156AD" w14:paraId="6198DB61" wp14:textId="0136BA20">
      <w:pPr>
        <w:pStyle w:val="09BodyIndent"/>
      </w:pPr>
      <w:r w:rsidR="4FAD6442">
        <w:rPr/>
        <w:t>Total phenolic compounds (TPC) were evaluated using the spectrophotometric method with 6% Folin–</w:t>
      </w:r>
      <w:r w:rsidR="4FAD6442">
        <w:rPr/>
        <w:t>Ciocalteu</w:t>
      </w:r>
      <w:r w:rsidR="4FAD6442">
        <w:rPr/>
        <w:t xml:space="preserve"> reagent </w:t>
      </w:r>
      <w:r w:rsidR="1E1D92E8">
        <w:rPr/>
        <w:t>[5]</w:t>
      </w:r>
      <w:r w:rsidR="4FAD6442">
        <w:rPr/>
        <w:t xml:space="preserve">, with modifications. A standard curve was </w:t>
      </w:r>
      <w:r w:rsidR="4FAD6442">
        <w:rPr/>
        <w:t>established</w:t>
      </w:r>
      <w:r w:rsidR="4FAD6442">
        <w:rPr/>
        <w:t xml:space="preserve"> using different concentrations of gallic acid (20 to 100 mg/L).</w:t>
      </w:r>
    </w:p>
    <w:p xmlns:wp14="http://schemas.microsoft.com/office/word/2010/wordml" w:rsidRPr="009F4E61" w:rsidR="00E156AD" w:rsidP="00BE2F20" w:rsidRDefault="00E156AD" w14:paraId="672B00E2" wp14:textId="4A1298EF">
      <w:pPr>
        <w:pStyle w:val="09BodyIndent"/>
      </w:pPr>
      <w:r w:rsidR="30332965">
        <w:rPr/>
        <w:t>Four different concentrations (100, 10, 1, and 0.1 mg/mL) of the ethanolic extract from peanut skin were tested.</w:t>
      </w:r>
    </w:p>
    <w:p xmlns:wp14="http://schemas.microsoft.com/office/word/2010/wordml" w:rsidRPr="009F4E61" w:rsidR="00E156AD" w:rsidP="00BE2F20" w:rsidRDefault="00E156AD" w14:paraId="02F51E9A" wp14:textId="73F92972">
      <w:pPr>
        <w:pStyle w:val="09BodyIndent"/>
      </w:pPr>
      <w:r w:rsidR="30332965">
        <w:rPr/>
        <w:t>To perform the analysis, 0.25 mL of each extract concentration was pipetted into test tubes, followed by 2.75</w:t>
      </w:r>
      <w:r w:rsidR="0B844C04">
        <w:rPr/>
        <w:t xml:space="preserve"> </w:t>
      </w:r>
      <w:r w:rsidR="30332965">
        <w:rPr/>
        <w:t>mL of Folin–</w:t>
      </w:r>
      <w:r w:rsidR="30332965">
        <w:rPr/>
        <w:t>Ciocalteu</w:t>
      </w:r>
      <w:r w:rsidR="30332965">
        <w:rPr/>
        <w:t xml:space="preserve"> reagent. The mixture was homogenized, and after 5 minutes, 0.25 mL of 10% sodium carbonate was added.</w:t>
      </w:r>
    </w:p>
    <w:p xmlns:wp14="http://schemas.microsoft.com/office/word/2010/wordml" w:rsidRPr="009F4E61" w:rsidR="00E156AD" w:rsidP="0B0C1440" w:rsidRDefault="00E156AD" w14:paraId="4B99056E" wp14:textId="5D61497E">
      <w:pPr>
        <w:pStyle w:val="09BodyIndent"/>
      </w:pPr>
      <w:r w:rsidR="30332965">
        <w:rPr/>
        <w:t>After 1 hour of incubation protected from light, the absorbance was measured at 755 nm using a spectrophotometer. All assays were performed in triplicate.</w:t>
      </w:r>
      <w:r w:rsidR="00580E0D">
        <w:rPr/>
        <w:t xml:space="preserve"> </w:t>
      </w:r>
    </w:p>
    <w:p w:rsidR="0B0C1440" w:rsidP="0B0C1440" w:rsidRDefault="0B0C1440" w14:paraId="5C8470E3" w14:textId="003BE878">
      <w:pPr>
        <w:pStyle w:val="22Heading3"/>
        <w:spacing w:before="0" w:after="0" w:line="360" w:lineRule="auto"/>
      </w:pPr>
    </w:p>
    <w:p xmlns:wp14="http://schemas.microsoft.com/office/word/2010/wordml" w:rsidR="00D46056" w:rsidP="00BE2F20" w:rsidRDefault="0052127D" w14:paraId="5BA88DD4" wp14:textId="3C57EAFE">
      <w:pPr>
        <w:pStyle w:val="22Heading3"/>
        <w:spacing w:before="0" w:after="0" w:line="360" w:lineRule="auto"/>
      </w:pPr>
      <w:r w:rsidR="0052127D">
        <w:rPr/>
        <w:t>2.</w:t>
      </w:r>
      <w:r w:rsidR="43604840">
        <w:rPr/>
        <w:t>3 Flavonoid Quantification</w:t>
      </w:r>
    </w:p>
    <w:p xmlns:wp14="http://schemas.microsoft.com/office/word/2010/wordml" w:rsidRPr="00854234" w:rsidR="00BE2F20" w:rsidP="00BE2F20" w:rsidRDefault="00BE2F20" w14:paraId="1299C43A" wp14:textId="77777777">
      <w:pPr>
        <w:pStyle w:val="22Heading3"/>
        <w:spacing w:before="0" w:after="0" w:line="360" w:lineRule="auto"/>
      </w:pPr>
    </w:p>
    <w:p xmlns:wp14="http://schemas.microsoft.com/office/word/2010/wordml" w:rsidRPr="0004257E" w:rsidR="003871DF" w:rsidP="0B0C1440" w:rsidRDefault="00CA32F4" w14:paraId="0FABD395" wp14:textId="40B7AACE">
      <w:pPr>
        <w:pStyle w:val="09BodyIndent"/>
      </w:pPr>
      <w:r w:rsidRPr="2331F3BB" w:rsidR="7B211D1B">
        <w:rPr>
          <w:noProof w:val="0"/>
          <w:lang w:val="en-US"/>
        </w:rPr>
        <w:t xml:space="preserve">The determination of total flavonoids was carried out, with modifications, according to the method described by </w:t>
      </w:r>
      <w:r w:rsidRPr="2331F3BB" w:rsidR="5DD37DC6">
        <w:rPr>
          <w:noProof w:val="0"/>
          <w:lang w:val="en-US"/>
        </w:rPr>
        <w:t>[6]</w:t>
      </w:r>
      <w:r w:rsidRPr="2331F3BB" w:rsidR="7B211D1B">
        <w:rPr>
          <w:noProof w:val="0"/>
          <w:lang w:val="en-US"/>
        </w:rPr>
        <w:t>. Aliquots of 500</w:t>
      </w:r>
      <w:r w:rsidRPr="2331F3BB" w:rsidR="665F4E0C">
        <w:rPr>
          <w:noProof w:val="0"/>
          <w:lang w:val="en-US"/>
        </w:rPr>
        <w:t xml:space="preserve"> </w:t>
      </w:r>
      <w:r w:rsidRPr="2331F3BB" w:rsidR="7B211D1B">
        <w:rPr>
          <w:noProof w:val="0"/>
          <w:lang w:val="en-US"/>
        </w:rPr>
        <w:t>μ</w:t>
      </w:r>
      <w:r w:rsidRPr="2331F3BB" w:rsidR="7B211D1B">
        <w:rPr>
          <w:noProof w:val="0"/>
          <w:lang w:val="en-US"/>
        </w:rPr>
        <w:t>L</w:t>
      </w:r>
      <w:r w:rsidRPr="2331F3BB" w:rsidR="7B211D1B">
        <w:rPr>
          <w:noProof w:val="0"/>
          <w:lang w:val="en-US"/>
        </w:rPr>
        <w:t xml:space="preserve"> from different concentrations (100, 10, 1, and 0.1 mg/mL) of the ethanolic extract were added to analytical-grade methanol and a 2% methanolic solution of aluminum chloride (</w:t>
      </w:r>
      <w:r w:rsidRPr="2331F3BB" w:rsidR="7B211D1B">
        <w:rPr>
          <w:noProof w:val="0"/>
          <w:lang w:val="en-US"/>
        </w:rPr>
        <w:t>AlCl</w:t>
      </w:r>
      <w:r w:rsidRPr="2331F3BB" w:rsidR="7B211D1B">
        <w:rPr>
          <w:noProof w:val="0"/>
          <w:lang w:val="en-US"/>
        </w:rPr>
        <w:t>₃). After 30 minutes, the absorbance was measured at 415 nm using a spectrophotometer. All assays were performed in duplicate.</w:t>
      </w:r>
    </w:p>
    <w:p w:rsidR="0B0C1440" w:rsidP="0B0C1440" w:rsidRDefault="0B0C1440" w14:paraId="3BFC6030" w14:textId="6E59DCEA">
      <w:pPr>
        <w:pStyle w:val="09BodyIndent"/>
        <w:rPr>
          <w:noProof w:val="0"/>
          <w:lang w:val="en-US"/>
        </w:rPr>
      </w:pPr>
    </w:p>
    <w:p w:rsidR="00C91A9A" w:rsidP="0B0C1440" w:rsidRDefault="00C91A9A" w14:paraId="216ECCA1" w14:textId="22E2CEF3">
      <w:pPr>
        <w:pStyle w:val="22Heading3"/>
        <w:spacing w:before="0" w:after="0" w:line="360" w:lineRule="auto"/>
      </w:pPr>
      <w:r w:rsidR="00C91A9A">
        <w:rPr/>
        <w:t>2.</w:t>
      </w:r>
      <w:r w:rsidR="7503FA08">
        <w:rPr/>
        <w:t>4 Quantification of Tannins</w:t>
      </w:r>
    </w:p>
    <w:p w:rsidR="0B0C1440" w:rsidP="0B0C1440" w:rsidRDefault="0B0C1440" w14:paraId="48BBE963" w14:textId="1F410AF9">
      <w:pPr>
        <w:pStyle w:val="09BodyIndent"/>
        <w:rPr>
          <w:noProof w:val="0"/>
          <w:lang w:val="en-US"/>
        </w:rPr>
      </w:pPr>
    </w:p>
    <w:p xmlns:wp14="http://schemas.microsoft.com/office/word/2010/wordml" w:rsidRPr="005855F5" w:rsidR="00C74E8D" w:rsidP="0B0C1440" w:rsidRDefault="00C74E8D" w14:paraId="3461D779" wp14:textId="4562C5AE">
      <w:pPr>
        <w:pStyle w:val="09BodyIndent"/>
        <w:rPr>
          <w:lang w:eastAsia="zh-CN"/>
        </w:rPr>
      </w:pPr>
      <w:r w:rsidRPr="2331F3BB" w:rsidR="59E9A5E0">
        <w:rPr>
          <w:noProof w:val="0"/>
          <w:lang w:val="en-US"/>
        </w:rPr>
        <w:t xml:space="preserve">The quantification of total tannin content was performed using the method described by </w:t>
      </w:r>
      <w:r w:rsidRPr="2331F3BB" w:rsidR="1068AEFB">
        <w:rPr>
          <w:noProof w:val="0"/>
          <w:lang w:val="en-US"/>
        </w:rPr>
        <w:t>[7]</w:t>
      </w:r>
      <w:r w:rsidRPr="2331F3BB" w:rsidR="59E9A5E0">
        <w:rPr>
          <w:noProof w:val="0"/>
          <w:lang w:val="en-US"/>
        </w:rPr>
        <w:t>, with modifications, using tannic acid as the standard. Two different concentrations (0.008 and 0.08 mg/mL) of the ethanolic extract were used.</w:t>
      </w:r>
      <w:r>
        <w:br/>
      </w:r>
      <w:r w:rsidRPr="2331F3BB" w:rsidR="59E9A5E0">
        <w:rPr>
          <w:noProof w:val="0"/>
          <w:lang w:val="en-US"/>
        </w:rPr>
        <w:t>To each 1 mL aliquot of extract, 1 mL of Folin–</w:t>
      </w:r>
      <w:r w:rsidRPr="2331F3BB" w:rsidR="59E9A5E0">
        <w:rPr>
          <w:noProof w:val="0"/>
          <w:lang w:val="en-US"/>
        </w:rPr>
        <w:t>Ciocalteu</w:t>
      </w:r>
      <w:r w:rsidRPr="2331F3BB" w:rsidR="59E9A5E0">
        <w:rPr>
          <w:noProof w:val="0"/>
          <w:lang w:val="en-US"/>
        </w:rPr>
        <w:t xml:space="preserve"> reagent was added. Then, 1 mL of 8% sodium carbonate solution was added to the mixture, which was shaken and left to rest for 2 hours, protected from light. After this period, the absorbance was measured at 725 nm using a spectrophotometer. All assays were performed in duplicate.</w:t>
      </w:r>
    </w:p>
    <w:p w:rsidR="0B0C1440" w:rsidP="0B0C1440" w:rsidRDefault="0B0C1440" w14:paraId="10F7F246" w14:textId="2C3CC166">
      <w:pPr>
        <w:pStyle w:val="09BodyIndent"/>
        <w:rPr>
          <w:noProof w:val="0"/>
          <w:lang w:val="en-US"/>
        </w:rPr>
      </w:pPr>
    </w:p>
    <w:p xmlns:wp14="http://schemas.microsoft.com/office/word/2010/wordml" w:rsidR="00D46056" w:rsidP="00BE2F20" w:rsidRDefault="00C91A9A" w14:paraId="6744C25B" wp14:textId="2C969DB1">
      <w:pPr>
        <w:pStyle w:val="22Heading3"/>
        <w:spacing w:before="0" w:after="0" w:line="360" w:lineRule="auto"/>
      </w:pPr>
      <w:r w:rsidRPr="0B0C1440" w:rsidR="00C91A9A">
        <w:rPr>
          <w:rFonts w:eastAsia="SimSun"/>
          <w:lang w:eastAsia="zh-CN"/>
        </w:rPr>
        <w:t>2.5</w:t>
      </w:r>
      <w:r w:rsidRPr="0B0C1440" w:rsidR="004A208B">
        <w:rPr>
          <w:rFonts w:eastAsia="SimSun"/>
          <w:lang w:eastAsia="zh-CN"/>
        </w:rPr>
        <w:t>.</w:t>
      </w:r>
      <w:r w:rsidRPr="0B0C1440" w:rsidR="001F2314">
        <w:rPr>
          <w:rFonts w:eastAsia="SimSun"/>
          <w:lang w:eastAsia="zh-CN"/>
        </w:rPr>
        <w:t xml:space="preserve"> </w:t>
      </w:r>
      <w:r w:rsidRPr="0B0C1440" w:rsidR="4F378825">
        <w:rPr>
          <w:rFonts w:eastAsia="SimSun"/>
          <w:lang w:eastAsia="zh-CN"/>
        </w:rPr>
        <w:t>Antioxidant Activity</w:t>
      </w:r>
    </w:p>
    <w:p w:rsidR="0B0C1440" w:rsidP="0B0C1440" w:rsidRDefault="0B0C1440" w14:paraId="3F26BEA1" w14:textId="16DCFE5E">
      <w:pPr>
        <w:pStyle w:val="09BodyIndent"/>
        <w:spacing w:before="0" w:after="0" w:line="360" w:lineRule="auto"/>
        <w:rPr>
          <w:noProof w:val="0"/>
          <w:lang w:val="en-US"/>
        </w:rPr>
      </w:pPr>
    </w:p>
    <w:p xmlns:wp14="http://schemas.microsoft.com/office/word/2010/wordml" w:rsidRPr="0045623C" w:rsidR="00E029CC" w:rsidP="0B0C1440" w:rsidRDefault="005625E9" w14:paraId="3E8F608E" wp14:textId="746C0252">
      <w:pPr>
        <w:pStyle w:val="09BodyIndent"/>
        <w:spacing w:before="0" w:after="0" w:line="360" w:lineRule="auto"/>
      </w:pPr>
      <w:r w:rsidRPr="2331F3BB" w:rsidR="5B08EA4A">
        <w:rPr>
          <w:noProof w:val="0"/>
          <w:lang w:val="en-US"/>
        </w:rPr>
        <w:t xml:space="preserve">Antioxidant activity was </w:t>
      </w:r>
      <w:r w:rsidRPr="2331F3BB" w:rsidR="5B08EA4A">
        <w:rPr>
          <w:noProof w:val="0"/>
          <w:lang w:val="en-US"/>
        </w:rPr>
        <w:t>determined</w:t>
      </w:r>
      <w:r w:rsidRPr="2331F3BB" w:rsidR="5B08EA4A">
        <w:rPr>
          <w:noProof w:val="0"/>
          <w:lang w:val="en-US"/>
        </w:rPr>
        <w:t xml:space="preserve"> using the 2,2-diphenyl-1-picrylhydrazyl (DPPH) free radical method, as described by</w:t>
      </w:r>
      <w:r w:rsidRPr="2331F3BB" w:rsidR="4F611EFE">
        <w:rPr>
          <w:noProof w:val="0"/>
          <w:lang w:val="en-US"/>
        </w:rPr>
        <w:t xml:space="preserve"> [8]</w:t>
      </w:r>
      <w:r w:rsidRPr="2331F3BB" w:rsidR="5B08EA4A">
        <w:rPr>
          <w:noProof w:val="0"/>
          <w:lang w:val="en-US"/>
        </w:rPr>
        <w:t>, with modifications. For this procedure, a previously prepared DPPH solution was used, along with the test substance at four different concentrations (100, 10, 1, and 0.1 mg/mL). In this assay, 50% methanol and 70% acetone were also used as reference substances.</w:t>
      </w:r>
      <w:r>
        <w:br/>
      </w:r>
      <w:r w:rsidRPr="2331F3BB" w:rsidR="5B08EA4A">
        <w:rPr>
          <w:noProof w:val="0"/>
          <w:lang w:val="en-US"/>
        </w:rPr>
        <w:t xml:space="preserve"> Each determination consisted of 3.9 mL of DPPH solution and 100 </w:t>
      </w:r>
      <w:r w:rsidRPr="2331F3BB" w:rsidR="5B08EA4A">
        <w:rPr>
          <w:noProof w:val="0"/>
          <w:lang w:val="en-US"/>
        </w:rPr>
        <w:t>μL</w:t>
      </w:r>
      <w:r w:rsidRPr="2331F3BB" w:rsidR="5B08EA4A">
        <w:rPr>
          <w:noProof w:val="0"/>
          <w:lang w:val="en-US"/>
        </w:rPr>
        <w:t xml:space="preserve"> of the test concentration. The control reaction (blank) was performed using 4 mL of methanol. Absorbance readings were taken at 515 nm after 45 minutes of incubation at room temperature, protected from light, using a spectrophotometer. All assays were performed in duplicate.</w:t>
      </w:r>
    </w:p>
    <w:p xmlns:wp14="http://schemas.microsoft.com/office/word/2010/wordml" w:rsidR="00D35D84" w:rsidP="2331F3BB" w:rsidRDefault="00D35D84" w14:paraId="1AD39058" wp14:textId="134D5182">
      <w:pPr>
        <w:pStyle w:val="22Heading3"/>
        <w:spacing w:before="0" w:after="0" w:line="360" w:lineRule="auto"/>
        <w:jc w:val="both"/>
        <w:rPr>
          <w:rStyle w:val="09BodyIndentChar"/>
          <w:b w:val="0"/>
          <w:bCs w:val="0"/>
        </w:rPr>
      </w:pPr>
      <w:r w:rsidRPr="0B0C1440" w:rsidR="128F48D5">
        <w:rPr>
          <w:rStyle w:val="09BodyIndentChar"/>
          <w:b w:val="0"/>
          <w:bCs w:val="0"/>
        </w:rPr>
        <w:t>A</w:t>
      </w:r>
      <w:r w:rsidRPr="0B0C1440" w:rsidR="7A0A785B">
        <w:rPr>
          <w:rStyle w:val="09BodyIndentChar"/>
          <w:b w:val="0"/>
          <w:bCs w:val="0"/>
        </w:rPr>
        <w:t xml:space="preserve">ntioxidant activity (AA) was expressed according to </w:t>
      </w:r>
      <w:r w:rsidRPr="0B0C1440" w:rsidR="11E2CEBB">
        <w:rPr>
          <w:rStyle w:val="09BodyIndentChar"/>
          <w:b w:val="0"/>
          <w:bCs w:val="0"/>
        </w:rPr>
        <w:t>e</w:t>
      </w:r>
      <w:r w:rsidRPr="0B0C1440" w:rsidR="7A0A785B">
        <w:rPr>
          <w:rStyle w:val="09BodyIndentChar"/>
          <w:b w:val="0"/>
          <w:bCs w:val="0"/>
        </w:rPr>
        <w:t xml:space="preserve">quation 2, </w:t>
      </w:r>
      <w:r w:rsidRPr="0B0C1440" w:rsidR="7A0A785B">
        <w:rPr>
          <w:rStyle w:val="09BodyIndentChar"/>
          <w:b w:val="0"/>
          <w:bCs w:val="0"/>
        </w:rPr>
        <w:t>where</w:t>
      </w:r>
      <w:r w:rsidRPr="0B0C1440" w:rsidR="73CD8455">
        <w:rPr>
          <w:rStyle w:val="09BodyIndentChar"/>
          <w:b w:val="0"/>
          <w:bCs w:val="0"/>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𝐴𝑏</m:t>
          </m:r>
          <m:sSub xmlns:m="http://schemas.openxmlformats.org/officeDocument/2006/math">
            <m:sSubPr>
              <m:ctrlPr/>
            </m:sSubPr>
            <m:e>
              <m:r>
                <m:t>𝑠</m:t>
              </m:r>
            </m:e>
            <m:sub>
              <m:r>
                <m:t>𝐷𝑃𝑃</m:t>
              </m:r>
              <m:sSup>
                <m:sSupPr>
                  <m:ctrlPr/>
                </m:sSupPr>
                <m:e>
                  <m:r>
                    <m:t>𝐻</m:t>
                  </m:r>
                </m:e>
                <m:sup/>
              </m:sSup>
            </m:sub>
          </m:sSub>
        </m:oMath>
      </m:oMathPara>
      <w:r w:rsidRPr="0B0C1440" w:rsidR="7A0A785B">
        <w:rPr>
          <w:rStyle w:val="09BodyIndentChar"/>
          <w:b w:val="0"/>
          <w:bCs w:val="0"/>
        </w:rPr>
        <w:t xml:space="preserve"> is</w:t>
      </w:r>
      <w:r w:rsidRPr="0B0C1440" w:rsidR="7A0A785B">
        <w:rPr>
          <w:rStyle w:val="09BodyIndentChar"/>
        </w:rPr>
        <w:t xml:space="preserve"> </w:t>
      </w:r>
      <w:r w:rsidRPr="0B0C1440" w:rsidR="7A0A785B">
        <w:rPr>
          <w:rStyle w:val="09BodyIndentChar"/>
          <w:b w:val="0"/>
          <w:bCs w:val="0"/>
        </w:rPr>
        <w:t>the</w:t>
      </w:r>
      <w:r w:rsidR="7A0A785B">
        <w:rPr/>
        <w:t xml:space="preserve"> </w:t>
      </w:r>
      <w:r w:rsidRPr="0B0C1440" w:rsidR="7A0A785B">
        <w:rPr>
          <w:rStyle w:val="09BodyIndentChar"/>
          <w:b w:val="0"/>
          <w:bCs w:val="0"/>
        </w:rPr>
        <w:t>initial</w:t>
      </w:r>
      <w:r w:rsidRPr="0B0C1440" w:rsidR="7A0A785B">
        <w:rPr>
          <w:rStyle w:val="09BodyIndentChar"/>
          <w:b w:val="0"/>
          <w:bCs w:val="0"/>
        </w:rPr>
        <w:t xml:space="preserve"> absorbance of the 60 mM DPPH solution, and</w:t>
      </w:r>
      <w:r w:rsidRPr="0B0C1440" w:rsidR="3F6149F5">
        <w:rPr>
          <w:rStyle w:val="09BodyIndentChar"/>
          <w:b w:val="0"/>
          <w:bCs w:val="0"/>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𝐴𝑏</m:t>
          </m:r>
          <m:sSub xmlns:m="http://schemas.openxmlformats.org/officeDocument/2006/math">
            <m:sSubPr>
              <m:ctrlPr/>
            </m:sSubPr>
            <m:e>
              <m:r>
                <m:t>𝑠</m:t>
              </m:r>
            </m:e>
            <m:sub>
              <m:r>
                <m:t>𝑠𝑎𝑚𝑝𝑙𝑒</m:t>
              </m:r>
            </m:sub>
          </m:sSub>
        </m:oMath>
      </m:oMathPara>
      <w:r w:rsidRPr="0B0C1440" w:rsidR="7D474BC3">
        <w:rPr>
          <w:rStyle w:val="09BodyIndentChar"/>
          <w:b w:val="0"/>
          <w:bCs w:val="0"/>
        </w:rPr>
        <w:t xml:space="preserve"> i</w:t>
      </w:r>
      <w:r w:rsidRPr="0B0C1440" w:rsidR="7A0A785B">
        <w:rPr>
          <w:rStyle w:val="09BodyIndentChar"/>
          <w:b w:val="0"/>
          <w:bCs w:val="0"/>
        </w:rPr>
        <w:t xml:space="preserve">s</w:t>
      </w:r>
      <w:r w:rsidRPr="0B0C1440" w:rsidR="7A0A785B">
        <w:rPr>
          <w:rStyle w:val="09BodyIndentChar"/>
          <w:b w:val="0"/>
          <w:bCs w:val="0"/>
        </w:rPr>
        <w:t xml:space="preserve"> the absorbance of the reaction</w:t>
      </w:r>
      <w:r w:rsidRPr="0B0C1440" w:rsidR="5EF5FCEC">
        <w:rPr>
          <w:rStyle w:val="09BodyIndentChar"/>
          <w:b w:val="0"/>
          <w:bCs w:val="0"/>
        </w:rPr>
        <w:t xml:space="preserve"> </w:t>
      </w:r>
      <w:r w:rsidRPr="0B0C1440" w:rsidR="7A0A785B">
        <w:rPr>
          <w:rStyle w:val="09BodyIndentChar"/>
          <w:b w:val="0"/>
          <w:bCs w:val="0"/>
        </w:rPr>
        <w:t xml:space="preserve">mixture </w:t>
      </w:r>
      <w:r w:rsidRPr="0B0C1440" w:rsidR="7C47E2A6">
        <w:rPr>
          <w:rStyle w:val="09BodyIndentChar"/>
          <w:b w:val="0"/>
          <w:bCs w:val="0"/>
        </w:rPr>
        <w:t xml:space="preserve">[</w:t>
      </w:r>
      <w:r w:rsidRPr="0B0C1440" w:rsidR="32F28BE8">
        <w:rPr>
          <w:rStyle w:val="09BodyIndentChar"/>
          <w:b w:val="0"/>
          <w:bCs w:val="0"/>
        </w:rPr>
        <w:t xml:space="preserve">5</w:t>
      </w:r>
      <w:r w:rsidRPr="0B0C1440" w:rsidR="7C47E2A6">
        <w:rPr>
          <w:rStyle w:val="09BodyIndentChar"/>
          <w:b w:val="0"/>
          <w:bCs w:val="0"/>
        </w:rPr>
        <w:t xml:space="preserve">]</w:t>
      </w:r>
      <w:r w:rsidRPr="0B0C1440" w:rsidR="7A0A785B">
        <w:rPr>
          <w:rStyle w:val="09BodyIndentChar"/>
          <w:b w:val="0"/>
          <w:bCs w:val="0"/>
        </w:rPr>
        <w:t xml:space="preserve">.</w:t>
      </w:r>
    </w:p>
    <w:p xmlns:wp14="http://schemas.microsoft.com/office/word/2010/wordml" w:rsidR="00D35D84" w:rsidP="2331F3BB" w:rsidRDefault="00D35D84" w14:paraId="291B458E" wp14:textId="2B3C7255">
      <w:pPr>
        <w:pStyle w:val="11Equations"/>
        <w:jc w:val="center"/>
      </w:pPr>
      <w:r w:rsidR="2978B0FF">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𝐴𝐴𝑇</m:t>
          </m:r>
          <m:d xmlns:m="http://schemas.openxmlformats.org/officeDocument/2006/math">
            <m:dPr>
              <m:ctrlPr/>
            </m:dPr>
            <m:e>
              <m:r>
                <m:t>%</m:t>
              </m:r>
            </m:e>
          </m:d>
          <m:r xmlns:m="http://schemas.openxmlformats.org/officeDocument/2006/math">
            <m:t xmlns:m="http://schemas.openxmlformats.org/officeDocument/2006/math">=</m:t>
          </m:r>
        </m:oMath>
      </m:oMathPara>
      <w:r>
        <w:tab/>
      </w:r>
    </w:p>
    <w:p xmlns:wp14="http://schemas.microsoft.com/office/word/2010/wordml" w:rsidR="00D35D84" w:rsidP="2331F3BB" w:rsidRDefault="00D35D84" w14:paraId="260D589C" wp14:textId="11521F88">
      <w:pPr>
        <w:pStyle w:val="11Equations"/>
        <w:jc w:val="center"/>
      </w:pPr>
      <m:oMathPara xmlns:m="http://schemas.openxmlformats.org/officeDocument/2006/math">
        <m:oMath xmlns:m="http://schemas.openxmlformats.org/officeDocument/2006/math">
          <m:f xmlns:m="http://schemas.openxmlformats.org/officeDocument/2006/math">
            <m:fPr>
              <m:ctrlPr/>
            </m:fPr>
            <m:num>
              <m:d>
                <m:dPr>
                  <m:begChr m:val="{"/>
                  <m:endChr m:val="}"/>
                  <m:ctrlPr/>
                </m:dPr>
                <m:e>
                  <m:d>
                    <m:dPr>
                      <m:begChr m:val="["/>
                      <m:endChr m:val="]"/>
                      <m:ctrlPr/>
                    </m:dPr>
                    <m:e>
                      <m:r>
                        <m:t>𝐴𝑏</m:t>
                      </m:r>
                      <m:sSub>
                        <m:sSubPr>
                          <m:ctrlPr/>
                        </m:sSubPr>
                        <m:e>
                          <m:r>
                            <m:t>𝑠</m:t>
                          </m:r>
                        </m:e>
                        <m:sub>
                          <m:r>
                            <m:t>𝐷𝑃𝑃𝐻</m:t>
                          </m:r>
                        </m:sub>
                      </m:sSub>
                      <m:r>
                        <m:t>−</m:t>
                      </m:r>
                      <m:d>
                        <m:dPr>
                          <m:ctrlPr/>
                        </m:dPr>
                        <m:e>
                          <m:r>
                            <m:t>𝐴𝑏</m:t>
                          </m:r>
                          <m:sSub>
                            <m:sSubPr>
                              <m:ctrlPr/>
                            </m:sSubPr>
                            <m:e>
                              <m:r>
                                <m:t>𝑠</m:t>
                              </m:r>
                            </m:e>
                            <m:sub>
                              <m:r>
                                <m:t>𝑠𝑎𝑚𝑝𝑙𝑒</m:t>
                              </m:r>
                            </m:sub>
                          </m:sSub>
                          <m:r>
                            <m:t>−</m:t>
                          </m:r>
                          <m:r>
                            <m:t>𝐴𝑏</m:t>
                          </m:r>
                          <m:sSub>
                            <m:sSubPr>
                              <m:ctrlPr/>
                            </m:sSubPr>
                            <m:e>
                              <m:r>
                                <m:t>𝑠</m:t>
                              </m:r>
                            </m:e>
                            <m:sub>
                              <m:r>
                                <m:t>𝑏𝑙𝑎𝑛𝑘</m:t>
                              </m:r>
                            </m:sub>
                          </m:sSub>
                        </m:e>
                      </m:d>
                    </m:e>
                  </m:d>
                  <m:r>
                    <m:t>𝑥</m:t>
                  </m:r>
                  <m:r>
                    <m:t>100</m:t>
                  </m:r>
                </m:e>
              </m:d>
            </m:num>
            <m:den>
              <m:r>
                <m:t>𝐴𝑏</m:t>
              </m:r>
              <m:sSub>
                <m:sSubPr>
                  <m:ctrlPr/>
                </m:sSubPr>
                <m:e>
                  <m:r>
                    <m:t>𝑠</m:t>
                  </m:r>
                </m:e>
                <m:sub>
                  <m:r>
                    <m:t>𝐷𝑃𝑃𝐻</m:t>
                  </m:r>
                </m:sub>
              </m:sSub>
            </m:den>
          </m:f>
        </m:oMath>
      </m:oMathPara>
    </w:p>
    <w:p w:rsidR="7E734F29" w:rsidP="2331F3BB" w:rsidRDefault="7E734F29" w14:paraId="7A9CAFF6" w14:textId="4BE1039E">
      <w:pPr>
        <w:pStyle w:val="09BodyIndent"/>
        <w:jc w:val="right"/>
      </w:pPr>
      <w:r w:rsidR="7E734F29">
        <w:rPr/>
        <w:t>(</w:t>
      </w:r>
      <w:r w:rsidR="35EEF8AE">
        <w:rPr/>
        <w:t>2)</w:t>
      </w:r>
    </w:p>
    <w:p w:rsidR="2331F3BB" w:rsidP="2331F3BB" w:rsidRDefault="2331F3BB" w14:paraId="54149EE4" w14:textId="191523F8">
      <w:pPr>
        <w:pStyle w:val="09BodyIndent"/>
        <w:jc w:val="right"/>
      </w:pPr>
    </w:p>
    <w:p xmlns:wp14="http://schemas.microsoft.com/office/word/2010/wordml" w:rsidRPr="00854234" w:rsidR="009F4E61" w:rsidP="00BE2F20" w:rsidRDefault="0052127D" w14:paraId="167A4689" wp14:textId="1C291482">
      <w:pPr>
        <w:pStyle w:val="22Heading3"/>
        <w:spacing w:before="0" w:after="0" w:line="360" w:lineRule="auto"/>
        <w:rPr>
          <w:rFonts w:eastAsia="SimSun"/>
          <w:lang w:eastAsia="zh-CN"/>
        </w:rPr>
      </w:pPr>
      <w:r w:rsidR="0052127D">
        <w:rPr/>
        <w:t>2.</w:t>
      </w:r>
      <w:r w:rsidR="0579298F">
        <w:rPr/>
        <w:t xml:space="preserve">6 </w:t>
      </w:r>
      <w:r w:rsidRPr="0B0C1440" w:rsidR="49CA5C6C">
        <w:rPr>
          <w:noProof w:val="0"/>
          <w:lang w:val="en-US"/>
        </w:rPr>
        <w:t>Agar Disk Diffusion Test</w:t>
      </w:r>
    </w:p>
    <w:p xmlns:wp14="http://schemas.microsoft.com/office/word/2010/wordml" w:rsidR="00BC2D3D" w:rsidP="00BE2F20" w:rsidRDefault="00BC2D3D" w14:paraId="1FC39945" wp14:textId="77777777">
      <w:pPr>
        <w:pStyle w:val="19FigureMulti-LinesCaption"/>
      </w:pPr>
    </w:p>
    <w:p xmlns:wp14="http://schemas.microsoft.com/office/word/2010/wordml" w:rsidR="00BC2D3D" w:rsidP="0B0C1440" w:rsidRDefault="00BC2D3D" w14:paraId="4456C7C0" wp14:textId="11157619">
      <w:pPr>
        <w:pStyle w:val="19FigureMulti-LinesCaption"/>
      </w:pPr>
      <w:r w:rsidR="7C25B5FD">
        <w:rPr/>
        <w:t xml:space="preserve">To evaluate the antifungal </w:t>
      </w:r>
      <w:r w:rsidR="7C25B5FD">
        <w:rPr/>
        <w:t>capacity</w:t>
      </w:r>
      <w:r w:rsidR="7C25B5FD">
        <w:rPr/>
        <w:t xml:space="preserve"> of the ethanolic extract, tests were conducted using the agar disk diffusion method. A subculture of the main strain was made on Petri dishes </w:t>
      </w:r>
      <w:r w:rsidR="7C25B5FD">
        <w:rPr/>
        <w:t>containing</w:t>
      </w:r>
      <w:r w:rsidR="7C25B5FD">
        <w:rPr/>
        <w:t xml:space="preserve"> PDA medium (Potato Dextrose Agar), previously sterilized in an autoclave (121 °C, 1 atm).</w:t>
      </w:r>
    </w:p>
    <w:p xmlns:wp14="http://schemas.microsoft.com/office/word/2010/wordml" w:rsidR="00BC2D3D" w:rsidP="0B0C1440" w:rsidRDefault="00BC2D3D" w14:paraId="2C52D087" wp14:textId="4DDF7FBF">
      <w:pPr>
        <w:pStyle w:val="19FigureMulti-LinesCaption"/>
      </w:pPr>
      <w:r w:rsidR="5D17793D">
        <w:rPr/>
        <w:t xml:space="preserve">On each plate with the </w:t>
      </w:r>
      <w:r w:rsidRPr="1E40824F" w:rsidR="5D17793D">
        <w:rPr>
          <w:b w:val="1"/>
          <w:bCs w:val="1"/>
          <w:i w:val="1"/>
          <w:iCs w:val="1"/>
        </w:rPr>
        <w:t xml:space="preserve">Fusarium </w:t>
      </w:r>
      <w:r w:rsidRPr="1E40824F" w:rsidR="5D17793D">
        <w:rPr>
          <w:b w:val="0"/>
          <w:bCs w:val="0"/>
          <w:i w:val="0"/>
          <w:iCs w:val="0"/>
        </w:rPr>
        <w:t>sp.</w:t>
      </w:r>
      <w:r w:rsidR="5D17793D">
        <w:rPr/>
        <w:t xml:space="preserve"> subculture, three sterile filter paper discs were placed 3 cm apart from each other and 1 cm from the edge of the plate. Then, 10 </w:t>
      </w:r>
      <w:r w:rsidR="5D17793D">
        <w:rPr/>
        <w:t>μL</w:t>
      </w:r>
      <w:r w:rsidR="5D17793D">
        <w:rPr/>
        <w:t xml:space="preserve"> of the extract concentration was applied to each disc. The ethanolic extract was tested at two concentrations: 10 and 100 mg/</w:t>
      </w:r>
      <w:r w:rsidR="5D17793D">
        <w:rPr/>
        <w:t>mL.</w:t>
      </w:r>
      <w:r w:rsidR="5D17793D">
        <w:rPr/>
        <w:t xml:space="preserve"> A control test was also performed to evaluate the effect of ethanol on the fungus, applying 10 </w:t>
      </w:r>
      <w:r w:rsidR="5D17793D">
        <w:rPr/>
        <w:t>μL</w:t>
      </w:r>
      <w:r w:rsidR="5D17793D">
        <w:rPr/>
        <w:t xml:space="preserve"> of ethanol per disc. In the negative control, the fungus was not exposed to any degrading agent.</w:t>
      </w:r>
    </w:p>
    <w:p xmlns:wp14="http://schemas.microsoft.com/office/word/2010/wordml" w:rsidR="00BC2D3D" w:rsidP="0B0C1440" w:rsidRDefault="00BC2D3D" w14:paraId="5C79576E" wp14:textId="4CABE1B7">
      <w:pPr>
        <w:pStyle w:val="19FigureMulti-LinesCaption"/>
      </w:pPr>
      <w:r w:rsidR="5D17793D">
        <w:rPr/>
        <w:t>The disc tests were performed in triplicate, and all assays were duplicated.</w:t>
      </w:r>
    </w:p>
    <w:p xmlns:wp14="http://schemas.microsoft.com/office/word/2010/wordml" w:rsidR="00BC2D3D" w:rsidP="0B0C1440" w:rsidRDefault="00BC2D3D" w14:paraId="0562CB0E" wp14:textId="1FCA7F4B">
      <w:pPr>
        <w:pStyle w:val="19FigureMulti-LinesCaption"/>
      </w:pPr>
      <w:r w:rsidR="7C25B5FD">
        <w:rPr/>
        <w:t xml:space="preserve">The plates were incubated in a bacteriological oven at 28 °C for 7 days. After fungal growth, results were collected by measuring the diameter of the mycelium. The percentage of mycelial growth inhibition was calculated according to </w:t>
      </w:r>
      <w:r w:rsidR="63660C14">
        <w:rPr/>
        <w:t>[</w:t>
      </w:r>
      <w:r w:rsidR="7DCE389E">
        <w:rPr/>
        <w:t>9</w:t>
      </w:r>
      <w:r w:rsidR="63660C14">
        <w:rPr/>
        <w:t>]</w:t>
      </w:r>
      <w:r w:rsidR="7C25B5FD">
        <w:rPr/>
        <w:t xml:space="preserve">, </w:t>
      </w:r>
      <w:r w:rsidR="7C25B5FD">
        <w:rPr/>
        <w:t>where dc is the average diameter of the control and dt is the average diameter of the fungus treated with the ethanolic extract (Equation 3).</w:t>
      </w:r>
    </w:p>
    <w:p xmlns:wp14="http://schemas.microsoft.com/office/word/2010/wordml" w:rsidRPr="00B11C25" w:rsidR="00B11C25" w:rsidP="0B0C1440" w:rsidRDefault="00D20D95" w14:paraId="7206EDC2" wp14:textId="2949AF3A">
      <w:pPr>
        <w:pStyle w:val="08Body"/>
      </w:pPr>
    </w:p>
    <w:p xmlns:wp14="http://schemas.microsoft.com/office/word/2010/wordml" w:rsidRPr="00B11C25" w:rsidR="00B11C25" w:rsidP="0B0C1440" w:rsidRDefault="00D20D95" w14:paraId="62EBF3C5" wp14:textId="6AF103FE">
      <w:pPr>
        <w:pStyle w:val="Normal"/>
        <w:jc w:val="right"/>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pPr>
      <w:r w:rsidRPr="0B0C1440" w:rsidR="753D698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%mycelial inhibition</w:t>
      </w:r>
      <w:r w:rsidRPr="0B0C1440" w:rsidR="37ED396B">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 (dc-dt / dc) x </w:t>
      </w:r>
      <w:r w:rsidRPr="0B0C1440" w:rsidR="37ED396B">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100</w:t>
      </w:r>
      <w:r w:rsidRPr="0B0C1440" w:rsidR="416AF48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w:t>
      </w:r>
      <w:r w:rsidRPr="0B0C1440" w:rsidR="416AF486">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3)</w:t>
      </w:r>
    </w:p>
    <w:p xmlns:wp14="http://schemas.microsoft.com/office/word/2010/wordml" w:rsidRPr="00854234" w:rsidR="00A4152B" w:rsidP="2331F3BB" w:rsidRDefault="009E3A08" w14:paraId="289CE1A2" wp14:textId="5075D83B">
      <w:pPr>
        <w:pStyle w:val="22Heading3"/>
        <w:spacing w:before="0" w:after="0" w:line="360" w:lineRule="auto"/>
      </w:pPr>
      <w:r w:rsidR="280337FE">
        <w:rPr/>
        <w:t>3. Results and Discussion</w:t>
      </w:r>
    </w:p>
    <w:p xmlns:wp14="http://schemas.microsoft.com/office/word/2010/wordml" w:rsidR="00BE2F20" w:rsidP="00BE2F20" w:rsidRDefault="00BE2F20" w14:paraId="2946DB82" wp14:textId="77777777">
      <w:pPr>
        <w:pStyle w:val="09BodyIndent"/>
        <w:rPr>
          <w:rFonts w:eastAsia="SimSun"/>
          <w:lang w:eastAsia="zh-CN"/>
        </w:rPr>
      </w:pPr>
    </w:p>
    <w:p xmlns:wp14="http://schemas.microsoft.com/office/word/2010/wordml" w:rsidRPr="00E156AD" w:rsidR="00C74E8D" w:rsidP="00E156AD" w:rsidRDefault="00574F34" w14:paraId="1782D3F5" wp14:textId="66AC8843">
      <w:pPr>
        <w:pStyle w:val="09BodyIndent"/>
        <w:rPr>
          <w:lang w:val="en-US"/>
        </w:rPr>
      </w:pPr>
      <w:r w:rsidR="36C8FDE4">
        <w:rPr/>
        <w:t>The obtained data reveal that the yield of the ethanolic extract of peanut skin (EEPS) was 2.8% in relation to the total biomass. The process for obtaining this value is shown in Table 1.</w:t>
      </w:r>
    </w:p>
    <w:p w:rsidR="2331F3BB" w:rsidP="2331F3BB" w:rsidRDefault="2331F3BB" w14:paraId="61CB05FC" w14:textId="4DD5F6B9">
      <w:pPr>
        <w:pStyle w:val="09BodyIndent"/>
      </w:pPr>
    </w:p>
    <w:p w:rsidR="297DE1C3" w:rsidP="1E40824F" w:rsidRDefault="297DE1C3" w14:paraId="5005F7D5" w14:textId="5895BCC0">
      <w:pPr>
        <w:pStyle w:val="09BodyIndent"/>
      </w:pPr>
      <w:r w:rsidRPr="1E40824F" w:rsidR="297DE1C3">
        <w:rPr>
          <w:b w:val="1"/>
          <w:bCs w:val="1"/>
        </w:rPr>
        <w:t>Table 1.</w:t>
      </w:r>
      <w:r w:rsidR="65C387DA">
        <w:rPr/>
        <w:t xml:space="preserve"> Representation of the calculated results using Formula 1. Source: Compiled by the authors, 2024.</w:t>
      </w:r>
    </w:p>
    <w:tbl>
      <w:tblPr>
        <w:tblStyle w:val="TabelacomGrelha"/>
        <w:tblW w:w="0" w:type="auto"/>
        <w:jc w:val="center"/>
        <w:tblBorders>
          <w:top w:val="single" w:color="000000" w:themeColor="text1" w:sz="12"/>
          <w:left w:val="none" w:color="000000" w:themeColor="text1" w:sz="12"/>
          <w:bottom w:val="single" w:color="000000" w:themeColor="text1" w:sz="12"/>
          <w:right w:val="none" w:color="000000" w:themeColor="text1" w:sz="12"/>
          <w:insideH w:val="single" w:color="000000" w:themeColor="text1" w:sz="8"/>
          <w:insideV w:val="none" w:color="000000" w:themeColor="text1" w:sz="12"/>
        </w:tblBorders>
        <w:tblLayout w:type="fixed"/>
        <w:tblLook w:val="0600" w:firstRow="0" w:lastRow="0" w:firstColumn="0" w:lastColumn="0" w:noHBand="1" w:noVBand="1"/>
      </w:tblPr>
      <w:tblGrid>
        <w:gridCol w:w="1170"/>
        <w:gridCol w:w="1050"/>
        <w:gridCol w:w="1425"/>
        <w:gridCol w:w="1335"/>
      </w:tblGrid>
      <w:tr w:rsidR="2331F3BB" w:rsidTr="2331F3BB" w14:paraId="04AB587D">
        <w:trPr>
          <w:trHeight w:val="1050"/>
        </w:trPr>
        <w:tc>
          <w:tcPr>
            <w:tcW w:w="1170" w:type="dxa"/>
            <w:tcBorders>
              <w:bottom w:val="single" w:color="000000" w:themeColor="text1" w:sz="12"/>
            </w:tcBorders>
            <w:tcMar/>
            <w:vAlign w:val="center"/>
          </w:tcPr>
          <w:p w:rsidR="1E31FE53" w:rsidP="2331F3BB" w:rsidRDefault="1E31FE53" w14:paraId="6624CB5D" w14:textId="6242F596">
            <w:pPr>
              <w:spacing w:after="0" w:afterAutospacing="off"/>
              <w:jc w:val="center"/>
              <w:rPr>
                <w:rFonts w:ascii="Calibri" w:hAnsi="Calibri" w:eastAsia="Calibri" w:cs="Calibri"/>
                <w:noProof w:val="0"/>
                <w:sz w:val="22"/>
                <w:szCs w:val="22"/>
                <w:lang w:val="en-US"/>
              </w:rPr>
            </w:pPr>
            <w:r w:rsidRPr="2331F3BB" w:rsidR="1E31FE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Ethanolic Extract</w:t>
            </w:r>
          </w:p>
        </w:tc>
        <w:tc>
          <w:tcPr>
            <w:tcW w:w="1050" w:type="dxa"/>
            <w:tcBorders>
              <w:bottom w:val="single" w:color="000000" w:themeColor="text1" w:sz="12"/>
            </w:tcBorders>
            <w:tcMar/>
            <w:vAlign w:val="center"/>
          </w:tcPr>
          <w:p w:rsidR="38983642" w:rsidP="2331F3BB" w:rsidRDefault="38983642" w14:paraId="21F327A3" w14:textId="6B57C43B">
            <w:pPr>
              <w:spacing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31F3BB" w:rsidR="389836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Extract Yield in Grams</w:t>
            </w:r>
          </w:p>
        </w:tc>
        <w:tc>
          <w:tcPr>
            <w:tcW w:w="1425" w:type="dxa"/>
            <w:tcBorders>
              <w:bottom w:val="single" w:color="000000" w:themeColor="text1" w:sz="12"/>
            </w:tcBorders>
            <w:tcMar/>
            <w:vAlign w:val="center"/>
          </w:tcPr>
          <w:p w:rsidR="1E31FE53" w:rsidP="2331F3BB" w:rsidRDefault="1E31FE53" w14:paraId="3DFF4573" w14:textId="2DFD0483">
            <w:pPr>
              <w:spacing w:after="0" w:afterAutospacing="off"/>
              <w:jc w:val="center"/>
              <w:rPr>
                <w:rFonts w:ascii="Calibri" w:hAnsi="Calibri" w:eastAsia="Calibri" w:cs="Calibri"/>
                <w:noProof w:val="0"/>
                <w:sz w:val="22"/>
                <w:szCs w:val="22"/>
                <w:lang w:val="en-US"/>
              </w:rPr>
            </w:pPr>
            <w:r w:rsidRPr="2331F3BB" w:rsidR="1E31FE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Dehydrated Biomass in grams</w:t>
            </w:r>
          </w:p>
        </w:tc>
        <w:tc>
          <w:tcPr>
            <w:tcW w:w="1335" w:type="dxa"/>
            <w:tcBorders>
              <w:bottom w:val="single" w:color="000000" w:themeColor="text1" w:sz="12"/>
            </w:tcBorders>
            <w:tcMar/>
            <w:vAlign w:val="center"/>
          </w:tcPr>
          <w:p w:rsidR="1E31FE53" w:rsidP="2331F3BB" w:rsidRDefault="1E31FE53" w14:paraId="5C002021" w14:textId="5094DD42">
            <w:pPr>
              <w:pStyle w:val="Normal"/>
              <w:spacing w:after="0" w:afterAutospacing="off"/>
              <w:jc w:val="center"/>
              <w:rPr>
                <w:rFonts w:ascii="Calibri" w:hAnsi="Calibri" w:eastAsia="Calibri" w:cs="Calibri"/>
                <w:noProof w:val="0"/>
                <w:sz w:val="22"/>
                <w:szCs w:val="22"/>
                <w:lang w:val="en-US"/>
              </w:rPr>
            </w:pPr>
            <w:r w:rsidRPr="2331F3BB" w:rsidR="1E31FE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Extraction Percentage</w:t>
            </w:r>
          </w:p>
        </w:tc>
      </w:tr>
      <w:tr w:rsidR="2331F3BB" w:rsidTr="2331F3BB" w14:paraId="4C18AD4A">
        <w:trPr>
          <w:trHeight w:val="525"/>
        </w:trPr>
        <w:tc>
          <w:tcPr>
            <w:tcW w:w="1170" w:type="dxa"/>
            <w:tcBorders>
              <w:top w:val="single" w:color="000000" w:themeColor="text1" w:sz="12"/>
            </w:tcBorders>
            <w:tcMar/>
            <w:vAlign w:val="center"/>
          </w:tcPr>
          <w:p w:rsidR="5453F45F" w:rsidP="2331F3BB" w:rsidRDefault="5453F45F" w14:paraId="02104EC8" w14:textId="0D30617F">
            <w:pPr>
              <w:pStyle w:val="Normal"/>
              <w:spacing w:after="0" w:afterAutospacing="off"/>
              <w:jc w:val="center"/>
              <w:rPr>
                <w:rFonts w:ascii="Times New Roman" w:hAnsi="Times New Roman" w:eastAsia="Times New Roman" w:cs="Times New Roman"/>
                <w:sz w:val="22"/>
                <w:szCs w:val="22"/>
              </w:rPr>
            </w:pPr>
            <w:r w:rsidRPr="2331F3BB" w:rsidR="5453F45F">
              <w:rPr>
                <w:rFonts w:ascii="Times New Roman" w:hAnsi="Times New Roman" w:eastAsia="Times New Roman" w:cs="Times New Roman"/>
                <w:sz w:val="24"/>
                <w:szCs w:val="24"/>
              </w:rPr>
              <w:t>EEPA</w:t>
            </w:r>
          </w:p>
        </w:tc>
        <w:tc>
          <w:tcPr>
            <w:tcW w:w="1050" w:type="dxa"/>
            <w:tcBorders>
              <w:top w:val="single" w:color="000000" w:themeColor="text1" w:sz="12"/>
            </w:tcBorders>
            <w:tcMar/>
            <w:vAlign w:val="center"/>
          </w:tcPr>
          <w:p w:rsidR="7430176E" w:rsidP="2331F3BB" w:rsidRDefault="7430176E" w14:paraId="274586F3" w14:textId="11B85D98">
            <w:pPr>
              <w:pStyle w:val="Normal"/>
              <w:spacing w:after="0" w:afterAutospacing="off"/>
              <w:jc w:val="center"/>
              <w:rPr>
                <w:rFonts w:ascii="Times New Roman" w:hAnsi="Times New Roman" w:eastAsia="Times New Roman" w:cs="Times New Roman"/>
                <w:sz w:val="24"/>
                <w:szCs w:val="24"/>
              </w:rPr>
            </w:pPr>
            <w:r w:rsidRPr="2331F3BB" w:rsidR="7430176E">
              <w:rPr>
                <w:rFonts w:ascii="Times New Roman" w:hAnsi="Times New Roman" w:eastAsia="Times New Roman" w:cs="Times New Roman"/>
                <w:sz w:val="24"/>
                <w:szCs w:val="24"/>
              </w:rPr>
              <w:t>16,85g</w:t>
            </w:r>
          </w:p>
        </w:tc>
        <w:tc>
          <w:tcPr>
            <w:tcW w:w="1425" w:type="dxa"/>
            <w:tcBorders>
              <w:top w:val="single" w:color="000000" w:themeColor="text1" w:sz="12"/>
            </w:tcBorders>
            <w:tcMar/>
            <w:vAlign w:val="center"/>
          </w:tcPr>
          <w:p w:rsidR="7430176E" w:rsidP="2331F3BB" w:rsidRDefault="7430176E" w14:paraId="7861D3BA" w14:textId="37F0A9D5">
            <w:pPr>
              <w:pStyle w:val="Normal"/>
              <w:spacing w:after="0" w:afterAutospacing="off"/>
              <w:jc w:val="center"/>
              <w:rPr>
                <w:rFonts w:ascii="Times New Roman" w:hAnsi="Times New Roman" w:eastAsia="Times New Roman" w:cs="Times New Roman"/>
                <w:sz w:val="24"/>
                <w:szCs w:val="24"/>
              </w:rPr>
            </w:pPr>
            <w:r w:rsidRPr="2331F3BB" w:rsidR="7430176E">
              <w:rPr>
                <w:rFonts w:ascii="Times New Roman" w:hAnsi="Times New Roman" w:eastAsia="Times New Roman" w:cs="Times New Roman"/>
                <w:sz w:val="24"/>
                <w:szCs w:val="24"/>
              </w:rPr>
              <w:t>600g</w:t>
            </w:r>
          </w:p>
        </w:tc>
        <w:tc>
          <w:tcPr>
            <w:tcW w:w="1335" w:type="dxa"/>
            <w:tcBorders>
              <w:top w:val="single" w:color="000000" w:themeColor="text1" w:sz="12"/>
            </w:tcBorders>
            <w:tcMar/>
            <w:vAlign w:val="center"/>
          </w:tcPr>
          <w:p w:rsidR="7430176E" w:rsidP="2331F3BB" w:rsidRDefault="7430176E" w14:paraId="024BDFBB" w14:textId="74E30033">
            <w:pPr>
              <w:pStyle w:val="Normal"/>
              <w:spacing w:after="0" w:afterAutospacing="off"/>
              <w:jc w:val="center"/>
              <w:rPr>
                <w:rFonts w:ascii="Times New Roman" w:hAnsi="Times New Roman" w:eastAsia="Times New Roman" w:cs="Times New Roman"/>
                <w:sz w:val="24"/>
                <w:szCs w:val="24"/>
              </w:rPr>
            </w:pPr>
            <w:r w:rsidRPr="2331F3BB" w:rsidR="7430176E">
              <w:rPr>
                <w:rFonts w:ascii="Times New Roman" w:hAnsi="Times New Roman" w:eastAsia="Times New Roman" w:cs="Times New Roman"/>
                <w:sz w:val="24"/>
                <w:szCs w:val="24"/>
              </w:rPr>
              <w:t>2,80%</w:t>
            </w:r>
          </w:p>
        </w:tc>
      </w:tr>
    </w:tbl>
    <w:p xmlns:wp14="http://schemas.microsoft.com/office/word/2010/wordml" w:rsidR="00C74E8D" w:rsidP="00BE2F20" w:rsidRDefault="00C74E8D" w14:paraId="5997CC1D" wp14:textId="77777777">
      <w:pPr>
        <w:pStyle w:val="20Heading1"/>
        <w:spacing w:line="360" w:lineRule="auto"/>
        <w:rPr>
          <w:lang w:val="pt-BR"/>
        </w:rPr>
      </w:pPr>
    </w:p>
    <w:p xmlns:wp14="http://schemas.microsoft.com/office/word/2010/wordml" w:rsidR="00854234" w:rsidP="00BE2F20" w:rsidRDefault="006E3964" w14:paraId="57A1175F" wp14:textId="670A445F">
      <w:pPr>
        <w:pStyle w:val="20Heading1"/>
        <w:spacing w:line="360" w:lineRule="auto"/>
        <w:rPr>
          <w:lang w:val="pt-BR"/>
        </w:rPr>
      </w:pPr>
      <w:r w:rsidR="5A7A8EF3">
        <w:rPr/>
        <w:t>3.</w:t>
      </w:r>
      <w:r w:rsidR="61E0819C">
        <w:rPr/>
        <w:t>1 Quantification of Total Phenolics</w:t>
      </w:r>
    </w:p>
    <w:p xmlns:wp14="http://schemas.microsoft.com/office/word/2010/wordml" w:rsidRPr="00854234" w:rsidR="00854234" w:rsidP="00BE2F20" w:rsidRDefault="00854234" w14:paraId="110FFD37" wp14:textId="77777777">
      <w:pPr>
        <w:pStyle w:val="20Heading1"/>
        <w:spacing w:line="360" w:lineRule="auto"/>
        <w:rPr>
          <w:lang w:val="pt-BR"/>
        </w:rPr>
      </w:pPr>
    </w:p>
    <w:p xmlns:wp14="http://schemas.microsoft.com/office/word/2010/wordml" w:rsidR="00920A8B" w:rsidP="2331F3BB" w:rsidRDefault="00920A8B" w14:paraId="6C73D09B" wp14:textId="358FF986">
      <w:pPr>
        <w:pStyle w:val="09BodyIndent"/>
        <w:spacing w:before="0" w:beforeAutospacing="0" w:after="0" w:afterAutospacing="0"/>
      </w:pPr>
      <w:r w:rsidRPr="2331F3BB" w:rsidR="6C94C843">
        <w:rPr>
          <w:noProof w:val="0"/>
          <w:lang w:val="en-US"/>
        </w:rPr>
        <w:t>At the concentration of 0.1 mg/mL, a total phenolic content (TPC) of 2.26% was observed. The 1 mg/mL concentration showed a TPC of 6.06%. At 10 mg/mL, the TPC reached 7.16%, and the highest percentage was observed at 100 mg/mL, with a TPC of 36.86%, as shown in Table 2.</w:t>
      </w:r>
    </w:p>
    <w:p xmlns:wp14="http://schemas.microsoft.com/office/word/2010/wordml" w:rsidR="00920A8B" w:rsidP="2331F3BB" w:rsidRDefault="00920A8B" w14:paraId="7EB71032" wp14:textId="5C364CB7">
      <w:pPr>
        <w:pStyle w:val="09BodyIndent"/>
        <w:spacing w:before="0" w:beforeAutospacing="0" w:after="0" w:afterAutospacing="0"/>
        <w:rPr>
          <w:noProof w:val="0"/>
          <w:lang w:val="en-US"/>
        </w:rPr>
      </w:pPr>
      <w:r w:rsidRPr="2331F3BB" w:rsidR="6C94C843">
        <w:rPr>
          <w:noProof w:val="0"/>
          <w:lang w:val="en-US"/>
        </w:rPr>
        <w:t xml:space="preserve">The data </w:t>
      </w:r>
      <w:r w:rsidRPr="2331F3BB" w:rsidR="6C94C843">
        <w:rPr>
          <w:noProof w:val="0"/>
          <w:lang w:val="en-US"/>
        </w:rPr>
        <w:t>indicates</w:t>
      </w:r>
      <w:r w:rsidRPr="2331F3BB" w:rsidR="6C94C843">
        <w:rPr>
          <w:noProof w:val="0"/>
          <w:lang w:val="en-US"/>
        </w:rPr>
        <w:t xml:space="preserve"> that increasing the concentration of the extract is associated with a higher total phenolic content, as illustrated in </w:t>
      </w:r>
      <w:r w:rsidRPr="2331F3BB" w:rsidR="774FD1D7">
        <w:rPr>
          <w:noProof w:val="0"/>
          <w:lang w:val="en-US"/>
        </w:rPr>
        <w:t>Graph</w:t>
      </w:r>
      <w:r w:rsidRPr="2331F3BB" w:rsidR="6C94C843">
        <w:rPr>
          <w:noProof w:val="0"/>
          <w:lang w:val="en-US"/>
        </w:rPr>
        <w:t xml:space="preserve"> </w:t>
      </w:r>
      <w:r w:rsidRPr="2331F3BB" w:rsidR="6C94C843">
        <w:rPr>
          <w:noProof w:val="0"/>
          <w:lang w:val="en-US"/>
        </w:rPr>
        <w:t xml:space="preserve">1, which compares the TPC values at each concentration analyzed. </w:t>
      </w:r>
    </w:p>
    <w:p xmlns:wp14="http://schemas.microsoft.com/office/word/2010/wordml" w:rsidR="00920A8B" w:rsidP="2331F3BB" w:rsidRDefault="00920A8B" w14:paraId="6B699379" wp14:textId="317D51FE">
      <w:pPr>
        <w:pStyle w:val="09BodyIndent"/>
        <w:spacing w:before="0" w:beforeAutospacing="0" w:after="0" w:afterAutospacing="0"/>
      </w:pPr>
      <w:r w:rsidRPr="2331F3BB" w:rsidR="224DE2E1">
        <w:rPr>
          <w:noProof w:val="0"/>
          <w:lang w:val="en-US"/>
        </w:rPr>
        <w:t xml:space="preserve">A study also evaluated the phenolic content in peanut skin extracts using 80% ethanol as the solvent </w:t>
      </w:r>
      <w:r w:rsidRPr="2331F3BB" w:rsidR="6A416AAF">
        <w:rPr>
          <w:noProof w:val="0"/>
          <w:lang w:val="en-US"/>
        </w:rPr>
        <w:t>[1</w:t>
      </w:r>
      <w:r w:rsidRPr="2331F3BB" w:rsidR="0C7C50D6">
        <w:rPr>
          <w:noProof w:val="0"/>
          <w:lang w:val="en-US"/>
        </w:rPr>
        <w:t>0</w:t>
      </w:r>
      <w:r w:rsidRPr="2331F3BB" w:rsidR="6A416AAF">
        <w:rPr>
          <w:noProof w:val="0"/>
          <w:lang w:val="en-US"/>
        </w:rPr>
        <w:t>]</w:t>
      </w:r>
      <w:r w:rsidRPr="2331F3BB" w:rsidR="224DE2E1">
        <w:rPr>
          <w:noProof w:val="0"/>
          <w:lang w:val="en-US"/>
        </w:rPr>
        <w:t xml:space="preserve">. The TPC of the 25 mg/mL extract concentration from the IAC Runner 886 and IAC-Tatu-ST peanut varieties was </w:t>
      </w:r>
      <w:r w:rsidRPr="2331F3BB" w:rsidR="224DE2E1">
        <w:rPr>
          <w:noProof w:val="0"/>
          <w:lang w:val="en-US"/>
        </w:rPr>
        <w:t>determined</w:t>
      </w:r>
      <w:r w:rsidRPr="2331F3BB" w:rsidR="224DE2E1">
        <w:rPr>
          <w:noProof w:val="0"/>
          <w:lang w:val="en-US"/>
        </w:rPr>
        <w:t>, with values of 0.5438 mg GAE/g and 0.6478 mg GAE/g, respectively. These values are lower than those obtained in the present study, which may be attributed to the extraction procedure, evaporation techniques, and the concentrations used.</w:t>
      </w:r>
      <w:r>
        <w:br/>
      </w:r>
      <w:r w:rsidRPr="2331F3BB" w:rsidR="224DE2E1">
        <w:rPr>
          <w:noProof w:val="0"/>
          <w:lang w:val="en-US"/>
        </w:rPr>
        <w:t>These findings highlight the importance of experimental conditions and confirm the potential of analytical-grade ethanol (P.A.) as a solvent to enhance the extraction of target compounds.</w:t>
      </w:r>
    </w:p>
    <w:p w:rsidR="2331F3BB" w:rsidP="2331F3BB" w:rsidRDefault="2331F3BB" w14:paraId="257F2C88" w14:textId="2AB8C4FC">
      <w:pPr>
        <w:pStyle w:val="09BodyIndent"/>
        <w:rPr>
          <w:noProof w:val="0"/>
          <w:lang w:val="en-US"/>
        </w:rPr>
      </w:pPr>
    </w:p>
    <w:p w:rsidR="44C796D6" w:rsidP="2331F3BB" w:rsidRDefault="44C796D6" w14:paraId="470BE4EE" w14:textId="77E29EE8">
      <w:pPr>
        <w:pStyle w:val="09BodyIndent"/>
        <w:rPr>
          <w:b w:val="0"/>
          <w:bCs w:val="0"/>
          <w:noProof w:val="0"/>
          <w:lang w:val="en-US"/>
        </w:rPr>
      </w:pPr>
      <w:r w:rsidRPr="2331F3BB" w:rsidR="44C796D6">
        <w:rPr>
          <w:b w:val="1"/>
          <w:bCs w:val="1"/>
          <w:noProof w:val="0"/>
          <w:lang w:val="en-US"/>
        </w:rPr>
        <w:t xml:space="preserve">Table 2. </w:t>
      </w:r>
      <w:r w:rsidRPr="2331F3BB" w:rsidR="44C796D6">
        <w:rPr>
          <w:b w:val="0"/>
          <w:bCs w:val="0"/>
          <w:noProof w:val="0"/>
          <w:lang w:val="en-US"/>
        </w:rPr>
        <w:t xml:space="preserve">Representation of </w:t>
      </w:r>
      <w:r w:rsidRPr="2331F3BB" w:rsidR="7024831B">
        <w:rPr>
          <w:b w:val="0"/>
          <w:bCs w:val="0"/>
          <w:noProof w:val="0"/>
          <w:lang w:val="en-US"/>
        </w:rPr>
        <w:t>t</w:t>
      </w:r>
      <w:r w:rsidRPr="2331F3BB" w:rsidR="6814D180">
        <w:rPr>
          <w:b w:val="0"/>
          <w:bCs w:val="0"/>
          <w:noProof w:val="0"/>
          <w:lang w:val="en-US"/>
        </w:rPr>
        <w:t xml:space="preserve">otal </w:t>
      </w:r>
      <w:r w:rsidRPr="2331F3BB" w:rsidR="0C70E43C">
        <w:rPr>
          <w:b w:val="0"/>
          <w:bCs w:val="0"/>
          <w:noProof w:val="0"/>
          <w:lang w:val="en-US"/>
        </w:rPr>
        <w:t>p</w:t>
      </w:r>
      <w:r w:rsidRPr="2331F3BB" w:rsidR="6814D180">
        <w:rPr>
          <w:b w:val="0"/>
          <w:bCs w:val="0"/>
          <w:noProof w:val="0"/>
          <w:lang w:val="en-US"/>
        </w:rPr>
        <w:t xml:space="preserve">henolic </w:t>
      </w:r>
      <w:r w:rsidRPr="2331F3BB" w:rsidR="36F539D8">
        <w:rPr>
          <w:b w:val="0"/>
          <w:bCs w:val="0"/>
          <w:noProof w:val="0"/>
          <w:lang w:val="en-US"/>
        </w:rPr>
        <w:t>c</w:t>
      </w:r>
      <w:r w:rsidRPr="2331F3BB" w:rsidR="6814D180">
        <w:rPr>
          <w:b w:val="0"/>
          <w:bCs w:val="0"/>
          <w:noProof w:val="0"/>
          <w:lang w:val="en-US"/>
        </w:rPr>
        <w:t xml:space="preserve">ontent in </w:t>
      </w:r>
      <w:r w:rsidRPr="2331F3BB" w:rsidR="33CE251C">
        <w:rPr>
          <w:b w:val="0"/>
          <w:bCs w:val="0"/>
          <w:noProof w:val="0"/>
          <w:lang w:val="en-US"/>
        </w:rPr>
        <w:t>c</w:t>
      </w:r>
      <w:r w:rsidRPr="2331F3BB" w:rsidR="6814D180">
        <w:rPr>
          <w:b w:val="0"/>
          <w:bCs w:val="0"/>
          <w:noProof w:val="0"/>
          <w:lang w:val="en-US"/>
        </w:rPr>
        <w:t>oncentrations. Source: Compiled by the authors, 2024.</w:t>
      </w:r>
    </w:p>
    <w:tbl>
      <w:tblPr>
        <w:tblStyle w:val="TabelacomGrelha"/>
        <w:tblW w:w="0" w:type="auto"/>
        <w:jc w:val="center"/>
        <w:tblBorders>
          <w:top w:val="single" w:color="000000" w:themeColor="text1" w:sz="12"/>
          <w:left w:val="none" w:color="000000" w:themeColor="text1" w:sz="12"/>
          <w:bottom w:val="singl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335"/>
        <w:gridCol w:w="1485"/>
        <w:gridCol w:w="1545"/>
      </w:tblGrid>
      <w:tr w:rsidR="2331F3BB" w:rsidTr="2331F3BB" w14:paraId="1CC55009">
        <w:trPr>
          <w:trHeight w:val="300"/>
        </w:trPr>
        <w:tc>
          <w:tcPr>
            <w:tcW w:w="1335" w:type="dxa"/>
            <w:tcBorders>
              <w:bottom w:val="single" w:color="000000" w:themeColor="text1" w:sz="12"/>
            </w:tcBorders>
            <w:tcMar/>
            <w:vAlign w:val="center"/>
          </w:tcPr>
          <w:p w:rsidR="1F0777EE" w:rsidP="2331F3BB" w:rsidRDefault="1F0777EE" w14:paraId="71BB5342" w14:textId="0DB86E07">
            <w:pPr>
              <w:pStyle w:val="09BodyIndent"/>
              <w:spacing w:after="0" w:afterAutospacing="off"/>
              <w:jc w:val="center"/>
              <w:rPr>
                <w:noProof w:val="0"/>
                <w:lang w:val="en-US"/>
              </w:rPr>
            </w:pPr>
            <w:r w:rsidRPr="2331F3BB" w:rsidR="1F0777EE">
              <w:rPr>
                <w:noProof w:val="0"/>
                <w:lang w:val="en-US"/>
              </w:rPr>
              <w:t>[] mg/mL</w:t>
            </w:r>
          </w:p>
        </w:tc>
        <w:tc>
          <w:tcPr>
            <w:tcW w:w="1485" w:type="dxa"/>
            <w:tcBorders>
              <w:bottom w:val="single" w:color="000000" w:themeColor="text1" w:sz="12"/>
            </w:tcBorders>
            <w:tcMar/>
            <w:vAlign w:val="center"/>
          </w:tcPr>
          <w:p w:rsidR="1F0777EE" w:rsidP="2331F3BB" w:rsidRDefault="1F0777EE" w14:paraId="7FCA45BC" w14:textId="5E13F1E3">
            <w:pPr>
              <w:pStyle w:val="09BodyIndent"/>
              <w:spacing w:after="0" w:afterAutospacing="off"/>
              <w:jc w:val="center"/>
              <w:rPr>
                <w:noProof w:val="0"/>
                <w:lang w:val="en-US"/>
              </w:rPr>
            </w:pPr>
            <w:r w:rsidRPr="2331F3BB" w:rsidR="1F0777EE">
              <w:rPr>
                <w:noProof w:val="0"/>
                <w:lang w:val="en-US"/>
              </w:rPr>
              <w:t>[] AG/mL</w:t>
            </w:r>
          </w:p>
        </w:tc>
        <w:tc>
          <w:tcPr>
            <w:tcW w:w="1545" w:type="dxa"/>
            <w:tcBorders>
              <w:bottom w:val="single" w:color="000000" w:themeColor="text1" w:sz="12"/>
            </w:tcBorders>
            <w:tcMar/>
            <w:vAlign w:val="center"/>
          </w:tcPr>
          <w:p w:rsidR="1F0777EE" w:rsidP="2331F3BB" w:rsidRDefault="1F0777EE" w14:paraId="798BCA26" w14:textId="35DEADD7">
            <w:pPr>
              <w:pStyle w:val="09BodyIndent"/>
              <w:spacing w:after="0" w:afterAutospacing="off"/>
              <w:jc w:val="center"/>
              <w:rPr>
                <w:noProof w:val="0"/>
                <w:lang w:val="en-US"/>
              </w:rPr>
            </w:pPr>
            <w:r w:rsidRPr="2331F3BB" w:rsidR="1F0777EE">
              <w:rPr>
                <w:noProof w:val="0"/>
                <w:lang w:val="en-US"/>
              </w:rPr>
              <w:t>% Phenolic Content</w:t>
            </w:r>
          </w:p>
        </w:tc>
      </w:tr>
      <w:tr w:rsidR="2331F3BB" w:rsidTr="2331F3BB" w14:paraId="367062F9">
        <w:trPr>
          <w:trHeight w:val="300"/>
        </w:trPr>
        <w:tc>
          <w:tcPr>
            <w:tcW w:w="1335" w:type="dxa"/>
            <w:tcBorders>
              <w:top w:val="single" w:color="000000" w:themeColor="text1" w:sz="12"/>
            </w:tcBorders>
            <w:tcMar/>
            <w:vAlign w:val="center"/>
          </w:tcPr>
          <w:p w:rsidR="15B4297E" w:rsidP="2331F3BB" w:rsidRDefault="15B4297E" w14:paraId="2C8FAD24" w14:textId="4FA5BE63">
            <w:pPr>
              <w:pStyle w:val="09BodyIndent"/>
              <w:spacing w:after="0" w:afterAutospacing="off"/>
              <w:jc w:val="center"/>
              <w:rPr>
                <w:noProof w:val="0"/>
                <w:lang w:val="en-US"/>
              </w:rPr>
            </w:pPr>
            <w:r w:rsidRPr="2331F3BB" w:rsidR="15B4297E">
              <w:rPr>
                <w:noProof w:val="0"/>
                <w:lang w:val="en-US"/>
              </w:rPr>
              <w:t>0,1</w:t>
            </w:r>
          </w:p>
        </w:tc>
        <w:tc>
          <w:tcPr>
            <w:tcW w:w="1485" w:type="dxa"/>
            <w:tcBorders>
              <w:top w:val="single" w:color="000000" w:themeColor="text1" w:sz="12"/>
            </w:tcBorders>
            <w:tcMar/>
            <w:vAlign w:val="center"/>
          </w:tcPr>
          <w:p w:rsidR="15B4297E" w:rsidP="2331F3BB" w:rsidRDefault="15B4297E" w14:paraId="2D7C44F1" w14:textId="51544E12">
            <w:pPr>
              <w:pStyle w:val="09BodyIndent"/>
              <w:spacing w:after="0" w:afterAutospacing="off"/>
              <w:jc w:val="center"/>
              <w:rPr>
                <w:noProof w:val="0"/>
                <w:lang w:val="en-US"/>
              </w:rPr>
            </w:pPr>
            <w:r w:rsidRPr="2331F3BB" w:rsidR="15B4297E">
              <w:rPr>
                <w:noProof w:val="0"/>
                <w:lang w:val="en-US"/>
              </w:rPr>
              <w:t>3,596</w:t>
            </w:r>
          </w:p>
        </w:tc>
        <w:tc>
          <w:tcPr>
            <w:tcW w:w="1545" w:type="dxa"/>
            <w:tcBorders>
              <w:top w:val="single" w:color="000000" w:themeColor="text1" w:sz="12"/>
            </w:tcBorders>
            <w:tcMar/>
            <w:vAlign w:val="center"/>
          </w:tcPr>
          <w:p w:rsidR="15B4297E" w:rsidP="2331F3BB" w:rsidRDefault="15B4297E" w14:paraId="103A8124" w14:textId="2750665B">
            <w:pPr>
              <w:pStyle w:val="09BodyIndent"/>
              <w:spacing w:after="0" w:afterAutospacing="off"/>
              <w:jc w:val="center"/>
              <w:rPr>
                <w:noProof w:val="0"/>
                <w:lang w:val="en-US"/>
              </w:rPr>
            </w:pPr>
            <w:r w:rsidRPr="2331F3BB" w:rsidR="15B4297E">
              <w:rPr>
                <w:noProof w:val="0"/>
                <w:lang w:val="en-US"/>
              </w:rPr>
              <w:t>2,266</w:t>
            </w:r>
          </w:p>
        </w:tc>
      </w:tr>
      <w:tr w:rsidR="2331F3BB" w:rsidTr="2331F3BB" w14:paraId="32EDA431">
        <w:trPr>
          <w:trHeight w:val="300"/>
        </w:trPr>
        <w:tc>
          <w:tcPr>
            <w:tcW w:w="1335" w:type="dxa"/>
            <w:tcMar/>
            <w:vAlign w:val="center"/>
          </w:tcPr>
          <w:p w:rsidR="15B4297E" w:rsidP="2331F3BB" w:rsidRDefault="15B4297E" w14:paraId="2A5E172E" w14:textId="1D958108">
            <w:pPr>
              <w:pStyle w:val="09BodyIndent"/>
              <w:spacing w:after="0" w:afterAutospacing="off"/>
              <w:jc w:val="center"/>
              <w:rPr>
                <w:noProof w:val="0"/>
                <w:lang w:val="en-US"/>
              </w:rPr>
            </w:pPr>
            <w:r w:rsidRPr="2331F3BB" w:rsidR="15B4297E">
              <w:rPr>
                <w:noProof w:val="0"/>
                <w:lang w:val="en-US"/>
              </w:rPr>
              <w:t>1</w:t>
            </w:r>
          </w:p>
        </w:tc>
        <w:tc>
          <w:tcPr>
            <w:tcW w:w="1485" w:type="dxa"/>
            <w:tcMar/>
            <w:vAlign w:val="center"/>
          </w:tcPr>
          <w:p w:rsidR="15B4297E" w:rsidP="2331F3BB" w:rsidRDefault="15B4297E" w14:paraId="501580D5" w14:textId="7FEB89B2">
            <w:pPr>
              <w:pStyle w:val="09BodyIndent"/>
              <w:spacing w:after="0" w:afterAutospacing="off"/>
              <w:jc w:val="center"/>
              <w:rPr>
                <w:noProof w:val="0"/>
                <w:lang w:val="en-US"/>
              </w:rPr>
            </w:pPr>
            <w:r w:rsidRPr="2331F3BB" w:rsidR="15B4297E">
              <w:rPr>
                <w:noProof w:val="0"/>
                <w:lang w:val="en-US"/>
              </w:rPr>
              <w:t>9,626</w:t>
            </w:r>
          </w:p>
        </w:tc>
        <w:tc>
          <w:tcPr>
            <w:tcW w:w="1545" w:type="dxa"/>
            <w:tcMar/>
            <w:vAlign w:val="center"/>
          </w:tcPr>
          <w:p w:rsidR="15B4297E" w:rsidP="2331F3BB" w:rsidRDefault="15B4297E" w14:paraId="2F248FAB" w14:textId="3AC2DE96">
            <w:pPr>
              <w:pStyle w:val="09BodyIndent"/>
              <w:spacing w:after="0" w:afterAutospacing="off"/>
              <w:jc w:val="center"/>
              <w:rPr>
                <w:noProof w:val="0"/>
                <w:lang w:val="en-US"/>
              </w:rPr>
            </w:pPr>
            <w:r w:rsidRPr="2331F3BB" w:rsidR="15B4297E">
              <w:rPr>
                <w:noProof w:val="0"/>
                <w:lang w:val="en-US"/>
              </w:rPr>
              <w:t>6,066</w:t>
            </w:r>
          </w:p>
        </w:tc>
      </w:tr>
      <w:tr w:rsidR="2331F3BB" w:rsidTr="2331F3BB" w14:paraId="33244E1D">
        <w:trPr>
          <w:trHeight w:val="300"/>
        </w:trPr>
        <w:tc>
          <w:tcPr>
            <w:tcW w:w="1335" w:type="dxa"/>
            <w:tcMar/>
            <w:vAlign w:val="center"/>
          </w:tcPr>
          <w:p w:rsidR="15B4297E" w:rsidP="2331F3BB" w:rsidRDefault="15B4297E" w14:paraId="1EAC14C3" w14:textId="25D846D6">
            <w:pPr>
              <w:pStyle w:val="09BodyIndent"/>
              <w:spacing w:after="0" w:afterAutospacing="off"/>
              <w:jc w:val="center"/>
              <w:rPr>
                <w:noProof w:val="0"/>
                <w:lang w:val="en-US"/>
              </w:rPr>
            </w:pPr>
            <w:r w:rsidRPr="2331F3BB" w:rsidR="15B4297E">
              <w:rPr>
                <w:noProof w:val="0"/>
                <w:lang w:val="en-US"/>
              </w:rPr>
              <w:t>10</w:t>
            </w:r>
          </w:p>
        </w:tc>
        <w:tc>
          <w:tcPr>
            <w:tcW w:w="1485" w:type="dxa"/>
            <w:tcMar/>
            <w:vAlign w:val="center"/>
          </w:tcPr>
          <w:p w:rsidR="15B4297E" w:rsidP="2331F3BB" w:rsidRDefault="15B4297E" w14:paraId="4EA34AFE" w14:textId="1FECAF76">
            <w:pPr>
              <w:pStyle w:val="09BodyIndent"/>
              <w:spacing w:after="0" w:afterAutospacing="off"/>
              <w:jc w:val="center"/>
              <w:rPr>
                <w:noProof w:val="0"/>
                <w:lang w:val="en-US"/>
              </w:rPr>
            </w:pPr>
            <w:r w:rsidRPr="2331F3BB" w:rsidR="15B4297E">
              <w:rPr>
                <w:noProof w:val="0"/>
                <w:lang w:val="en-US"/>
              </w:rPr>
              <w:t>11,371</w:t>
            </w:r>
          </w:p>
        </w:tc>
        <w:tc>
          <w:tcPr>
            <w:tcW w:w="1545" w:type="dxa"/>
            <w:tcMar/>
            <w:vAlign w:val="center"/>
          </w:tcPr>
          <w:p w:rsidR="15B4297E" w:rsidP="2331F3BB" w:rsidRDefault="15B4297E" w14:paraId="79919853" w14:textId="593C9650">
            <w:pPr>
              <w:pStyle w:val="09BodyIndent"/>
              <w:spacing w:after="0" w:afterAutospacing="off"/>
              <w:jc w:val="center"/>
              <w:rPr>
                <w:noProof w:val="0"/>
                <w:lang w:val="en-US"/>
              </w:rPr>
            </w:pPr>
            <w:r w:rsidRPr="2331F3BB" w:rsidR="15B4297E">
              <w:rPr>
                <w:noProof w:val="0"/>
                <w:lang w:val="en-US"/>
              </w:rPr>
              <w:t>7,166</w:t>
            </w:r>
          </w:p>
        </w:tc>
      </w:tr>
      <w:tr w:rsidR="2331F3BB" w:rsidTr="2331F3BB" w14:paraId="63AEB8C5">
        <w:trPr>
          <w:trHeight w:val="300"/>
        </w:trPr>
        <w:tc>
          <w:tcPr>
            <w:tcW w:w="1335" w:type="dxa"/>
            <w:tcMar/>
            <w:vAlign w:val="center"/>
          </w:tcPr>
          <w:p w:rsidR="15B4297E" w:rsidP="2331F3BB" w:rsidRDefault="15B4297E" w14:paraId="7D6EB794" w14:textId="6BE0315C">
            <w:pPr>
              <w:pStyle w:val="09BodyIndent"/>
              <w:spacing w:after="0" w:afterAutospacing="off"/>
              <w:jc w:val="center"/>
              <w:rPr>
                <w:noProof w:val="0"/>
                <w:lang w:val="en-US"/>
              </w:rPr>
            </w:pPr>
            <w:r w:rsidRPr="2331F3BB" w:rsidR="15B4297E">
              <w:rPr>
                <w:noProof w:val="0"/>
                <w:lang w:val="en-US"/>
              </w:rPr>
              <w:t>100</w:t>
            </w:r>
          </w:p>
        </w:tc>
        <w:tc>
          <w:tcPr>
            <w:tcW w:w="1485" w:type="dxa"/>
            <w:tcMar/>
            <w:vAlign w:val="center"/>
          </w:tcPr>
          <w:p w:rsidR="15B4297E" w:rsidP="2331F3BB" w:rsidRDefault="15B4297E" w14:paraId="2553A244" w14:textId="7B9A30EE">
            <w:pPr>
              <w:pStyle w:val="09BodyIndent"/>
              <w:spacing w:after="0" w:afterAutospacing="off"/>
              <w:jc w:val="center"/>
              <w:rPr>
                <w:noProof w:val="0"/>
                <w:lang w:val="en-US"/>
              </w:rPr>
            </w:pPr>
            <w:r w:rsidRPr="2331F3BB" w:rsidR="15B4297E">
              <w:rPr>
                <w:noProof w:val="0"/>
                <w:lang w:val="en-US"/>
              </w:rPr>
              <w:t>58,499</w:t>
            </w:r>
          </w:p>
        </w:tc>
        <w:tc>
          <w:tcPr>
            <w:tcW w:w="1545" w:type="dxa"/>
            <w:tcMar/>
            <w:vAlign w:val="center"/>
          </w:tcPr>
          <w:p w:rsidR="355A784E" w:rsidP="2331F3BB" w:rsidRDefault="355A784E" w14:paraId="34408CD9" w14:textId="13DD41F6">
            <w:pPr>
              <w:pStyle w:val="09BodyIndent"/>
              <w:spacing w:after="0" w:afterAutospacing="off"/>
              <w:jc w:val="center"/>
              <w:rPr>
                <w:noProof w:val="0"/>
                <w:lang w:val="en-US"/>
              </w:rPr>
            </w:pPr>
            <w:r w:rsidRPr="2331F3BB" w:rsidR="355A784E">
              <w:rPr>
                <w:noProof w:val="0"/>
                <w:lang w:val="en-US"/>
              </w:rPr>
              <w:t>36,866</w:t>
            </w:r>
          </w:p>
        </w:tc>
      </w:tr>
    </w:tbl>
    <w:p w:rsidR="2331F3BB" w:rsidP="2331F3BB" w:rsidRDefault="2331F3BB" w14:paraId="0026A2F8" w14:textId="638CD240">
      <w:pPr>
        <w:pStyle w:val="Normal"/>
        <w:spacing w:before="0" w:beforeAutospacing="off" w:after="0" w:afterAutospacing="off"/>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p>
    <w:p w:rsidR="6AAA179A" w:rsidRDefault="6AAA179A" w14:paraId="7CBD5BB2" w14:textId="0EF281EC">
      <w:r w:rsidRPr="2331F3BB" w:rsidR="6AAA179A">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Graph 1.</w:t>
      </w:r>
      <w:r w:rsidRPr="2331F3BB" w:rsidR="5C7458DC">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2331F3BB" w:rsidR="5C7458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Percentage of phenolic content at concentrations of 0.1, 1, 10 and 100mg/</w:t>
      </w:r>
      <w:r w:rsidRPr="2331F3BB" w:rsidR="5C7458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mL.</w:t>
      </w:r>
      <w:r w:rsidRPr="2331F3BB" w:rsidR="5C7458D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331F3BB" w:rsidR="5C7458DC">
        <w:rPr>
          <w:rFonts w:ascii="Times New Roman" w:hAnsi="Times New Roman" w:eastAsia="Times New Roman" w:cs="Times New Roman"/>
          <w:sz w:val="24"/>
          <w:szCs w:val="24"/>
        </w:rPr>
        <w:t>Source: Compiled by the authors, 2024.</w:t>
      </w:r>
    </w:p>
    <w:p w:rsidR="2331F3BB" w:rsidP="2331F3BB" w:rsidRDefault="2331F3BB" w14:paraId="7E4DD0FB" w14:textId="0823FACF">
      <w:pPr>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6E030C53" w:rsidP="2331F3BB" w:rsidRDefault="6E030C53" w14:paraId="7A58F7D1" w14:textId="1BC91A51">
      <w:pPr>
        <w:jc w:val="center"/>
      </w:pPr>
      <w:r w:rsidR="6E030C53">
        <w:drawing>
          <wp:inline wp14:editId="5A536F6A" wp14:anchorId="0A7A5A9D">
            <wp:extent cx="2384066" cy="1902168"/>
            <wp:effectExtent l="0" t="0" r="0" b="0"/>
            <wp:docPr id="6542683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4268379" name=""/>
                    <pic:cNvPicPr/>
                  </pic:nvPicPr>
                  <pic:blipFill>
                    <a:blip xmlns:r="http://schemas.openxmlformats.org/officeDocument/2006/relationships" r:embed="rId67527906">
                      <a:extLst>
                        <a:ext uri="{28A0092B-C50C-407E-A947-70E740481C1C}">
                          <a14:useLocalDpi xmlns:a14="http://schemas.microsoft.com/office/drawing/2010/main"/>
                        </a:ext>
                      </a:extLst>
                    </a:blip>
                    <a:stretch>
                      <a:fillRect/>
                    </a:stretch>
                    <a:srcRect l="7006" t="0" r="3184" b="3433"/>
                  </pic:blipFill>
                  <pic:spPr>
                    <a:xfrm rot="0">
                      <a:off x="0" y="0"/>
                      <a:ext cx="2384066" cy="1902168"/>
                    </a:xfrm>
                    <a:prstGeom prst="rect">
                      <a:avLst/>
                    </a:prstGeom>
                  </pic:spPr>
                </pic:pic>
              </a:graphicData>
            </a:graphic>
          </wp:inline>
        </w:drawing>
      </w:r>
    </w:p>
    <w:p w:rsidR="2EB71901" w:rsidP="2331F3BB" w:rsidRDefault="2EB71901" w14:paraId="206A1FA6" w14:textId="41909C8F">
      <w:pPr>
        <w:pStyle w:val="20Heading1"/>
        <w:spacing w:line="360" w:lineRule="auto"/>
      </w:pPr>
      <w:r w:rsidR="2EB71901">
        <w:rPr/>
        <w:t>3.1.1 Determination of Flavonoids</w:t>
      </w:r>
    </w:p>
    <w:p w:rsidR="2331F3BB" w:rsidP="2331F3BB" w:rsidRDefault="2331F3BB" w14:paraId="7DCBF877" w14:textId="1CC262D9">
      <w:pPr>
        <w:pStyle w:val="20Heading1"/>
        <w:spacing w:line="360" w:lineRule="auto"/>
      </w:pPr>
    </w:p>
    <w:p w:rsidR="5670F75F" w:rsidP="2331F3BB" w:rsidRDefault="5670F75F" w14:paraId="13D8A67B" w14:textId="324269AD">
      <w:pPr>
        <w:pStyle w:val="09BodyIndent"/>
      </w:pPr>
      <w:r w:rsidRPr="2331F3BB" w:rsidR="5670F75F">
        <w:rPr>
          <w:noProof w:val="0"/>
          <w:lang w:val="en-US"/>
        </w:rPr>
        <w:t xml:space="preserve">Flavonoid content was expressed as a percentage of quercetin equivalence (QE). At the concentration of 0.1 mg/mL, the value obtained was 7.7% QE; at 1 mg/mL, it was 8.7% QE. For the 10 mg/mL concentration, the value was 9.2% QE. At 100 mg/mL, the value reached 177.7% QE, </w:t>
      </w:r>
      <w:r w:rsidRPr="2331F3BB" w:rsidR="5670F75F">
        <w:rPr>
          <w:noProof w:val="0"/>
          <w:lang w:val="en-US"/>
        </w:rPr>
        <w:t>representing</w:t>
      </w:r>
      <w:r w:rsidRPr="2331F3BB" w:rsidR="5670F75F">
        <w:rPr>
          <w:noProof w:val="0"/>
          <w:lang w:val="en-US"/>
        </w:rPr>
        <w:t xml:space="preserve"> an exponential increase, as shown in Table 3 and illustrated in Graph 2, which compares the flavonoid content at each concentration.</w:t>
      </w:r>
      <w:r w:rsidRPr="2331F3BB" w:rsidR="099BE4F2">
        <w:rPr>
          <w:noProof w:val="0"/>
          <w:lang w:val="en-US"/>
        </w:rPr>
        <w:t xml:space="preserve"> </w:t>
      </w:r>
    </w:p>
    <w:p w:rsidR="099BE4F2" w:rsidP="617E9CD7" w:rsidRDefault="099BE4F2" w14:paraId="7CD69C95" w14:textId="4CD0C038">
      <w:pPr>
        <w:pStyle w:val="09BodyIndent"/>
        <w:rPr>
          <w:noProof w:val="0"/>
          <w:lang w:val="en-US"/>
        </w:rPr>
      </w:pPr>
      <w:r w:rsidRPr="1E40824F" w:rsidR="099BE4F2">
        <w:rPr>
          <w:noProof w:val="0"/>
          <w:lang w:val="en-US"/>
        </w:rPr>
        <w:t xml:space="preserve">The results obtained can be compared to those presented in another study </w:t>
      </w:r>
      <w:r w:rsidRPr="1E40824F" w:rsidR="496B9F19">
        <w:rPr>
          <w:noProof w:val="0"/>
          <w:lang w:val="en-US"/>
        </w:rPr>
        <w:t>[1</w:t>
      </w:r>
      <w:r w:rsidRPr="1E40824F" w:rsidR="21DB044C">
        <w:rPr>
          <w:noProof w:val="0"/>
          <w:lang w:val="en-US"/>
        </w:rPr>
        <w:t>1</w:t>
      </w:r>
      <w:r w:rsidRPr="1E40824F" w:rsidR="496B9F19">
        <w:rPr>
          <w:noProof w:val="0"/>
          <w:lang w:val="en-US"/>
        </w:rPr>
        <w:t>]</w:t>
      </w:r>
      <w:r w:rsidRPr="1E40824F" w:rsidR="099BE4F2">
        <w:rPr>
          <w:noProof w:val="0"/>
          <w:lang w:val="en-US"/>
        </w:rPr>
        <w:t>, which employed a colorimetric method to evaluate the presence of flavonoids in eight legumes, reporting values ranging from 135 to 191 mg QE/g, which are higher than the data obtained in this study.</w:t>
      </w:r>
      <w:r>
        <w:br/>
      </w:r>
      <w:r w:rsidRPr="1E40824F" w:rsidR="099BE4F2">
        <w:rPr>
          <w:noProof w:val="0"/>
          <w:lang w:val="en-US"/>
        </w:rPr>
        <w:t xml:space="preserve"> This difference may be related to several factors, such as the concentration analyzed, the solvent used for bioactive compound extraction, and the legume species.</w:t>
      </w:r>
    </w:p>
    <w:p w:rsidR="1E40824F" w:rsidP="1E40824F" w:rsidRDefault="1E40824F" w14:paraId="1A2DFAE7" w14:textId="69BFD561">
      <w:pPr>
        <w:pStyle w:val="09BodyIndent"/>
        <w:rPr>
          <w:noProof w:val="0"/>
          <w:lang w:val="en-US"/>
        </w:rPr>
      </w:pPr>
    </w:p>
    <w:p w:rsidR="5670F75F" w:rsidP="2331F3BB" w:rsidRDefault="5670F75F" w14:paraId="6F747853" w14:textId="64773F72">
      <w:pPr>
        <w:pStyle w:val="09BodyIndent"/>
        <w:rPr>
          <w:b w:val="0"/>
          <w:bCs w:val="0"/>
          <w:noProof w:val="0"/>
          <w:lang w:val="en-US"/>
        </w:rPr>
      </w:pPr>
      <w:r w:rsidRPr="2331F3BB" w:rsidR="5670F75F">
        <w:rPr>
          <w:b w:val="1"/>
          <w:bCs w:val="1"/>
          <w:noProof w:val="0"/>
          <w:lang w:val="en-US"/>
        </w:rPr>
        <w:t xml:space="preserve">Table 3. </w:t>
      </w:r>
      <w:r w:rsidRPr="2331F3BB" w:rsidR="5670F75F">
        <w:rPr>
          <w:b w:val="0"/>
          <w:bCs w:val="0"/>
          <w:noProof w:val="0"/>
          <w:lang w:val="en-US"/>
        </w:rPr>
        <w:t xml:space="preserve">Representation of </w:t>
      </w:r>
      <w:r w:rsidRPr="2331F3BB" w:rsidR="0CCC5B15">
        <w:rPr>
          <w:b w:val="0"/>
          <w:bCs w:val="0"/>
          <w:noProof w:val="0"/>
          <w:lang w:val="en-US"/>
        </w:rPr>
        <w:t>f</w:t>
      </w:r>
      <w:r w:rsidRPr="2331F3BB" w:rsidR="5F690299">
        <w:rPr>
          <w:b w:val="0"/>
          <w:bCs w:val="0"/>
          <w:noProof w:val="0"/>
          <w:lang w:val="en-US"/>
        </w:rPr>
        <w:t>lavonoid</w:t>
      </w:r>
      <w:r w:rsidRPr="2331F3BB" w:rsidR="05330E63">
        <w:rPr>
          <w:b w:val="0"/>
          <w:bCs w:val="0"/>
          <w:noProof w:val="0"/>
          <w:lang w:val="en-US"/>
        </w:rPr>
        <w:t>s</w:t>
      </w:r>
      <w:r w:rsidRPr="2331F3BB" w:rsidR="5670F75F">
        <w:rPr>
          <w:b w:val="0"/>
          <w:bCs w:val="0"/>
          <w:noProof w:val="0"/>
          <w:lang w:val="en-US"/>
        </w:rPr>
        <w:t xml:space="preserve"> in </w:t>
      </w:r>
      <w:r w:rsidRPr="2331F3BB" w:rsidR="1CE86B54">
        <w:rPr>
          <w:b w:val="0"/>
          <w:bCs w:val="0"/>
          <w:noProof w:val="0"/>
          <w:lang w:val="en-US"/>
        </w:rPr>
        <w:t>c</w:t>
      </w:r>
      <w:r w:rsidRPr="2331F3BB" w:rsidR="5670F75F">
        <w:rPr>
          <w:b w:val="0"/>
          <w:bCs w:val="0"/>
          <w:noProof w:val="0"/>
          <w:lang w:val="en-US"/>
        </w:rPr>
        <w:t>oncentrations. Source: Compiled by the authors, 2024.</w:t>
      </w:r>
    </w:p>
    <w:tbl>
      <w:tblPr>
        <w:tblStyle w:val="TabelacomGrelha"/>
        <w:tblW w:w="0" w:type="auto"/>
        <w:jc w:val="center"/>
        <w:tblBorders>
          <w:top w:val="single" w:color="000000" w:themeColor="text1" w:sz="12"/>
          <w:left w:val="none" w:color="000000" w:themeColor="text1" w:sz="12"/>
          <w:bottom w:val="singl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688"/>
        <w:gridCol w:w="1688"/>
      </w:tblGrid>
      <w:tr w:rsidR="2331F3BB" w:rsidTr="2331F3BB" w14:paraId="412FCDCF">
        <w:trPr>
          <w:trHeight w:val="300"/>
        </w:trPr>
        <w:tc>
          <w:tcPr>
            <w:tcW w:w="1688" w:type="dxa"/>
            <w:tcBorders>
              <w:bottom w:val="single" w:color="000000" w:themeColor="text1" w:sz="12"/>
            </w:tcBorders>
            <w:tcMar/>
            <w:vAlign w:val="center"/>
          </w:tcPr>
          <w:p w:rsidR="2EB6E869" w:rsidP="2331F3BB" w:rsidRDefault="2EB6E869" w14:paraId="719FDD61" w14:textId="4F8EC8C6">
            <w:pPr>
              <w:pStyle w:val="09BodyIndent"/>
              <w:jc w:val="center"/>
              <w:rPr>
                <w:noProof w:val="0"/>
                <w:lang w:val="en-US"/>
              </w:rPr>
            </w:pPr>
            <w:r w:rsidRPr="2331F3BB" w:rsidR="2EB6E869">
              <w:rPr>
                <w:noProof w:val="0"/>
                <w:lang w:val="en-US"/>
              </w:rPr>
              <w:t>[ ]</w:t>
            </w:r>
            <w:r w:rsidRPr="2331F3BB" w:rsidR="2EB6E869">
              <w:rPr>
                <w:noProof w:val="0"/>
                <w:lang w:val="en-US"/>
              </w:rPr>
              <w:t xml:space="preserve"> mg/mL</w:t>
            </w:r>
          </w:p>
        </w:tc>
        <w:tc>
          <w:tcPr>
            <w:tcW w:w="1688" w:type="dxa"/>
            <w:tcBorders>
              <w:bottom w:val="single" w:color="000000" w:themeColor="text1" w:sz="12"/>
            </w:tcBorders>
            <w:tcMar/>
            <w:vAlign w:val="center"/>
          </w:tcPr>
          <w:p w:rsidR="2EB6E869" w:rsidP="2331F3BB" w:rsidRDefault="2EB6E869" w14:paraId="29870234" w14:textId="44696B36">
            <w:pPr>
              <w:pStyle w:val="09BodyIndent"/>
              <w:jc w:val="center"/>
              <w:rPr>
                <w:noProof w:val="0"/>
                <w:lang w:val="en-US"/>
              </w:rPr>
            </w:pPr>
            <w:r w:rsidRPr="2331F3BB" w:rsidR="2EB6E869">
              <w:rPr>
                <w:noProof w:val="0"/>
                <w:lang w:val="en-US"/>
              </w:rPr>
              <w:t>QE %</w:t>
            </w:r>
          </w:p>
        </w:tc>
      </w:tr>
      <w:tr w:rsidR="2331F3BB" w:rsidTr="2331F3BB" w14:paraId="340C9060">
        <w:trPr>
          <w:trHeight w:val="300"/>
        </w:trPr>
        <w:tc>
          <w:tcPr>
            <w:tcW w:w="1688" w:type="dxa"/>
            <w:tcBorders>
              <w:top w:val="single" w:color="000000" w:themeColor="text1" w:sz="12"/>
            </w:tcBorders>
            <w:tcMar/>
            <w:vAlign w:val="center"/>
          </w:tcPr>
          <w:p w:rsidR="2EB6E869" w:rsidP="2331F3BB" w:rsidRDefault="2EB6E869" w14:paraId="2AA56FB3" w14:textId="58C04C5D">
            <w:pPr>
              <w:pStyle w:val="09BodyIndent"/>
              <w:jc w:val="center"/>
              <w:rPr>
                <w:noProof w:val="0"/>
                <w:lang w:val="en-US"/>
              </w:rPr>
            </w:pPr>
            <w:r w:rsidRPr="2331F3BB" w:rsidR="2EB6E869">
              <w:rPr>
                <w:noProof w:val="0"/>
                <w:lang w:val="en-US"/>
              </w:rPr>
              <w:t>0,1</w:t>
            </w:r>
          </w:p>
        </w:tc>
        <w:tc>
          <w:tcPr>
            <w:tcW w:w="1688" w:type="dxa"/>
            <w:tcBorders>
              <w:top w:val="single" w:color="000000" w:themeColor="text1" w:sz="12"/>
            </w:tcBorders>
            <w:tcMar/>
            <w:vAlign w:val="center"/>
          </w:tcPr>
          <w:p w:rsidR="2EB6E869" w:rsidP="2331F3BB" w:rsidRDefault="2EB6E869" w14:paraId="6D3B68C0" w14:textId="056B4624">
            <w:pPr>
              <w:pStyle w:val="09BodyIndent"/>
              <w:jc w:val="center"/>
              <w:rPr>
                <w:noProof w:val="0"/>
                <w:lang w:val="en-US"/>
              </w:rPr>
            </w:pPr>
            <w:r w:rsidRPr="2331F3BB" w:rsidR="2EB6E869">
              <w:rPr>
                <w:noProof w:val="0"/>
                <w:lang w:val="en-US"/>
              </w:rPr>
              <w:t>7,70</w:t>
            </w:r>
          </w:p>
        </w:tc>
      </w:tr>
      <w:tr w:rsidR="2331F3BB" w:rsidTr="2331F3BB" w14:paraId="249335A4">
        <w:trPr>
          <w:trHeight w:val="300"/>
        </w:trPr>
        <w:tc>
          <w:tcPr>
            <w:tcW w:w="1688" w:type="dxa"/>
            <w:tcMar/>
            <w:vAlign w:val="center"/>
          </w:tcPr>
          <w:p w:rsidR="2EB6E869" w:rsidP="2331F3BB" w:rsidRDefault="2EB6E869" w14:paraId="4FCBC411" w14:textId="485BFF07">
            <w:pPr>
              <w:pStyle w:val="09BodyIndent"/>
              <w:jc w:val="center"/>
              <w:rPr>
                <w:noProof w:val="0"/>
                <w:lang w:val="en-US"/>
              </w:rPr>
            </w:pPr>
            <w:r w:rsidRPr="2331F3BB" w:rsidR="2EB6E869">
              <w:rPr>
                <w:noProof w:val="0"/>
                <w:lang w:val="en-US"/>
              </w:rPr>
              <w:t>1</w:t>
            </w:r>
          </w:p>
        </w:tc>
        <w:tc>
          <w:tcPr>
            <w:tcW w:w="1688" w:type="dxa"/>
            <w:tcMar/>
            <w:vAlign w:val="center"/>
          </w:tcPr>
          <w:p w:rsidR="2EB6E869" w:rsidP="2331F3BB" w:rsidRDefault="2EB6E869" w14:paraId="2D9BA31F" w14:textId="76F3A1D2">
            <w:pPr>
              <w:pStyle w:val="09BodyIndent"/>
              <w:jc w:val="center"/>
              <w:rPr>
                <w:noProof w:val="0"/>
                <w:lang w:val="en-US"/>
              </w:rPr>
            </w:pPr>
            <w:r w:rsidRPr="2331F3BB" w:rsidR="2EB6E869">
              <w:rPr>
                <w:noProof w:val="0"/>
                <w:lang w:val="en-US"/>
              </w:rPr>
              <w:t>8,70</w:t>
            </w:r>
          </w:p>
        </w:tc>
      </w:tr>
      <w:tr w:rsidR="2331F3BB" w:rsidTr="2331F3BB" w14:paraId="3F048D5F">
        <w:trPr>
          <w:trHeight w:val="300"/>
        </w:trPr>
        <w:tc>
          <w:tcPr>
            <w:tcW w:w="1688" w:type="dxa"/>
            <w:tcMar/>
            <w:vAlign w:val="center"/>
          </w:tcPr>
          <w:p w:rsidR="2EB6E869" w:rsidP="2331F3BB" w:rsidRDefault="2EB6E869" w14:paraId="6A259711" w14:textId="57DA7FB0">
            <w:pPr>
              <w:pStyle w:val="09BodyIndent"/>
              <w:jc w:val="center"/>
              <w:rPr>
                <w:noProof w:val="0"/>
                <w:lang w:val="en-US"/>
              </w:rPr>
            </w:pPr>
            <w:r w:rsidRPr="2331F3BB" w:rsidR="2EB6E869">
              <w:rPr>
                <w:noProof w:val="0"/>
                <w:lang w:val="en-US"/>
              </w:rPr>
              <w:t>10</w:t>
            </w:r>
          </w:p>
        </w:tc>
        <w:tc>
          <w:tcPr>
            <w:tcW w:w="1688" w:type="dxa"/>
            <w:tcMar/>
            <w:vAlign w:val="center"/>
          </w:tcPr>
          <w:p w:rsidR="2EB6E869" w:rsidP="2331F3BB" w:rsidRDefault="2EB6E869" w14:paraId="68D6E85F" w14:textId="7EA41DB3">
            <w:pPr>
              <w:pStyle w:val="09BodyIndent"/>
              <w:jc w:val="center"/>
              <w:rPr>
                <w:noProof w:val="0"/>
                <w:lang w:val="en-US"/>
              </w:rPr>
            </w:pPr>
            <w:r w:rsidRPr="2331F3BB" w:rsidR="2EB6E869">
              <w:rPr>
                <w:noProof w:val="0"/>
                <w:lang w:val="en-US"/>
              </w:rPr>
              <w:t>9,20</w:t>
            </w:r>
          </w:p>
        </w:tc>
      </w:tr>
      <w:tr w:rsidR="2331F3BB" w:rsidTr="2331F3BB" w14:paraId="7EE0D8CA">
        <w:trPr>
          <w:trHeight w:val="300"/>
        </w:trPr>
        <w:tc>
          <w:tcPr>
            <w:tcW w:w="1688" w:type="dxa"/>
            <w:tcMar/>
            <w:vAlign w:val="center"/>
          </w:tcPr>
          <w:p w:rsidR="2EB6E869" w:rsidP="2331F3BB" w:rsidRDefault="2EB6E869" w14:paraId="738696E3" w14:textId="3AFA8B5D">
            <w:pPr>
              <w:pStyle w:val="09BodyIndent"/>
              <w:jc w:val="center"/>
              <w:rPr>
                <w:noProof w:val="0"/>
                <w:lang w:val="en-US"/>
              </w:rPr>
            </w:pPr>
            <w:r w:rsidRPr="2331F3BB" w:rsidR="2EB6E869">
              <w:rPr>
                <w:noProof w:val="0"/>
                <w:lang w:val="en-US"/>
              </w:rPr>
              <w:t>100</w:t>
            </w:r>
          </w:p>
        </w:tc>
        <w:tc>
          <w:tcPr>
            <w:tcW w:w="1688" w:type="dxa"/>
            <w:tcMar/>
            <w:vAlign w:val="center"/>
          </w:tcPr>
          <w:p w:rsidR="2EB6E869" w:rsidP="2331F3BB" w:rsidRDefault="2EB6E869" w14:paraId="4054D4B6" w14:textId="7DDBBA06">
            <w:pPr>
              <w:pStyle w:val="09BodyIndent"/>
              <w:jc w:val="center"/>
              <w:rPr>
                <w:noProof w:val="0"/>
                <w:lang w:val="en-US"/>
              </w:rPr>
            </w:pPr>
            <w:r w:rsidRPr="2331F3BB" w:rsidR="2EB6E869">
              <w:rPr>
                <w:noProof w:val="0"/>
                <w:lang w:val="en-US"/>
              </w:rPr>
              <w:t>177,70</w:t>
            </w:r>
          </w:p>
        </w:tc>
      </w:tr>
    </w:tbl>
    <w:p w:rsidR="2331F3BB" w:rsidP="2331F3BB" w:rsidRDefault="2331F3BB" w14:paraId="34FBF2B4" w14:textId="6A0C80AF">
      <w:pPr>
        <w:pStyle w:val="09BodyIndent"/>
        <w:rPr>
          <w:noProof w:val="0"/>
          <w:lang w:val="en-US"/>
        </w:rPr>
      </w:pPr>
    </w:p>
    <w:p w:rsidR="1DA21F27" w:rsidP="2331F3BB" w:rsidRDefault="1DA21F27" w14:paraId="0C59D9EB" w14:textId="770C2C64">
      <w:pPr>
        <w:pStyle w:val="Normal"/>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2331F3BB" w:rsidR="1DA21F2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Graph 2. </w:t>
      </w:r>
      <w:r w:rsidRPr="2331F3BB" w:rsidR="1DA21F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Percentage of flavonoids at concentrations</w:t>
      </w:r>
      <w:r w:rsidRPr="2331F3BB" w:rsidR="7CCE98A3">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0,1, 1 and 10mg/mL</w:t>
      </w:r>
      <w:r w:rsidRPr="2331F3BB" w:rsidR="47F828B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2331F3BB" w:rsidR="1DA21F2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331F3BB" w:rsidR="1DA21F27">
        <w:rPr>
          <w:rFonts w:ascii="Times New Roman" w:hAnsi="Times New Roman" w:eastAsia="Times New Roman" w:cs="Times New Roman"/>
          <w:sz w:val="24"/>
          <w:szCs w:val="24"/>
        </w:rPr>
        <w:t>Source: Compiled by the authors, 2024.</w:t>
      </w:r>
    </w:p>
    <w:p w:rsidR="4E8DA0F8" w:rsidP="2331F3BB" w:rsidRDefault="4E8DA0F8" w14:paraId="02E1E618" w14:textId="0F109435">
      <w:pPr>
        <w:jc w:val="center"/>
      </w:pPr>
      <w:r w:rsidR="4E8DA0F8">
        <w:drawing>
          <wp:inline wp14:editId="772061DC" wp14:anchorId="51096485">
            <wp:extent cx="2279522" cy="1923832"/>
            <wp:effectExtent l="0" t="0" r="0" b="0"/>
            <wp:docPr id="6137656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3765603" name=""/>
                    <pic:cNvPicPr/>
                  </pic:nvPicPr>
                  <pic:blipFill>
                    <a:blip xmlns:r="http://schemas.openxmlformats.org/officeDocument/2006/relationships" r:embed="rId1419783176">
                      <a:extLst>
                        <a:ext uri="{28A0092B-C50C-407E-A947-70E740481C1C}">
                          <a14:useLocalDpi xmlns:a14="http://schemas.microsoft.com/office/drawing/2010/main"/>
                        </a:ext>
                      </a:extLst>
                    </a:blip>
                    <a:stretch>
                      <a:fillRect/>
                    </a:stretch>
                    <a:srcRect l="7006" t="3861" r="3184" b="4247"/>
                  </pic:blipFill>
                  <pic:spPr>
                    <a:xfrm rot="0">
                      <a:off x="0" y="0"/>
                      <a:ext cx="2279522" cy="1923832"/>
                    </a:xfrm>
                    <a:prstGeom prst="rect">
                      <a:avLst/>
                    </a:prstGeom>
                  </pic:spPr>
                </pic:pic>
              </a:graphicData>
            </a:graphic>
          </wp:inline>
        </w:drawing>
      </w:r>
    </w:p>
    <w:p w:rsidR="4E8DA0F8" w:rsidP="2331F3BB" w:rsidRDefault="4E8DA0F8" w14:paraId="0ADFF65D" w14:textId="398E9D47">
      <w:pPr>
        <w:pStyle w:val="20Heading1"/>
        <w:spacing w:line="360" w:lineRule="auto"/>
      </w:pPr>
      <w:r w:rsidR="4E8DA0F8">
        <w:rPr/>
        <w:t>3.1.</w:t>
      </w:r>
      <w:r w:rsidR="5F4951B7">
        <w:rPr/>
        <w:t>2 Quantification of Total Tannins</w:t>
      </w:r>
    </w:p>
    <w:p w:rsidR="2331F3BB" w:rsidP="2331F3BB" w:rsidRDefault="2331F3BB" w14:paraId="2B84EEC2" w14:textId="331C3A67">
      <w:pPr>
        <w:pStyle w:val="09BodyIndent"/>
        <w:rPr>
          <w:noProof w:val="0"/>
          <w:lang w:val="en-US"/>
        </w:rPr>
      </w:pPr>
    </w:p>
    <w:p w:rsidR="7C7BECC7" w:rsidP="2331F3BB" w:rsidRDefault="7C7BECC7" w14:paraId="19400EBF" w14:textId="5586AAB3">
      <w:pPr>
        <w:pStyle w:val="09BodyIndent"/>
        <w:rPr>
          <w:noProof w:val="0"/>
          <w:lang w:val="en-US"/>
        </w:rPr>
      </w:pPr>
      <w:r w:rsidRPr="2331F3BB" w:rsidR="7C7BECC7">
        <w:rPr>
          <w:noProof w:val="0"/>
          <w:lang w:val="en-US"/>
        </w:rPr>
        <w:t xml:space="preserve">At the concentration of 0.008 mg/mL, a total tannin content (TTC) of 0.017% was obtained, </w:t>
      </w:r>
      <w:r w:rsidRPr="2331F3BB" w:rsidR="7C7BECC7">
        <w:rPr>
          <w:noProof w:val="0"/>
          <w:lang w:val="en-US"/>
        </w:rPr>
        <w:t>indicating</w:t>
      </w:r>
      <w:r w:rsidRPr="2331F3BB" w:rsidR="7C7BECC7">
        <w:rPr>
          <w:noProof w:val="0"/>
          <w:lang w:val="en-US"/>
        </w:rPr>
        <w:t xml:space="preserve"> a lower tannin level. At the concentration of 0.08 mg/mL, the TTC was 0.253%, </w:t>
      </w:r>
      <w:r w:rsidRPr="2331F3BB" w:rsidR="7C7BECC7">
        <w:rPr>
          <w:noProof w:val="0"/>
          <w:lang w:val="en-US"/>
        </w:rPr>
        <w:t>demonstrating</w:t>
      </w:r>
      <w:r w:rsidRPr="2331F3BB" w:rsidR="7C7BECC7">
        <w:rPr>
          <w:noProof w:val="0"/>
          <w:lang w:val="en-US"/>
        </w:rPr>
        <w:t xml:space="preserve"> a considerable increase in tannin content at higher concentrations, as shown in Table 4 and Graph 3, which compares tannin levels at each concentration.</w:t>
      </w:r>
    </w:p>
    <w:p w:rsidR="0EFE8594" w:rsidP="2331F3BB" w:rsidRDefault="0EFE8594" w14:paraId="68DB5CEA" w14:textId="35292816">
      <w:pPr>
        <w:pStyle w:val="09BodyIndent"/>
        <w:rPr>
          <w:noProof w:val="0"/>
          <w:lang w:val="en-US"/>
        </w:rPr>
      </w:pPr>
      <w:r w:rsidRPr="2331F3BB" w:rsidR="0EFE8594">
        <w:rPr>
          <w:noProof w:val="0"/>
          <w:lang w:val="en-US"/>
        </w:rPr>
        <w:t xml:space="preserve">The results obtained can be compared with the values reported by </w:t>
      </w:r>
      <w:r w:rsidRPr="2331F3BB" w:rsidR="4957FFD8">
        <w:rPr>
          <w:noProof w:val="0"/>
          <w:lang w:val="en-US"/>
        </w:rPr>
        <w:t>[1</w:t>
      </w:r>
      <w:r w:rsidRPr="2331F3BB" w:rsidR="744D1E43">
        <w:rPr>
          <w:noProof w:val="0"/>
          <w:lang w:val="en-US"/>
        </w:rPr>
        <w:t>2</w:t>
      </w:r>
      <w:r w:rsidRPr="2331F3BB" w:rsidR="4957FFD8">
        <w:rPr>
          <w:noProof w:val="0"/>
          <w:lang w:val="en-US"/>
        </w:rPr>
        <w:t>]</w:t>
      </w:r>
      <w:r w:rsidRPr="2331F3BB" w:rsidR="0EFE8594">
        <w:rPr>
          <w:noProof w:val="0"/>
          <w:lang w:val="en-US"/>
        </w:rPr>
        <w:t>, who evaluated the tannin content in legumes such as green beans and pigeon peas, finding values of 4.71 mg/100 g and 6.05 mg/100 g, respectively. These values are higher than those found in the present study, which may be attributed to differences in legume species and the method used for the quantification of this bioactive compound.</w:t>
      </w:r>
    </w:p>
    <w:p w:rsidR="2331F3BB" w:rsidP="2331F3BB" w:rsidRDefault="2331F3BB" w14:paraId="1E5CD93A" w14:textId="3C347F37">
      <w:pPr>
        <w:pStyle w:val="09BodyIndent"/>
        <w:rPr>
          <w:noProof w:val="0"/>
          <w:lang w:val="en-US"/>
        </w:rPr>
      </w:pPr>
    </w:p>
    <w:p w:rsidR="0EFE8594" w:rsidP="2331F3BB" w:rsidRDefault="0EFE8594" w14:paraId="53F8DEC9" w14:textId="3F9067CE">
      <w:pPr>
        <w:pStyle w:val="09BodyIndent"/>
        <w:rPr>
          <w:b w:val="0"/>
          <w:bCs w:val="0"/>
          <w:noProof w:val="0"/>
          <w:lang w:val="en-US"/>
        </w:rPr>
      </w:pPr>
      <w:r w:rsidRPr="2331F3BB" w:rsidR="0EFE8594">
        <w:rPr>
          <w:b w:val="1"/>
          <w:bCs w:val="1"/>
          <w:noProof w:val="0"/>
          <w:lang w:val="en-US"/>
        </w:rPr>
        <w:t xml:space="preserve">Table 4. </w:t>
      </w:r>
      <w:r w:rsidRPr="2331F3BB" w:rsidR="0EFE8594">
        <w:rPr>
          <w:b w:val="0"/>
          <w:bCs w:val="0"/>
          <w:noProof w:val="0"/>
          <w:lang w:val="en-US"/>
        </w:rPr>
        <w:t xml:space="preserve">Representation of </w:t>
      </w:r>
      <w:r w:rsidRPr="2331F3BB" w:rsidR="0EFE8594">
        <w:rPr>
          <w:b w:val="0"/>
          <w:bCs w:val="0"/>
          <w:noProof w:val="0"/>
          <w:lang w:val="en-US"/>
        </w:rPr>
        <w:t>tannins</w:t>
      </w:r>
      <w:r w:rsidRPr="2331F3BB" w:rsidR="0EFE8594">
        <w:rPr>
          <w:b w:val="0"/>
          <w:bCs w:val="0"/>
          <w:noProof w:val="0"/>
          <w:lang w:val="en-US"/>
        </w:rPr>
        <w:t xml:space="preserve"> in concentrations. Source: Compiled by the authors, 2024.</w:t>
      </w:r>
    </w:p>
    <w:tbl>
      <w:tblPr>
        <w:tblStyle w:val="TabelacomGrelha"/>
        <w:tblW w:w="0" w:type="auto"/>
        <w:jc w:val="center"/>
        <w:tblBorders>
          <w:top w:val="single" w:color="000000" w:themeColor="text1" w:sz="12"/>
          <w:left w:val="none" w:color="000000" w:themeColor="text1" w:sz="12"/>
          <w:bottom w:val="singl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819"/>
        <w:gridCol w:w="1819"/>
      </w:tblGrid>
      <w:tr w:rsidR="2331F3BB" w:rsidTr="2331F3BB" w14:paraId="5C3ECD81">
        <w:trPr>
          <w:trHeight w:val="300"/>
        </w:trPr>
        <w:tc>
          <w:tcPr>
            <w:tcW w:w="1819" w:type="dxa"/>
            <w:tcBorders>
              <w:bottom w:val="single" w:color="000000" w:themeColor="text1" w:sz="12"/>
            </w:tcBorders>
            <w:tcMar/>
            <w:vAlign w:val="center"/>
          </w:tcPr>
          <w:p w:rsidR="1F912877" w:rsidP="2331F3BB" w:rsidRDefault="1F912877" w14:paraId="209435AE" w14:textId="3C3B7E25">
            <w:pPr>
              <w:pStyle w:val="09BodyIndent"/>
              <w:jc w:val="center"/>
              <w:rPr>
                <w:noProof w:val="0"/>
                <w:lang w:val="en-US"/>
              </w:rPr>
            </w:pPr>
            <w:r w:rsidRPr="2331F3BB" w:rsidR="1F912877">
              <w:rPr>
                <w:noProof w:val="0"/>
                <w:lang w:val="en-US"/>
              </w:rPr>
              <w:t>[ ]</w:t>
            </w:r>
            <w:r w:rsidRPr="2331F3BB" w:rsidR="1F912877">
              <w:rPr>
                <w:noProof w:val="0"/>
                <w:lang w:val="en-US"/>
              </w:rPr>
              <w:t xml:space="preserve"> mg/mL</w:t>
            </w:r>
          </w:p>
        </w:tc>
        <w:tc>
          <w:tcPr>
            <w:tcW w:w="1819" w:type="dxa"/>
            <w:tcBorders>
              <w:bottom w:val="single" w:color="000000" w:themeColor="text1" w:sz="12"/>
            </w:tcBorders>
            <w:tcMar/>
            <w:vAlign w:val="center"/>
          </w:tcPr>
          <w:p w:rsidR="1F912877" w:rsidP="2331F3BB" w:rsidRDefault="1F912877" w14:paraId="36EE49A9" w14:textId="02EF9036">
            <w:pPr>
              <w:pStyle w:val="09BodyIndent"/>
              <w:jc w:val="center"/>
              <w:rPr>
                <w:noProof w:val="0"/>
                <w:lang w:val="en-US"/>
              </w:rPr>
            </w:pPr>
            <w:r w:rsidRPr="2331F3BB" w:rsidR="1F912877">
              <w:rPr>
                <w:noProof w:val="0"/>
                <w:lang w:val="en-US"/>
              </w:rPr>
              <w:t>TTP %</w:t>
            </w:r>
          </w:p>
        </w:tc>
      </w:tr>
      <w:tr w:rsidR="2331F3BB" w:rsidTr="2331F3BB" w14:paraId="30E50815">
        <w:trPr>
          <w:trHeight w:val="300"/>
        </w:trPr>
        <w:tc>
          <w:tcPr>
            <w:tcW w:w="1819" w:type="dxa"/>
            <w:tcBorders>
              <w:top w:val="single" w:color="000000" w:themeColor="text1" w:sz="12"/>
            </w:tcBorders>
            <w:tcMar/>
            <w:vAlign w:val="center"/>
          </w:tcPr>
          <w:p w:rsidR="1F912877" w:rsidP="2331F3BB" w:rsidRDefault="1F912877" w14:paraId="67AA8483" w14:textId="62D0E073">
            <w:pPr>
              <w:pStyle w:val="09BodyIndent"/>
              <w:jc w:val="center"/>
              <w:rPr>
                <w:noProof w:val="0"/>
                <w:lang w:val="en-US"/>
              </w:rPr>
            </w:pPr>
            <w:r w:rsidRPr="2331F3BB" w:rsidR="1F912877">
              <w:rPr>
                <w:noProof w:val="0"/>
                <w:lang w:val="en-US"/>
              </w:rPr>
              <w:t>0,008</w:t>
            </w:r>
          </w:p>
        </w:tc>
        <w:tc>
          <w:tcPr>
            <w:tcW w:w="1819" w:type="dxa"/>
            <w:tcBorders>
              <w:top w:val="single" w:color="000000" w:themeColor="text1" w:sz="12"/>
            </w:tcBorders>
            <w:tcMar/>
            <w:vAlign w:val="center"/>
          </w:tcPr>
          <w:p w:rsidR="1F912877" w:rsidP="2331F3BB" w:rsidRDefault="1F912877" w14:paraId="62FF61A4" w14:textId="1220F447">
            <w:pPr>
              <w:pStyle w:val="09BodyIndent"/>
              <w:jc w:val="center"/>
              <w:rPr>
                <w:noProof w:val="0"/>
                <w:lang w:val="en-US"/>
              </w:rPr>
            </w:pPr>
            <w:r w:rsidRPr="2331F3BB" w:rsidR="1F912877">
              <w:rPr>
                <w:noProof w:val="0"/>
                <w:lang w:val="en-US"/>
              </w:rPr>
              <w:t>0,017</w:t>
            </w:r>
          </w:p>
        </w:tc>
      </w:tr>
      <w:tr w:rsidR="2331F3BB" w:rsidTr="2331F3BB" w14:paraId="46A32455">
        <w:trPr>
          <w:trHeight w:val="300"/>
        </w:trPr>
        <w:tc>
          <w:tcPr>
            <w:tcW w:w="1819" w:type="dxa"/>
            <w:tcMar/>
            <w:vAlign w:val="center"/>
          </w:tcPr>
          <w:p w:rsidR="1F912877" w:rsidP="2331F3BB" w:rsidRDefault="1F912877" w14:paraId="111A0929" w14:textId="2E71527F">
            <w:pPr>
              <w:pStyle w:val="09BodyIndent"/>
              <w:jc w:val="center"/>
              <w:rPr>
                <w:noProof w:val="0"/>
                <w:lang w:val="en-US"/>
              </w:rPr>
            </w:pPr>
            <w:r w:rsidRPr="2331F3BB" w:rsidR="1F912877">
              <w:rPr>
                <w:noProof w:val="0"/>
                <w:lang w:val="en-US"/>
              </w:rPr>
              <w:t>0,08</w:t>
            </w:r>
          </w:p>
        </w:tc>
        <w:tc>
          <w:tcPr>
            <w:tcW w:w="1819" w:type="dxa"/>
            <w:tcMar/>
            <w:vAlign w:val="center"/>
          </w:tcPr>
          <w:p w:rsidR="1F912877" w:rsidP="2331F3BB" w:rsidRDefault="1F912877" w14:paraId="7F1D8119" w14:textId="2D25FB31">
            <w:pPr>
              <w:pStyle w:val="09BodyIndent"/>
              <w:jc w:val="center"/>
              <w:rPr>
                <w:noProof w:val="0"/>
                <w:lang w:val="en-US"/>
              </w:rPr>
            </w:pPr>
            <w:r w:rsidRPr="2331F3BB" w:rsidR="1F912877">
              <w:rPr>
                <w:noProof w:val="0"/>
                <w:lang w:val="en-US"/>
              </w:rPr>
              <w:t>0,253</w:t>
            </w:r>
          </w:p>
        </w:tc>
      </w:tr>
    </w:tbl>
    <w:p w:rsidR="2331F3BB" w:rsidP="2331F3BB" w:rsidRDefault="2331F3BB" w14:paraId="7D38D7B5" w14:textId="030C0456">
      <w:pPr>
        <w:pStyle w:val="09BodyIndent"/>
        <w:rPr>
          <w:noProof w:val="0"/>
          <w:lang w:val="en-US"/>
        </w:rPr>
      </w:pPr>
    </w:p>
    <w:p w:rsidR="1F912877" w:rsidP="2331F3BB" w:rsidRDefault="1F912877" w14:paraId="7FA5AAAB" w14:textId="2FF446DA">
      <w:pPr>
        <w:pStyle w:val="Normal"/>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2331F3BB" w:rsidR="1F91287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Graph </w:t>
      </w:r>
      <w:r w:rsidRPr="2331F3BB" w:rsidR="7306A1C5">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3</w:t>
      </w:r>
      <w:r w:rsidRPr="2331F3BB" w:rsidR="1F91287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2331F3BB" w:rsidR="71784086">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Percentage</w:t>
      </w:r>
      <w:r w:rsidRPr="2331F3BB" w:rsidR="1F91287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2331F3BB" w:rsidR="1F91287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of </w:t>
      </w:r>
      <w:r w:rsidRPr="2331F3BB" w:rsidR="12CC62F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tannins</w:t>
      </w:r>
      <w:r w:rsidRPr="2331F3BB" w:rsidR="1F912877">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at concentrations</w:t>
      </w:r>
      <w:r w:rsidRPr="2331F3BB" w:rsidR="2286D78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0,008 and 0,08 mg/</w:t>
      </w:r>
      <w:r w:rsidRPr="2331F3BB" w:rsidR="2286D78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mL</w:t>
      </w:r>
      <w:r w:rsidRPr="2331F3BB" w:rsidR="014D2B84">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2331F3BB" w:rsidR="6BED0512">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331F3BB" w:rsidR="1F912877">
        <w:rPr>
          <w:rFonts w:ascii="Times New Roman" w:hAnsi="Times New Roman" w:eastAsia="Times New Roman" w:cs="Times New Roman"/>
          <w:sz w:val="24"/>
          <w:szCs w:val="24"/>
        </w:rPr>
        <w:t>S</w:t>
      </w:r>
      <w:r w:rsidRPr="2331F3BB" w:rsidR="1F912877">
        <w:rPr>
          <w:rFonts w:ascii="Times New Roman" w:hAnsi="Times New Roman" w:eastAsia="Times New Roman" w:cs="Times New Roman"/>
          <w:sz w:val="24"/>
          <w:szCs w:val="24"/>
        </w:rPr>
        <w:t>ource: Compiled by the authors, 2024.</w:t>
      </w:r>
    </w:p>
    <w:p w:rsidR="09F3D729" w:rsidP="2331F3BB" w:rsidRDefault="09F3D729" w14:paraId="151E840C" w14:textId="01D55B31">
      <w:pPr>
        <w:jc w:val="center"/>
      </w:pPr>
      <w:r w:rsidR="09F3D729">
        <w:drawing>
          <wp:inline wp14:editId="2D51E856" wp14:anchorId="593975CA">
            <wp:extent cx="2275503" cy="1744818"/>
            <wp:effectExtent l="0" t="0" r="0" b="0"/>
            <wp:docPr id="17281413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8141349" name=""/>
                    <pic:cNvPicPr/>
                  </pic:nvPicPr>
                  <pic:blipFill>
                    <a:blip xmlns:r="http://schemas.openxmlformats.org/officeDocument/2006/relationships" r:embed="rId221448520">
                      <a:extLst>
                        <a:ext uri="{28A0092B-C50C-407E-A947-70E740481C1C}">
                          <a14:useLocalDpi xmlns:a14="http://schemas.microsoft.com/office/drawing/2010/main"/>
                        </a:ext>
                      </a:extLst>
                    </a:blip>
                    <a:stretch>
                      <a:fillRect/>
                    </a:stretch>
                    <a:srcRect l="5095" t="5042" r="4777" b="3781"/>
                  </pic:blipFill>
                  <pic:spPr>
                    <a:xfrm rot="0">
                      <a:off x="0" y="0"/>
                      <a:ext cx="2275503" cy="1744818"/>
                    </a:xfrm>
                    <a:prstGeom prst="rect">
                      <a:avLst/>
                    </a:prstGeom>
                  </pic:spPr>
                </pic:pic>
              </a:graphicData>
            </a:graphic>
          </wp:inline>
        </w:drawing>
      </w:r>
    </w:p>
    <w:p w:rsidR="748E9D34" w:rsidP="2331F3BB" w:rsidRDefault="748E9D34" w14:paraId="5E21A0A9" w14:textId="5995E8D8">
      <w:pPr>
        <w:pStyle w:val="20Heading1"/>
        <w:spacing w:line="360" w:lineRule="auto"/>
      </w:pPr>
      <w:r w:rsidR="748E9D34">
        <w:rPr/>
        <w:t>3.2 Antioxidant Activity of Peanut Skin Extract (</w:t>
      </w:r>
      <w:r w:rsidRPr="2331F3BB" w:rsidR="748E9D34">
        <w:rPr>
          <w:i w:val="1"/>
          <w:iCs w:val="1"/>
        </w:rPr>
        <w:t>Arachis hypogaea L.</w:t>
      </w:r>
      <w:r w:rsidR="748E9D34">
        <w:rPr/>
        <w:t>)</w:t>
      </w:r>
    </w:p>
    <w:p w:rsidR="2331F3BB" w:rsidP="2331F3BB" w:rsidRDefault="2331F3BB" w14:paraId="3BB2286A" w14:textId="1CEB30F3">
      <w:pPr>
        <w:pStyle w:val="09BodyIndent"/>
        <w:rPr>
          <w:noProof w:val="0"/>
          <w:lang w:val="en-US"/>
        </w:rPr>
      </w:pPr>
    </w:p>
    <w:p w:rsidR="77CC6854" w:rsidP="2331F3BB" w:rsidRDefault="77CC6854" w14:paraId="4CC6268F" w14:textId="1DC6A376">
      <w:pPr>
        <w:pStyle w:val="09BodyIndent"/>
        <w:rPr>
          <w:noProof w:val="0"/>
          <w:lang w:val="en-US"/>
        </w:rPr>
      </w:pPr>
      <w:r w:rsidRPr="2331F3BB" w:rsidR="77CC6854">
        <w:rPr>
          <w:noProof w:val="0"/>
          <w:lang w:val="en-US"/>
        </w:rPr>
        <w:t xml:space="preserve">The results </w:t>
      </w:r>
      <w:r w:rsidRPr="2331F3BB" w:rsidR="77CC6854">
        <w:rPr>
          <w:noProof w:val="0"/>
          <w:lang w:val="en-US"/>
        </w:rPr>
        <w:t>demonstrated</w:t>
      </w:r>
      <w:r w:rsidRPr="2331F3BB" w:rsidR="77CC6854">
        <w:rPr>
          <w:noProof w:val="0"/>
          <w:lang w:val="en-US"/>
        </w:rPr>
        <w:t xml:space="preserve"> that the peanut skin extract </w:t>
      </w:r>
      <w:r w:rsidRPr="2331F3BB" w:rsidR="77CC6854">
        <w:rPr>
          <w:noProof w:val="0"/>
          <w:lang w:val="en-US"/>
        </w:rPr>
        <w:t>exhibits</w:t>
      </w:r>
      <w:r w:rsidRPr="2331F3BB" w:rsidR="77CC6854">
        <w:rPr>
          <w:noProof w:val="0"/>
          <w:lang w:val="en-US"/>
        </w:rPr>
        <w:t xml:space="preserve"> significant antioxidant activity at all tested concentrations (0.1, 1, 10, and 100 mg/mL)</w:t>
      </w:r>
      <w:r w:rsidRPr="2331F3BB" w:rsidR="53914F0D">
        <w:rPr>
          <w:noProof w:val="0"/>
          <w:lang w:val="en-US"/>
        </w:rPr>
        <w:t>.</w:t>
      </w:r>
      <w:r w:rsidRPr="2331F3BB" w:rsidR="77CC6854">
        <w:rPr>
          <w:noProof w:val="0"/>
          <w:lang w:val="en-US"/>
        </w:rPr>
        <w:t xml:space="preserve"> The 100 mg/mL EEPS concentration reached 95.7%, while the 10 mg/mL concentration achieved 91.8%, followed by 55.6% at 1 mg/mL, and 48% at 0.1 mg/</w:t>
      </w:r>
      <w:r w:rsidRPr="2331F3BB" w:rsidR="77CC6854">
        <w:rPr>
          <w:noProof w:val="0"/>
          <w:lang w:val="en-US"/>
        </w:rPr>
        <w:t>mL.</w:t>
      </w:r>
      <w:r w:rsidRPr="2331F3BB" w:rsidR="77CC6854">
        <w:rPr>
          <w:noProof w:val="0"/>
          <w:lang w:val="en-US"/>
        </w:rPr>
        <w:t xml:space="preserve"> These values </w:t>
      </w:r>
      <w:r w:rsidRPr="2331F3BB" w:rsidR="77CC6854">
        <w:rPr>
          <w:noProof w:val="0"/>
          <w:lang w:val="en-US"/>
        </w:rPr>
        <w:t>demonstrate</w:t>
      </w:r>
      <w:r w:rsidRPr="2331F3BB" w:rsidR="77CC6854">
        <w:rPr>
          <w:noProof w:val="0"/>
          <w:lang w:val="en-US"/>
        </w:rPr>
        <w:t xml:space="preserve"> an excellent antioxidant capacity of peanut skin, even at low concentrations, as illustrated in </w:t>
      </w:r>
      <w:r w:rsidRPr="2331F3BB" w:rsidR="16B2622E">
        <w:rPr>
          <w:noProof w:val="0"/>
          <w:lang w:val="en-US"/>
        </w:rPr>
        <w:t>Graph</w:t>
      </w:r>
      <w:r w:rsidRPr="2331F3BB" w:rsidR="77CC6854">
        <w:rPr>
          <w:noProof w:val="0"/>
          <w:lang w:val="en-US"/>
        </w:rPr>
        <w:t xml:space="preserve"> 4</w:t>
      </w:r>
      <w:r w:rsidRPr="2331F3BB" w:rsidR="509ABA9A">
        <w:rPr>
          <w:noProof w:val="0"/>
          <w:lang w:val="en-US"/>
        </w:rPr>
        <w:t>.</w:t>
      </w:r>
    </w:p>
    <w:p w:rsidR="45CED579" w:rsidP="2331F3BB" w:rsidRDefault="45CED579" w14:paraId="52DFFD28" w14:textId="2032086A">
      <w:pPr>
        <w:pStyle w:val="09BodyIndent"/>
        <w:rPr>
          <w:noProof w:val="0"/>
          <w:lang w:val="en-US"/>
        </w:rPr>
      </w:pPr>
      <w:r w:rsidRPr="2331F3BB" w:rsidR="45CED579">
        <w:rPr>
          <w:noProof w:val="0"/>
          <w:lang w:val="en-US"/>
        </w:rPr>
        <w:t>When analyzing the data from this study alongside</w:t>
      </w:r>
      <w:r w:rsidRPr="2331F3BB" w:rsidR="40D0FAEE">
        <w:rPr>
          <w:noProof w:val="0"/>
          <w:lang w:val="en-US"/>
        </w:rPr>
        <w:t xml:space="preserve"> a </w:t>
      </w:r>
      <w:r w:rsidRPr="2331F3BB" w:rsidR="45CED579">
        <w:rPr>
          <w:noProof w:val="0"/>
          <w:lang w:val="en-US"/>
        </w:rPr>
        <w:t>research conducted</w:t>
      </w:r>
      <w:r w:rsidRPr="2331F3BB" w:rsidR="51519274">
        <w:rPr>
          <w:noProof w:val="0"/>
          <w:lang w:val="en-US"/>
        </w:rPr>
        <w:t xml:space="preserve"> </w:t>
      </w:r>
      <w:r w:rsidRPr="2331F3BB" w:rsidR="1BA7F13A">
        <w:rPr>
          <w:noProof w:val="0"/>
          <w:lang w:val="en-US"/>
        </w:rPr>
        <w:t>[1</w:t>
      </w:r>
      <w:r w:rsidRPr="2331F3BB" w:rsidR="7A8486E7">
        <w:rPr>
          <w:noProof w:val="0"/>
          <w:lang w:val="en-US"/>
        </w:rPr>
        <w:t>3</w:t>
      </w:r>
      <w:r w:rsidRPr="2331F3BB" w:rsidR="1BA7F13A">
        <w:rPr>
          <w:noProof w:val="0"/>
          <w:lang w:val="en-US"/>
        </w:rPr>
        <w:t>]</w:t>
      </w:r>
      <w:r w:rsidRPr="2331F3BB" w:rsidR="45CED579">
        <w:rPr>
          <w:noProof w:val="0"/>
          <w:lang w:val="en-US"/>
        </w:rPr>
        <w:t xml:space="preserve">, which provides information on antioxidant activity in non-oilseed legumes, specifically </w:t>
      </w:r>
      <w:r w:rsidRPr="2331F3BB" w:rsidR="45CED579">
        <w:rPr>
          <w:b w:val="1"/>
          <w:bCs w:val="1"/>
          <w:i w:val="1"/>
          <w:iCs w:val="1"/>
          <w:noProof w:val="0"/>
          <w:lang w:val="en-US"/>
        </w:rPr>
        <w:t>Phaseolus lunatus</w:t>
      </w:r>
      <w:r w:rsidRPr="2331F3BB" w:rsidR="45CED579">
        <w:rPr>
          <w:noProof w:val="0"/>
          <w:lang w:val="en-US"/>
        </w:rPr>
        <w:t xml:space="preserve"> and </w:t>
      </w:r>
      <w:r w:rsidRPr="2331F3BB" w:rsidR="45CED579">
        <w:rPr>
          <w:b w:val="1"/>
          <w:bCs w:val="1"/>
          <w:i w:val="1"/>
          <w:iCs w:val="1"/>
          <w:noProof w:val="0"/>
          <w:lang w:val="en-US"/>
        </w:rPr>
        <w:t>Canavalia ensiformis</w:t>
      </w:r>
      <w:r w:rsidRPr="2331F3BB" w:rsidR="45CED579">
        <w:rPr>
          <w:noProof w:val="0"/>
          <w:lang w:val="en-US"/>
        </w:rPr>
        <w:t>, it was shown that for the analyzed seeds, the amount required to reduce the initial DPPH concentration ranged from 1.83% to 19.42%.</w:t>
      </w:r>
    </w:p>
    <w:p w:rsidR="45CED579" w:rsidP="2331F3BB" w:rsidRDefault="45CED579" w14:paraId="390905E9" w14:textId="6E6AE0DB">
      <w:pPr>
        <w:pStyle w:val="09BodyIndent"/>
        <w:rPr>
          <w:noProof w:val="0"/>
          <w:lang w:val="en-US"/>
        </w:rPr>
      </w:pPr>
      <w:r w:rsidRPr="2331F3BB" w:rsidR="45CED579">
        <w:rPr>
          <w:noProof w:val="0"/>
          <w:lang w:val="en-US"/>
        </w:rPr>
        <w:t>These value variations may be related to several factors, such as the legume species, the extraction method of the target compound, and the solvent used.</w:t>
      </w:r>
    </w:p>
    <w:p w:rsidR="2331F3BB" w:rsidP="2331F3BB" w:rsidRDefault="2331F3BB" w14:paraId="17904222" w14:textId="4881FB4F">
      <w:pPr>
        <w:pStyle w:val="09BodyIndent"/>
        <w:rPr>
          <w:noProof w:val="0"/>
          <w:lang w:val="en-US"/>
        </w:rPr>
      </w:pPr>
    </w:p>
    <w:p w:rsidR="62C46141" w:rsidP="2331F3BB" w:rsidRDefault="62C46141" w14:paraId="1861D8AF" w14:textId="0C0948F4">
      <w:pPr>
        <w:pStyle w:val="Normal"/>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2331F3BB" w:rsidR="62C46141">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Graph 4. </w:t>
      </w:r>
      <w:r w:rsidRPr="2331F3BB" w:rsidR="62C461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Percentage</w:t>
      </w:r>
      <w:r w:rsidRPr="2331F3BB" w:rsidR="62C46141">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2331F3BB" w:rsidR="62C461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of antioxidant activity at concentrations of 0,1, 1, 10 and 100 mg/</w:t>
      </w:r>
      <w:r w:rsidRPr="2331F3BB" w:rsidR="62C461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mL.</w:t>
      </w:r>
      <w:r w:rsidRPr="2331F3BB" w:rsidR="62C4614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2331F3BB" w:rsidR="62C46141">
        <w:rPr>
          <w:rFonts w:ascii="Times New Roman" w:hAnsi="Times New Roman" w:eastAsia="Times New Roman" w:cs="Times New Roman"/>
          <w:sz w:val="24"/>
          <w:szCs w:val="24"/>
        </w:rPr>
        <w:t>Source: Compiled by the authors, 2024.</w:t>
      </w:r>
    </w:p>
    <w:p w:rsidR="71BAB8FA" w:rsidP="2331F3BB" w:rsidRDefault="71BAB8FA" w14:paraId="499FDEB1" w14:textId="2D41C38C">
      <w:pPr>
        <w:jc w:val="center"/>
      </w:pPr>
      <w:r w:rsidR="71BAB8FA">
        <w:drawing>
          <wp:inline wp14:editId="436A6A03" wp14:anchorId="7885E598">
            <wp:extent cx="2479127" cy="2055664"/>
            <wp:effectExtent l="0" t="0" r="0" b="0"/>
            <wp:docPr id="708406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840673" name=""/>
                    <pic:cNvPicPr/>
                  </pic:nvPicPr>
                  <pic:blipFill>
                    <a:blip xmlns:r="http://schemas.openxmlformats.org/officeDocument/2006/relationships" r:embed="rId1573579013">
                      <a:extLst>
                        <a:ext uri="{28A0092B-C50C-407E-A947-70E740481C1C}">
                          <a14:useLocalDpi xmlns:a14="http://schemas.microsoft.com/office/drawing/2010/main"/>
                        </a:ext>
                      </a:extLst>
                    </a:blip>
                    <a:stretch>
                      <a:fillRect/>
                    </a:stretch>
                    <a:srcRect l="6369" t="2822" r="4140" b="3225"/>
                  </pic:blipFill>
                  <pic:spPr>
                    <a:xfrm rot="0">
                      <a:off x="0" y="0"/>
                      <a:ext cx="2479127" cy="2055664"/>
                    </a:xfrm>
                    <a:prstGeom prst="rect">
                      <a:avLst/>
                    </a:prstGeom>
                  </pic:spPr>
                </pic:pic>
              </a:graphicData>
            </a:graphic>
          </wp:inline>
        </w:drawing>
      </w:r>
    </w:p>
    <w:p w:rsidR="6BF877AA" w:rsidP="2331F3BB" w:rsidRDefault="6BF877AA" w14:paraId="50798010" w14:textId="2ADC499F">
      <w:pPr>
        <w:pStyle w:val="20Heading1"/>
        <w:spacing w:line="360" w:lineRule="auto"/>
        <w:rPr>
          <w:b w:val="0"/>
          <w:bCs w:val="0"/>
          <w:noProof w:val="0"/>
          <w:lang w:val="en-US"/>
        </w:rPr>
      </w:pPr>
      <w:r w:rsidR="6BF877AA">
        <w:rPr/>
        <w:t xml:space="preserve">3.3 </w:t>
      </w:r>
      <w:r w:rsidR="4F47B481">
        <w:rPr/>
        <w:t xml:space="preserve">Antifungal Activity of Extract on </w:t>
      </w:r>
      <w:r w:rsidRPr="1E40824F" w:rsidR="4F47B481">
        <w:rPr>
          <w:i w:val="1"/>
          <w:iCs w:val="1"/>
        </w:rPr>
        <w:t>Fusarium</w:t>
      </w:r>
      <w:r w:rsidRPr="1E40824F" w:rsidR="4F47B481">
        <w:rPr>
          <w:b w:val="0"/>
          <w:bCs w:val="0"/>
          <w:i w:val="0"/>
          <w:iCs w:val="0"/>
        </w:rPr>
        <w:t xml:space="preserve"> sp</w:t>
      </w:r>
      <w:r w:rsidRPr="1E40824F" w:rsidR="4F47B481">
        <w:rPr>
          <w:i w:val="1"/>
          <w:iCs w:val="1"/>
        </w:rPr>
        <w:t>.</w:t>
      </w:r>
    </w:p>
    <w:p w:rsidR="2331F3BB" w:rsidP="2331F3BB" w:rsidRDefault="2331F3BB" w14:paraId="2D1E56DA" w14:textId="0BA28F50">
      <w:pPr>
        <w:pStyle w:val="20Heading1"/>
        <w:spacing w:line="360" w:lineRule="auto"/>
        <w:rPr>
          <w:b w:val="0"/>
          <w:bCs w:val="0"/>
          <w:noProof w:val="0"/>
          <w:lang w:val="en-US"/>
        </w:rPr>
      </w:pPr>
    </w:p>
    <w:p w:rsidR="609D7D69" w:rsidP="2331F3BB" w:rsidRDefault="609D7D69" w14:paraId="65F6EAC6" w14:textId="36AC03BA">
      <w:pPr>
        <w:pStyle w:val="20Heading1"/>
        <w:spacing w:line="360" w:lineRule="auto"/>
        <w:rPr>
          <w:b w:val="0"/>
          <w:bCs w:val="0"/>
          <w:noProof w:val="0"/>
          <w:lang w:val="en-US"/>
        </w:rPr>
      </w:pPr>
      <w:r w:rsidRPr="2331F3BB" w:rsidR="609D7D69">
        <w:rPr>
          <w:b w:val="0"/>
          <w:bCs w:val="0"/>
          <w:noProof w:val="0"/>
          <w:lang w:val="en-US"/>
        </w:rPr>
        <w:t>After 7 days of incubation, mycelial growth was measured under treatment with the peanut skin extract. At the</w:t>
      </w:r>
      <w:r w:rsidRPr="2331F3BB" w:rsidR="23229B5E">
        <w:rPr>
          <w:b w:val="0"/>
          <w:bCs w:val="0"/>
          <w:noProof w:val="0"/>
          <w:lang w:val="en-US"/>
        </w:rPr>
        <w:t xml:space="preserve"> </w:t>
      </w:r>
      <w:r w:rsidRPr="2331F3BB" w:rsidR="609D7D69">
        <w:rPr>
          <w:b w:val="0"/>
          <w:bCs w:val="0"/>
          <w:noProof w:val="0"/>
          <w:lang w:val="en-US"/>
        </w:rPr>
        <w:t>10 mg/mL, an inhibition rate of 17.17%</w:t>
      </w:r>
      <w:r w:rsidRPr="2331F3BB" w:rsidR="1F98A246">
        <w:rPr>
          <w:b w:val="0"/>
          <w:bCs w:val="0"/>
          <w:noProof w:val="0"/>
          <w:lang w:val="en-US"/>
        </w:rPr>
        <w:t>.</w:t>
      </w:r>
      <w:r w:rsidRPr="2331F3BB" w:rsidR="609D7D69">
        <w:rPr>
          <w:b w:val="0"/>
          <w:bCs w:val="0"/>
          <w:noProof w:val="0"/>
          <w:lang w:val="en-US"/>
        </w:rPr>
        <w:t xml:space="preserve"> However, at 100 mg/mL, the lowest inhibition percentage was recorded, at 13%, as shown in Table 5. Figure 1 displays images of mycelial measurements on the 7th day, along with the negative control and the solvent test, which is essential for evaluating the direct impact on fungal growth.</w:t>
      </w:r>
      <w:r>
        <w:br/>
      </w:r>
      <w:r w:rsidRPr="2331F3BB" w:rsidR="609D7D69">
        <w:rPr>
          <w:b w:val="0"/>
          <w:bCs w:val="0"/>
          <w:noProof w:val="0"/>
          <w:lang w:val="en-US"/>
        </w:rPr>
        <w:t xml:space="preserve">The average measurement of the negative control was conducted in duplicate, resulting in a value of 69 mm. The ethanol assays showed a moderate effect on fungal growth, </w:t>
      </w:r>
      <w:r w:rsidRPr="2331F3BB" w:rsidR="609D7D69">
        <w:rPr>
          <w:b w:val="0"/>
          <w:bCs w:val="0"/>
          <w:noProof w:val="0"/>
          <w:lang w:val="en-US"/>
        </w:rPr>
        <w:t>e</w:t>
      </w:r>
      <w:r w:rsidRPr="2331F3BB" w:rsidR="609D7D69">
        <w:rPr>
          <w:b w:val="0"/>
          <w:bCs w:val="0"/>
          <w:noProof w:val="0"/>
          <w:lang w:val="en-US"/>
        </w:rPr>
        <w:t>xhibiting</w:t>
      </w:r>
      <w:r w:rsidRPr="2331F3BB" w:rsidR="609D7D69">
        <w:rPr>
          <w:b w:val="0"/>
          <w:bCs w:val="0"/>
          <w:noProof w:val="0"/>
          <w:lang w:val="en-US"/>
        </w:rPr>
        <w:t xml:space="preserve"> </w:t>
      </w:r>
      <w:r w:rsidRPr="2331F3BB" w:rsidR="609D7D69">
        <w:rPr>
          <w:b w:val="0"/>
          <w:bCs w:val="0"/>
          <w:noProof w:val="0"/>
          <w:lang w:val="en-US"/>
        </w:rPr>
        <w:t>an inhibition rate of 14.13%.</w:t>
      </w:r>
    </w:p>
    <w:p w:rsidR="4D1C7E30" w:rsidP="2331F3BB" w:rsidRDefault="4D1C7E30" w14:paraId="1BCC4E1A" w14:textId="62582F9E">
      <w:pPr>
        <w:pStyle w:val="20Heading1"/>
        <w:spacing w:line="360" w:lineRule="auto"/>
        <w:rPr>
          <w:b w:val="0"/>
          <w:bCs w:val="0"/>
          <w:noProof w:val="0"/>
          <w:lang w:val="en-US"/>
        </w:rPr>
      </w:pPr>
      <w:r w:rsidRPr="2331F3BB" w:rsidR="4D1C7E30">
        <w:rPr>
          <w:b w:val="0"/>
          <w:bCs w:val="0"/>
          <w:noProof w:val="0"/>
          <w:lang w:val="en-US"/>
        </w:rPr>
        <w:t>Although the extract demonstrated some inhibitory capacity, the mycelium was able to proliferate on the discs subjected to this treatment, which may be associated with several factors such as fungal resistance to the bioactive compounds.</w:t>
      </w:r>
    </w:p>
    <w:p w:rsidR="4D1C7E30" w:rsidP="2331F3BB" w:rsidRDefault="4D1C7E30" w14:paraId="167AA1C8" w14:textId="77652159">
      <w:pPr>
        <w:pStyle w:val="20Heading1"/>
        <w:spacing w:line="360" w:lineRule="auto"/>
        <w:rPr>
          <w:b w:val="0"/>
          <w:bCs w:val="0"/>
          <w:noProof w:val="0"/>
          <w:lang w:val="en-US"/>
        </w:rPr>
      </w:pPr>
      <w:r w:rsidRPr="1E40824F" w:rsidR="4D1C7E30">
        <w:rPr>
          <w:b w:val="0"/>
          <w:bCs w:val="0"/>
          <w:noProof w:val="0"/>
          <w:lang w:val="en-US"/>
        </w:rPr>
        <w:t xml:space="preserve">In a study that investigated the antimicrobial effects of </w:t>
      </w:r>
      <w:r w:rsidRPr="1E40824F" w:rsidR="4D1C7E30">
        <w:rPr>
          <w:b w:val="1"/>
          <w:bCs w:val="1"/>
          <w:i w:val="1"/>
          <w:iCs w:val="1"/>
          <w:noProof w:val="0"/>
          <w:lang w:val="en-US"/>
        </w:rPr>
        <w:t>Dioclea</w:t>
      </w:r>
      <w:r w:rsidRPr="1E40824F" w:rsidR="4D1C7E30">
        <w:rPr>
          <w:b w:val="1"/>
          <w:bCs w:val="1"/>
          <w:i w:val="1"/>
          <w:iCs w:val="1"/>
          <w:noProof w:val="0"/>
          <w:lang w:val="en-US"/>
        </w:rPr>
        <w:t xml:space="preserve"> grandiflora </w:t>
      </w:r>
      <w:r w:rsidRPr="1E40824F" w:rsidR="4D1C7E30">
        <w:rPr>
          <w:b w:val="0"/>
          <w:bCs w:val="0"/>
          <w:i w:val="0"/>
          <w:iCs w:val="0"/>
          <w:noProof w:val="0"/>
          <w:lang w:val="en-US"/>
        </w:rPr>
        <w:t>Mart. ex Benth</w:t>
      </w:r>
      <w:r w:rsidRPr="1E40824F" w:rsidR="4D1C7E30">
        <w:rPr>
          <w:b w:val="0"/>
          <w:bCs w:val="0"/>
          <w:noProof w:val="0"/>
          <w:lang w:val="en-US"/>
        </w:rPr>
        <w:t xml:space="preserve">, it was </w:t>
      </w:r>
      <w:r w:rsidRPr="1E40824F" w:rsidR="4D1C7E30">
        <w:rPr>
          <w:b w:val="0"/>
          <w:bCs w:val="0"/>
          <w:noProof w:val="0"/>
          <w:lang w:val="en-US"/>
        </w:rPr>
        <w:t>observed</w:t>
      </w:r>
      <w:r w:rsidRPr="1E40824F" w:rsidR="4D1C7E30">
        <w:rPr>
          <w:b w:val="0"/>
          <w:bCs w:val="0"/>
          <w:noProof w:val="0"/>
          <w:lang w:val="en-US"/>
        </w:rPr>
        <w:t xml:space="preserve"> that the ethanolic extract of this plant did not </w:t>
      </w:r>
      <w:r w:rsidRPr="1E40824F" w:rsidR="4D1C7E30">
        <w:rPr>
          <w:b w:val="0"/>
          <w:bCs w:val="0"/>
          <w:noProof w:val="0"/>
          <w:lang w:val="en-US"/>
        </w:rPr>
        <w:t>exhibit</w:t>
      </w:r>
      <w:r w:rsidRPr="1E40824F" w:rsidR="4D1C7E30">
        <w:rPr>
          <w:b w:val="0"/>
          <w:bCs w:val="0"/>
          <w:noProof w:val="0"/>
          <w:lang w:val="en-US"/>
        </w:rPr>
        <w:t xml:space="preserve"> inhibitory activity against </w:t>
      </w:r>
      <w:r w:rsidRPr="1E40824F" w:rsidR="4D1C7E30">
        <w:rPr>
          <w:b w:val="1"/>
          <w:bCs w:val="1"/>
          <w:i w:val="1"/>
          <w:iCs w:val="1"/>
          <w:noProof w:val="0"/>
          <w:lang w:val="en-US"/>
        </w:rPr>
        <w:t xml:space="preserve">Fusarium </w:t>
      </w:r>
      <w:r w:rsidRPr="1E40824F" w:rsidR="4D1C7E30">
        <w:rPr>
          <w:b w:val="0"/>
          <w:bCs w:val="0"/>
          <w:i w:val="0"/>
          <w:iCs w:val="0"/>
          <w:noProof w:val="0"/>
          <w:lang w:val="en-US"/>
        </w:rPr>
        <w:t>sp.</w:t>
      </w:r>
      <w:r w:rsidRPr="1E40824F" w:rsidR="4D1C7E30">
        <w:rPr>
          <w:b w:val="0"/>
          <w:bCs w:val="0"/>
          <w:noProof w:val="0"/>
          <w:lang w:val="en-US"/>
        </w:rPr>
        <w:t xml:space="preserve">, </w:t>
      </w:r>
      <w:r w:rsidRPr="1E40824F" w:rsidR="4D1C7E30">
        <w:rPr>
          <w:b w:val="0"/>
          <w:bCs w:val="0"/>
          <w:noProof w:val="0"/>
          <w:lang w:val="en-US"/>
        </w:rPr>
        <w:t>whereas</w:t>
      </w:r>
      <w:r w:rsidRPr="1E40824F" w:rsidR="4D1C7E30">
        <w:rPr>
          <w:b w:val="0"/>
          <w:bCs w:val="0"/>
          <w:noProof w:val="0"/>
          <w:lang w:val="en-US"/>
        </w:rPr>
        <w:t xml:space="preserve"> the hydroalcoholic extract showed a satisfactory response against dermatophytes</w:t>
      </w:r>
      <w:r w:rsidRPr="1E40824F" w:rsidR="26B5BF81">
        <w:rPr>
          <w:b w:val="0"/>
          <w:bCs w:val="0"/>
          <w:noProof w:val="0"/>
          <w:lang w:val="en-US"/>
        </w:rPr>
        <w:t xml:space="preserve"> </w:t>
      </w:r>
      <w:r w:rsidRPr="1E40824F" w:rsidR="15146E38">
        <w:rPr>
          <w:b w:val="0"/>
          <w:bCs w:val="0"/>
          <w:noProof w:val="0"/>
          <w:lang w:val="en-US"/>
        </w:rPr>
        <w:t>[1</w:t>
      </w:r>
      <w:r w:rsidRPr="1E40824F" w:rsidR="1862A7B2">
        <w:rPr>
          <w:b w:val="0"/>
          <w:bCs w:val="0"/>
          <w:noProof w:val="0"/>
          <w:lang w:val="en-US"/>
        </w:rPr>
        <w:t>4</w:t>
      </w:r>
      <w:r w:rsidRPr="1E40824F" w:rsidR="15146E38">
        <w:rPr>
          <w:b w:val="0"/>
          <w:bCs w:val="0"/>
          <w:noProof w:val="0"/>
          <w:lang w:val="en-US"/>
        </w:rPr>
        <w:t>].</w:t>
      </w:r>
    </w:p>
    <w:p w:rsidR="4D1C7E30" w:rsidP="2331F3BB" w:rsidRDefault="4D1C7E30" w14:paraId="3C002514" w14:textId="7AD19DF8">
      <w:pPr>
        <w:pStyle w:val="20Heading1"/>
        <w:spacing w:line="360" w:lineRule="auto"/>
      </w:pPr>
      <w:r w:rsidRPr="2331F3BB" w:rsidR="4D1C7E30">
        <w:rPr>
          <w:b w:val="0"/>
          <w:bCs w:val="0"/>
          <w:noProof w:val="0"/>
          <w:lang w:val="en-US"/>
        </w:rPr>
        <w:t>This highlights the importance of evaluating different extraction methods and solvents to increase the amount of bioactive compounds and enhance antifungal activity.</w:t>
      </w:r>
    </w:p>
    <w:p w:rsidR="2331F3BB" w:rsidP="2331F3BB" w:rsidRDefault="2331F3BB" w14:paraId="2783A8C9" w14:textId="077D6DE5">
      <w:pPr>
        <w:pStyle w:val="09BodyIndent"/>
        <w:spacing w:line="360" w:lineRule="auto"/>
        <w:rPr>
          <w:noProof w:val="0"/>
          <w:lang w:val="en-US"/>
        </w:rPr>
      </w:pPr>
    </w:p>
    <w:p w:rsidR="63A11214" w:rsidP="2331F3BB" w:rsidRDefault="63A11214" w14:paraId="398803AB" w14:textId="0D97C854">
      <w:pPr>
        <w:pStyle w:val="09BodyIndent"/>
        <w:rPr>
          <w:b w:val="0"/>
          <w:bCs w:val="0"/>
          <w:noProof w:val="0"/>
          <w:lang w:val="en-US"/>
        </w:rPr>
      </w:pPr>
      <w:r w:rsidRPr="1E40824F" w:rsidR="63A11214">
        <w:rPr>
          <w:b w:val="1"/>
          <w:bCs w:val="1"/>
          <w:noProof w:val="0"/>
          <w:lang w:val="en-US"/>
        </w:rPr>
        <w:t xml:space="preserve">Table 5. </w:t>
      </w:r>
      <w:r w:rsidRPr="1E40824F" w:rsidR="66FA70C1">
        <w:rPr>
          <w:b w:val="0"/>
          <w:bCs w:val="0"/>
          <w:noProof w:val="0"/>
          <w:lang w:val="en-US"/>
        </w:rPr>
        <w:t xml:space="preserve">Representation of data from different concentrations of peanut skin extract under </w:t>
      </w:r>
      <w:r w:rsidRPr="1E40824F" w:rsidR="66FA70C1">
        <w:rPr>
          <w:b w:val="1"/>
          <w:bCs w:val="1"/>
          <w:i w:val="1"/>
          <w:iCs w:val="1"/>
          <w:noProof w:val="0"/>
          <w:lang w:val="en-US"/>
        </w:rPr>
        <w:t xml:space="preserve">Fusarium </w:t>
      </w:r>
      <w:r w:rsidRPr="1E40824F" w:rsidR="66FA70C1">
        <w:rPr>
          <w:b w:val="0"/>
          <w:bCs w:val="0"/>
          <w:i w:val="0"/>
          <w:iCs w:val="0"/>
          <w:noProof w:val="0"/>
          <w:lang w:val="en-US"/>
        </w:rPr>
        <w:t>sp.</w:t>
      </w:r>
      <w:r w:rsidRPr="1E40824F" w:rsidR="66FA70C1">
        <w:rPr>
          <w:b w:val="0"/>
          <w:bCs w:val="0"/>
          <w:i w:val="0"/>
          <w:iCs w:val="0"/>
          <w:noProof w:val="0"/>
          <w:lang w:val="en-US"/>
        </w:rPr>
        <w:t xml:space="preserve"> </w:t>
      </w:r>
      <w:r w:rsidRPr="1E40824F" w:rsidR="66FA70C1">
        <w:rPr>
          <w:b w:val="0"/>
          <w:bCs w:val="0"/>
          <w:noProof w:val="0"/>
          <w:lang w:val="en-US"/>
        </w:rPr>
        <w:t>The mycelial mean value was calculated from a duplicate test</w:t>
      </w:r>
      <w:r w:rsidRPr="1E40824F" w:rsidR="66FA70C1">
        <w:rPr>
          <w:b w:val="1"/>
          <w:bCs w:val="1"/>
          <w:noProof w:val="0"/>
          <w:lang w:val="en-US"/>
        </w:rPr>
        <w:t>.</w:t>
      </w:r>
      <w:r w:rsidRPr="1E40824F" w:rsidR="63A11214">
        <w:rPr>
          <w:b w:val="0"/>
          <w:bCs w:val="0"/>
          <w:noProof w:val="0"/>
          <w:lang w:val="en-US"/>
        </w:rPr>
        <w:t xml:space="preserve"> Source: Compiled by the authors, 2024.</w:t>
      </w:r>
    </w:p>
    <w:tbl>
      <w:tblPr>
        <w:tblStyle w:val="TabelacomGrelha"/>
        <w:tblW w:w="0" w:type="auto"/>
        <w:jc w:val="center"/>
        <w:tblBorders>
          <w:top w:val="single" w:color="000000" w:themeColor="text1" w:sz="12"/>
          <w:left w:val="none" w:color="000000" w:themeColor="text1" w:sz="12"/>
          <w:bottom w:val="singl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1560"/>
        <w:gridCol w:w="1620"/>
        <w:gridCol w:w="1505"/>
      </w:tblGrid>
      <w:tr w:rsidR="2331F3BB" w:rsidTr="2331F3BB" w14:paraId="39E24B90">
        <w:trPr>
          <w:trHeight w:val="300"/>
        </w:trPr>
        <w:tc>
          <w:tcPr>
            <w:tcW w:w="1560" w:type="dxa"/>
            <w:tcBorders>
              <w:bottom w:val="single" w:color="000000" w:themeColor="text1" w:sz="12"/>
            </w:tcBorders>
            <w:tcMar/>
            <w:vAlign w:val="center"/>
          </w:tcPr>
          <w:p w:rsidR="20BD1061" w:rsidP="2331F3BB" w:rsidRDefault="20BD1061" w14:paraId="4203D648" w14:textId="365C2B7D">
            <w:pPr>
              <w:pStyle w:val="09BodyIndent"/>
              <w:jc w:val="center"/>
              <w:rPr>
                <w:b w:val="0"/>
                <w:bCs w:val="0"/>
                <w:noProof w:val="0"/>
                <w:lang w:val="en-US"/>
              </w:rPr>
            </w:pPr>
            <w:r w:rsidRPr="2331F3BB" w:rsidR="20BD1061">
              <w:rPr>
                <w:b w:val="0"/>
                <w:bCs w:val="0"/>
                <w:noProof w:val="0"/>
                <w:lang w:val="en-US"/>
              </w:rPr>
              <w:t>Sample</w:t>
            </w:r>
          </w:p>
        </w:tc>
        <w:tc>
          <w:tcPr>
            <w:tcW w:w="1620" w:type="dxa"/>
            <w:tcBorders>
              <w:bottom w:val="single" w:color="000000" w:themeColor="text1" w:sz="12"/>
            </w:tcBorders>
            <w:tcMar/>
            <w:vAlign w:val="center"/>
          </w:tcPr>
          <w:p w:rsidR="20BD1061" w:rsidP="2331F3BB" w:rsidRDefault="20BD1061" w14:paraId="4E9A6A33" w14:textId="2C226CDB">
            <w:pPr>
              <w:pStyle w:val="09BodyIndent"/>
              <w:jc w:val="center"/>
              <w:rPr>
                <w:b w:val="0"/>
                <w:bCs w:val="0"/>
                <w:noProof w:val="0"/>
                <w:lang w:val="en-US"/>
              </w:rPr>
            </w:pPr>
            <w:r w:rsidRPr="2331F3BB" w:rsidR="20BD1061">
              <w:rPr>
                <w:b w:val="0"/>
                <w:bCs w:val="0"/>
                <w:noProof w:val="0"/>
                <w:lang w:val="en-US"/>
              </w:rPr>
              <w:t>Concentration used</w:t>
            </w:r>
          </w:p>
        </w:tc>
        <w:tc>
          <w:tcPr>
            <w:tcW w:w="1505" w:type="dxa"/>
            <w:tcBorders>
              <w:bottom w:val="single" w:color="000000" w:themeColor="text1" w:sz="12"/>
            </w:tcBorders>
            <w:tcMar/>
            <w:vAlign w:val="center"/>
          </w:tcPr>
          <w:p w:rsidR="20BD1061" w:rsidP="2331F3BB" w:rsidRDefault="20BD1061" w14:paraId="6B3A5A71" w14:textId="550DBDAC">
            <w:pPr>
              <w:pStyle w:val="09BodyIndent"/>
              <w:jc w:val="center"/>
              <w:rPr>
                <w:b w:val="0"/>
                <w:bCs w:val="0"/>
                <w:noProof w:val="0"/>
                <w:lang w:val="en-US"/>
              </w:rPr>
            </w:pPr>
            <w:r w:rsidRPr="2331F3BB" w:rsidR="20BD1061">
              <w:rPr>
                <w:b w:val="0"/>
                <w:bCs w:val="0"/>
                <w:noProof w:val="0"/>
                <w:lang w:val="en-US"/>
              </w:rPr>
              <w:t>Mycelial inhibition (%)</w:t>
            </w:r>
          </w:p>
        </w:tc>
      </w:tr>
      <w:tr w:rsidR="2331F3BB" w:rsidTr="2331F3BB" w14:paraId="17F6C62C">
        <w:trPr>
          <w:trHeight w:val="300"/>
        </w:trPr>
        <w:tc>
          <w:tcPr>
            <w:tcW w:w="1560" w:type="dxa"/>
            <w:tcBorders>
              <w:top w:val="single" w:color="000000" w:themeColor="text1" w:sz="12"/>
            </w:tcBorders>
            <w:tcMar/>
            <w:vAlign w:val="center"/>
          </w:tcPr>
          <w:p w:rsidR="20BD1061" w:rsidP="2331F3BB" w:rsidRDefault="20BD1061" w14:paraId="6097757C" w14:textId="327BDBEF">
            <w:pPr>
              <w:pStyle w:val="09BodyIndent"/>
              <w:jc w:val="center"/>
              <w:rPr>
                <w:b w:val="0"/>
                <w:bCs w:val="0"/>
                <w:noProof w:val="0"/>
                <w:lang w:val="en-US"/>
              </w:rPr>
            </w:pPr>
            <w:r w:rsidRPr="2331F3BB" w:rsidR="20BD1061">
              <w:rPr>
                <w:b w:val="0"/>
                <w:bCs w:val="0"/>
                <w:noProof w:val="0"/>
                <w:lang w:val="en-US"/>
              </w:rPr>
              <w:t>Peanut skin extract</w:t>
            </w:r>
          </w:p>
        </w:tc>
        <w:tc>
          <w:tcPr>
            <w:tcW w:w="1620" w:type="dxa"/>
            <w:tcBorders>
              <w:top w:val="single" w:color="000000" w:themeColor="text1" w:sz="12"/>
            </w:tcBorders>
            <w:tcMar/>
            <w:vAlign w:val="center"/>
          </w:tcPr>
          <w:p w:rsidR="20BD1061" w:rsidP="2331F3BB" w:rsidRDefault="20BD1061" w14:paraId="2FB48448" w14:textId="60CF44F3">
            <w:pPr>
              <w:pStyle w:val="09BodyIndent"/>
              <w:jc w:val="center"/>
              <w:rPr>
                <w:b w:val="0"/>
                <w:bCs w:val="0"/>
                <w:noProof w:val="0"/>
                <w:lang w:val="en-US"/>
              </w:rPr>
            </w:pPr>
            <w:r w:rsidRPr="2331F3BB" w:rsidR="20BD1061">
              <w:rPr>
                <w:b w:val="0"/>
                <w:bCs w:val="0"/>
                <w:noProof w:val="0"/>
                <w:lang w:val="en-US"/>
              </w:rPr>
              <w:t>10mg/mL</w:t>
            </w:r>
          </w:p>
        </w:tc>
        <w:tc>
          <w:tcPr>
            <w:tcW w:w="1505" w:type="dxa"/>
            <w:tcBorders>
              <w:top w:val="single" w:color="000000" w:themeColor="text1" w:sz="12"/>
            </w:tcBorders>
            <w:tcMar/>
            <w:vAlign w:val="center"/>
          </w:tcPr>
          <w:p w:rsidR="20BD1061" w:rsidP="2331F3BB" w:rsidRDefault="20BD1061" w14:paraId="252BB535" w14:textId="49F42A72">
            <w:pPr>
              <w:pStyle w:val="09BodyIndent"/>
              <w:jc w:val="center"/>
              <w:rPr>
                <w:b w:val="0"/>
                <w:bCs w:val="0"/>
                <w:noProof w:val="0"/>
                <w:lang w:val="en-US"/>
              </w:rPr>
            </w:pPr>
            <w:r w:rsidRPr="2331F3BB" w:rsidR="20BD1061">
              <w:rPr>
                <w:b w:val="0"/>
                <w:bCs w:val="0"/>
                <w:noProof w:val="0"/>
                <w:lang w:val="en-US"/>
              </w:rPr>
              <w:t>17,17%</w:t>
            </w:r>
          </w:p>
        </w:tc>
      </w:tr>
      <w:tr w:rsidR="2331F3BB" w:rsidTr="2331F3BB" w14:paraId="22547C19">
        <w:trPr>
          <w:trHeight w:val="300"/>
        </w:trPr>
        <w:tc>
          <w:tcPr>
            <w:tcW w:w="1560" w:type="dxa"/>
            <w:tcMar/>
            <w:vAlign w:val="center"/>
          </w:tcPr>
          <w:p w:rsidR="20BD1061" w:rsidP="2331F3BB" w:rsidRDefault="20BD1061" w14:paraId="28F2F13C" w14:textId="2AFB7B03">
            <w:pPr>
              <w:pStyle w:val="09BodyIndent"/>
              <w:jc w:val="center"/>
              <w:rPr>
                <w:b w:val="0"/>
                <w:bCs w:val="0"/>
                <w:noProof w:val="0"/>
                <w:lang w:val="en-US"/>
              </w:rPr>
            </w:pPr>
            <w:r w:rsidRPr="2331F3BB" w:rsidR="20BD1061">
              <w:rPr>
                <w:b w:val="0"/>
                <w:bCs w:val="0"/>
                <w:noProof w:val="0"/>
                <w:lang w:val="en-US"/>
              </w:rPr>
              <w:t>Peanut skin extract</w:t>
            </w:r>
          </w:p>
        </w:tc>
        <w:tc>
          <w:tcPr>
            <w:tcW w:w="1620" w:type="dxa"/>
            <w:tcMar/>
            <w:vAlign w:val="center"/>
          </w:tcPr>
          <w:p w:rsidR="20BD1061" w:rsidP="2331F3BB" w:rsidRDefault="20BD1061" w14:paraId="70F496FA" w14:textId="5216B9AD">
            <w:pPr>
              <w:pStyle w:val="09BodyIndent"/>
              <w:jc w:val="center"/>
              <w:rPr>
                <w:b w:val="0"/>
                <w:bCs w:val="0"/>
                <w:noProof w:val="0"/>
                <w:lang w:val="en-US"/>
              </w:rPr>
            </w:pPr>
            <w:r w:rsidRPr="2331F3BB" w:rsidR="20BD1061">
              <w:rPr>
                <w:b w:val="0"/>
                <w:bCs w:val="0"/>
                <w:noProof w:val="0"/>
                <w:lang w:val="en-US"/>
              </w:rPr>
              <w:t>100mg/mL</w:t>
            </w:r>
          </w:p>
        </w:tc>
        <w:tc>
          <w:tcPr>
            <w:tcW w:w="1505" w:type="dxa"/>
            <w:tcMar/>
            <w:vAlign w:val="center"/>
          </w:tcPr>
          <w:p w:rsidR="20BD1061" w:rsidP="2331F3BB" w:rsidRDefault="20BD1061" w14:paraId="52DDB377" w14:textId="66960FA2">
            <w:pPr>
              <w:pStyle w:val="09BodyIndent"/>
              <w:jc w:val="center"/>
              <w:rPr>
                <w:b w:val="0"/>
                <w:bCs w:val="0"/>
                <w:noProof w:val="0"/>
                <w:lang w:val="en-US"/>
              </w:rPr>
            </w:pPr>
            <w:r w:rsidRPr="2331F3BB" w:rsidR="20BD1061">
              <w:rPr>
                <w:b w:val="0"/>
                <w:bCs w:val="0"/>
                <w:noProof w:val="0"/>
                <w:lang w:val="en-US"/>
              </w:rPr>
              <w:t>13,0%</w:t>
            </w:r>
          </w:p>
        </w:tc>
      </w:tr>
      <w:tr w:rsidR="2331F3BB" w:rsidTr="2331F3BB" w14:paraId="6F2932B5">
        <w:trPr>
          <w:trHeight w:val="300"/>
        </w:trPr>
        <w:tc>
          <w:tcPr>
            <w:tcW w:w="1560" w:type="dxa"/>
            <w:tcMar/>
            <w:vAlign w:val="center"/>
          </w:tcPr>
          <w:p w:rsidR="20BD1061" w:rsidP="2331F3BB" w:rsidRDefault="20BD1061" w14:paraId="01A21796" w14:textId="7DF2A75E">
            <w:pPr>
              <w:pStyle w:val="09BodyIndent"/>
              <w:jc w:val="center"/>
              <w:rPr>
                <w:b w:val="0"/>
                <w:bCs w:val="0"/>
                <w:noProof w:val="0"/>
                <w:lang w:val="en-US"/>
              </w:rPr>
            </w:pPr>
            <w:r w:rsidRPr="2331F3BB" w:rsidR="20BD1061">
              <w:rPr>
                <w:b w:val="0"/>
                <w:bCs w:val="0"/>
                <w:noProof w:val="0"/>
                <w:lang w:val="en-US"/>
              </w:rPr>
              <w:t>Ethanol Control</w:t>
            </w:r>
          </w:p>
        </w:tc>
        <w:tc>
          <w:tcPr>
            <w:tcW w:w="1620" w:type="dxa"/>
            <w:tcMar/>
            <w:vAlign w:val="center"/>
          </w:tcPr>
          <w:p w:rsidR="20BD1061" w:rsidP="2331F3BB" w:rsidRDefault="20BD1061" w14:paraId="105AC887" w14:textId="22936FD9">
            <w:pPr>
              <w:pStyle w:val="09BodyIndent"/>
              <w:jc w:val="center"/>
              <w:rPr>
                <w:b w:val="0"/>
                <w:bCs w:val="0"/>
                <w:noProof w:val="0"/>
                <w:lang w:val="en-US"/>
              </w:rPr>
            </w:pPr>
            <w:r w:rsidRPr="2331F3BB" w:rsidR="20BD1061">
              <w:rPr>
                <w:b w:val="0"/>
                <w:bCs w:val="0"/>
                <w:noProof w:val="0"/>
                <w:lang w:val="en-US"/>
              </w:rPr>
              <w:t>100%</w:t>
            </w:r>
          </w:p>
        </w:tc>
        <w:tc>
          <w:tcPr>
            <w:tcW w:w="1505" w:type="dxa"/>
            <w:tcMar/>
            <w:vAlign w:val="center"/>
          </w:tcPr>
          <w:p w:rsidR="20BD1061" w:rsidP="2331F3BB" w:rsidRDefault="20BD1061" w14:paraId="745E4CE2" w14:textId="406D903B">
            <w:pPr>
              <w:pStyle w:val="09BodyIndent"/>
              <w:jc w:val="center"/>
              <w:rPr>
                <w:b w:val="0"/>
                <w:bCs w:val="0"/>
                <w:noProof w:val="0"/>
                <w:lang w:val="en-US"/>
              </w:rPr>
            </w:pPr>
            <w:r w:rsidRPr="2331F3BB" w:rsidR="20BD1061">
              <w:rPr>
                <w:b w:val="0"/>
                <w:bCs w:val="0"/>
                <w:noProof w:val="0"/>
                <w:lang w:val="en-US"/>
              </w:rPr>
              <w:t>14,13%</w:t>
            </w:r>
          </w:p>
        </w:tc>
      </w:tr>
      <w:tr w:rsidR="2331F3BB" w:rsidTr="2331F3BB" w14:paraId="09231889">
        <w:trPr>
          <w:trHeight w:val="300"/>
        </w:trPr>
        <w:tc>
          <w:tcPr>
            <w:tcW w:w="1560" w:type="dxa"/>
            <w:tcMar/>
            <w:vAlign w:val="center"/>
          </w:tcPr>
          <w:p w:rsidR="20BD1061" w:rsidP="2331F3BB" w:rsidRDefault="20BD1061" w14:paraId="163D34EF" w14:textId="5C73A494">
            <w:pPr>
              <w:pStyle w:val="09BodyIndent"/>
              <w:jc w:val="center"/>
              <w:rPr>
                <w:b w:val="0"/>
                <w:bCs w:val="0"/>
                <w:noProof w:val="0"/>
                <w:lang w:val="en-US"/>
              </w:rPr>
            </w:pPr>
            <w:r w:rsidRPr="2331F3BB" w:rsidR="20BD1061">
              <w:rPr>
                <w:b w:val="0"/>
                <w:bCs w:val="0"/>
                <w:noProof w:val="0"/>
                <w:lang w:val="en-US"/>
              </w:rPr>
              <w:t>Negative Control</w:t>
            </w:r>
          </w:p>
        </w:tc>
        <w:tc>
          <w:tcPr>
            <w:tcW w:w="1620" w:type="dxa"/>
            <w:tcMar/>
            <w:vAlign w:val="center"/>
          </w:tcPr>
          <w:p w:rsidR="20BD1061" w:rsidP="2331F3BB" w:rsidRDefault="20BD1061" w14:paraId="151F2FEF" w14:textId="7C126C2C">
            <w:pPr>
              <w:pStyle w:val="09BodyIndent"/>
              <w:jc w:val="center"/>
              <w:rPr>
                <w:b w:val="0"/>
                <w:bCs w:val="0"/>
                <w:noProof w:val="0"/>
                <w:lang w:val="en-US"/>
              </w:rPr>
            </w:pPr>
            <w:r w:rsidRPr="2331F3BB" w:rsidR="20BD1061">
              <w:rPr>
                <w:b w:val="0"/>
                <w:bCs w:val="0"/>
                <w:noProof w:val="0"/>
                <w:lang w:val="en-US"/>
              </w:rPr>
              <w:t>-</w:t>
            </w:r>
          </w:p>
        </w:tc>
        <w:tc>
          <w:tcPr>
            <w:tcW w:w="1505" w:type="dxa"/>
            <w:tcMar/>
            <w:vAlign w:val="center"/>
          </w:tcPr>
          <w:p w:rsidR="20BD1061" w:rsidP="2331F3BB" w:rsidRDefault="20BD1061" w14:paraId="4A80C7AD" w14:textId="11F016E2">
            <w:pPr>
              <w:pStyle w:val="09BodyIndent"/>
              <w:jc w:val="center"/>
              <w:rPr>
                <w:b w:val="0"/>
                <w:bCs w:val="0"/>
                <w:noProof w:val="0"/>
                <w:lang w:val="en-US"/>
              </w:rPr>
            </w:pPr>
            <w:r w:rsidRPr="2331F3BB" w:rsidR="20BD1061">
              <w:rPr>
                <w:b w:val="0"/>
                <w:bCs w:val="0"/>
                <w:noProof w:val="0"/>
                <w:lang w:val="en-US"/>
              </w:rPr>
              <w:t>0 %</w:t>
            </w:r>
          </w:p>
        </w:tc>
      </w:tr>
    </w:tbl>
    <w:p w:rsidR="2331F3BB" w:rsidP="2331F3BB" w:rsidRDefault="2331F3BB" w14:paraId="1E5FF05C" w14:textId="68D8FD5A">
      <w:pPr>
        <w:pStyle w:val="09BodyIndent"/>
        <w:spacing w:line="360" w:lineRule="auto"/>
        <w:rPr>
          <w:noProof w:val="0"/>
          <w:lang w:val="en-US"/>
        </w:rPr>
      </w:pPr>
    </w:p>
    <w:p w:rsidR="434ABC0D" w:rsidP="2331F3BB" w:rsidRDefault="434ABC0D" w14:paraId="2D95EADC" w14:textId="38355E69">
      <w:pPr>
        <w:pStyle w:val="Normal"/>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617E9CD7" w:rsidR="434ABC0D">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Figure 1. </w:t>
      </w:r>
      <w:r w:rsidRPr="617E9CD7" w:rsidR="1A4128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Mycelial growth measurement of Fusarium sp. isolate under treatment with ethanolic extract of peanut skin after 7 days of incubation. A) Peanut skin extract 10 mg/mL; B) Peanut skin extract 100 mg/mL; </w:t>
      </w:r>
      <w:r w:rsidRPr="617E9CD7" w:rsidR="1A4128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 Ethanol</w:t>
      </w:r>
      <w:r w:rsidRPr="617E9CD7" w:rsidR="1A4128F1">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 </w:t>
      </w:r>
      <w:r w:rsidRPr="617E9CD7" w:rsidR="1A4128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control; D) Negative control.</w:t>
      </w:r>
      <w:r w:rsidRPr="617E9CD7" w:rsidR="434ABC0D">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617E9CD7" w:rsidR="434ABC0D">
        <w:rPr>
          <w:rFonts w:ascii="Times New Roman" w:hAnsi="Times New Roman" w:eastAsia="Times New Roman" w:cs="Times New Roman"/>
          <w:sz w:val="24"/>
          <w:szCs w:val="24"/>
        </w:rPr>
        <w:t xml:space="preserve">Source: Compiled </w:t>
      </w:r>
      <w:r w:rsidRPr="617E9CD7" w:rsidR="434ABC0D">
        <w:rPr>
          <w:rFonts w:ascii="Times New Roman" w:hAnsi="Times New Roman" w:eastAsia="Times New Roman" w:cs="Times New Roman"/>
          <w:sz w:val="24"/>
          <w:szCs w:val="24"/>
        </w:rPr>
        <w:t>by the authors, 2024.</w:t>
      </w:r>
    </w:p>
    <w:p w:rsidR="68667BDD" w:rsidP="2331F3BB" w:rsidRDefault="68667BDD" w14:paraId="7390ED21" w14:textId="3A18A159">
      <w:pPr>
        <w:spacing w:after="0" w:afterAutospacing="off" w:line="240" w:lineRule="auto"/>
        <w:jc w:val="center"/>
      </w:pPr>
      <w:r w:rsidR="19AE8880">
        <w:drawing>
          <wp:inline wp14:editId="2ACF5B7F" wp14:anchorId="0D49098C">
            <wp:extent cx="2164503" cy="1086186"/>
            <wp:effectExtent l="0" t="0" r="0" b="0"/>
            <wp:docPr id="7565176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6517631" name=""/>
                    <pic:cNvPicPr/>
                  </pic:nvPicPr>
                  <pic:blipFill>
                    <a:blip xmlns:r="http://schemas.openxmlformats.org/officeDocument/2006/relationships" r:embed="rId1961426556">
                      <a:extLst>
                        <a:ext uri="{28A0092B-C50C-407E-A947-70E740481C1C}">
                          <a14:useLocalDpi xmlns:a14="http://schemas.microsoft.com/office/drawing/2010/main"/>
                        </a:ext>
                      </a:extLst>
                    </a:blip>
                    <a:stretch>
                      <a:fillRect/>
                    </a:stretch>
                  </pic:blipFill>
                  <pic:spPr>
                    <a:xfrm rot="0">
                      <a:off x="0" y="0"/>
                      <a:ext cx="2164503" cy="1086186"/>
                    </a:xfrm>
                    <a:prstGeom prst="rect">
                      <a:avLst/>
                    </a:prstGeom>
                  </pic:spPr>
                </pic:pic>
              </a:graphicData>
            </a:graphic>
          </wp:inline>
        </w:drawing>
      </w:r>
    </w:p>
    <w:p w:rsidR="68667BDD" w:rsidP="2331F3BB" w:rsidRDefault="68667BDD" w14:paraId="42E503DD" w14:textId="312D4248">
      <w:pPr>
        <w:spacing w:after="0" w:afterAutospacing="off" w:line="240" w:lineRule="auto"/>
        <w:jc w:val="center"/>
      </w:pPr>
      <w:r w:rsidR="19AE8880">
        <w:drawing>
          <wp:inline wp14:editId="10E6DADE" wp14:anchorId="7DBBC5BF">
            <wp:extent cx="2163646" cy="1118566"/>
            <wp:effectExtent l="0" t="0" r="0" b="0"/>
            <wp:docPr id="10149900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4990018" name=""/>
                    <pic:cNvPicPr/>
                  </pic:nvPicPr>
                  <pic:blipFill>
                    <a:blip xmlns:r="http://schemas.openxmlformats.org/officeDocument/2006/relationships" r:embed="rId1059458894">
                      <a:extLst>
                        <a:ext uri="{28A0092B-C50C-407E-A947-70E740481C1C}">
                          <a14:useLocalDpi xmlns:a14="http://schemas.microsoft.com/office/drawing/2010/main"/>
                        </a:ext>
                      </a:extLst>
                    </a:blip>
                    <a:stretch>
                      <a:fillRect/>
                    </a:stretch>
                  </pic:blipFill>
                  <pic:spPr>
                    <a:xfrm rot="0">
                      <a:off x="0" y="0"/>
                      <a:ext cx="2163646" cy="1118566"/>
                    </a:xfrm>
                    <a:prstGeom prst="rect">
                      <a:avLst/>
                    </a:prstGeom>
                  </pic:spPr>
                </pic:pic>
              </a:graphicData>
            </a:graphic>
          </wp:inline>
        </w:drawing>
      </w:r>
    </w:p>
    <w:p w:rsidR="2331F3BB" w:rsidP="2331F3BB" w:rsidRDefault="2331F3BB" w14:paraId="34ED6929" w14:textId="58133C72">
      <w:pPr>
        <w:pStyle w:val="09BodyIndent"/>
        <w:jc w:val="center"/>
      </w:pPr>
    </w:p>
    <w:p w:rsidR="198E6C89" w:rsidP="2331F3BB" w:rsidRDefault="198E6C89" w14:paraId="34DB3DC6" w14:textId="2E763882">
      <w:pPr>
        <w:pStyle w:val="20Heading1"/>
        <w:spacing w:line="360" w:lineRule="auto"/>
        <w:rPr>
          <w:i w:val="1"/>
          <w:iCs w:val="1"/>
        </w:rPr>
      </w:pPr>
      <w:r w:rsidR="198E6C89">
        <w:rPr/>
        <w:t>3.4 Conclusion</w:t>
      </w:r>
    </w:p>
    <w:p w:rsidR="2331F3BB" w:rsidP="2331F3BB" w:rsidRDefault="2331F3BB" w14:paraId="15F34D29" w14:textId="38966B59">
      <w:pPr>
        <w:pStyle w:val="20Heading1"/>
        <w:spacing w:line="360" w:lineRule="auto"/>
        <w:rPr>
          <w:b w:val="0"/>
          <w:bCs w:val="0"/>
        </w:rPr>
      </w:pPr>
    </w:p>
    <w:p w:rsidR="198E6C89" w:rsidP="1E40824F" w:rsidRDefault="198E6C89" w14:paraId="7FC9041E" w14:textId="7A3A693F">
      <w:pPr>
        <w:pStyle w:val="Normal"/>
        <w:jc w:val="both"/>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1E40824F" w:rsidR="198E6C89">
        <w:rPr>
          <w:rFonts w:ascii="Times New Roman" w:hAnsi="Times New Roman" w:eastAsia="Times New Roman" w:cs="Times New Roman"/>
          <w:noProof w:val="0"/>
          <w:sz w:val="24"/>
          <w:szCs w:val="24"/>
          <w:lang w:val="en-US"/>
        </w:rPr>
        <w:t>This study showed that peanut skin (</w:t>
      </w:r>
      <w:r w:rsidRPr="1E40824F" w:rsidR="198E6C89">
        <w:rPr>
          <w:rFonts w:ascii="Times New Roman" w:hAnsi="Times New Roman" w:eastAsia="Times New Roman" w:cs="Times New Roman"/>
          <w:b w:val="1"/>
          <w:bCs w:val="1"/>
          <w:i w:val="1"/>
          <w:iCs w:val="1"/>
          <w:noProof w:val="0"/>
          <w:sz w:val="24"/>
          <w:szCs w:val="24"/>
          <w:lang w:val="en-US"/>
        </w:rPr>
        <w:t>Arachis hypogaea</w:t>
      </w:r>
      <w:r w:rsidRPr="1E40824F" w:rsidR="198E6C89">
        <w:rPr>
          <w:rFonts w:ascii="Times New Roman" w:hAnsi="Times New Roman" w:eastAsia="Times New Roman" w:cs="Times New Roman"/>
          <w:b w:val="1"/>
          <w:bCs w:val="1"/>
          <w:i w:val="1"/>
          <w:iCs w:val="1"/>
          <w:noProof w:val="0"/>
          <w:sz w:val="24"/>
          <w:szCs w:val="24"/>
          <w:lang w:val="en-US"/>
        </w:rPr>
        <w:t xml:space="preserve"> L.</w:t>
      </w:r>
      <w:r w:rsidRPr="1E40824F" w:rsidR="198E6C89">
        <w:rPr>
          <w:rFonts w:ascii="Times New Roman" w:hAnsi="Times New Roman" w:eastAsia="Times New Roman" w:cs="Times New Roman"/>
          <w:noProof w:val="0"/>
          <w:sz w:val="24"/>
          <w:szCs w:val="24"/>
          <w:lang w:val="en-US"/>
        </w:rPr>
        <w:t xml:space="preserve">) </w:t>
      </w:r>
      <w:r w:rsidRPr="1E40824F" w:rsidR="198E6C89">
        <w:rPr>
          <w:rFonts w:ascii="Times New Roman" w:hAnsi="Times New Roman" w:eastAsia="Times New Roman" w:cs="Times New Roman"/>
          <w:noProof w:val="0"/>
          <w:sz w:val="24"/>
          <w:szCs w:val="24"/>
          <w:lang w:val="en-US"/>
        </w:rPr>
        <w:t>contains</w:t>
      </w:r>
      <w:r w:rsidRPr="1E40824F" w:rsidR="198E6C89">
        <w:rPr>
          <w:rFonts w:ascii="Times New Roman" w:hAnsi="Times New Roman" w:eastAsia="Times New Roman" w:cs="Times New Roman"/>
          <w:noProof w:val="0"/>
          <w:sz w:val="24"/>
          <w:szCs w:val="24"/>
          <w:lang w:val="en-US"/>
        </w:rPr>
        <w:t xml:space="preserve"> a significant </w:t>
      </w:r>
      <w:r w:rsidRPr="1E40824F" w:rsidR="198E6C89">
        <w:rPr>
          <w:rFonts w:ascii="Times New Roman" w:hAnsi="Times New Roman" w:eastAsia="Times New Roman" w:cs="Times New Roman"/>
          <w:noProof w:val="0"/>
          <w:sz w:val="24"/>
          <w:szCs w:val="24"/>
          <w:lang w:val="en-US"/>
        </w:rPr>
        <w:t>amount</w:t>
      </w:r>
      <w:r w:rsidRPr="1E40824F" w:rsidR="198E6C89">
        <w:rPr>
          <w:rFonts w:ascii="Times New Roman" w:hAnsi="Times New Roman" w:eastAsia="Times New Roman" w:cs="Times New Roman"/>
          <w:noProof w:val="0"/>
          <w:sz w:val="24"/>
          <w:szCs w:val="24"/>
          <w:lang w:val="en-US"/>
        </w:rPr>
        <w:t xml:space="preserve"> of phenolic compounds, flavonoids, and tannins, attributing remarkable antioxidant properties to this by-product. It was </w:t>
      </w:r>
      <w:r w:rsidRPr="1E40824F" w:rsidR="198E6C89">
        <w:rPr>
          <w:rFonts w:ascii="Times New Roman" w:hAnsi="Times New Roman" w:eastAsia="Times New Roman" w:cs="Times New Roman"/>
          <w:noProof w:val="0"/>
          <w:sz w:val="24"/>
          <w:szCs w:val="24"/>
          <w:lang w:val="en-US"/>
        </w:rPr>
        <w:t>observed</w:t>
      </w:r>
      <w:r w:rsidRPr="1E40824F" w:rsidR="198E6C89">
        <w:rPr>
          <w:rFonts w:ascii="Times New Roman" w:hAnsi="Times New Roman" w:eastAsia="Times New Roman" w:cs="Times New Roman"/>
          <w:noProof w:val="0"/>
          <w:sz w:val="24"/>
          <w:szCs w:val="24"/>
          <w:lang w:val="en-US"/>
        </w:rPr>
        <w:t xml:space="preserve"> that antioxidant activity is </w:t>
      </w:r>
      <w:r w:rsidRPr="1E40824F" w:rsidR="198E6C89">
        <w:rPr>
          <w:rFonts w:ascii="Times New Roman" w:hAnsi="Times New Roman" w:eastAsia="Times New Roman" w:cs="Times New Roman"/>
          <w:noProof w:val="0"/>
          <w:sz w:val="24"/>
          <w:szCs w:val="24"/>
          <w:lang w:val="en-US"/>
        </w:rPr>
        <w:t>directly related</w:t>
      </w:r>
      <w:r w:rsidRPr="1E40824F" w:rsidR="198E6C89">
        <w:rPr>
          <w:rFonts w:ascii="Times New Roman" w:hAnsi="Times New Roman" w:eastAsia="Times New Roman" w:cs="Times New Roman"/>
          <w:noProof w:val="0"/>
          <w:sz w:val="24"/>
          <w:szCs w:val="24"/>
          <w:lang w:val="en-US"/>
        </w:rPr>
        <w:t xml:space="preserve"> to the concentration of the ethanolic extract, reaching values above 90% at higher concentrations. This highlights the extract's ability to neutralize free radicals.</w:t>
      </w:r>
      <w:r>
        <w:br/>
      </w:r>
      <w:r w:rsidRPr="1E40824F" w:rsidR="198E6C89">
        <w:rPr>
          <w:rFonts w:ascii="Times New Roman" w:hAnsi="Times New Roman" w:eastAsia="Times New Roman" w:cs="Times New Roman"/>
          <w:noProof w:val="0"/>
          <w:sz w:val="24"/>
          <w:szCs w:val="24"/>
          <w:lang w:val="en-US"/>
        </w:rPr>
        <w:t xml:space="preserve">Regarding antifungal activity, the results </w:t>
      </w:r>
      <w:r w:rsidRPr="1E40824F" w:rsidR="198E6C89">
        <w:rPr>
          <w:rFonts w:ascii="Times New Roman" w:hAnsi="Times New Roman" w:eastAsia="Times New Roman" w:cs="Times New Roman"/>
          <w:noProof w:val="0"/>
          <w:sz w:val="24"/>
          <w:szCs w:val="24"/>
          <w:lang w:val="en-US"/>
        </w:rPr>
        <w:t>indicated</w:t>
      </w:r>
      <w:r w:rsidRPr="1E40824F" w:rsidR="198E6C89">
        <w:rPr>
          <w:rFonts w:ascii="Times New Roman" w:hAnsi="Times New Roman" w:eastAsia="Times New Roman" w:cs="Times New Roman"/>
          <w:noProof w:val="0"/>
          <w:sz w:val="24"/>
          <w:szCs w:val="24"/>
          <w:lang w:val="en-US"/>
        </w:rPr>
        <w:t xml:space="preserve"> limited inhibition against </w:t>
      </w:r>
      <w:r w:rsidRPr="1E40824F" w:rsidR="198E6C89">
        <w:rPr>
          <w:rFonts w:ascii="Times New Roman" w:hAnsi="Times New Roman" w:eastAsia="Times New Roman" w:cs="Times New Roman"/>
          <w:b w:val="1"/>
          <w:bCs w:val="1"/>
          <w:i w:val="1"/>
          <w:iCs w:val="1"/>
          <w:noProof w:val="0"/>
          <w:sz w:val="24"/>
          <w:szCs w:val="24"/>
          <w:lang w:val="en-US"/>
        </w:rPr>
        <w:t>Fusarium</w:t>
      </w:r>
      <w:r w:rsidRPr="1E40824F" w:rsidR="198E6C89">
        <w:rPr>
          <w:rFonts w:ascii="Times New Roman" w:hAnsi="Times New Roman" w:eastAsia="Times New Roman" w:cs="Times New Roman"/>
          <w:b w:val="1"/>
          <w:bCs w:val="1"/>
          <w:i w:val="1"/>
          <w:iCs w:val="1"/>
          <w:noProof w:val="0"/>
          <w:sz w:val="24"/>
          <w:szCs w:val="24"/>
          <w:lang w:val="en-US"/>
        </w:rPr>
        <w:t xml:space="preserve"> </w:t>
      </w:r>
      <w:r w:rsidRPr="1E40824F" w:rsidR="198E6C89">
        <w:rPr>
          <w:rFonts w:ascii="Times New Roman" w:hAnsi="Times New Roman" w:eastAsia="Times New Roman" w:cs="Times New Roman"/>
          <w:b w:val="0"/>
          <w:bCs w:val="0"/>
          <w:i w:val="0"/>
          <w:iCs w:val="0"/>
          <w:noProof w:val="0"/>
          <w:sz w:val="24"/>
          <w:szCs w:val="24"/>
          <w:lang w:val="en-US"/>
        </w:rPr>
        <w:t>sp.</w:t>
      </w:r>
      <w:r w:rsidRPr="1E40824F" w:rsidR="198E6C89">
        <w:rPr>
          <w:rFonts w:ascii="Times New Roman" w:hAnsi="Times New Roman" w:eastAsia="Times New Roman" w:cs="Times New Roman"/>
          <w:b w:val="0"/>
          <w:bCs w:val="0"/>
          <w:i w:val="0"/>
          <w:iCs w:val="0"/>
          <w:noProof w:val="0"/>
          <w:sz w:val="24"/>
          <w:szCs w:val="24"/>
          <w:lang w:val="en-US"/>
        </w:rPr>
        <w:t xml:space="preserve"> </w:t>
      </w:r>
      <w:r w:rsidRPr="1E40824F" w:rsidR="198E6C89">
        <w:rPr>
          <w:rFonts w:ascii="Times New Roman" w:hAnsi="Times New Roman" w:eastAsia="Times New Roman" w:cs="Times New Roman"/>
          <w:noProof w:val="0"/>
          <w:sz w:val="24"/>
          <w:szCs w:val="24"/>
          <w:lang w:val="en-US"/>
        </w:rPr>
        <w:t xml:space="preserve">Future research may investigate solvent combinations or improvements in extraction techniques to increase the yield of compounds with antifungal properties </w:t>
      </w:r>
      <w:r w:rsidRPr="1E40824F" w:rsidR="198E6C89">
        <w:rPr>
          <w:rFonts w:ascii="Times New Roman" w:hAnsi="Times New Roman" w:eastAsia="Times New Roman" w:cs="Times New Roman"/>
          <w:noProof w:val="0"/>
          <w:sz w:val="24"/>
          <w:szCs w:val="24"/>
          <w:lang w:val="en-US"/>
        </w:rPr>
        <w:t>and also</w:t>
      </w:r>
      <w:r w:rsidRPr="1E40824F" w:rsidR="198E6C89">
        <w:rPr>
          <w:rFonts w:ascii="Times New Roman" w:hAnsi="Times New Roman" w:eastAsia="Times New Roman" w:cs="Times New Roman"/>
          <w:noProof w:val="0"/>
          <w:sz w:val="24"/>
          <w:szCs w:val="24"/>
          <w:lang w:val="en-US"/>
        </w:rPr>
        <w:t xml:space="preserve"> explore their application in food and pharmaceutical systems, expanding their impact on health and sustainability.</w:t>
      </w:r>
    </w:p>
    <w:p w:rsidR="2331F3BB" w:rsidP="2331F3BB" w:rsidRDefault="2331F3BB" w14:paraId="6D9DD11F" w14:textId="3147A08E">
      <w:pPr>
        <w:pStyle w:val="Normal"/>
        <w:jc w:val="both"/>
        <w:rPr>
          <w:rFonts w:ascii="Times New Roman" w:hAnsi="Times New Roman" w:eastAsia="Times New Roman" w:cs="Times New Roman"/>
          <w:noProof w:val="0"/>
          <w:sz w:val="24"/>
          <w:szCs w:val="24"/>
          <w:lang w:val="en-US"/>
        </w:rPr>
      </w:pPr>
    </w:p>
    <w:p xmlns:wp14="http://schemas.microsoft.com/office/word/2010/wordml" w:rsidR="001C0521" w:rsidP="00854234" w:rsidRDefault="001C0521" w14:paraId="476E51CF" wp14:textId="77777777">
      <w:pPr>
        <w:pStyle w:val="20Heading1"/>
        <w:rPr>
          <w:lang w:val="pt-BR"/>
        </w:rPr>
      </w:pPr>
      <w:r w:rsidRPr="00D46056">
        <w:t>References</w:t>
      </w:r>
    </w:p>
    <w:p xmlns:wp14="http://schemas.microsoft.com/office/word/2010/wordml" w:rsidRPr="00854234" w:rsidR="00854234" w:rsidP="00854234" w:rsidRDefault="00854234" w14:paraId="6537F28F" wp14:textId="77777777">
      <w:pPr>
        <w:pStyle w:val="20Heading1"/>
        <w:rPr>
          <w:rFonts w:hint="eastAsia"/>
          <w:lang w:val="pt-BR" w:eastAsia="zh-CN"/>
        </w:rPr>
      </w:pPr>
    </w:p>
    <w:p xmlns:wp14="http://schemas.microsoft.com/office/word/2010/wordml" w:rsidRPr="00854234" w:rsidR="001C0521" w:rsidP="2331F3BB" w:rsidRDefault="001C0521" w14:paraId="4FE8F2D1" wp14:textId="306BBEE8">
      <w:pPr>
        <w:pStyle w:val="13Referenc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331F3BB" w:rsidR="3D8E80CE">
        <w:rPr>
          <w:sz w:val="20"/>
          <w:szCs w:val="20"/>
        </w:rPr>
        <w:t xml:space="preserve">Lorenzo, J.M., </w:t>
      </w:r>
      <w:r w:rsidRPr="2331F3BB" w:rsidR="3D8E80CE">
        <w:rPr>
          <w:sz w:val="20"/>
          <w:szCs w:val="20"/>
        </w:rPr>
        <w:t>Munekata</w:t>
      </w:r>
      <w:r w:rsidRPr="2331F3BB" w:rsidR="3D8E80CE">
        <w:rPr>
          <w:sz w:val="20"/>
          <w:szCs w:val="20"/>
        </w:rPr>
        <w:t>, P.E.S</w:t>
      </w:r>
      <w:r w:rsidRPr="2331F3BB" w:rsidR="5D013267">
        <w:rPr>
          <w:sz w:val="20"/>
          <w:szCs w:val="20"/>
        </w:rPr>
        <w:t>., Sant’ana, A.S., et</w:t>
      </w:r>
      <w:r w:rsidRPr="2331F3BB" w:rsidR="71A54EFC">
        <w:rPr>
          <w:sz w:val="20"/>
          <w:szCs w:val="20"/>
        </w:rPr>
        <w:t xml:space="preserve"> al.</w:t>
      </w:r>
      <w:r w:rsidRPr="2331F3BB" w:rsidR="55A210BE">
        <w:rPr>
          <w:sz w:val="20"/>
          <w:szCs w:val="20"/>
        </w:rPr>
        <w:t>,</w:t>
      </w:r>
      <w:r w:rsidRPr="2331F3BB" w:rsidR="55A210BE">
        <w:rPr>
          <w:sz w:val="20"/>
          <w:szCs w:val="20"/>
        </w:rPr>
        <w:t xml:space="preserve"> </w:t>
      </w:r>
      <w:r w:rsidRPr="2331F3BB" w:rsidR="3580E32D">
        <w:rPr>
          <w:i w:val="0"/>
          <w:iCs w:val="0"/>
          <w:sz w:val="20"/>
          <w:szCs w:val="20"/>
        </w:rPr>
        <w:t>Main characteristics of peanut skin and its role for the preservation of meat products</w:t>
      </w:r>
      <w:r w:rsidRPr="2331F3BB" w:rsidR="55A210BE">
        <w:rPr>
          <w:sz w:val="20"/>
          <w:szCs w:val="20"/>
        </w:rPr>
        <w:t xml:space="preserve">, </w:t>
      </w:r>
      <w:r w:rsidRPr="2331F3BB" w:rsidR="0DA76F78">
        <w:rPr>
          <w:i w:val="1"/>
          <w:iCs w:val="1"/>
          <w:sz w:val="20"/>
          <w:szCs w:val="20"/>
        </w:rPr>
        <w:t>Trends in Food Science and Technology</w:t>
      </w:r>
      <w:r w:rsidRPr="2331F3BB" w:rsidR="26F21B6A">
        <w:rPr>
          <w:i w:val="1"/>
          <w:iCs w:val="1"/>
          <w:sz w:val="20"/>
          <w:szCs w:val="20"/>
        </w:rPr>
        <w:t xml:space="preserve"> </w:t>
      </w:r>
      <w:r w:rsidRPr="2331F3BB" w:rsidR="26F21B6A">
        <w:rPr>
          <w:i w:val="0"/>
          <w:iCs w:val="0"/>
          <w:sz w:val="20"/>
          <w:szCs w:val="20"/>
        </w:rPr>
        <w:t>[Internet]. 2018 [cite</w:t>
      </w:r>
      <w:r w:rsidRPr="2331F3BB" w:rsidR="677D74F7">
        <w:rPr>
          <w:i w:val="0"/>
          <w:iCs w:val="0"/>
          <w:sz w:val="20"/>
          <w:szCs w:val="20"/>
        </w:rPr>
        <w:t>d 2024 May 7]; 77</w:t>
      </w:r>
      <w:r w:rsidRPr="2331F3BB" w:rsidR="3F01CD1D">
        <w:rPr>
          <w:i w:val="0"/>
          <w:iCs w:val="0"/>
          <w:sz w:val="20"/>
          <w:szCs w:val="20"/>
        </w:rPr>
        <w:t>:1-10</w:t>
      </w:r>
      <w:r w:rsidRPr="2331F3BB" w:rsidR="3F01CD1D">
        <w:rPr>
          <w:i w:val="0"/>
          <w:iCs w:val="0"/>
          <w:sz w:val="20"/>
          <w:szCs w:val="20"/>
        </w:rPr>
        <w:t>.</w:t>
      </w:r>
      <w:r w:rsidRPr="2331F3BB" w:rsidR="7F13A128">
        <w:rPr>
          <w:i w:val="0"/>
          <w:iCs w:val="0"/>
          <w:sz w:val="20"/>
          <w:szCs w:val="20"/>
        </w:rPr>
        <w:t xml:space="preserve"> </w:t>
      </w:r>
      <w:r w:rsidRPr="2331F3BB" w:rsidR="42B43BE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Available from: </w:t>
      </w:r>
      <w:hyperlink r:id="R441eb3dc714f498e">
        <w:r w:rsidRPr="2331F3BB" w:rsidR="33685097">
          <w:rPr>
            <w:rStyle w:val="Hiperligao"/>
            <w:rFonts w:ascii="Times New Roman" w:hAnsi="Times New Roman" w:eastAsia="Times New Roman" w:cs="Times New Roman"/>
            <w:b w:val="0"/>
            <w:bCs w:val="0"/>
            <w:i w:val="0"/>
            <w:iCs w:val="0"/>
            <w:strike w:val="0"/>
            <w:dstrike w:val="0"/>
            <w:noProof w:val="0"/>
            <w:sz w:val="20"/>
            <w:szCs w:val="20"/>
            <w:lang w:val="en-US"/>
          </w:rPr>
          <w:t>https://doi.org/10.1016/j.tifs.2018.04.007</w:t>
        </w:r>
      </w:hyperlink>
    </w:p>
    <w:p xmlns:wp14="http://schemas.microsoft.com/office/word/2010/wordml" w:rsidRPr="00854234" w:rsidR="001C0521" w:rsidP="2331F3BB" w:rsidRDefault="001C0521" w14:paraId="68A11599" wp14:textId="0A39CEA7">
      <w:pPr>
        <w:pStyle w:val="13Referenc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Camargo, A.C., Hurdles and potentials in value-added use of peanut and grape by-products as sources of phenolic compounds [Internet].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2016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[cit</w:t>
      </w:r>
      <w:r w:rsidRPr="2331F3BB" w:rsidR="29CCB13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ed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2024 may 7] Available from: http://www.teses.usp.br/teses/disponiveis/11/11141/tde-09112016-171820/ </w:t>
      </w:r>
    </w:p>
    <w:p xmlns:wp14="http://schemas.microsoft.com/office/word/2010/wordml" w:rsidRPr="00854234" w:rsidR="001C0521" w:rsidP="2331F3BB" w:rsidRDefault="001C0521" w14:paraId="1D07B349" wp14:textId="35E06D06">
      <w:pPr>
        <w:pStyle w:val="13Referenc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Braga, G.C.; Melo, P.S.; Bergamaschi, K.B.;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Tiveron</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A.P.;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Massarioli</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A.P.; Alencar, S.M. Extraction yield, antioxidant activity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andphenolics</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from grape,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mango</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and peanut agro-industrial by-products. </w:t>
      </w:r>
      <w:r w:rsidRPr="2331F3BB" w:rsidR="5037EDF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Ciência Rural</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[Internet]. 2016 [cited 2024 </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may</w:t>
      </w:r>
      <w:r w:rsidRPr="2331F3BB" w:rsidR="5037EDF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10]; 46(8):1498-1504. Available from: https://doi.org/10.1590/0103-8478cr20150531</w:t>
      </w:r>
    </w:p>
    <w:p xmlns:wp14="http://schemas.microsoft.com/office/word/2010/wordml" w:rsidRPr="00854234" w:rsidR="001C0521" w:rsidP="2331F3BB" w:rsidRDefault="001C0521" w14:paraId="789A7029" wp14:textId="52756680">
      <w:pPr>
        <w:pStyle w:val="13Referenc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331F3BB" w:rsidR="6BDE05A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Xiao, Jingjing et al. Evaluation of yields and quality parameters of oils from Cornus </w:t>
      </w:r>
      <w:r w:rsidRPr="2331F3BB" w:rsidR="6BDE05A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wilsoniana</w:t>
      </w:r>
      <w:r w:rsidRPr="2331F3BB" w:rsidR="6BDE05A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fruit extracted by subcritical n-butane extraction and conventional methods</w:t>
      </w:r>
      <w:r w:rsidRPr="2331F3BB" w:rsidR="389F841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331F3BB" w:rsidR="389F841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Grain &amp; Oil Science and Technology</w:t>
      </w:r>
      <w:r w:rsidRPr="2331F3BB" w:rsidR="66DDD8C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 </w:t>
      </w:r>
      <w:r w:rsidRPr="2331F3BB" w:rsidR="66DDD8C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[Internet]. 2022 [cited 2024 sept.</w:t>
      </w:r>
      <w:r w:rsidRPr="2331F3BB" w:rsidR="6BDE05A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331F3BB" w:rsidR="23505CD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10]; 5:</w:t>
      </w:r>
      <w:r w:rsidRPr="2331F3BB" w:rsidR="6BDE05A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204-212, </w:t>
      </w:r>
      <w:r w:rsidRPr="2331F3BB" w:rsidR="12E84664">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Available from</w:t>
      </w:r>
      <w:r w:rsidRPr="2331F3BB" w:rsidR="6BDE05A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r w:rsidRPr="2331F3BB" w:rsidR="6B8CD85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https://doi.org/10.1016/j.gaost.2022.09.003</w:t>
      </w:r>
    </w:p>
    <w:p xmlns:wp14="http://schemas.microsoft.com/office/word/2010/wordml" w:rsidRPr="00854234" w:rsidR="001C0521" w:rsidP="2331F3BB" w:rsidRDefault="001C0521" w14:paraId="15E4EAB8" wp14:textId="75A2C65F">
      <w:pPr>
        <w:pStyle w:val="13Reference"/>
        <w:rPr>
          <w:sz w:val="20"/>
          <w:szCs w:val="20"/>
          <w:lang w:val="pt-BR"/>
        </w:rPr>
      </w:pPr>
      <w:r w:rsidRPr="2331F3BB" w:rsidR="595E8ECA">
        <w:rPr>
          <w:sz w:val="20"/>
          <w:szCs w:val="20"/>
          <w:lang w:val="pt-BR"/>
        </w:rPr>
        <w:t xml:space="preserve">Sousa, C.M.M., </w:t>
      </w:r>
      <w:r w:rsidRPr="2331F3BB" w:rsidR="595E8EC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and</w:t>
      </w:r>
      <w:r w:rsidRPr="2331F3BB" w:rsidR="595E8EC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2331F3BB" w:rsidR="595E8EC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colleagues</w:t>
      </w:r>
      <w:r w:rsidRPr="2331F3BB" w:rsidR="595E8EC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2331F3BB" w:rsidR="595E8ECA">
        <w:rPr>
          <w:sz w:val="20"/>
          <w:szCs w:val="20"/>
          <w:lang w:val="pt-BR"/>
        </w:rPr>
        <w:t>Fenóis totais e atividade antioxidante em cinco plantas medicinais.</w:t>
      </w:r>
      <w:r w:rsidRPr="2331F3BB" w:rsidR="75BE33B0">
        <w:rPr>
          <w:sz w:val="20"/>
          <w:szCs w:val="20"/>
          <w:lang w:val="pt-BR"/>
        </w:rPr>
        <w:t xml:space="preserve"> </w:t>
      </w:r>
      <w:r w:rsidRPr="2331F3BB" w:rsidR="75BE33B0">
        <w:rPr>
          <w:i w:val="1"/>
          <w:iCs w:val="1"/>
          <w:sz w:val="20"/>
          <w:szCs w:val="20"/>
          <w:lang w:val="pt-BR"/>
        </w:rPr>
        <w:t xml:space="preserve">Química Nova </w:t>
      </w:r>
      <w:r w:rsidRPr="2331F3BB" w:rsidR="75BE33B0">
        <w:rPr>
          <w:i w:val="0"/>
          <w:iCs w:val="0"/>
          <w:sz w:val="20"/>
          <w:szCs w:val="20"/>
          <w:lang w:val="pt-BR"/>
        </w:rPr>
        <w:t>[Internet]. 2007</w:t>
      </w:r>
      <w:r w:rsidRPr="2331F3BB" w:rsidR="595E8ECA">
        <w:rPr>
          <w:sz w:val="20"/>
          <w:szCs w:val="20"/>
          <w:lang w:val="pt-BR"/>
        </w:rPr>
        <w:t xml:space="preserve"> </w:t>
      </w:r>
      <w:r w:rsidRPr="2331F3BB" w:rsidR="106F988A">
        <w:rPr>
          <w:sz w:val="20"/>
          <w:szCs w:val="20"/>
          <w:lang w:val="pt-BR"/>
        </w:rPr>
        <w:t>[</w:t>
      </w:r>
      <w:r w:rsidRPr="2331F3BB" w:rsidR="106F988A">
        <w:rPr>
          <w:sz w:val="20"/>
          <w:szCs w:val="20"/>
          <w:lang w:val="pt-BR"/>
        </w:rPr>
        <w:t>cited</w:t>
      </w:r>
      <w:r w:rsidRPr="2331F3BB" w:rsidR="106F988A">
        <w:rPr>
          <w:sz w:val="20"/>
          <w:szCs w:val="20"/>
          <w:lang w:val="pt-BR"/>
        </w:rPr>
        <w:t xml:space="preserve"> 2024 </w:t>
      </w:r>
      <w:r w:rsidRPr="2331F3BB" w:rsidR="106F988A">
        <w:rPr>
          <w:sz w:val="20"/>
          <w:szCs w:val="20"/>
          <w:lang w:val="pt-BR"/>
        </w:rPr>
        <w:t>sept</w:t>
      </w:r>
      <w:r w:rsidRPr="2331F3BB" w:rsidR="106F988A">
        <w:rPr>
          <w:sz w:val="20"/>
          <w:szCs w:val="20"/>
          <w:lang w:val="pt-BR"/>
        </w:rPr>
        <w:t>. 13]; 30(2)</w:t>
      </w:r>
      <w:r w:rsidRPr="2331F3BB" w:rsidR="0F85B907">
        <w:rPr>
          <w:sz w:val="20"/>
          <w:szCs w:val="20"/>
          <w:lang w:val="pt-BR"/>
        </w:rPr>
        <w:t>:</w:t>
      </w:r>
      <w:r w:rsidRPr="2331F3BB" w:rsidR="106F988A">
        <w:rPr>
          <w:sz w:val="20"/>
          <w:szCs w:val="20"/>
          <w:lang w:val="pt-BR"/>
        </w:rPr>
        <w:t xml:space="preserve">351-355, </w:t>
      </w:r>
      <w:r w:rsidRPr="2331F3BB" w:rsidR="106F988A">
        <w:rPr>
          <w:sz w:val="20"/>
          <w:szCs w:val="20"/>
          <w:lang w:val="pt-BR"/>
        </w:rPr>
        <w:t>Available</w:t>
      </w:r>
      <w:r w:rsidRPr="2331F3BB" w:rsidR="106F988A">
        <w:rPr>
          <w:sz w:val="20"/>
          <w:szCs w:val="20"/>
          <w:lang w:val="pt-BR"/>
        </w:rPr>
        <w:t xml:space="preserve"> </w:t>
      </w:r>
      <w:r w:rsidRPr="2331F3BB" w:rsidR="106F988A">
        <w:rPr>
          <w:sz w:val="20"/>
          <w:szCs w:val="20"/>
          <w:lang w:val="pt-BR"/>
        </w:rPr>
        <w:t>from</w:t>
      </w:r>
      <w:r w:rsidRPr="2331F3BB" w:rsidR="106F988A">
        <w:rPr>
          <w:sz w:val="20"/>
          <w:szCs w:val="20"/>
          <w:lang w:val="pt-BR"/>
        </w:rPr>
        <w:t>:</w:t>
      </w:r>
      <w:r w:rsidRPr="2331F3BB" w:rsidR="595E8ECA">
        <w:rPr>
          <w:sz w:val="20"/>
          <w:szCs w:val="20"/>
          <w:lang w:val="pt-BR"/>
        </w:rPr>
        <w:t xml:space="preserve"> https://www.scielo.br/j/</w:t>
      </w:r>
      <w:r w:rsidRPr="2331F3BB" w:rsidR="595E8ECA">
        <w:rPr>
          <w:sz w:val="20"/>
          <w:szCs w:val="20"/>
          <w:lang w:val="pt-BR"/>
        </w:rPr>
        <w:t>qn</w:t>
      </w:r>
      <w:r w:rsidRPr="2331F3BB" w:rsidR="595E8ECA">
        <w:rPr>
          <w:sz w:val="20"/>
          <w:szCs w:val="20"/>
          <w:lang w:val="pt-BR"/>
        </w:rPr>
        <w:t>/a/4d6yvCyDmhHyfP9ZJqV6nDy/?</w:t>
      </w:r>
      <w:r w:rsidRPr="2331F3BB" w:rsidR="595E8ECA">
        <w:rPr>
          <w:sz w:val="20"/>
          <w:szCs w:val="20"/>
          <w:lang w:val="pt-BR"/>
        </w:rPr>
        <w:t>format</w:t>
      </w:r>
      <w:r w:rsidRPr="2331F3BB" w:rsidR="595E8ECA">
        <w:rPr>
          <w:sz w:val="20"/>
          <w:szCs w:val="20"/>
          <w:lang w:val="pt-BR"/>
        </w:rPr>
        <w:t>=</w:t>
      </w:r>
      <w:r w:rsidRPr="2331F3BB" w:rsidR="595E8ECA">
        <w:rPr>
          <w:sz w:val="20"/>
          <w:szCs w:val="20"/>
          <w:lang w:val="pt-BR"/>
        </w:rPr>
        <w:t>pdf&amp;lang</w:t>
      </w:r>
      <w:r w:rsidRPr="2331F3BB" w:rsidR="595E8ECA">
        <w:rPr>
          <w:sz w:val="20"/>
          <w:szCs w:val="20"/>
          <w:lang w:val="pt-BR"/>
        </w:rPr>
        <w:t>=</w:t>
      </w:r>
      <w:r w:rsidRPr="2331F3BB" w:rsidR="595E8ECA">
        <w:rPr>
          <w:sz w:val="20"/>
          <w:szCs w:val="20"/>
          <w:lang w:val="pt-BR"/>
        </w:rPr>
        <w:t>pt</w:t>
      </w:r>
      <w:r w:rsidRPr="2331F3BB" w:rsidR="595E8ECA">
        <w:rPr>
          <w:sz w:val="20"/>
          <w:szCs w:val="20"/>
          <w:lang w:val="pt-BR"/>
        </w:rPr>
        <w:t>.</w:t>
      </w:r>
    </w:p>
    <w:p xmlns:wp14="http://schemas.microsoft.com/office/word/2010/wordml" w:rsidRPr="00854234" w:rsidR="001C0521" w:rsidP="1E40824F" w:rsidRDefault="001C0521" w14:paraId="1CD62516" wp14:textId="4CEBEDC6">
      <w:pPr>
        <w:pStyle w:val="13Reference"/>
        <w:rPr>
          <w:i w:val="0"/>
          <w:iCs w:val="0"/>
          <w:sz w:val="20"/>
          <w:szCs w:val="20"/>
          <w:lang w:val="pt-BR"/>
        </w:rPr>
      </w:pPr>
      <w:r w:rsidRPr="1E40824F" w:rsidR="75548670">
        <w:rPr>
          <w:sz w:val="20"/>
          <w:szCs w:val="20"/>
          <w:lang w:val="pt-BR"/>
        </w:rPr>
        <w:t>Silva, J.B.</w:t>
      </w:r>
      <w:r w:rsidRPr="1E40824F" w:rsidR="1F5A424D">
        <w:rPr>
          <w:sz w:val="20"/>
          <w:szCs w:val="20"/>
          <w:lang w:val="pt-BR"/>
        </w:rPr>
        <w:t xml:space="preserve"> </w:t>
      </w:r>
      <w:r w:rsidRPr="1E40824F" w:rsidR="1F5A424D">
        <w:rPr>
          <w:sz w:val="20"/>
          <w:szCs w:val="20"/>
          <w:lang w:val="pt-BR"/>
        </w:rPr>
        <w:t>and</w:t>
      </w:r>
      <w:r w:rsidRPr="1E40824F" w:rsidR="1F5A424D">
        <w:rPr>
          <w:sz w:val="20"/>
          <w:szCs w:val="20"/>
          <w:lang w:val="pt-BR"/>
        </w:rPr>
        <w:t xml:space="preserve"> </w:t>
      </w:r>
      <w:r w:rsidRPr="1E40824F" w:rsidR="1F5A424D">
        <w:rPr>
          <w:sz w:val="20"/>
          <w:szCs w:val="20"/>
          <w:lang w:val="pt-BR"/>
        </w:rPr>
        <w:t>colleagues</w:t>
      </w:r>
      <w:r w:rsidRPr="1E40824F" w:rsidR="75548670">
        <w:rPr>
          <w:sz w:val="20"/>
          <w:szCs w:val="20"/>
          <w:lang w:val="pt-BR"/>
        </w:rPr>
        <w:t xml:space="preserve">, </w:t>
      </w:r>
      <w:r w:rsidRPr="1E40824F" w:rsidR="0C31956E">
        <w:rPr>
          <w:sz w:val="20"/>
          <w:szCs w:val="20"/>
          <w:lang w:val="pt-BR"/>
        </w:rPr>
        <w:t xml:space="preserve">Quantificação de fenóis, flavonoides totais e atividades farmacológicas de </w:t>
      </w:r>
      <w:r w:rsidRPr="1E40824F" w:rsidR="0C31956E">
        <w:rPr>
          <w:sz w:val="20"/>
          <w:szCs w:val="20"/>
          <w:lang w:val="pt-BR"/>
        </w:rPr>
        <w:t>geoprópolis</w:t>
      </w:r>
      <w:r w:rsidRPr="1E40824F" w:rsidR="0C31956E">
        <w:rPr>
          <w:sz w:val="20"/>
          <w:szCs w:val="20"/>
          <w:lang w:val="pt-BR"/>
        </w:rPr>
        <w:t xml:space="preserve"> de </w:t>
      </w:r>
      <w:r w:rsidRPr="1E40824F" w:rsidR="0C31956E">
        <w:rPr>
          <w:b w:val="0"/>
          <w:bCs w:val="0"/>
          <w:i w:val="1"/>
          <w:iCs w:val="1"/>
          <w:sz w:val="20"/>
          <w:szCs w:val="20"/>
          <w:lang w:val="pt-BR"/>
        </w:rPr>
        <w:t xml:space="preserve">Plebeia </w:t>
      </w:r>
      <w:r w:rsidRPr="1E40824F" w:rsidR="0C31956E">
        <w:rPr>
          <w:b w:val="0"/>
          <w:bCs w:val="0"/>
          <w:i w:val="1"/>
          <w:iCs w:val="1"/>
          <w:sz w:val="20"/>
          <w:szCs w:val="20"/>
          <w:lang w:val="pt-BR"/>
        </w:rPr>
        <w:t>aff</w:t>
      </w:r>
      <w:r w:rsidRPr="1E40824F" w:rsidR="0C31956E">
        <w:rPr>
          <w:b w:val="0"/>
          <w:bCs w:val="0"/>
          <w:i w:val="1"/>
          <w:iCs w:val="1"/>
          <w:sz w:val="20"/>
          <w:szCs w:val="20"/>
          <w:lang w:val="pt-BR"/>
        </w:rPr>
        <w:t xml:space="preserve">. </w:t>
      </w:r>
      <w:r w:rsidRPr="1E40824F" w:rsidR="0C31956E">
        <w:rPr>
          <w:b w:val="0"/>
          <w:bCs w:val="0"/>
          <w:i w:val="1"/>
          <w:iCs w:val="1"/>
          <w:sz w:val="20"/>
          <w:szCs w:val="20"/>
          <w:lang w:val="pt-BR"/>
        </w:rPr>
        <w:t>flavocincta</w:t>
      </w:r>
      <w:r w:rsidRPr="1E40824F" w:rsidR="0C31956E">
        <w:rPr>
          <w:sz w:val="20"/>
          <w:szCs w:val="20"/>
          <w:lang w:val="pt-BR"/>
        </w:rPr>
        <w:t xml:space="preserve"> do Rio Grande do Norte. </w:t>
      </w:r>
      <w:r w:rsidRPr="1E40824F" w:rsidR="0C31956E">
        <w:rPr>
          <w:i w:val="1"/>
          <w:iCs w:val="1"/>
          <w:sz w:val="20"/>
          <w:szCs w:val="20"/>
          <w:lang w:val="pt-BR"/>
        </w:rPr>
        <w:t xml:space="preserve">Pesq. Vet. </w:t>
      </w:r>
      <w:r w:rsidRPr="1E40824F" w:rsidR="0C31956E">
        <w:rPr>
          <w:i w:val="1"/>
          <w:iCs w:val="1"/>
          <w:sz w:val="20"/>
          <w:szCs w:val="20"/>
          <w:lang w:val="pt-BR"/>
        </w:rPr>
        <w:t>Bras</w:t>
      </w:r>
      <w:r w:rsidRPr="1E40824F" w:rsidR="0C31956E">
        <w:rPr>
          <w:i w:val="1"/>
          <w:iCs w:val="1"/>
          <w:sz w:val="20"/>
          <w:szCs w:val="20"/>
          <w:lang w:val="pt-BR"/>
        </w:rPr>
        <w:t xml:space="preserve"> </w:t>
      </w:r>
      <w:r w:rsidRPr="1E40824F" w:rsidR="0C31956E">
        <w:rPr>
          <w:i w:val="0"/>
          <w:iCs w:val="0"/>
          <w:sz w:val="20"/>
          <w:szCs w:val="20"/>
          <w:lang w:val="pt-BR"/>
        </w:rPr>
        <w:t xml:space="preserve">[Internet]. </w:t>
      </w:r>
      <w:r w:rsidRPr="1E40824F" w:rsidR="35D00CA7">
        <w:rPr>
          <w:i w:val="0"/>
          <w:iCs w:val="0"/>
          <w:sz w:val="20"/>
          <w:szCs w:val="20"/>
          <w:lang w:val="pt-BR"/>
        </w:rPr>
        <w:t>2016 [</w:t>
      </w:r>
      <w:r w:rsidRPr="1E40824F" w:rsidR="35D00CA7">
        <w:rPr>
          <w:i w:val="0"/>
          <w:iCs w:val="0"/>
          <w:sz w:val="20"/>
          <w:szCs w:val="20"/>
          <w:lang w:val="pt-BR"/>
        </w:rPr>
        <w:t>cited</w:t>
      </w:r>
      <w:r w:rsidRPr="1E40824F" w:rsidR="35D00CA7">
        <w:rPr>
          <w:i w:val="0"/>
          <w:iCs w:val="0"/>
          <w:sz w:val="20"/>
          <w:szCs w:val="20"/>
          <w:lang w:val="pt-BR"/>
        </w:rPr>
        <w:t xml:space="preserve"> 2024 </w:t>
      </w:r>
      <w:r w:rsidRPr="1E40824F" w:rsidR="35D00CA7">
        <w:rPr>
          <w:i w:val="0"/>
          <w:iCs w:val="0"/>
          <w:sz w:val="20"/>
          <w:szCs w:val="20"/>
          <w:lang w:val="pt-BR"/>
        </w:rPr>
        <w:t>sept</w:t>
      </w:r>
      <w:r w:rsidRPr="1E40824F" w:rsidR="35D00CA7">
        <w:rPr>
          <w:i w:val="0"/>
          <w:iCs w:val="0"/>
          <w:sz w:val="20"/>
          <w:szCs w:val="20"/>
          <w:lang w:val="pt-BR"/>
        </w:rPr>
        <w:t xml:space="preserve">. 30]; 36(9):874-880, </w:t>
      </w:r>
      <w:r w:rsidRPr="1E40824F" w:rsidR="35D00CA7">
        <w:rPr>
          <w:i w:val="0"/>
          <w:iCs w:val="0"/>
          <w:sz w:val="20"/>
          <w:szCs w:val="20"/>
          <w:lang w:val="pt-BR"/>
        </w:rPr>
        <w:t>Available</w:t>
      </w:r>
      <w:r w:rsidRPr="1E40824F" w:rsidR="35D00CA7">
        <w:rPr>
          <w:i w:val="0"/>
          <w:iCs w:val="0"/>
          <w:sz w:val="20"/>
          <w:szCs w:val="20"/>
          <w:lang w:val="pt-BR"/>
        </w:rPr>
        <w:t xml:space="preserve"> </w:t>
      </w:r>
      <w:r w:rsidRPr="1E40824F" w:rsidR="35D00CA7">
        <w:rPr>
          <w:i w:val="0"/>
          <w:iCs w:val="0"/>
          <w:sz w:val="20"/>
          <w:szCs w:val="20"/>
          <w:lang w:val="pt-BR"/>
        </w:rPr>
        <w:t>from</w:t>
      </w:r>
      <w:r w:rsidRPr="1E40824F" w:rsidR="35D00CA7">
        <w:rPr>
          <w:i w:val="0"/>
          <w:iCs w:val="0"/>
          <w:sz w:val="20"/>
          <w:szCs w:val="20"/>
          <w:lang w:val="pt-BR"/>
        </w:rPr>
        <w:t>: https.doi.org/</w:t>
      </w:r>
      <w:r w:rsidRPr="1E40824F" w:rsidR="2327D7D4">
        <w:rPr>
          <w:i w:val="0"/>
          <w:iCs w:val="0"/>
          <w:sz w:val="20"/>
          <w:szCs w:val="20"/>
          <w:lang w:val="pt-BR"/>
        </w:rPr>
        <w:t>10.1590/S0100-736X2016000900014</w:t>
      </w:r>
    </w:p>
    <w:p xmlns:wp14="http://schemas.microsoft.com/office/word/2010/wordml" w:rsidRPr="005E7015" w:rsidR="005E7015" w:rsidP="2331F3BB" w:rsidRDefault="005E7015" w14:paraId="189F9FB3" wp14:textId="3623309A">
      <w:pPr>
        <w:pStyle w:val="13Reference"/>
        <w:rPr>
          <w:i w:val="0"/>
          <w:iCs w:val="0"/>
          <w:sz w:val="20"/>
          <w:szCs w:val="20"/>
          <w:lang w:val="pt-BR"/>
        </w:rPr>
      </w:pPr>
      <w:r w:rsidRPr="2331F3BB" w:rsidR="73E5523C">
        <w:rPr>
          <w:i w:val="0"/>
          <w:iCs w:val="0"/>
          <w:sz w:val="20"/>
          <w:szCs w:val="20"/>
          <w:lang w:val="pt-BR"/>
        </w:rPr>
        <w:t xml:space="preserve">Pansera, </w:t>
      </w:r>
      <w:r w:rsidRPr="2331F3BB" w:rsidR="0F4B58E6">
        <w:rPr>
          <w:i w:val="0"/>
          <w:iCs w:val="0"/>
          <w:sz w:val="20"/>
          <w:szCs w:val="20"/>
          <w:lang w:val="pt-BR"/>
        </w:rPr>
        <w:t>S</w:t>
      </w:r>
      <w:r w:rsidRPr="2331F3BB" w:rsidR="73E5523C">
        <w:rPr>
          <w:i w:val="0"/>
          <w:iCs w:val="0"/>
          <w:sz w:val="20"/>
          <w:szCs w:val="20"/>
          <w:lang w:val="pt-BR"/>
        </w:rPr>
        <w:t xml:space="preserve">.R. </w:t>
      </w:r>
      <w:r w:rsidRPr="2331F3BB" w:rsidR="73E5523C">
        <w:rPr>
          <w:i w:val="0"/>
          <w:iCs w:val="0"/>
          <w:sz w:val="20"/>
          <w:szCs w:val="20"/>
          <w:lang w:val="pt-BR"/>
        </w:rPr>
        <w:t>and</w:t>
      </w:r>
      <w:r w:rsidRPr="2331F3BB" w:rsidR="73E5523C">
        <w:rPr>
          <w:i w:val="0"/>
          <w:iCs w:val="0"/>
          <w:sz w:val="20"/>
          <w:szCs w:val="20"/>
          <w:lang w:val="pt-BR"/>
        </w:rPr>
        <w:t xml:space="preserve"> </w:t>
      </w:r>
      <w:r w:rsidRPr="2331F3BB" w:rsidR="73E5523C">
        <w:rPr>
          <w:i w:val="0"/>
          <w:iCs w:val="0"/>
          <w:sz w:val="20"/>
          <w:szCs w:val="20"/>
          <w:lang w:val="pt-BR"/>
        </w:rPr>
        <w:t>colleagues</w:t>
      </w:r>
      <w:r w:rsidRPr="2331F3BB" w:rsidR="73E5523C">
        <w:rPr>
          <w:i w:val="0"/>
          <w:iCs w:val="0"/>
          <w:sz w:val="20"/>
          <w:szCs w:val="20"/>
          <w:lang w:val="pt-BR"/>
        </w:rPr>
        <w:t>. Análise de Taninos Totais em plantas aromáticas e medicinais cultivadas no Nordeste do Rio Grande do Sul.</w:t>
      </w:r>
      <w:r w:rsidRPr="2331F3BB" w:rsidR="597F97F5">
        <w:rPr>
          <w:i w:val="0"/>
          <w:iCs w:val="0"/>
          <w:sz w:val="20"/>
          <w:szCs w:val="20"/>
          <w:lang w:val="pt-BR"/>
        </w:rPr>
        <w:t xml:space="preserve"> </w:t>
      </w:r>
      <w:r w:rsidRPr="2331F3BB" w:rsidR="597F97F5">
        <w:rPr>
          <w:i w:val="1"/>
          <w:iCs w:val="1"/>
          <w:sz w:val="20"/>
          <w:szCs w:val="20"/>
          <w:lang w:val="pt-BR"/>
        </w:rPr>
        <w:t xml:space="preserve">Rev. Bras. </w:t>
      </w:r>
      <w:r w:rsidRPr="2331F3BB" w:rsidR="597F97F5">
        <w:rPr>
          <w:i w:val="1"/>
          <w:iCs w:val="1"/>
          <w:sz w:val="20"/>
          <w:szCs w:val="20"/>
          <w:lang w:val="pt-BR"/>
        </w:rPr>
        <w:t>Farmacogn</w:t>
      </w:r>
      <w:r w:rsidRPr="2331F3BB" w:rsidR="597F97F5">
        <w:rPr>
          <w:i w:val="1"/>
          <w:iCs w:val="1"/>
          <w:sz w:val="20"/>
          <w:szCs w:val="20"/>
          <w:lang w:val="pt-BR"/>
        </w:rPr>
        <w:t xml:space="preserve"> </w:t>
      </w:r>
      <w:r w:rsidRPr="2331F3BB" w:rsidR="597F97F5">
        <w:rPr>
          <w:i w:val="0"/>
          <w:iCs w:val="0"/>
          <w:sz w:val="20"/>
          <w:szCs w:val="20"/>
          <w:lang w:val="pt-BR"/>
        </w:rPr>
        <w:t>[Internet]. 2003 [</w:t>
      </w:r>
      <w:r w:rsidRPr="2331F3BB" w:rsidR="597F97F5">
        <w:rPr>
          <w:i w:val="0"/>
          <w:iCs w:val="0"/>
          <w:sz w:val="20"/>
          <w:szCs w:val="20"/>
          <w:lang w:val="pt-BR"/>
        </w:rPr>
        <w:t>cited</w:t>
      </w:r>
      <w:r w:rsidRPr="2331F3BB" w:rsidR="597F97F5">
        <w:rPr>
          <w:i w:val="0"/>
          <w:iCs w:val="0"/>
          <w:sz w:val="20"/>
          <w:szCs w:val="20"/>
          <w:lang w:val="pt-BR"/>
        </w:rPr>
        <w:t xml:space="preserve"> 2024 </w:t>
      </w:r>
      <w:r w:rsidRPr="2331F3BB" w:rsidR="597F97F5">
        <w:rPr>
          <w:i w:val="0"/>
          <w:iCs w:val="0"/>
          <w:sz w:val="20"/>
          <w:szCs w:val="20"/>
          <w:lang w:val="pt-BR"/>
        </w:rPr>
        <w:t>sept</w:t>
      </w:r>
      <w:r w:rsidRPr="2331F3BB" w:rsidR="597F97F5">
        <w:rPr>
          <w:i w:val="0"/>
          <w:iCs w:val="0"/>
          <w:sz w:val="20"/>
          <w:szCs w:val="20"/>
          <w:lang w:val="pt-BR"/>
        </w:rPr>
        <w:t>.</w:t>
      </w:r>
      <w:r w:rsidRPr="2331F3BB" w:rsidR="0207FFF7">
        <w:rPr>
          <w:i w:val="0"/>
          <w:iCs w:val="0"/>
          <w:sz w:val="20"/>
          <w:szCs w:val="20"/>
          <w:lang w:val="pt-BR"/>
        </w:rPr>
        <w:t xml:space="preserve"> 15]; 13(1):</w:t>
      </w:r>
      <w:r w:rsidRPr="2331F3BB" w:rsidR="16D3825E">
        <w:rPr>
          <w:i w:val="0"/>
          <w:iCs w:val="0"/>
          <w:sz w:val="20"/>
          <w:szCs w:val="20"/>
          <w:lang w:val="pt-BR"/>
        </w:rPr>
        <w:t xml:space="preserve">17-22, </w:t>
      </w:r>
      <w:r w:rsidRPr="2331F3BB" w:rsidR="16D3825E">
        <w:rPr>
          <w:i w:val="0"/>
          <w:iCs w:val="0"/>
          <w:sz w:val="20"/>
          <w:szCs w:val="20"/>
          <w:lang w:val="pt-BR"/>
        </w:rPr>
        <w:t>Available</w:t>
      </w:r>
      <w:r w:rsidRPr="2331F3BB" w:rsidR="16D3825E">
        <w:rPr>
          <w:i w:val="0"/>
          <w:iCs w:val="0"/>
          <w:sz w:val="20"/>
          <w:szCs w:val="20"/>
          <w:lang w:val="pt-BR"/>
        </w:rPr>
        <w:t xml:space="preserve"> </w:t>
      </w:r>
      <w:r w:rsidRPr="2331F3BB" w:rsidR="16D3825E">
        <w:rPr>
          <w:i w:val="0"/>
          <w:iCs w:val="0"/>
          <w:sz w:val="20"/>
          <w:szCs w:val="20"/>
          <w:lang w:val="pt-BR"/>
        </w:rPr>
        <w:t>from</w:t>
      </w:r>
      <w:r w:rsidRPr="2331F3BB" w:rsidR="16D3825E">
        <w:rPr>
          <w:i w:val="0"/>
          <w:iCs w:val="0"/>
          <w:sz w:val="20"/>
          <w:szCs w:val="20"/>
          <w:lang w:val="pt-BR"/>
        </w:rPr>
        <w:t xml:space="preserve">: </w:t>
      </w:r>
      <w:hyperlink r:id="R06e34db2922048db">
        <w:r w:rsidRPr="2331F3BB" w:rsidR="16D3825E">
          <w:rPr>
            <w:rStyle w:val="Hiperligao"/>
            <w:i w:val="0"/>
            <w:iCs w:val="0"/>
            <w:sz w:val="20"/>
            <w:szCs w:val="20"/>
            <w:lang w:val="pt-BR"/>
          </w:rPr>
          <w:t>https://doi.org/10.1590/S0102-695X2003000100002</w:t>
        </w:r>
      </w:hyperlink>
    </w:p>
    <w:p xmlns:wp14="http://schemas.microsoft.com/office/word/2010/wordml" w:rsidRPr="005E7015" w:rsidR="005E7015" w:rsidP="2331F3BB" w:rsidRDefault="005E7015" w14:paraId="61CAF294" wp14:textId="6B9CEFC8">
      <w:pPr>
        <w:pStyle w:val="13Reference"/>
        <w:rPr>
          <w:i w:val="0"/>
          <w:iCs w:val="0"/>
          <w:sz w:val="20"/>
          <w:szCs w:val="20"/>
          <w:lang w:val="pt-BR"/>
        </w:rPr>
      </w:pPr>
      <w:r w:rsidRPr="2331F3BB" w:rsidR="43057159">
        <w:rPr>
          <w:i w:val="0"/>
          <w:iCs w:val="0"/>
          <w:sz w:val="20"/>
          <w:szCs w:val="20"/>
          <w:lang w:val="pt-BR"/>
        </w:rPr>
        <w:t xml:space="preserve">Rufino, M.S.M. </w:t>
      </w:r>
      <w:r w:rsidRPr="2331F3BB" w:rsidR="43057159">
        <w:rPr>
          <w:i w:val="0"/>
          <w:iCs w:val="0"/>
          <w:sz w:val="20"/>
          <w:szCs w:val="20"/>
          <w:lang w:val="pt-BR"/>
        </w:rPr>
        <w:t>and</w:t>
      </w:r>
      <w:r w:rsidRPr="2331F3BB" w:rsidR="43057159">
        <w:rPr>
          <w:i w:val="0"/>
          <w:iCs w:val="0"/>
          <w:sz w:val="20"/>
          <w:szCs w:val="20"/>
          <w:lang w:val="pt-BR"/>
        </w:rPr>
        <w:t xml:space="preserve"> </w:t>
      </w:r>
      <w:r w:rsidRPr="2331F3BB" w:rsidR="43057159">
        <w:rPr>
          <w:i w:val="0"/>
          <w:iCs w:val="0"/>
          <w:sz w:val="20"/>
          <w:szCs w:val="20"/>
          <w:lang w:val="pt-BR"/>
        </w:rPr>
        <w:t>colleagues</w:t>
      </w:r>
      <w:r w:rsidRPr="2331F3BB" w:rsidR="43057159">
        <w:rPr>
          <w:i w:val="0"/>
          <w:iCs w:val="0"/>
          <w:sz w:val="20"/>
          <w:szCs w:val="20"/>
          <w:lang w:val="pt-BR"/>
        </w:rPr>
        <w:t>, Metodologia Científica: Determinação da Atividade Antioxidante Total em Frutas pela Captura do Radical Livre DPPH</w:t>
      </w:r>
      <w:r w:rsidRPr="2331F3BB" w:rsidR="306FD370">
        <w:rPr>
          <w:i w:val="0"/>
          <w:iCs w:val="0"/>
          <w:sz w:val="20"/>
          <w:szCs w:val="20"/>
          <w:lang w:val="pt-BR"/>
        </w:rPr>
        <w:t xml:space="preserve"> [Internet]</w:t>
      </w:r>
      <w:r w:rsidRPr="2331F3BB" w:rsidR="43057159">
        <w:rPr>
          <w:i w:val="0"/>
          <w:iCs w:val="0"/>
          <w:sz w:val="20"/>
          <w:szCs w:val="20"/>
          <w:lang w:val="pt-BR"/>
        </w:rPr>
        <w:t xml:space="preserve">. </w:t>
      </w:r>
      <w:r w:rsidRPr="2331F3BB" w:rsidR="0D0688FF">
        <w:rPr>
          <w:i w:val="0"/>
          <w:iCs w:val="0"/>
          <w:sz w:val="20"/>
          <w:szCs w:val="20"/>
          <w:lang w:val="pt-BR"/>
        </w:rPr>
        <w:t>Fortaleza: Embrapa</w:t>
      </w:r>
      <w:r w:rsidRPr="2331F3BB" w:rsidR="08D9C51F">
        <w:rPr>
          <w:i w:val="0"/>
          <w:iCs w:val="0"/>
          <w:sz w:val="20"/>
          <w:szCs w:val="20"/>
          <w:lang w:val="pt-BR"/>
        </w:rPr>
        <w:t>. 2007 [</w:t>
      </w:r>
      <w:r w:rsidRPr="2331F3BB" w:rsidR="08D9C51F">
        <w:rPr>
          <w:i w:val="0"/>
          <w:iCs w:val="0"/>
          <w:sz w:val="20"/>
          <w:szCs w:val="20"/>
          <w:lang w:val="pt-BR"/>
        </w:rPr>
        <w:t>cited</w:t>
      </w:r>
      <w:r w:rsidRPr="2331F3BB" w:rsidR="08D9C51F">
        <w:rPr>
          <w:i w:val="0"/>
          <w:iCs w:val="0"/>
          <w:sz w:val="20"/>
          <w:szCs w:val="20"/>
          <w:lang w:val="pt-BR"/>
        </w:rPr>
        <w:t xml:space="preserve"> 2024 </w:t>
      </w:r>
      <w:r w:rsidRPr="2331F3BB" w:rsidR="08D9C51F">
        <w:rPr>
          <w:i w:val="0"/>
          <w:iCs w:val="0"/>
          <w:sz w:val="20"/>
          <w:szCs w:val="20"/>
          <w:lang w:val="pt-BR"/>
        </w:rPr>
        <w:t>sept</w:t>
      </w:r>
      <w:r w:rsidRPr="2331F3BB" w:rsidR="08D9C51F">
        <w:rPr>
          <w:i w:val="0"/>
          <w:iCs w:val="0"/>
          <w:sz w:val="20"/>
          <w:szCs w:val="20"/>
          <w:lang w:val="pt-BR"/>
        </w:rPr>
        <w:t xml:space="preserve">. 02]. </w:t>
      </w:r>
      <w:r w:rsidRPr="2331F3BB" w:rsidR="08D9C51F">
        <w:rPr>
          <w:i w:val="0"/>
          <w:iCs w:val="0"/>
          <w:sz w:val="20"/>
          <w:szCs w:val="20"/>
          <w:lang w:val="pt-BR"/>
        </w:rPr>
        <w:t>Available</w:t>
      </w:r>
      <w:r w:rsidRPr="2331F3BB" w:rsidR="08D9C51F">
        <w:rPr>
          <w:i w:val="0"/>
          <w:iCs w:val="0"/>
          <w:sz w:val="20"/>
          <w:szCs w:val="20"/>
          <w:lang w:val="pt-BR"/>
        </w:rPr>
        <w:t xml:space="preserve"> </w:t>
      </w:r>
      <w:r w:rsidRPr="2331F3BB" w:rsidR="08D9C51F">
        <w:rPr>
          <w:i w:val="0"/>
          <w:iCs w:val="0"/>
          <w:sz w:val="20"/>
          <w:szCs w:val="20"/>
          <w:lang w:val="pt-BR"/>
        </w:rPr>
        <w:t>from</w:t>
      </w:r>
      <w:r w:rsidRPr="2331F3BB" w:rsidR="08D9C51F">
        <w:rPr>
          <w:i w:val="0"/>
          <w:iCs w:val="0"/>
          <w:sz w:val="20"/>
          <w:szCs w:val="20"/>
          <w:lang w:val="pt-BR"/>
        </w:rPr>
        <w:t xml:space="preserve">: </w:t>
      </w:r>
      <w:hyperlink r:id="R2a3b988227ad4ac9">
        <w:r w:rsidRPr="2331F3BB" w:rsidR="75A87BD6">
          <w:rPr>
            <w:rStyle w:val="Hiperligao"/>
            <w:i w:val="0"/>
            <w:iCs w:val="0"/>
            <w:sz w:val="20"/>
            <w:szCs w:val="20"/>
            <w:lang w:val="pt-BR"/>
          </w:rPr>
          <w:t>http://www.infoteca.cnptia.embrapa.br/infoteca/handle/doc/426953</w:t>
        </w:r>
      </w:hyperlink>
    </w:p>
    <w:p xmlns:wp14="http://schemas.microsoft.com/office/word/2010/wordml" w:rsidRPr="005E7015" w:rsidR="005E7015" w:rsidP="1E40824F" w:rsidRDefault="005E7015" w14:paraId="749CEEA3" wp14:textId="2F397782">
      <w:pPr>
        <w:pStyle w:val="13Reference"/>
        <w:rPr>
          <w:i w:val="0"/>
          <w:iCs w:val="0"/>
          <w:sz w:val="20"/>
          <w:szCs w:val="20"/>
          <w:lang w:val="pt-BR"/>
        </w:rPr>
      </w:pPr>
      <w:r w:rsidRPr="1E40824F" w:rsidR="75A87BD6">
        <w:rPr>
          <w:i w:val="0"/>
          <w:iCs w:val="0"/>
          <w:sz w:val="20"/>
          <w:szCs w:val="20"/>
          <w:lang w:val="pt-BR"/>
        </w:rPr>
        <w:t xml:space="preserve">França, K.R.S. </w:t>
      </w:r>
      <w:r w:rsidRPr="1E40824F" w:rsidR="75A87BD6">
        <w:rPr>
          <w:i w:val="1"/>
          <w:iCs w:val="1"/>
          <w:sz w:val="20"/>
          <w:szCs w:val="20"/>
          <w:lang w:val="pt-BR"/>
        </w:rPr>
        <w:t xml:space="preserve">Potencial </w:t>
      </w:r>
      <w:r w:rsidRPr="1E40824F" w:rsidR="75A87BD6">
        <w:rPr>
          <w:i w:val="1"/>
          <w:iCs w:val="1"/>
          <w:sz w:val="20"/>
          <w:szCs w:val="20"/>
          <w:lang w:val="pt-BR"/>
        </w:rPr>
        <w:t>fungitóxico</w:t>
      </w:r>
      <w:r w:rsidRPr="1E40824F" w:rsidR="75A87BD6">
        <w:rPr>
          <w:i w:val="1"/>
          <w:iCs w:val="1"/>
          <w:sz w:val="20"/>
          <w:szCs w:val="20"/>
          <w:lang w:val="pt-BR"/>
        </w:rPr>
        <w:t xml:space="preserve"> do óleo essencial de </w:t>
      </w:r>
      <w:r w:rsidRPr="1E40824F" w:rsidR="75A87BD6">
        <w:rPr>
          <w:b w:val="0"/>
          <w:bCs w:val="0"/>
          <w:i w:val="1"/>
          <w:iCs w:val="1"/>
          <w:sz w:val="20"/>
          <w:szCs w:val="20"/>
          <w:lang w:val="pt-BR"/>
        </w:rPr>
        <w:t>Lippia</w:t>
      </w:r>
      <w:r w:rsidRPr="1E40824F" w:rsidR="75A87BD6">
        <w:rPr>
          <w:b w:val="0"/>
          <w:bCs w:val="0"/>
          <w:i w:val="1"/>
          <w:iCs w:val="1"/>
          <w:sz w:val="20"/>
          <w:szCs w:val="20"/>
          <w:lang w:val="pt-BR"/>
        </w:rPr>
        <w:t xml:space="preserve"> </w:t>
      </w:r>
      <w:r w:rsidRPr="1E40824F" w:rsidR="75A87BD6">
        <w:rPr>
          <w:b w:val="0"/>
          <w:bCs w:val="0"/>
          <w:i w:val="1"/>
          <w:iCs w:val="1"/>
          <w:sz w:val="20"/>
          <w:szCs w:val="20"/>
          <w:lang w:val="pt-BR"/>
        </w:rPr>
        <w:t>gracilis</w:t>
      </w:r>
      <w:r w:rsidRPr="1E40824F" w:rsidR="75A87BD6">
        <w:rPr>
          <w:b w:val="0"/>
          <w:bCs w:val="0"/>
          <w:i w:val="1"/>
          <w:iCs w:val="1"/>
          <w:sz w:val="20"/>
          <w:szCs w:val="20"/>
          <w:lang w:val="pt-BR"/>
        </w:rPr>
        <w:t xml:space="preserve"> (</w:t>
      </w:r>
      <w:r w:rsidRPr="1E40824F" w:rsidR="75A87BD6">
        <w:rPr>
          <w:b w:val="0"/>
          <w:bCs w:val="0"/>
          <w:i w:val="1"/>
          <w:iCs w:val="1"/>
          <w:sz w:val="20"/>
          <w:szCs w:val="20"/>
          <w:lang w:val="pt-BR"/>
        </w:rPr>
        <w:t>Schauer</w:t>
      </w:r>
      <w:r w:rsidRPr="1E40824F" w:rsidR="75A87BD6">
        <w:rPr>
          <w:b w:val="0"/>
          <w:bCs w:val="0"/>
          <w:i w:val="1"/>
          <w:iCs w:val="1"/>
          <w:sz w:val="20"/>
          <w:szCs w:val="20"/>
          <w:lang w:val="pt-BR"/>
        </w:rPr>
        <w:t>)</w:t>
      </w:r>
      <w:r w:rsidRPr="1E40824F" w:rsidR="75A87BD6">
        <w:rPr>
          <w:i w:val="1"/>
          <w:iCs w:val="1"/>
          <w:sz w:val="20"/>
          <w:szCs w:val="20"/>
          <w:lang w:val="pt-BR"/>
        </w:rPr>
        <w:t xml:space="preserve"> in vitro sobre </w:t>
      </w:r>
      <w:r w:rsidRPr="1E40824F" w:rsidR="75A87BD6">
        <w:rPr>
          <w:i w:val="1"/>
          <w:iCs w:val="1"/>
          <w:sz w:val="20"/>
          <w:szCs w:val="20"/>
          <w:lang w:val="pt-BR"/>
        </w:rPr>
        <w:t>fitopatógenos</w:t>
      </w:r>
      <w:r w:rsidRPr="1E40824F" w:rsidR="75A87BD6">
        <w:rPr>
          <w:i w:val="0"/>
          <w:iCs w:val="0"/>
          <w:sz w:val="20"/>
          <w:szCs w:val="20"/>
          <w:lang w:val="pt-BR"/>
        </w:rPr>
        <w:t xml:space="preserve">. </w:t>
      </w:r>
      <w:r w:rsidRPr="1E40824F" w:rsidR="75A87BD6">
        <w:rPr>
          <w:i w:val="0"/>
          <w:iCs w:val="0"/>
          <w:sz w:val="20"/>
          <w:szCs w:val="20"/>
          <w:lang w:val="pt-BR"/>
        </w:rPr>
        <w:t>Paraíba: Universidade Federal de Campina Grande. 2019.</w:t>
      </w:r>
    </w:p>
    <w:p xmlns:wp14="http://schemas.microsoft.com/office/word/2010/wordml" w:rsidRPr="005E7015" w:rsidR="005E7015" w:rsidP="1E40824F" w:rsidRDefault="005E7015" w14:paraId="18153D77" wp14:textId="5CF05403">
      <w:pPr>
        <w:pStyle w:val="13Reference"/>
        <w:rPr>
          <w:i w:val="0"/>
          <w:iCs w:val="0"/>
          <w:sz w:val="20"/>
          <w:szCs w:val="20"/>
          <w:lang w:val="pt-BR"/>
        </w:rPr>
      </w:pPr>
      <w:r w:rsidRPr="1E40824F" w:rsidR="1F5D2347">
        <w:rPr>
          <w:i w:val="0"/>
          <w:iCs w:val="0"/>
          <w:sz w:val="20"/>
          <w:szCs w:val="20"/>
          <w:lang w:val="pt-BR"/>
        </w:rPr>
        <w:t>Carrilho, K.T.A., Extratos de películas de amendoim (</w:t>
      </w:r>
      <w:r w:rsidRPr="1E40824F" w:rsidR="1F5D2347">
        <w:rPr>
          <w:b w:val="0"/>
          <w:bCs w:val="0"/>
          <w:i w:val="1"/>
          <w:iCs w:val="1"/>
          <w:sz w:val="20"/>
          <w:szCs w:val="20"/>
          <w:lang w:val="pt-BR"/>
        </w:rPr>
        <w:t>Arachis</w:t>
      </w:r>
      <w:r w:rsidRPr="1E40824F" w:rsidR="1F5D2347">
        <w:rPr>
          <w:b w:val="0"/>
          <w:bCs w:val="0"/>
          <w:i w:val="1"/>
          <w:iCs w:val="1"/>
          <w:sz w:val="20"/>
          <w:szCs w:val="20"/>
          <w:lang w:val="pt-BR"/>
        </w:rPr>
        <w:t xml:space="preserve"> </w:t>
      </w:r>
      <w:r w:rsidRPr="1E40824F" w:rsidR="1F5D2347">
        <w:rPr>
          <w:b w:val="0"/>
          <w:bCs w:val="0"/>
          <w:i w:val="1"/>
          <w:iCs w:val="1"/>
          <w:sz w:val="20"/>
          <w:szCs w:val="20"/>
          <w:lang w:val="pt-BR"/>
        </w:rPr>
        <w:t>hypogaea</w:t>
      </w:r>
      <w:r w:rsidRPr="1E40824F" w:rsidR="1F5D2347">
        <w:rPr>
          <w:b w:val="0"/>
          <w:bCs w:val="0"/>
          <w:i w:val="1"/>
          <w:iCs w:val="1"/>
          <w:sz w:val="20"/>
          <w:szCs w:val="20"/>
          <w:lang w:val="pt-BR"/>
        </w:rPr>
        <w:t xml:space="preserve"> L.</w:t>
      </w:r>
      <w:r w:rsidRPr="1E40824F" w:rsidR="1F5D2347">
        <w:rPr>
          <w:i w:val="0"/>
          <w:iCs w:val="0"/>
          <w:sz w:val="20"/>
          <w:szCs w:val="20"/>
          <w:lang w:val="pt-BR"/>
        </w:rPr>
        <w:t>) como antioxidantes naturais em óleo de soja [Internet]. São José do Rio Preto: Universidade Estadual Paulista. 2018 [</w:t>
      </w:r>
      <w:r w:rsidRPr="1E40824F" w:rsidR="1F5D2347">
        <w:rPr>
          <w:i w:val="0"/>
          <w:iCs w:val="0"/>
          <w:sz w:val="20"/>
          <w:szCs w:val="20"/>
          <w:lang w:val="pt-BR"/>
        </w:rPr>
        <w:t>cited</w:t>
      </w:r>
      <w:r w:rsidRPr="1E40824F" w:rsidR="1F5D2347">
        <w:rPr>
          <w:i w:val="0"/>
          <w:iCs w:val="0"/>
          <w:sz w:val="20"/>
          <w:szCs w:val="20"/>
          <w:lang w:val="pt-BR"/>
        </w:rPr>
        <w:t xml:space="preserve"> 2024 </w:t>
      </w:r>
      <w:r w:rsidRPr="1E40824F" w:rsidR="1F5D2347">
        <w:rPr>
          <w:i w:val="0"/>
          <w:iCs w:val="0"/>
          <w:sz w:val="20"/>
          <w:szCs w:val="20"/>
          <w:lang w:val="pt-BR"/>
        </w:rPr>
        <w:t>sept</w:t>
      </w:r>
      <w:r w:rsidRPr="1E40824F" w:rsidR="1F5D2347">
        <w:rPr>
          <w:i w:val="0"/>
          <w:iCs w:val="0"/>
          <w:sz w:val="20"/>
          <w:szCs w:val="20"/>
          <w:lang w:val="pt-BR"/>
        </w:rPr>
        <w:t>. 05</w:t>
      </w:r>
      <w:r w:rsidRPr="1E40824F" w:rsidR="5BD2057D">
        <w:rPr>
          <w:i w:val="0"/>
          <w:iCs w:val="0"/>
          <w:sz w:val="20"/>
          <w:szCs w:val="20"/>
          <w:lang w:val="pt-BR"/>
        </w:rPr>
        <w:t xml:space="preserve">]. </w:t>
      </w:r>
      <w:r w:rsidRPr="1E40824F" w:rsidR="5BD2057D">
        <w:rPr>
          <w:i w:val="0"/>
          <w:iCs w:val="0"/>
          <w:sz w:val="20"/>
          <w:szCs w:val="20"/>
          <w:lang w:val="pt-BR"/>
        </w:rPr>
        <w:t>Available</w:t>
      </w:r>
      <w:r w:rsidRPr="1E40824F" w:rsidR="5BD2057D">
        <w:rPr>
          <w:i w:val="0"/>
          <w:iCs w:val="0"/>
          <w:sz w:val="20"/>
          <w:szCs w:val="20"/>
          <w:lang w:val="pt-BR"/>
        </w:rPr>
        <w:t xml:space="preserve"> </w:t>
      </w:r>
      <w:r w:rsidRPr="1E40824F" w:rsidR="5BD2057D">
        <w:rPr>
          <w:i w:val="0"/>
          <w:iCs w:val="0"/>
          <w:sz w:val="20"/>
          <w:szCs w:val="20"/>
          <w:lang w:val="pt-BR"/>
        </w:rPr>
        <w:t>from</w:t>
      </w:r>
      <w:r w:rsidRPr="1E40824F" w:rsidR="5BD2057D">
        <w:rPr>
          <w:i w:val="0"/>
          <w:iCs w:val="0"/>
          <w:sz w:val="20"/>
          <w:szCs w:val="20"/>
          <w:lang w:val="pt-BR"/>
        </w:rPr>
        <w:t xml:space="preserve">: </w:t>
      </w:r>
      <w:hyperlink r:id="R291d9e0cc8454f5f">
        <w:r w:rsidRPr="1E40824F" w:rsidR="5BD2057D">
          <w:rPr>
            <w:rStyle w:val="Hiperligao"/>
            <w:i w:val="0"/>
            <w:iCs w:val="0"/>
            <w:sz w:val="20"/>
            <w:szCs w:val="20"/>
            <w:lang w:val="pt-BR"/>
          </w:rPr>
          <w:t>http://hdl.handle.net/11449/154041</w:t>
        </w:r>
      </w:hyperlink>
    </w:p>
    <w:p xmlns:wp14="http://schemas.microsoft.com/office/word/2010/wordml" w:rsidRPr="005E7015" w:rsidR="005E7015" w:rsidP="2331F3BB" w:rsidRDefault="005E7015" w14:paraId="1D03A7EF" wp14:textId="7F5F6746">
      <w:pPr>
        <w:pStyle w:val="13Referenc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w:t>
      </w:r>
      <w:r w:rsidRPr="2331F3BB" w:rsidR="4CB635E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harma, </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Kr</w:t>
      </w:r>
      <w:r w:rsidRPr="2331F3BB" w:rsidR="2882001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G</w:t>
      </w:r>
      <w:r w:rsidRPr="2331F3BB" w:rsidR="0244763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iri, </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G.</w:t>
      </w:r>
      <w:r w:rsidRPr="2331F3BB" w:rsidR="73B5994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Quantification of Phenolic and Flavonoid Content, Antioxidant Activity, and Proximate Composition of Some Legume Seeds Grown in Nepal. </w:t>
      </w:r>
      <w:r w:rsidRPr="2331F3BB" w:rsidR="21D61CAF">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Int </w:t>
      </w:r>
      <w:r w:rsidRPr="2331F3BB" w:rsidR="2E040C0E">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J </w:t>
      </w:r>
      <w:r w:rsidRPr="2331F3BB" w:rsidR="21D61CAF">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food </w:t>
      </w:r>
      <w:r w:rsidRPr="2331F3BB" w:rsidR="67C71FFD">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Sci</w:t>
      </w:r>
      <w:r w:rsidRPr="2331F3BB" w:rsidR="21D61CAF">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 </w:t>
      </w:r>
      <w:r w:rsidRPr="2331F3BB" w:rsidR="21D61C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[Internet],</w:t>
      </w:r>
      <w:r w:rsidRPr="2331F3BB" w:rsidR="21D61CAF">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 </w:t>
      </w:r>
      <w:r w:rsidRPr="2331F3BB" w:rsidR="21D61C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2022</w:t>
      </w:r>
      <w:r w:rsidRPr="2331F3BB" w:rsidR="7921465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[cited 2024 sept. 20]; 2022</w:t>
      </w:r>
      <w:r w:rsidRPr="2331F3BB" w:rsidR="3B8D0479">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r w:rsidRPr="2331F3BB" w:rsidR="21D61C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4629290. Available from: https://doi.org/10.1155/2022/4629290</w:t>
      </w:r>
    </w:p>
    <w:p xmlns:wp14="http://schemas.microsoft.com/office/word/2010/wordml" w:rsidRPr="005E7015" w:rsidR="005E7015" w:rsidP="1E40824F" w:rsidRDefault="005E7015" w14:paraId="00E616D6" wp14:textId="0AB860DD">
      <w:pPr>
        <w:pStyle w:val="13Reference"/>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BENEVIDES, C. M. J.</w:t>
      </w:r>
      <w:r w:rsidRPr="1E40824F" w:rsidR="2E07E1C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2E07E1C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and</w:t>
      </w:r>
      <w:r w:rsidRPr="1E40824F" w:rsidR="2E07E1C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2E07E1C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colleagues</w:t>
      </w:r>
      <w:r w:rsidRPr="1E40824F" w:rsidR="2E07E1C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E</w:t>
      </w:r>
      <w:r w:rsidRPr="1E40824F" w:rsidR="60139689">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feito</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146C5FB2">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do processamento sobre os teores de oxalato e tanino em maxixe (</w:t>
      </w:r>
      <w:r w:rsidRPr="1E40824F" w:rsidR="146C5FB2">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Cucumis</w:t>
      </w:r>
      <w:r w:rsidRPr="1E40824F" w:rsidR="146C5FB2">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2B33E53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anguria</w:t>
      </w:r>
      <w:r w:rsidRPr="1E40824F" w:rsidR="2B33E53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L.)</w:t>
      </w:r>
      <w:r w:rsidRPr="1E40824F" w:rsidR="2B33E53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jiló (</w:t>
      </w:r>
      <w:r w:rsidRPr="1E40824F" w:rsidR="2B33E53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Solanum</w:t>
      </w:r>
      <w:r w:rsidRPr="1E40824F" w:rsidR="2B33E53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2B33E533">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gilo</w:t>
      </w:r>
      <w:r w:rsidRPr="1E40824F" w:rsidR="2B33E53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716567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feijão verde (</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Vigna </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unguiculata</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(L.) </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walp</w:t>
      </w:r>
      <w:r w:rsidRPr="1E40824F" w:rsidR="24D6F63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e feijão andu</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Cajanus</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cajan</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(L.) </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mill</w:t>
      </w:r>
      <w:r w:rsidRPr="1E40824F" w:rsidR="716567B5">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716567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sp.</w:t>
      </w:r>
      <w:r w:rsidRPr="1E40824F" w:rsidR="12ECDE9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w:t>
      </w:r>
      <w:r w:rsidRPr="1E40824F" w:rsidR="6E43591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Alimentos e Nutriçã</w:t>
      </w:r>
      <w:r w:rsidRPr="1E40824F" w:rsidR="06709EC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o [Internet]. 2013</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126C0A1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w:t>
      </w:r>
      <w:r w:rsidRPr="1E40824F" w:rsidR="126C0A1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cited</w:t>
      </w:r>
      <w:r w:rsidRPr="1E40824F" w:rsidR="126C0A1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2024 jun. 7]; 24(3):321-327</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3.</w:t>
      </w:r>
      <w:r w:rsidRPr="1E40824F" w:rsidR="5523A5E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5523A5E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Available</w:t>
      </w:r>
      <w:r w:rsidRPr="1E40824F" w:rsidR="5523A5E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5523A5E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from</w:t>
      </w:r>
      <w:r w:rsidRPr="1E40824F" w:rsidR="5523A5E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13DCBA1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https://doaj.org/article/e85d3d1c34b44d4ba7853a4bc7658646</w:t>
      </w:r>
    </w:p>
    <w:p xmlns:wp14="http://schemas.microsoft.com/office/word/2010/wordml" w:rsidRPr="005E7015" w:rsidR="005E7015" w:rsidP="2331F3BB" w:rsidRDefault="005E7015" w14:paraId="7CA6CEB7" wp14:textId="3981E61D">
      <w:pPr>
        <w:pStyle w:val="13Reference"/>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D</w:t>
      </w:r>
      <w:r w:rsidRPr="2331F3BB" w:rsidR="10D8EE5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iniyah</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N</w:t>
      </w:r>
      <w:r w:rsidRPr="2331F3BB" w:rsidR="0BDA351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r w:rsidRPr="2331F3BB" w:rsidR="0477F47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and </w:t>
      </w:r>
      <w:r w:rsidRPr="2331F3BB" w:rsidR="0477F47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collegaues</w:t>
      </w:r>
      <w:r w:rsidRPr="2331F3BB" w:rsidR="0477F47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Antioxidant potential of non-oil seed legumes of Indonesian’s ethnobotanical extracts</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r w:rsidRPr="2331F3BB" w:rsidR="01C36E2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331F3BB"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Arabian Journal of Chemistry</w:t>
      </w:r>
      <w:r w:rsidRPr="2331F3BB" w:rsidR="4D3300FE">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en-US"/>
        </w:rPr>
        <w:t xml:space="preserve"> </w:t>
      </w:r>
      <w:r w:rsidRPr="2331F3BB" w:rsidR="4D3300F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[Internet]</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2020</w:t>
      </w:r>
      <w:r w:rsidRPr="2331F3BB" w:rsidR="6CD4EE9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[cited 2024 </w:t>
      </w:r>
      <w:r w:rsidRPr="2331F3BB" w:rsidR="6CD4EE9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jun</w:t>
      </w:r>
      <w:r w:rsidRPr="2331F3BB" w:rsidR="6CD4EE9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20];</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331F3BB" w:rsidR="090BD9D2">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13(5):</w:t>
      </w:r>
      <w:r w:rsidRPr="2331F3BB"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5208-5217</w:t>
      </w:r>
      <w:r w:rsidRPr="2331F3BB" w:rsidR="318DAAE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Available from: https://doi.org/10.1016/j.arabjc.2020.02</w:t>
      </w:r>
      <w:r w:rsidRPr="2331F3BB" w:rsidR="261956F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.019</w:t>
      </w:r>
    </w:p>
    <w:p xmlns:wp14="http://schemas.microsoft.com/office/word/2010/wordml" w:rsidRPr="005E7015" w:rsidR="005E7015" w:rsidP="1E40824F" w:rsidRDefault="005E7015" w14:paraId="144A5D23" wp14:textId="4036641D">
      <w:pPr>
        <w:pStyle w:val="13Reference"/>
        <w:spacing w:before="0" w:beforeAutospacing="off" w:after="0" w:afterAutospacing="off"/>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S</w:t>
      </w:r>
      <w:r w:rsidRPr="1E40824F" w:rsidR="0C53DB19">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ilva</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L.L.S.</w:t>
      </w:r>
      <w:r w:rsidRPr="1E40824F" w:rsidR="3019589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18F43A2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and</w:t>
      </w:r>
      <w:r w:rsidRPr="1E40824F" w:rsidR="18F43A2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18F43A2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colleagues</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Avaliação da atividade antimicrobiana de extratos de</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Dioclea</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grandiflora</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Mart. ex. </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Benth</w:t>
      </w:r>
      <w:r w:rsidRPr="1E40824F" w:rsidR="3412E57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Fabaceae. </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Rev</w:t>
      </w:r>
      <w:r w:rsidRPr="1E40824F" w:rsidR="2D5AF3EA">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Bras</w:t>
      </w:r>
      <w:r w:rsidRPr="1E40824F" w:rsidR="700E5914">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3412E578">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Farmacog</w:t>
      </w:r>
      <w:r w:rsidRPr="1E40824F" w:rsidR="6F677E8D">
        <w:rPr>
          <w:rFonts w:ascii="Times New Roman" w:hAnsi="Times New Roman" w:eastAsia="Times New Roman" w:cs="Times New Roman"/>
          <w:b w:val="0"/>
          <w:bCs w:val="0"/>
          <w:i w:val="1"/>
          <w:iCs w:val="1"/>
          <w:strike w:val="0"/>
          <w:dstrike w:val="0"/>
          <w:noProof w:val="0"/>
          <w:color w:val="000000" w:themeColor="text1" w:themeTint="FF" w:themeShade="FF"/>
          <w:sz w:val="20"/>
          <w:szCs w:val="20"/>
          <w:u w:val="none"/>
          <w:lang w:val="pt-BR"/>
        </w:rPr>
        <w:t xml:space="preserve">. </w:t>
      </w:r>
      <w:r w:rsidRPr="1E40824F" w:rsidR="6F677E8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[Internet]. 2010 [</w:t>
      </w:r>
      <w:r w:rsidRPr="1E40824F" w:rsidR="6F677E8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cited</w:t>
      </w:r>
      <w:r w:rsidRPr="1E40824F" w:rsidR="6F677E8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2024 </w:t>
      </w:r>
      <w:r w:rsidRPr="1E40824F" w:rsidR="4F979B7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nov</w:t>
      </w:r>
      <w:r w:rsidRPr="1E40824F" w:rsidR="6F677E8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081C6844">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26</w:t>
      </w:r>
      <w:r w:rsidRPr="1E40824F" w:rsidR="6F677E8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20(2):208-214</w:t>
      </w:r>
      <w:r w:rsidRPr="1E40824F" w:rsidR="2D1B1A4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2D1B1A4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Available</w:t>
      </w:r>
      <w:r w:rsidRPr="1E40824F" w:rsidR="2D1B1A4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xml:space="preserve"> </w:t>
      </w:r>
      <w:r w:rsidRPr="1E40824F" w:rsidR="2D1B1A4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from</w:t>
      </w:r>
      <w:r w:rsidRPr="1E40824F" w:rsidR="2D1B1A4B">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t>:  https://doi.org/10.1590/S0102-695X2010000200012</w:t>
      </w:r>
    </w:p>
    <w:sectPr w:rsidRPr="005E7015" w:rsidR="005E7015" w:rsidSect="000021EA">
      <w:type w:val="continuous"/>
      <w:pgSz w:w="11907" w:h="16839" w:orient="portrait" w:code="9"/>
      <w:pgMar w:top="1453" w:right="992" w:bottom="851" w:left="1134" w:header="720" w:footer="720" w:gutter="0"/>
      <w:cols w:space="36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Pr="00A81FCC" w:rsidR="00793530" w:rsidP="00A81FCC" w:rsidRDefault="00793530" w14:paraId="637805D2" wp14:textId="77777777">
      <w:r>
        <w:separator/>
      </w:r>
    </w:p>
  </w:endnote>
  <w:endnote w:type="continuationSeparator" w:id="0">
    <w:p xmlns:wp14="http://schemas.microsoft.com/office/word/2010/wordml" w:rsidRPr="00A81FCC" w:rsidR="00793530" w:rsidP="00A81FCC" w:rsidRDefault="00793530" w14:paraId="463F29E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charset w:val="00"/>
    <w:family w:val="roman"/>
    <w:notTrueType/>
    <w:pitch w:val="default"/>
    <w:sig w:usb0="00000003" w:usb1="00000000" w:usb2="00000000" w:usb3="00000000" w:csb0="00000001" w:csb1="00000000"/>
  </w:font>
  <w:font w:name="AdvOT9cb306be.B">
    <w:altName w:val="Arial"/>
    <w:charset w:val="00"/>
    <w:family w:val="swiss"/>
    <w:notTrueType/>
    <w:pitch w:val="default"/>
    <w:sig w:usb0="00000003" w:usb1="00000000" w:usb2="00000000" w:usb3="00000000" w:csb0="00000001" w:csb1="00000000"/>
  </w:font>
  <w:font w:name="AdvOT8910dd71">
    <w:altName w:val="Arial"/>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83199" w:rsidP="00783199" w:rsidRDefault="00783199" w14:paraId="7C78364B" wp14:textId="77777777">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xmlns:wp14="http://schemas.microsoft.com/office/word/2010/wordml" w:rsidR="00783199" w:rsidP="00783199" w:rsidRDefault="00783199" w14:paraId="7AFFBBA9" wp14:textId="77777777">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xmlns:wp14="http://schemas.microsoft.com/office/word/2010/wordml" w:rsidRPr="00E156AD" w:rsidR="00F459E5" w:rsidP="00E156AD" w:rsidRDefault="00783199" w14:paraId="6238EB25" wp14:textId="77777777">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Pr="00A81FCC" w:rsidR="00793530" w:rsidP="00A81FCC" w:rsidRDefault="00793530" w14:paraId="3B7B4B86" wp14:textId="77777777">
      <w:r>
        <w:separator/>
      </w:r>
    </w:p>
  </w:footnote>
  <w:footnote w:type="continuationSeparator" w:id="0">
    <w:p xmlns:wp14="http://schemas.microsoft.com/office/word/2010/wordml" w:rsidRPr="00A81FCC" w:rsidR="00793530" w:rsidP="00A81FCC" w:rsidRDefault="00793530" w14:paraId="3A0FF5F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E029CC" w:rsidP="00E029CC" w:rsidRDefault="00D20D95" w14:paraId="7F0CD03B" wp14:textId="77777777">
    <w:pPr>
      <w:spacing w:after="0"/>
      <w:ind w:left="7200"/>
      <w:jc w:val="center"/>
    </w:pPr>
    <w:r>
      <w:rPr>
        <w:noProof/>
      </w:rPr>
      <w:drawing>
        <wp:anchor xmlns:wp14="http://schemas.microsoft.com/office/word/2010/wordprocessingDrawing" distT="0" distB="0" distL="114300" distR="114300" simplePos="0" relativeHeight="251657728" behindDoc="0" locked="0" layoutInCell="1" allowOverlap="1" wp14:anchorId="67792B0F" wp14:editId="7777777">
          <wp:simplePos x="0" y="0"/>
          <wp:positionH relativeFrom="margin">
            <wp:posOffset>-714375</wp:posOffset>
          </wp:positionH>
          <wp:positionV relativeFrom="paragraph">
            <wp:posOffset>-476250</wp:posOffset>
          </wp:positionV>
          <wp:extent cx="7550785" cy="8401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t xml:space="preserve">           </w:t>
    </w:r>
  </w:p>
  <w:p xmlns:wp14="http://schemas.microsoft.com/office/word/2010/wordml" w:rsidRPr="00E029CC" w:rsidR="00E029CC" w:rsidP="00E029CC" w:rsidRDefault="00E029CC" w14:paraId="738610EB" wp14:textId="77777777">
    <w:pPr>
      <w:spacing w:after="0"/>
      <w:jc w:val="right"/>
      <w:rPr>
        <w:color w:val="323E4F"/>
        <w:sz w:val="20"/>
        <w:szCs w:val="20"/>
        <w:lang w:val="pt-BR"/>
      </w:rPr>
    </w:pPr>
  </w:p>
</w:hdr>
</file>

<file path=word/intelligence2.xml><?xml version="1.0" encoding="utf-8"?>
<int2:intelligence xmlns:int2="http://schemas.microsoft.com/office/intelligence/2020/intelligence">
  <int2:observations>
    <int2:textHash int2:hashCode="86H4R8dL0pPU8O" int2:id="QeAYFDaE">
      <int2:state int2:type="spell" int2:value="Rejected"/>
    </int2:textHash>
    <int2:textHash int2:hashCode="JqynlBqZ2Q4/v2" int2:id="DAq9hEQY">
      <int2:state int2:type="spell" int2:value="Rejected"/>
    </int2:textHash>
    <int2:bookmark int2:bookmarkName="_Int_501iXh9Y" int2:invalidationBookmarkName="" int2:hashCode="iqiyuPKjorSzjb" int2:id="kT9RnjU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37d848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77F0E0B"/>
    <w:multiLevelType w:val="multilevel"/>
    <w:tmpl w:val="0409001D"/>
    <w:numStyleLink w:val="12References"/>
  </w:abstractNum>
  <w:abstractNum w:abstractNumId="16"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7A0B62"/>
    <w:multiLevelType w:val="hybridMultilevel"/>
    <w:tmpl w:val="DC24FCC8"/>
    <w:lvl w:ilvl="0" w:tplc="07581198">
      <w:start w:val="1"/>
      <w:numFmt w:val="decimal"/>
      <w:pStyle w:val="13Reference"/>
      <w:lvlText w:val="[%1]"/>
      <w:lvlJc w:val="left"/>
      <w:pPr>
        <w:ind w:left="420" w:hanging="420"/>
      </w:pPr>
      <w:rPr>
        <w:rFonts w:hint="default" w:ascii="Times New Roman" w:hAnsi="Times New Roman"/>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E5A4D"/>
    <w:multiLevelType w:val="multilevel"/>
    <w:tmpl w:val="0409001D"/>
    <w:numStyleLink w:val="12Refereces"/>
  </w:abstractNum>
  <w:abstractNum w:abstractNumId="21"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232215"/>
    <w:multiLevelType w:val="multilevel"/>
    <w:tmpl w:val="3D5EA5BC"/>
    <w:lvl w:ilvl="0">
      <w:start w:val="1"/>
      <w:numFmt w:val="upperLetter"/>
      <w:lvlText w:val="%1."/>
      <w:lvlJc w:val="left"/>
      <w:pPr>
        <w:tabs>
          <w:tab w:val="num"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hint="default" w:ascii="Times New Roman" w:hAnsi="Times New Roman"/>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86136D"/>
    <w:multiLevelType w:val="hybridMultilevel"/>
    <w:tmpl w:val="01FEE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3670F74"/>
    <w:multiLevelType w:val="multilevel"/>
    <w:tmpl w:val="0409001D"/>
    <w:lvl w:ilvl="0">
      <w:start w:val="1"/>
      <w:numFmt w:val="decimal"/>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29">
    <w:abstractNumId w:val="27"/>
  </w:num>
  <w:num w:numId="1" w16cid:durableId="937756351">
    <w:abstractNumId w:val="23"/>
  </w:num>
  <w:num w:numId="2" w16cid:durableId="2134670457">
    <w:abstractNumId w:val="20"/>
  </w:num>
  <w:num w:numId="3" w16cid:durableId="153111740">
    <w:abstractNumId w:val="13"/>
  </w:num>
  <w:num w:numId="4" w16cid:durableId="252053838">
    <w:abstractNumId w:val="26"/>
  </w:num>
  <w:num w:numId="5" w16cid:durableId="877280358">
    <w:abstractNumId w:val="17"/>
  </w:num>
  <w:num w:numId="6" w16cid:durableId="1215238450">
    <w:abstractNumId w:val="15"/>
  </w:num>
  <w:num w:numId="7" w16cid:durableId="1350138494">
    <w:abstractNumId w:val="9"/>
  </w:num>
  <w:num w:numId="8" w16cid:durableId="1951622730">
    <w:abstractNumId w:val="7"/>
  </w:num>
  <w:num w:numId="9" w16cid:durableId="1848054120">
    <w:abstractNumId w:val="6"/>
  </w:num>
  <w:num w:numId="10" w16cid:durableId="2107117349">
    <w:abstractNumId w:val="5"/>
  </w:num>
  <w:num w:numId="11" w16cid:durableId="1065493696">
    <w:abstractNumId w:val="4"/>
  </w:num>
  <w:num w:numId="12" w16cid:durableId="629744851">
    <w:abstractNumId w:val="8"/>
  </w:num>
  <w:num w:numId="13" w16cid:durableId="1998730748">
    <w:abstractNumId w:val="3"/>
  </w:num>
  <w:num w:numId="14" w16cid:durableId="1164589963">
    <w:abstractNumId w:val="2"/>
  </w:num>
  <w:num w:numId="15" w16cid:durableId="229194950">
    <w:abstractNumId w:val="1"/>
  </w:num>
  <w:num w:numId="16" w16cid:durableId="1073742459">
    <w:abstractNumId w:val="0"/>
  </w:num>
  <w:num w:numId="17" w16cid:durableId="1292634996">
    <w:abstractNumId w:val="16"/>
  </w:num>
  <w:num w:numId="18" w16cid:durableId="34892338">
    <w:abstractNumId w:val="10"/>
  </w:num>
  <w:num w:numId="19" w16cid:durableId="1215001447">
    <w:abstractNumId w:val="25"/>
  </w:num>
  <w:num w:numId="20" w16cid:durableId="2064133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333119">
    <w:abstractNumId w:val="21"/>
  </w:num>
  <w:num w:numId="22" w16cid:durableId="1201086366">
    <w:abstractNumId w:val="22"/>
  </w:num>
  <w:num w:numId="23" w16cid:durableId="513034969">
    <w:abstractNumId w:val="12"/>
  </w:num>
  <w:num w:numId="24" w16cid:durableId="612441676">
    <w:abstractNumId w:val="10"/>
    <w:lvlOverride w:ilvl="0">
      <w:startOverride w:val="1"/>
    </w:lvlOverride>
  </w:num>
  <w:num w:numId="25" w16cid:durableId="1965041150">
    <w:abstractNumId w:val="18"/>
  </w:num>
  <w:num w:numId="26" w16cid:durableId="1111586861">
    <w:abstractNumId w:val="19"/>
  </w:num>
  <w:num w:numId="27" w16cid:durableId="727148057">
    <w:abstractNumId w:val="24"/>
  </w:num>
  <w:num w:numId="28" w16cid:durableId="32355585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2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15D5"/>
    <w:rsid w:val="000020FE"/>
    <w:rsid w:val="000021EA"/>
    <w:rsid w:val="000125B9"/>
    <w:rsid w:val="00014628"/>
    <w:rsid w:val="00014CAA"/>
    <w:rsid w:val="00017D15"/>
    <w:rsid w:val="00021AFC"/>
    <w:rsid w:val="000274AC"/>
    <w:rsid w:val="00031EC0"/>
    <w:rsid w:val="000320DC"/>
    <w:rsid w:val="00036378"/>
    <w:rsid w:val="00042510"/>
    <w:rsid w:val="0004257E"/>
    <w:rsid w:val="00045BC7"/>
    <w:rsid w:val="00055052"/>
    <w:rsid w:val="00055C9D"/>
    <w:rsid w:val="000569D4"/>
    <w:rsid w:val="0006160D"/>
    <w:rsid w:val="00062BB1"/>
    <w:rsid w:val="00065076"/>
    <w:rsid w:val="00090E6C"/>
    <w:rsid w:val="00092EDB"/>
    <w:rsid w:val="00093C5D"/>
    <w:rsid w:val="000948FD"/>
    <w:rsid w:val="000A5AAD"/>
    <w:rsid w:val="000D4361"/>
    <w:rsid w:val="000D4506"/>
    <w:rsid w:val="000E208D"/>
    <w:rsid w:val="000E2CB2"/>
    <w:rsid w:val="000E491B"/>
    <w:rsid w:val="000F4A0C"/>
    <w:rsid w:val="00103427"/>
    <w:rsid w:val="00113337"/>
    <w:rsid w:val="00133559"/>
    <w:rsid w:val="00137250"/>
    <w:rsid w:val="00137ACA"/>
    <w:rsid w:val="00151D1A"/>
    <w:rsid w:val="0017632E"/>
    <w:rsid w:val="0018234D"/>
    <w:rsid w:val="0018523F"/>
    <w:rsid w:val="00192E46"/>
    <w:rsid w:val="0019636E"/>
    <w:rsid w:val="001966FC"/>
    <w:rsid w:val="001A1BF8"/>
    <w:rsid w:val="001A2592"/>
    <w:rsid w:val="001B74F2"/>
    <w:rsid w:val="001C0521"/>
    <w:rsid w:val="001C1700"/>
    <w:rsid w:val="001C1B97"/>
    <w:rsid w:val="001C1EBD"/>
    <w:rsid w:val="001C37B2"/>
    <w:rsid w:val="001D29BD"/>
    <w:rsid w:val="001D5292"/>
    <w:rsid w:val="001E03D4"/>
    <w:rsid w:val="001E35C1"/>
    <w:rsid w:val="001F14A1"/>
    <w:rsid w:val="001F2314"/>
    <w:rsid w:val="001F657A"/>
    <w:rsid w:val="001F7639"/>
    <w:rsid w:val="0020049B"/>
    <w:rsid w:val="00201882"/>
    <w:rsid w:val="002056A2"/>
    <w:rsid w:val="00210D2B"/>
    <w:rsid w:val="00217CF7"/>
    <w:rsid w:val="00222A19"/>
    <w:rsid w:val="002246D2"/>
    <w:rsid w:val="0022708D"/>
    <w:rsid w:val="00232EE4"/>
    <w:rsid w:val="002432A8"/>
    <w:rsid w:val="00245015"/>
    <w:rsid w:val="002472FB"/>
    <w:rsid w:val="002615E9"/>
    <w:rsid w:val="00263532"/>
    <w:rsid w:val="00263EB5"/>
    <w:rsid w:val="00267007"/>
    <w:rsid w:val="002702C7"/>
    <w:rsid w:val="00275149"/>
    <w:rsid w:val="002A2228"/>
    <w:rsid w:val="002A51D7"/>
    <w:rsid w:val="002B79A3"/>
    <w:rsid w:val="002B7B99"/>
    <w:rsid w:val="002D0C2C"/>
    <w:rsid w:val="002D0CC2"/>
    <w:rsid w:val="002D58B9"/>
    <w:rsid w:val="002E06CF"/>
    <w:rsid w:val="002E4361"/>
    <w:rsid w:val="002E7695"/>
    <w:rsid w:val="002F187E"/>
    <w:rsid w:val="002F1E1C"/>
    <w:rsid w:val="002F43E7"/>
    <w:rsid w:val="002F546A"/>
    <w:rsid w:val="002F694C"/>
    <w:rsid w:val="003003BB"/>
    <w:rsid w:val="003078ED"/>
    <w:rsid w:val="00314380"/>
    <w:rsid w:val="003155B3"/>
    <w:rsid w:val="003178BD"/>
    <w:rsid w:val="00320241"/>
    <w:rsid w:val="00320E32"/>
    <w:rsid w:val="0033076E"/>
    <w:rsid w:val="00333881"/>
    <w:rsid w:val="00333B19"/>
    <w:rsid w:val="003342FC"/>
    <w:rsid w:val="0033583F"/>
    <w:rsid w:val="00344CF3"/>
    <w:rsid w:val="00345535"/>
    <w:rsid w:val="00355EAB"/>
    <w:rsid w:val="003575A3"/>
    <w:rsid w:val="003610C2"/>
    <w:rsid w:val="003745B0"/>
    <w:rsid w:val="00375E25"/>
    <w:rsid w:val="00375E9A"/>
    <w:rsid w:val="003761EB"/>
    <w:rsid w:val="003767BE"/>
    <w:rsid w:val="003819A5"/>
    <w:rsid w:val="00382F5D"/>
    <w:rsid w:val="00386929"/>
    <w:rsid w:val="003871DF"/>
    <w:rsid w:val="00397ABB"/>
    <w:rsid w:val="003B36FE"/>
    <w:rsid w:val="003B79F5"/>
    <w:rsid w:val="003C10BC"/>
    <w:rsid w:val="003C29C1"/>
    <w:rsid w:val="003C385F"/>
    <w:rsid w:val="003D1094"/>
    <w:rsid w:val="003D1E70"/>
    <w:rsid w:val="003D3F74"/>
    <w:rsid w:val="003D488F"/>
    <w:rsid w:val="003D4D2C"/>
    <w:rsid w:val="003D6ABE"/>
    <w:rsid w:val="003F519C"/>
    <w:rsid w:val="003F5355"/>
    <w:rsid w:val="004044CE"/>
    <w:rsid w:val="0040634F"/>
    <w:rsid w:val="00407BEF"/>
    <w:rsid w:val="0045623C"/>
    <w:rsid w:val="00457BB8"/>
    <w:rsid w:val="00462A98"/>
    <w:rsid w:val="00465CE1"/>
    <w:rsid w:val="004817AE"/>
    <w:rsid w:val="004A1FFD"/>
    <w:rsid w:val="004A208B"/>
    <w:rsid w:val="004A34E3"/>
    <w:rsid w:val="004A34E6"/>
    <w:rsid w:val="004A457F"/>
    <w:rsid w:val="004B0507"/>
    <w:rsid w:val="004B2127"/>
    <w:rsid w:val="004B4EA0"/>
    <w:rsid w:val="004B7658"/>
    <w:rsid w:val="004C0D8F"/>
    <w:rsid w:val="004C3C6D"/>
    <w:rsid w:val="004D79C9"/>
    <w:rsid w:val="004E3D36"/>
    <w:rsid w:val="004E4685"/>
    <w:rsid w:val="004F3392"/>
    <w:rsid w:val="005075DC"/>
    <w:rsid w:val="0052127D"/>
    <w:rsid w:val="0052463B"/>
    <w:rsid w:val="00525334"/>
    <w:rsid w:val="0052755A"/>
    <w:rsid w:val="00544E14"/>
    <w:rsid w:val="00560322"/>
    <w:rsid w:val="005625E9"/>
    <w:rsid w:val="00566FB7"/>
    <w:rsid w:val="00574F34"/>
    <w:rsid w:val="00580E0D"/>
    <w:rsid w:val="0058530F"/>
    <w:rsid w:val="005855F5"/>
    <w:rsid w:val="00585C27"/>
    <w:rsid w:val="005866FD"/>
    <w:rsid w:val="00597936"/>
    <w:rsid w:val="005A3588"/>
    <w:rsid w:val="005A3E69"/>
    <w:rsid w:val="005A7E48"/>
    <w:rsid w:val="005B618C"/>
    <w:rsid w:val="005B634F"/>
    <w:rsid w:val="005C658A"/>
    <w:rsid w:val="005C76A2"/>
    <w:rsid w:val="005D070D"/>
    <w:rsid w:val="005D4D58"/>
    <w:rsid w:val="005E7015"/>
    <w:rsid w:val="005F08E3"/>
    <w:rsid w:val="006009F7"/>
    <w:rsid w:val="00603E9A"/>
    <w:rsid w:val="006163F5"/>
    <w:rsid w:val="0061725D"/>
    <w:rsid w:val="00625996"/>
    <w:rsid w:val="00626A3F"/>
    <w:rsid w:val="00637463"/>
    <w:rsid w:val="006440AD"/>
    <w:rsid w:val="006445C7"/>
    <w:rsid w:val="00646308"/>
    <w:rsid w:val="00647AB0"/>
    <w:rsid w:val="00647DD2"/>
    <w:rsid w:val="0065386B"/>
    <w:rsid w:val="00654A5F"/>
    <w:rsid w:val="006569BE"/>
    <w:rsid w:val="00664C58"/>
    <w:rsid w:val="00672A5E"/>
    <w:rsid w:val="00680446"/>
    <w:rsid w:val="00680E44"/>
    <w:rsid w:val="00684FDB"/>
    <w:rsid w:val="00693131"/>
    <w:rsid w:val="00693953"/>
    <w:rsid w:val="00697D24"/>
    <w:rsid w:val="006A1E04"/>
    <w:rsid w:val="006B3AF1"/>
    <w:rsid w:val="006B4B00"/>
    <w:rsid w:val="006C1C96"/>
    <w:rsid w:val="006C3522"/>
    <w:rsid w:val="006C6A39"/>
    <w:rsid w:val="006D2B86"/>
    <w:rsid w:val="006D6AA3"/>
    <w:rsid w:val="006E0457"/>
    <w:rsid w:val="006E3964"/>
    <w:rsid w:val="006E5DF0"/>
    <w:rsid w:val="006E6FC7"/>
    <w:rsid w:val="007012AE"/>
    <w:rsid w:val="0070286A"/>
    <w:rsid w:val="0070695E"/>
    <w:rsid w:val="007202C7"/>
    <w:rsid w:val="00723711"/>
    <w:rsid w:val="00723CA3"/>
    <w:rsid w:val="00727864"/>
    <w:rsid w:val="00734A56"/>
    <w:rsid w:val="007434A0"/>
    <w:rsid w:val="007455B5"/>
    <w:rsid w:val="007500D4"/>
    <w:rsid w:val="00750B79"/>
    <w:rsid w:val="00754250"/>
    <w:rsid w:val="00757A52"/>
    <w:rsid w:val="00764CD9"/>
    <w:rsid w:val="007672EA"/>
    <w:rsid w:val="00772EE2"/>
    <w:rsid w:val="00776CDE"/>
    <w:rsid w:val="00783199"/>
    <w:rsid w:val="0078594A"/>
    <w:rsid w:val="00793530"/>
    <w:rsid w:val="00793C81"/>
    <w:rsid w:val="00793D4B"/>
    <w:rsid w:val="007940E0"/>
    <w:rsid w:val="007A1BEA"/>
    <w:rsid w:val="007A3101"/>
    <w:rsid w:val="007A31C1"/>
    <w:rsid w:val="007A67B5"/>
    <w:rsid w:val="007A6F09"/>
    <w:rsid w:val="007B4B0A"/>
    <w:rsid w:val="007D0234"/>
    <w:rsid w:val="007D0842"/>
    <w:rsid w:val="007D4ABC"/>
    <w:rsid w:val="007D72E2"/>
    <w:rsid w:val="007F3799"/>
    <w:rsid w:val="008007B4"/>
    <w:rsid w:val="00801319"/>
    <w:rsid w:val="00802A3E"/>
    <w:rsid w:val="00803B0A"/>
    <w:rsid w:val="0081532E"/>
    <w:rsid w:val="008220C5"/>
    <w:rsid w:val="008228A5"/>
    <w:rsid w:val="00822FED"/>
    <w:rsid w:val="008265C2"/>
    <w:rsid w:val="00834CC0"/>
    <w:rsid w:val="00841701"/>
    <w:rsid w:val="00842C29"/>
    <w:rsid w:val="00844B30"/>
    <w:rsid w:val="00847656"/>
    <w:rsid w:val="008524EF"/>
    <w:rsid w:val="0085336C"/>
    <w:rsid w:val="00854234"/>
    <w:rsid w:val="0085762F"/>
    <w:rsid w:val="00860C37"/>
    <w:rsid w:val="0086460D"/>
    <w:rsid w:val="0086682D"/>
    <w:rsid w:val="008728EB"/>
    <w:rsid w:val="00874F3C"/>
    <w:rsid w:val="00884ED0"/>
    <w:rsid w:val="00886300"/>
    <w:rsid w:val="0089398E"/>
    <w:rsid w:val="00896CBC"/>
    <w:rsid w:val="0089770B"/>
    <w:rsid w:val="00897D77"/>
    <w:rsid w:val="008A5726"/>
    <w:rsid w:val="008B07C4"/>
    <w:rsid w:val="008B19EC"/>
    <w:rsid w:val="008C6286"/>
    <w:rsid w:val="008C7461"/>
    <w:rsid w:val="008D18DD"/>
    <w:rsid w:val="008D33AA"/>
    <w:rsid w:val="008D33C8"/>
    <w:rsid w:val="008E0E7A"/>
    <w:rsid w:val="008E4861"/>
    <w:rsid w:val="008F7E1D"/>
    <w:rsid w:val="009025AA"/>
    <w:rsid w:val="00905B2B"/>
    <w:rsid w:val="009060E4"/>
    <w:rsid w:val="00916AB4"/>
    <w:rsid w:val="00920A8B"/>
    <w:rsid w:val="00927C0E"/>
    <w:rsid w:val="00933A82"/>
    <w:rsid w:val="00934DA5"/>
    <w:rsid w:val="00941F7E"/>
    <w:rsid w:val="00947280"/>
    <w:rsid w:val="00947D55"/>
    <w:rsid w:val="00956DFD"/>
    <w:rsid w:val="00957A4C"/>
    <w:rsid w:val="0096294F"/>
    <w:rsid w:val="00967A01"/>
    <w:rsid w:val="00970D00"/>
    <w:rsid w:val="00973BE4"/>
    <w:rsid w:val="00976794"/>
    <w:rsid w:val="009776EC"/>
    <w:rsid w:val="00984E8C"/>
    <w:rsid w:val="009A4FA9"/>
    <w:rsid w:val="009C0747"/>
    <w:rsid w:val="009C5BC7"/>
    <w:rsid w:val="009D0742"/>
    <w:rsid w:val="009D2FEF"/>
    <w:rsid w:val="009D3C7F"/>
    <w:rsid w:val="009E0F5B"/>
    <w:rsid w:val="009E3A08"/>
    <w:rsid w:val="009E43CD"/>
    <w:rsid w:val="009F4816"/>
    <w:rsid w:val="009F4E61"/>
    <w:rsid w:val="009F6774"/>
    <w:rsid w:val="00A01322"/>
    <w:rsid w:val="00A154FE"/>
    <w:rsid w:val="00A17F95"/>
    <w:rsid w:val="00A20999"/>
    <w:rsid w:val="00A22CEE"/>
    <w:rsid w:val="00A24B1B"/>
    <w:rsid w:val="00A26E36"/>
    <w:rsid w:val="00A30B22"/>
    <w:rsid w:val="00A30B58"/>
    <w:rsid w:val="00A356A8"/>
    <w:rsid w:val="00A4152B"/>
    <w:rsid w:val="00A41B48"/>
    <w:rsid w:val="00A41BF2"/>
    <w:rsid w:val="00A512D7"/>
    <w:rsid w:val="00A55A1E"/>
    <w:rsid w:val="00A600EB"/>
    <w:rsid w:val="00A635DE"/>
    <w:rsid w:val="00A64869"/>
    <w:rsid w:val="00A663E4"/>
    <w:rsid w:val="00A724D6"/>
    <w:rsid w:val="00A75AFE"/>
    <w:rsid w:val="00A778BE"/>
    <w:rsid w:val="00A81FCC"/>
    <w:rsid w:val="00A9519C"/>
    <w:rsid w:val="00AB0BFC"/>
    <w:rsid w:val="00AB7F27"/>
    <w:rsid w:val="00AC117C"/>
    <w:rsid w:val="00AC3F62"/>
    <w:rsid w:val="00AD35C2"/>
    <w:rsid w:val="00AE52DC"/>
    <w:rsid w:val="00B04F41"/>
    <w:rsid w:val="00B11C25"/>
    <w:rsid w:val="00B13B4D"/>
    <w:rsid w:val="00B22110"/>
    <w:rsid w:val="00B24F23"/>
    <w:rsid w:val="00B26945"/>
    <w:rsid w:val="00B306F2"/>
    <w:rsid w:val="00B31694"/>
    <w:rsid w:val="00B31F52"/>
    <w:rsid w:val="00B42016"/>
    <w:rsid w:val="00B527CE"/>
    <w:rsid w:val="00B5699D"/>
    <w:rsid w:val="00B7051B"/>
    <w:rsid w:val="00B7254F"/>
    <w:rsid w:val="00B729F6"/>
    <w:rsid w:val="00B82CDE"/>
    <w:rsid w:val="00B8371B"/>
    <w:rsid w:val="00B967E9"/>
    <w:rsid w:val="00B972A6"/>
    <w:rsid w:val="00B97F4F"/>
    <w:rsid w:val="00BA14A7"/>
    <w:rsid w:val="00BA5CAC"/>
    <w:rsid w:val="00BA6456"/>
    <w:rsid w:val="00BB4ABF"/>
    <w:rsid w:val="00BB699C"/>
    <w:rsid w:val="00BC2D3D"/>
    <w:rsid w:val="00BC48D5"/>
    <w:rsid w:val="00BD0E6E"/>
    <w:rsid w:val="00BD1BA8"/>
    <w:rsid w:val="00BD3EF9"/>
    <w:rsid w:val="00BE2F20"/>
    <w:rsid w:val="00BE5CA4"/>
    <w:rsid w:val="00BE6E3B"/>
    <w:rsid w:val="00BF4C93"/>
    <w:rsid w:val="00C006D2"/>
    <w:rsid w:val="00C10191"/>
    <w:rsid w:val="00C136CD"/>
    <w:rsid w:val="00C14EB7"/>
    <w:rsid w:val="00C159E0"/>
    <w:rsid w:val="00C170B0"/>
    <w:rsid w:val="00C21446"/>
    <w:rsid w:val="00C21CA5"/>
    <w:rsid w:val="00C303BC"/>
    <w:rsid w:val="00C3110A"/>
    <w:rsid w:val="00C402C3"/>
    <w:rsid w:val="00C421B1"/>
    <w:rsid w:val="00C47CA2"/>
    <w:rsid w:val="00C56F80"/>
    <w:rsid w:val="00C573E0"/>
    <w:rsid w:val="00C63844"/>
    <w:rsid w:val="00C64C99"/>
    <w:rsid w:val="00C74E8D"/>
    <w:rsid w:val="00C77254"/>
    <w:rsid w:val="00C86A68"/>
    <w:rsid w:val="00C913FD"/>
    <w:rsid w:val="00C91A9A"/>
    <w:rsid w:val="00C97B7E"/>
    <w:rsid w:val="00CA2ACF"/>
    <w:rsid w:val="00CA32F4"/>
    <w:rsid w:val="00CA79E5"/>
    <w:rsid w:val="00CB67FC"/>
    <w:rsid w:val="00CC235B"/>
    <w:rsid w:val="00CC3C86"/>
    <w:rsid w:val="00CC41AD"/>
    <w:rsid w:val="00CC75E9"/>
    <w:rsid w:val="00CD31D5"/>
    <w:rsid w:val="00CE0A58"/>
    <w:rsid w:val="00CE0C56"/>
    <w:rsid w:val="00CE535E"/>
    <w:rsid w:val="00CE700F"/>
    <w:rsid w:val="00CE7510"/>
    <w:rsid w:val="00CF1FCC"/>
    <w:rsid w:val="00CF5C15"/>
    <w:rsid w:val="00CF5CDE"/>
    <w:rsid w:val="00D00CEF"/>
    <w:rsid w:val="00D02AEF"/>
    <w:rsid w:val="00D104BB"/>
    <w:rsid w:val="00D107DE"/>
    <w:rsid w:val="00D11892"/>
    <w:rsid w:val="00D20B01"/>
    <w:rsid w:val="00D20D95"/>
    <w:rsid w:val="00D33E51"/>
    <w:rsid w:val="00D35D84"/>
    <w:rsid w:val="00D35EFC"/>
    <w:rsid w:val="00D46056"/>
    <w:rsid w:val="00D522A0"/>
    <w:rsid w:val="00D53CD6"/>
    <w:rsid w:val="00D70E4B"/>
    <w:rsid w:val="00D873FC"/>
    <w:rsid w:val="00D91CB5"/>
    <w:rsid w:val="00DA5153"/>
    <w:rsid w:val="00DB0A02"/>
    <w:rsid w:val="00DB4322"/>
    <w:rsid w:val="00DC0E43"/>
    <w:rsid w:val="00DC1827"/>
    <w:rsid w:val="00DC5B71"/>
    <w:rsid w:val="00DC70D0"/>
    <w:rsid w:val="00DC7BA2"/>
    <w:rsid w:val="00DD6A3E"/>
    <w:rsid w:val="00DE15A6"/>
    <w:rsid w:val="00DE199A"/>
    <w:rsid w:val="00E029CC"/>
    <w:rsid w:val="00E03532"/>
    <w:rsid w:val="00E05FA4"/>
    <w:rsid w:val="00E06196"/>
    <w:rsid w:val="00E10DBA"/>
    <w:rsid w:val="00E14BCE"/>
    <w:rsid w:val="00E156AD"/>
    <w:rsid w:val="00E17A32"/>
    <w:rsid w:val="00E264A2"/>
    <w:rsid w:val="00E30B58"/>
    <w:rsid w:val="00E36548"/>
    <w:rsid w:val="00E4217F"/>
    <w:rsid w:val="00E4745F"/>
    <w:rsid w:val="00E650F5"/>
    <w:rsid w:val="00E74294"/>
    <w:rsid w:val="00E80237"/>
    <w:rsid w:val="00E831B4"/>
    <w:rsid w:val="00E86E17"/>
    <w:rsid w:val="00E94621"/>
    <w:rsid w:val="00E9495E"/>
    <w:rsid w:val="00E974FD"/>
    <w:rsid w:val="00E97833"/>
    <w:rsid w:val="00E97ADB"/>
    <w:rsid w:val="00EA5339"/>
    <w:rsid w:val="00EA613A"/>
    <w:rsid w:val="00EB42EF"/>
    <w:rsid w:val="00EC0BD6"/>
    <w:rsid w:val="00EC215E"/>
    <w:rsid w:val="00EC61D0"/>
    <w:rsid w:val="00EE2B66"/>
    <w:rsid w:val="00EF2CB5"/>
    <w:rsid w:val="00EF313C"/>
    <w:rsid w:val="00F1165E"/>
    <w:rsid w:val="00F11AB4"/>
    <w:rsid w:val="00F14D3F"/>
    <w:rsid w:val="00F2439E"/>
    <w:rsid w:val="00F302C2"/>
    <w:rsid w:val="00F40CBE"/>
    <w:rsid w:val="00F40D78"/>
    <w:rsid w:val="00F426BC"/>
    <w:rsid w:val="00F459E5"/>
    <w:rsid w:val="00F53B3C"/>
    <w:rsid w:val="00F56ACE"/>
    <w:rsid w:val="00F71E96"/>
    <w:rsid w:val="00F914A3"/>
    <w:rsid w:val="00F9355A"/>
    <w:rsid w:val="00F936C0"/>
    <w:rsid w:val="00F9405E"/>
    <w:rsid w:val="00FA6BD5"/>
    <w:rsid w:val="00FB2C9B"/>
    <w:rsid w:val="00FB30C7"/>
    <w:rsid w:val="00FC1851"/>
    <w:rsid w:val="00FC2561"/>
    <w:rsid w:val="00FC2798"/>
    <w:rsid w:val="00FC7429"/>
    <w:rsid w:val="00FD757A"/>
    <w:rsid w:val="00FE2A44"/>
    <w:rsid w:val="00FE40B5"/>
    <w:rsid w:val="00FF02A8"/>
    <w:rsid w:val="00FF02F0"/>
    <w:rsid w:val="00FF61AD"/>
    <w:rsid w:val="00FF65E2"/>
    <w:rsid w:val="013D63A7"/>
    <w:rsid w:val="014D2B84"/>
    <w:rsid w:val="01AB2678"/>
    <w:rsid w:val="01C36E26"/>
    <w:rsid w:val="01CBB433"/>
    <w:rsid w:val="01E4221C"/>
    <w:rsid w:val="0207FFF7"/>
    <w:rsid w:val="02207A26"/>
    <w:rsid w:val="023ABF89"/>
    <w:rsid w:val="02447637"/>
    <w:rsid w:val="02C7EFA8"/>
    <w:rsid w:val="02E7D852"/>
    <w:rsid w:val="03028E44"/>
    <w:rsid w:val="030D2ED8"/>
    <w:rsid w:val="030E2B07"/>
    <w:rsid w:val="039ACA76"/>
    <w:rsid w:val="03B2E0FB"/>
    <w:rsid w:val="03B2E0FB"/>
    <w:rsid w:val="03BFA8DF"/>
    <w:rsid w:val="045E0462"/>
    <w:rsid w:val="046D31E3"/>
    <w:rsid w:val="0477F47A"/>
    <w:rsid w:val="0483C3DC"/>
    <w:rsid w:val="0507DBE0"/>
    <w:rsid w:val="05330E63"/>
    <w:rsid w:val="0579298F"/>
    <w:rsid w:val="0579F711"/>
    <w:rsid w:val="058A9FEC"/>
    <w:rsid w:val="05ADABBE"/>
    <w:rsid w:val="0603435D"/>
    <w:rsid w:val="065DB224"/>
    <w:rsid w:val="0662B6B5"/>
    <w:rsid w:val="06709EC8"/>
    <w:rsid w:val="06E3D95E"/>
    <w:rsid w:val="06EAF3BE"/>
    <w:rsid w:val="0706A524"/>
    <w:rsid w:val="07473AE4"/>
    <w:rsid w:val="074C4E59"/>
    <w:rsid w:val="077891E0"/>
    <w:rsid w:val="07BD363C"/>
    <w:rsid w:val="0800B4A3"/>
    <w:rsid w:val="081C6844"/>
    <w:rsid w:val="084D529D"/>
    <w:rsid w:val="086480A4"/>
    <w:rsid w:val="08D9C51F"/>
    <w:rsid w:val="090BD9D2"/>
    <w:rsid w:val="099BE4F2"/>
    <w:rsid w:val="09B3BE0D"/>
    <w:rsid w:val="09F3D729"/>
    <w:rsid w:val="09F6A91B"/>
    <w:rsid w:val="0A7C89D9"/>
    <w:rsid w:val="0ABF2CDA"/>
    <w:rsid w:val="0AD1C7EE"/>
    <w:rsid w:val="0B0C1440"/>
    <w:rsid w:val="0B321843"/>
    <w:rsid w:val="0B334B38"/>
    <w:rsid w:val="0B7A8132"/>
    <w:rsid w:val="0B844C04"/>
    <w:rsid w:val="0BABAEA5"/>
    <w:rsid w:val="0BDA3513"/>
    <w:rsid w:val="0C31956E"/>
    <w:rsid w:val="0C4A740A"/>
    <w:rsid w:val="0C53DB19"/>
    <w:rsid w:val="0C70E43C"/>
    <w:rsid w:val="0C7C50D6"/>
    <w:rsid w:val="0CCC5B15"/>
    <w:rsid w:val="0D0688FF"/>
    <w:rsid w:val="0D997E71"/>
    <w:rsid w:val="0DA76F78"/>
    <w:rsid w:val="0DD25E69"/>
    <w:rsid w:val="0E93C92D"/>
    <w:rsid w:val="0E99E28B"/>
    <w:rsid w:val="0EBA7592"/>
    <w:rsid w:val="0EC23BED"/>
    <w:rsid w:val="0ED2354C"/>
    <w:rsid w:val="0EE1E338"/>
    <w:rsid w:val="0EE79ECD"/>
    <w:rsid w:val="0EFE8594"/>
    <w:rsid w:val="0F4B58E6"/>
    <w:rsid w:val="0F783EBB"/>
    <w:rsid w:val="0F85B907"/>
    <w:rsid w:val="102564B5"/>
    <w:rsid w:val="1033E2AB"/>
    <w:rsid w:val="1068AEFB"/>
    <w:rsid w:val="106F988A"/>
    <w:rsid w:val="107A27BC"/>
    <w:rsid w:val="10853D4F"/>
    <w:rsid w:val="10A53DB1"/>
    <w:rsid w:val="10C5C1AB"/>
    <w:rsid w:val="10D8EE5E"/>
    <w:rsid w:val="10E3842F"/>
    <w:rsid w:val="1199402D"/>
    <w:rsid w:val="11E2CEBB"/>
    <w:rsid w:val="1200BBDE"/>
    <w:rsid w:val="120CDE02"/>
    <w:rsid w:val="121FBC0B"/>
    <w:rsid w:val="122CD5EA"/>
    <w:rsid w:val="12351024"/>
    <w:rsid w:val="1260CE63"/>
    <w:rsid w:val="126C0A18"/>
    <w:rsid w:val="128F48D5"/>
    <w:rsid w:val="12CC62FB"/>
    <w:rsid w:val="12E84664"/>
    <w:rsid w:val="12ECDE9D"/>
    <w:rsid w:val="1319D02C"/>
    <w:rsid w:val="1335A529"/>
    <w:rsid w:val="1356CA32"/>
    <w:rsid w:val="1369FAD6"/>
    <w:rsid w:val="13D0E1E8"/>
    <w:rsid w:val="13DCBA15"/>
    <w:rsid w:val="13EA47F0"/>
    <w:rsid w:val="13FE3DE8"/>
    <w:rsid w:val="1430A91E"/>
    <w:rsid w:val="146C5FB2"/>
    <w:rsid w:val="15146E38"/>
    <w:rsid w:val="15374BD4"/>
    <w:rsid w:val="15B4297E"/>
    <w:rsid w:val="15DCC18B"/>
    <w:rsid w:val="15E1452A"/>
    <w:rsid w:val="15F6FCA8"/>
    <w:rsid w:val="15FA720D"/>
    <w:rsid w:val="160252D7"/>
    <w:rsid w:val="1643A40E"/>
    <w:rsid w:val="16B2622E"/>
    <w:rsid w:val="16D3825E"/>
    <w:rsid w:val="16F0AF44"/>
    <w:rsid w:val="16FBFB1E"/>
    <w:rsid w:val="1711FB78"/>
    <w:rsid w:val="17407E9F"/>
    <w:rsid w:val="17582A26"/>
    <w:rsid w:val="178E8FD2"/>
    <w:rsid w:val="17A3CF73"/>
    <w:rsid w:val="17A3CF73"/>
    <w:rsid w:val="17B5A803"/>
    <w:rsid w:val="17CB9BB3"/>
    <w:rsid w:val="185D33DA"/>
    <w:rsid w:val="1862A7B2"/>
    <w:rsid w:val="18745D5D"/>
    <w:rsid w:val="188896C5"/>
    <w:rsid w:val="18CB2BAA"/>
    <w:rsid w:val="18CB2BAA"/>
    <w:rsid w:val="18F43A2C"/>
    <w:rsid w:val="18FD7064"/>
    <w:rsid w:val="194FB25A"/>
    <w:rsid w:val="1966C963"/>
    <w:rsid w:val="198206E3"/>
    <w:rsid w:val="19880FF4"/>
    <w:rsid w:val="198E6C89"/>
    <w:rsid w:val="19910474"/>
    <w:rsid w:val="19988395"/>
    <w:rsid w:val="19AE8880"/>
    <w:rsid w:val="19AF9A3E"/>
    <w:rsid w:val="1A404FE9"/>
    <w:rsid w:val="1A4128F1"/>
    <w:rsid w:val="1A6662C5"/>
    <w:rsid w:val="1AA488B8"/>
    <w:rsid w:val="1AB532C8"/>
    <w:rsid w:val="1AD7792D"/>
    <w:rsid w:val="1ADDE8D6"/>
    <w:rsid w:val="1B42FA1C"/>
    <w:rsid w:val="1B554248"/>
    <w:rsid w:val="1B62F057"/>
    <w:rsid w:val="1B9EA64A"/>
    <w:rsid w:val="1BA7F13A"/>
    <w:rsid w:val="1BE40339"/>
    <w:rsid w:val="1BFDAB63"/>
    <w:rsid w:val="1C13A40D"/>
    <w:rsid w:val="1C32E210"/>
    <w:rsid w:val="1C39F862"/>
    <w:rsid w:val="1C3B9945"/>
    <w:rsid w:val="1C639E86"/>
    <w:rsid w:val="1C73AC09"/>
    <w:rsid w:val="1CE86B54"/>
    <w:rsid w:val="1D453C41"/>
    <w:rsid w:val="1D51A676"/>
    <w:rsid w:val="1D852AA8"/>
    <w:rsid w:val="1DA21F27"/>
    <w:rsid w:val="1DB1377D"/>
    <w:rsid w:val="1DB90F49"/>
    <w:rsid w:val="1DF379A9"/>
    <w:rsid w:val="1E09DE4D"/>
    <w:rsid w:val="1E1D92E8"/>
    <w:rsid w:val="1E31FE53"/>
    <w:rsid w:val="1E3A2C37"/>
    <w:rsid w:val="1E40824F"/>
    <w:rsid w:val="1E67F982"/>
    <w:rsid w:val="1EA50863"/>
    <w:rsid w:val="1ED04360"/>
    <w:rsid w:val="1EFCFB73"/>
    <w:rsid w:val="1F0777EE"/>
    <w:rsid w:val="1F0927D9"/>
    <w:rsid w:val="1F5A424D"/>
    <w:rsid w:val="1F5D2347"/>
    <w:rsid w:val="1F80D3EE"/>
    <w:rsid w:val="1F912877"/>
    <w:rsid w:val="1F98A246"/>
    <w:rsid w:val="1FD0F9DF"/>
    <w:rsid w:val="1FE35D08"/>
    <w:rsid w:val="20706325"/>
    <w:rsid w:val="207F84F8"/>
    <w:rsid w:val="20A8DE68"/>
    <w:rsid w:val="20A9C2AC"/>
    <w:rsid w:val="20B8CF3E"/>
    <w:rsid w:val="20BD1061"/>
    <w:rsid w:val="2103B050"/>
    <w:rsid w:val="214402A9"/>
    <w:rsid w:val="2160D0AF"/>
    <w:rsid w:val="216656C1"/>
    <w:rsid w:val="21744A19"/>
    <w:rsid w:val="21ABA9A7"/>
    <w:rsid w:val="21AD42AF"/>
    <w:rsid w:val="21B448F9"/>
    <w:rsid w:val="21B53892"/>
    <w:rsid w:val="21D61CAF"/>
    <w:rsid w:val="21D69004"/>
    <w:rsid w:val="21DB044C"/>
    <w:rsid w:val="2217F42D"/>
    <w:rsid w:val="224DE2E1"/>
    <w:rsid w:val="2259D8F8"/>
    <w:rsid w:val="226DA143"/>
    <w:rsid w:val="2286D788"/>
    <w:rsid w:val="22F0A100"/>
    <w:rsid w:val="22F98BCD"/>
    <w:rsid w:val="23229B5E"/>
    <w:rsid w:val="2327D7D4"/>
    <w:rsid w:val="2331F3BB"/>
    <w:rsid w:val="23505CD7"/>
    <w:rsid w:val="23589D8D"/>
    <w:rsid w:val="238461C1"/>
    <w:rsid w:val="238EEEC5"/>
    <w:rsid w:val="23B4D456"/>
    <w:rsid w:val="23BF12E0"/>
    <w:rsid w:val="2464BE91"/>
    <w:rsid w:val="246B763D"/>
    <w:rsid w:val="24D6F638"/>
    <w:rsid w:val="24F72E20"/>
    <w:rsid w:val="2515304B"/>
    <w:rsid w:val="258AD5D1"/>
    <w:rsid w:val="261956F8"/>
    <w:rsid w:val="2621FBD2"/>
    <w:rsid w:val="262DBCD3"/>
    <w:rsid w:val="262E719C"/>
    <w:rsid w:val="26B5BF81"/>
    <w:rsid w:val="26F21B6A"/>
    <w:rsid w:val="276F2AB0"/>
    <w:rsid w:val="2783FB1E"/>
    <w:rsid w:val="2794AD51"/>
    <w:rsid w:val="27AC4A2C"/>
    <w:rsid w:val="27C5EC17"/>
    <w:rsid w:val="27FA77E2"/>
    <w:rsid w:val="280337FE"/>
    <w:rsid w:val="281BF2C8"/>
    <w:rsid w:val="281BF2C8"/>
    <w:rsid w:val="28820018"/>
    <w:rsid w:val="289BFF7A"/>
    <w:rsid w:val="28A95AF1"/>
    <w:rsid w:val="28F3735D"/>
    <w:rsid w:val="28F57B51"/>
    <w:rsid w:val="2970F987"/>
    <w:rsid w:val="2978B0FF"/>
    <w:rsid w:val="297DE1C3"/>
    <w:rsid w:val="29CCB13C"/>
    <w:rsid w:val="2A3F2EDF"/>
    <w:rsid w:val="2A682B0D"/>
    <w:rsid w:val="2A8C15B1"/>
    <w:rsid w:val="2AC161A8"/>
    <w:rsid w:val="2AD42022"/>
    <w:rsid w:val="2AD6F563"/>
    <w:rsid w:val="2B33E533"/>
    <w:rsid w:val="2B74594E"/>
    <w:rsid w:val="2BC0B05D"/>
    <w:rsid w:val="2BD42910"/>
    <w:rsid w:val="2CB1D26C"/>
    <w:rsid w:val="2CD24B74"/>
    <w:rsid w:val="2CD42B83"/>
    <w:rsid w:val="2CE60804"/>
    <w:rsid w:val="2CFDC144"/>
    <w:rsid w:val="2D08D038"/>
    <w:rsid w:val="2D168B8F"/>
    <w:rsid w:val="2D1B1A4B"/>
    <w:rsid w:val="2D2F174D"/>
    <w:rsid w:val="2D5AF3EA"/>
    <w:rsid w:val="2D634046"/>
    <w:rsid w:val="2D85051C"/>
    <w:rsid w:val="2DAEE49B"/>
    <w:rsid w:val="2DCA4E50"/>
    <w:rsid w:val="2E040C0E"/>
    <w:rsid w:val="2E07E1C3"/>
    <w:rsid w:val="2E533294"/>
    <w:rsid w:val="2EB6E869"/>
    <w:rsid w:val="2EB71901"/>
    <w:rsid w:val="2F736B88"/>
    <w:rsid w:val="30195896"/>
    <w:rsid w:val="30332965"/>
    <w:rsid w:val="306FD370"/>
    <w:rsid w:val="307DC44D"/>
    <w:rsid w:val="30D7226D"/>
    <w:rsid w:val="31616765"/>
    <w:rsid w:val="316C7BB5"/>
    <w:rsid w:val="318DAAEA"/>
    <w:rsid w:val="31CC8730"/>
    <w:rsid w:val="323B51F5"/>
    <w:rsid w:val="32539093"/>
    <w:rsid w:val="32F28BE8"/>
    <w:rsid w:val="33685097"/>
    <w:rsid w:val="33774D15"/>
    <w:rsid w:val="339C74B9"/>
    <w:rsid w:val="33A5401C"/>
    <w:rsid w:val="33CE251C"/>
    <w:rsid w:val="3412E578"/>
    <w:rsid w:val="3464314D"/>
    <w:rsid w:val="34A0ADBF"/>
    <w:rsid w:val="3526E415"/>
    <w:rsid w:val="354EA2F7"/>
    <w:rsid w:val="355A784E"/>
    <w:rsid w:val="3580E32D"/>
    <w:rsid w:val="35D00CA7"/>
    <w:rsid w:val="35EEF8AE"/>
    <w:rsid w:val="36870432"/>
    <w:rsid w:val="36C8FDE4"/>
    <w:rsid w:val="36F539D8"/>
    <w:rsid w:val="378BCE5F"/>
    <w:rsid w:val="37BC3D37"/>
    <w:rsid w:val="37ED396B"/>
    <w:rsid w:val="385BC2F6"/>
    <w:rsid w:val="387672F9"/>
    <w:rsid w:val="387EBAC9"/>
    <w:rsid w:val="38983642"/>
    <w:rsid w:val="389F8418"/>
    <w:rsid w:val="38B11957"/>
    <w:rsid w:val="38C47E8B"/>
    <w:rsid w:val="38C47E8B"/>
    <w:rsid w:val="39365CCC"/>
    <w:rsid w:val="39751DD5"/>
    <w:rsid w:val="398187FB"/>
    <w:rsid w:val="39EF87A0"/>
    <w:rsid w:val="39F64651"/>
    <w:rsid w:val="3A54ADA7"/>
    <w:rsid w:val="3A611FFE"/>
    <w:rsid w:val="3A7E041A"/>
    <w:rsid w:val="3A84E5BE"/>
    <w:rsid w:val="3B1DC602"/>
    <w:rsid w:val="3B591A9A"/>
    <w:rsid w:val="3B858B9C"/>
    <w:rsid w:val="3B8D0479"/>
    <w:rsid w:val="3BAEBBCE"/>
    <w:rsid w:val="3BE8E4D3"/>
    <w:rsid w:val="3BF380EB"/>
    <w:rsid w:val="3C48088F"/>
    <w:rsid w:val="3C4DCB93"/>
    <w:rsid w:val="3D416721"/>
    <w:rsid w:val="3D4B61EE"/>
    <w:rsid w:val="3D7B9E73"/>
    <w:rsid w:val="3D8E80CE"/>
    <w:rsid w:val="3DB81DDB"/>
    <w:rsid w:val="3DC600F0"/>
    <w:rsid w:val="3DD1166F"/>
    <w:rsid w:val="3E21C14E"/>
    <w:rsid w:val="3E7872AA"/>
    <w:rsid w:val="3EC712DA"/>
    <w:rsid w:val="3ED08F26"/>
    <w:rsid w:val="3EDF1F18"/>
    <w:rsid w:val="3EF4B7A3"/>
    <w:rsid w:val="3F01CD1D"/>
    <w:rsid w:val="3F6149F5"/>
    <w:rsid w:val="3F77B6B2"/>
    <w:rsid w:val="3F95D2B1"/>
    <w:rsid w:val="3FBC6390"/>
    <w:rsid w:val="4001B9C9"/>
    <w:rsid w:val="40B09119"/>
    <w:rsid w:val="40C29350"/>
    <w:rsid w:val="40D0FAEE"/>
    <w:rsid w:val="40D3DF4A"/>
    <w:rsid w:val="40E2902F"/>
    <w:rsid w:val="411D58DE"/>
    <w:rsid w:val="4127395E"/>
    <w:rsid w:val="41525178"/>
    <w:rsid w:val="416AF486"/>
    <w:rsid w:val="41D84FE4"/>
    <w:rsid w:val="41E250C8"/>
    <w:rsid w:val="421208B6"/>
    <w:rsid w:val="42244DBE"/>
    <w:rsid w:val="4235E7E5"/>
    <w:rsid w:val="42B43BEF"/>
    <w:rsid w:val="42C28239"/>
    <w:rsid w:val="42C6BB6D"/>
    <w:rsid w:val="42F04D3D"/>
    <w:rsid w:val="42F6BABB"/>
    <w:rsid w:val="43057159"/>
    <w:rsid w:val="433A0669"/>
    <w:rsid w:val="434ABC0D"/>
    <w:rsid w:val="435DBEEF"/>
    <w:rsid w:val="435FB10A"/>
    <w:rsid w:val="43604840"/>
    <w:rsid w:val="437EBCD4"/>
    <w:rsid w:val="437EBCD4"/>
    <w:rsid w:val="43EA24EE"/>
    <w:rsid w:val="44147309"/>
    <w:rsid w:val="441A7223"/>
    <w:rsid w:val="44651D7F"/>
    <w:rsid w:val="448DA0E7"/>
    <w:rsid w:val="44C796D6"/>
    <w:rsid w:val="44CBCA08"/>
    <w:rsid w:val="44D8DA12"/>
    <w:rsid w:val="44EE6036"/>
    <w:rsid w:val="453B02A5"/>
    <w:rsid w:val="454CBC94"/>
    <w:rsid w:val="455ED89E"/>
    <w:rsid w:val="4577EB75"/>
    <w:rsid w:val="45BCA5E1"/>
    <w:rsid w:val="45BCC679"/>
    <w:rsid w:val="45CDCBD9"/>
    <w:rsid w:val="45CED579"/>
    <w:rsid w:val="45F4F2E8"/>
    <w:rsid w:val="46000966"/>
    <w:rsid w:val="462A71A5"/>
    <w:rsid w:val="46B3AC2C"/>
    <w:rsid w:val="46BE7E8F"/>
    <w:rsid w:val="4761EB7E"/>
    <w:rsid w:val="47786A69"/>
    <w:rsid w:val="47F828BF"/>
    <w:rsid w:val="48BE3663"/>
    <w:rsid w:val="4904F491"/>
    <w:rsid w:val="49083710"/>
    <w:rsid w:val="4957FFD8"/>
    <w:rsid w:val="495D0F86"/>
    <w:rsid w:val="496B9F19"/>
    <w:rsid w:val="496EC631"/>
    <w:rsid w:val="49C41112"/>
    <w:rsid w:val="49CA5C6C"/>
    <w:rsid w:val="49EB8DE3"/>
    <w:rsid w:val="4A01C578"/>
    <w:rsid w:val="4A1C11F1"/>
    <w:rsid w:val="4A6B6D1C"/>
    <w:rsid w:val="4BDEE77D"/>
    <w:rsid w:val="4C57F61D"/>
    <w:rsid w:val="4C8BD654"/>
    <w:rsid w:val="4C8DDD94"/>
    <w:rsid w:val="4CA33F8A"/>
    <w:rsid w:val="4CB635EF"/>
    <w:rsid w:val="4CBF6C34"/>
    <w:rsid w:val="4CC98EC7"/>
    <w:rsid w:val="4CDBF12F"/>
    <w:rsid w:val="4CFA9A71"/>
    <w:rsid w:val="4D1C7E30"/>
    <w:rsid w:val="4D3300FE"/>
    <w:rsid w:val="4D331CA6"/>
    <w:rsid w:val="4D4C5CDF"/>
    <w:rsid w:val="4D52492B"/>
    <w:rsid w:val="4D85A27C"/>
    <w:rsid w:val="4E622923"/>
    <w:rsid w:val="4E780F01"/>
    <w:rsid w:val="4E893A40"/>
    <w:rsid w:val="4E8DA0F8"/>
    <w:rsid w:val="4EB1CB8D"/>
    <w:rsid w:val="4F378825"/>
    <w:rsid w:val="4F47B481"/>
    <w:rsid w:val="4F611EFE"/>
    <w:rsid w:val="4F979B7E"/>
    <w:rsid w:val="4FAD6442"/>
    <w:rsid w:val="501E615D"/>
    <w:rsid w:val="5037EDF3"/>
    <w:rsid w:val="507CDC5C"/>
    <w:rsid w:val="509ABA9A"/>
    <w:rsid w:val="511541BB"/>
    <w:rsid w:val="51519274"/>
    <w:rsid w:val="517503D6"/>
    <w:rsid w:val="51DB30C4"/>
    <w:rsid w:val="51FC4330"/>
    <w:rsid w:val="525C059A"/>
    <w:rsid w:val="52605DC9"/>
    <w:rsid w:val="5265484B"/>
    <w:rsid w:val="52C76EB6"/>
    <w:rsid w:val="52EE55EE"/>
    <w:rsid w:val="530C2B65"/>
    <w:rsid w:val="530C2B65"/>
    <w:rsid w:val="531A26C5"/>
    <w:rsid w:val="532FE4A7"/>
    <w:rsid w:val="533F6663"/>
    <w:rsid w:val="538F5817"/>
    <w:rsid w:val="53914F0D"/>
    <w:rsid w:val="540F5CED"/>
    <w:rsid w:val="541711E4"/>
    <w:rsid w:val="5453F45F"/>
    <w:rsid w:val="54951214"/>
    <w:rsid w:val="54EA5CD2"/>
    <w:rsid w:val="551494D0"/>
    <w:rsid w:val="55235F5F"/>
    <w:rsid w:val="5523A5ED"/>
    <w:rsid w:val="55538B13"/>
    <w:rsid w:val="559FAAD9"/>
    <w:rsid w:val="55A210BE"/>
    <w:rsid w:val="55AADFEF"/>
    <w:rsid w:val="55D3A9DB"/>
    <w:rsid w:val="55D3A9DB"/>
    <w:rsid w:val="5670F75F"/>
    <w:rsid w:val="569F9C64"/>
    <w:rsid w:val="56DDCEFA"/>
    <w:rsid w:val="578CCB95"/>
    <w:rsid w:val="58CA80B6"/>
    <w:rsid w:val="592ACCEB"/>
    <w:rsid w:val="592DFE86"/>
    <w:rsid w:val="595E8ECA"/>
    <w:rsid w:val="597F97F5"/>
    <w:rsid w:val="59E9A5E0"/>
    <w:rsid w:val="5A50639D"/>
    <w:rsid w:val="5A7A8EF3"/>
    <w:rsid w:val="5AA1E2D3"/>
    <w:rsid w:val="5ABA9ECF"/>
    <w:rsid w:val="5AD7BF6C"/>
    <w:rsid w:val="5B08EA4A"/>
    <w:rsid w:val="5B13E763"/>
    <w:rsid w:val="5B681A6C"/>
    <w:rsid w:val="5B8E0298"/>
    <w:rsid w:val="5BAB7DF9"/>
    <w:rsid w:val="5BB4F882"/>
    <w:rsid w:val="5BD08348"/>
    <w:rsid w:val="5BD2057D"/>
    <w:rsid w:val="5C341462"/>
    <w:rsid w:val="5C7458DC"/>
    <w:rsid w:val="5CAAC523"/>
    <w:rsid w:val="5CECB65F"/>
    <w:rsid w:val="5D013267"/>
    <w:rsid w:val="5D0D6D2F"/>
    <w:rsid w:val="5D14828D"/>
    <w:rsid w:val="5D17793D"/>
    <w:rsid w:val="5D48BA1F"/>
    <w:rsid w:val="5D85F058"/>
    <w:rsid w:val="5DCE537D"/>
    <w:rsid w:val="5DD37DC6"/>
    <w:rsid w:val="5E23EBE1"/>
    <w:rsid w:val="5E8BB57E"/>
    <w:rsid w:val="5EAA51ED"/>
    <w:rsid w:val="5EF5FCEC"/>
    <w:rsid w:val="5F3AF5DF"/>
    <w:rsid w:val="5F4951B7"/>
    <w:rsid w:val="5F690299"/>
    <w:rsid w:val="60139689"/>
    <w:rsid w:val="603D2387"/>
    <w:rsid w:val="60829B7D"/>
    <w:rsid w:val="6085B4A4"/>
    <w:rsid w:val="609D7D69"/>
    <w:rsid w:val="60DE9E8A"/>
    <w:rsid w:val="610F22D8"/>
    <w:rsid w:val="6115A235"/>
    <w:rsid w:val="616758D9"/>
    <w:rsid w:val="616AC1F1"/>
    <w:rsid w:val="616B5C47"/>
    <w:rsid w:val="617E9CD7"/>
    <w:rsid w:val="619ADB78"/>
    <w:rsid w:val="61E0819C"/>
    <w:rsid w:val="626AB4C2"/>
    <w:rsid w:val="62A971C1"/>
    <w:rsid w:val="62C46141"/>
    <w:rsid w:val="6355039D"/>
    <w:rsid w:val="63660C14"/>
    <w:rsid w:val="63803608"/>
    <w:rsid w:val="63A11214"/>
    <w:rsid w:val="64100609"/>
    <w:rsid w:val="6418807D"/>
    <w:rsid w:val="6459D9D7"/>
    <w:rsid w:val="648E6C54"/>
    <w:rsid w:val="64DB4159"/>
    <w:rsid w:val="64E0ACAB"/>
    <w:rsid w:val="6516933E"/>
    <w:rsid w:val="6521137D"/>
    <w:rsid w:val="658DDE37"/>
    <w:rsid w:val="65995386"/>
    <w:rsid w:val="65C387DA"/>
    <w:rsid w:val="65FEAD7C"/>
    <w:rsid w:val="6623BC44"/>
    <w:rsid w:val="6651179A"/>
    <w:rsid w:val="665F4E0C"/>
    <w:rsid w:val="66DDD8C3"/>
    <w:rsid w:val="66FA70C1"/>
    <w:rsid w:val="6704F15A"/>
    <w:rsid w:val="6766514B"/>
    <w:rsid w:val="677D74F7"/>
    <w:rsid w:val="67896D63"/>
    <w:rsid w:val="679E8350"/>
    <w:rsid w:val="67C71FFD"/>
    <w:rsid w:val="6814D180"/>
    <w:rsid w:val="68667BDD"/>
    <w:rsid w:val="68746C0E"/>
    <w:rsid w:val="694B40D6"/>
    <w:rsid w:val="69891D7A"/>
    <w:rsid w:val="6A199DF6"/>
    <w:rsid w:val="6A416AAF"/>
    <w:rsid w:val="6A840FF2"/>
    <w:rsid w:val="6AAA179A"/>
    <w:rsid w:val="6B1CA6DF"/>
    <w:rsid w:val="6B8CD85B"/>
    <w:rsid w:val="6BA12620"/>
    <w:rsid w:val="6BAF325E"/>
    <w:rsid w:val="6BB50A38"/>
    <w:rsid w:val="6BDE05A7"/>
    <w:rsid w:val="6BED0512"/>
    <w:rsid w:val="6BF877AA"/>
    <w:rsid w:val="6C03927C"/>
    <w:rsid w:val="6C21A790"/>
    <w:rsid w:val="6C445D72"/>
    <w:rsid w:val="6C6DE7CB"/>
    <w:rsid w:val="6C949CEF"/>
    <w:rsid w:val="6C94C843"/>
    <w:rsid w:val="6CA9CFA0"/>
    <w:rsid w:val="6CD4EE9B"/>
    <w:rsid w:val="6CD9F097"/>
    <w:rsid w:val="6CE02C7C"/>
    <w:rsid w:val="6CF2357A"/>
    <w:rsid w:val="6D412506"/>
    <w:rsid w:val="6D74CC0B"/>
    <w:rsid w:val="6D793498"/>
    <w:rsid w:val="6D8D6D3C"/>
    <w:rsid w:val="6DB7DEA7"/>
    <w:rsid w:val="6DEE7744"/>
    <w:rsid w:val="6DFB553A"/>
    <w:rsid w:val="6E030C53"/>
    <w:rsid w:val="6E389494"/>
    <w:rsid w:val="6E435915"/>
    <w:rsid w:val="6EEB5A8A"/>
    <w:rsid w:val="6F677E8D"/>
    <w:rsid w:val="6F7543FE"/>
    <w:rsid w:val="6FA86C3E"/>
    <w:rsid w:val="700E5914"/>
    <w:rsid w:val="701DC8DE"/>
    <w:rsid w:val="7024831B"/>
    <w:rsid w:val="70A02CC3"/>
    <w:rsid w:val="70BFC5CB"/>
    <w:rsid w:val="710C894D"/>
    <w:rsid w:val="7162A38B"/>
    <w:rsid w:val="716567B5"/>
    <w:rsid w:val="71784086"/>
    <w:rsid w:val="71A54EFC"/>
    <w:rsid w:val="71BAB8FA"/>
    <w:rsid w:val="71EC78C3"/>
    <w:rsid w:val="723E62B1"/>
    <w:rsid w:val="7279F82D"/>
    <w:rsid w:val="729D4CEC"/>
    <w:rsid w:val="72A2C6BB"/>
    <w:rsid w:val="72E74227"/>
    <w:rsid w:val="7306A1C5"/>
    <w:rsid w:val="73585C18"/>
    <w:rsid w:val="737EE724"/>
    <w:rsid w:val="7399E970"/>
    <w:rsid w:val="73B5994D"/>
    <w:rsid w:val="73C15D6C"/>
    <w:rsid w:val="73CD8455"/>
    <w:rsid w:val="73D41E7B"/>
    <w:rsid w:val="73E5375C"/>
    <w:rsid w:val="73E5523C"/>
    <w:rsid w:val="7430176E"/>
    <w:rsid w:val="744D1E43"/>
    <w:rsid w:val="748AC0AB"/>
    <w:rsid w:val="748E9D34"/>
    <w:rsid w:val="74FAAD91"/>
    <w:rsid w:val="7503FA08"/>
    <w:rsid w:val="751C3C9B"/>
    <w:rsid w:val="753B6AA2"/>
    <w:rsid w:val="753D6989"/>
    <w:rsid w:val="75548670"/>
    <w:rsid w:val="756E11F1"/>
    <w:rsid w:val="75A87BD6"/>
    <w:rsid w:val="75BE33B0"/>
    <w:rsid w:val="75D5092F"/>
    <w:rsid w:val="7692B5D7"/>
    <w:rsid w:val="76D2B481"/>
    <w:rsid w:val="76D6A09A"/>
    <w:rsid w:val="774FD1D7"/>
    <w:rsid w:val="77B4DFC5"/>
    <w:rsid w:val="77CC6854"/>
    <w:rsid w:val="77CD8CF2"/>
    <w:rsid w:val="78077505"/>
    <w:rsid w:val="783B819A"/>
    <w:rsid w:val="78627A50"/>
    <w:rsid w:val="78D801B3"/>
    <w:rsid w:val="79214656"/>
    <w:rsid w:val="7968C9F0"/>
    <w:rsid w:val="79A26B8C"/>
    <w:rsid w:val="79C71E93"/>
    <w:rsid w:val="79F220C1"/>
    <w:rsid w:val="7A0A785B"/>
    <w:rsid w:val="7A7426BF"/>
    <w:rsid w:val="7A8486E7"/>
    <w:rsid w:val="7A8F92DB"/>
    <w:rsid w:val="7A9A11C4"/>
    <w:rsid w:val="7AFD8F5E"/>
    <w:rsid w:val="7B211D1B"/>
    <w:rsid w:val="7B44B859"/>
    <w:rsid w:val="7BADA447"/>
    <w:rsid w:val="7BB73BE4"/>
    <w:rsid w:val="7BD9B20D"/>
    <w:rsid w:val="7C014DA8"/>
    <w:rsid w:val="7C11ABB7"/>
    <w:rsid w:val="7C25B5FD"/>
    <w:rsid w:val="7C47E2A6"/>
    <w:rsid w:val="7C7BECC7"/>
    <w:rsid w:val="7C80B318"/>
    <w:rsid w:val="7C873106"/>
    <w:rsid w:val="7CADBF28"/>
    <w:rsid w:val="7CCE98A3"/>
    <w:rsid w:val="7D02AF7B"/>
    <w:rsid w:val="7D474BC3"/>
    <w:rsid w:val="7D8A9ED5"/>
    <w:rsid w:val="7DCE389E"/>
    <w:rsid w:val="7DF02EB4"/>
    <w:rsid w:val="7E292A4A"/>
    <w:rsid w:val="7E2DD594"/>
    <w:rsid w:val="7E734F29"/>
    <w:rsid w:val="7E7E2B51"/>
    <w:rsid w:val="7ED6AC38"/>
    <w:rsid w:val="7F13A128"/>
    <w:rsid w:val="7F36ECEA"/>
    <w:rsid w:val="7F68F245"/>
    <w:rsid w:val="7F68F24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F375E6E"/>
  <w15:chartTrackingRefBased/>
  <w15:docId w15:val="{C2551B7D-EDE4-4DC8-AEE9-43ACC7D73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SimSun" w:cs="Times New Roman"/>
        <w:lang w:val="pt-PT" w:eastAsia="ja-JP" w:bidi="ar-SA"/>
      </w:rPr>
    </w:rPrDefault>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014628"/>
    <w:pPr>
      <w:spacing w:after="360"/>
    </w:pPr>
    <w:rPr>
      <w:sz w:val="22"/>
      <w:szCs w:val="22"/>
      <w:lang w:val="en-US" w:eastAsia="en-US"/>
    </w:rPr>
  </w:style>
  <w:style w:type="paragraph" w:styleId="Ttulo3">
    <w:name w:val="heading 3"/>
    <w:basedOn w:val="Normal"/>
    <w:link w:val="Ttulo3Carter"/>
    <w:uiPriority w:val="9"/>
    <w:qFormat/>
    <w:rsid w:val="00920A8B"/>
    <w:pPr>
      <w:spacing w:before="100" w:beforeAutospacing="1" w:after="100" w:afterAutospacing="1"/>
      <w:outlineLvl w:val="2"/>
    </w:pPr>
    <w:rPr>
      <w:rFonts w:ascii="Times New Roman" w:hAnsi="Times New Roman" w:eastAsia="Times New Roman"/>
      <w:b/>
      <w:bCs/>
      <w:sz w:val="27"/>
      <w:szCs w:val="27"/>
      <w:lang w:val="pt-BR" w:eastAsia="pt-BR"/>
    </w:rPr>
  </w:style>
  <w:style w:type="character" w:styleId="Tipodeletrapredefinidodopargrafo" w:default="1">
    <w:name w:val="Default Paragraph Font"/>
    <w:uiPriority w:val="1"/>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01Title" w:customStyle="1">
    <w:name w:val="01 Title"/>
    <w:basedOn w:val="Normal"/>
    <w:next w:val="02Author"/>
    <w:qFormat/>
    <w:rsid w:val="00F9355A"/>
    <w:pPr>
      <w:spacing w:before="520" w:after="460" w:line="500" w:lineRule="exact"/>
      <w:jc w:val="center"/>
    </w:pPr>
    <w:rPr>
      <w:rFonts w:ascii="Times New Roman" w:hAnsi="Times New Roman"/>
      <w:b/>
      <w:sz w:val="40"/>
    </w:rPr>
  </w:style>
  <w:style w:type="paragraph" w:styleId="02Author" w:customStyle="1">
    <w:name w:val="02 Author"/>
    <w:basedOn w:val="Normal"/>
    <w:next w:val="03AuthorAffiliation"/>
    <w:qFormat/>
    <w:rsid w:val="00F9355A"/>
    <w:pPr>
      <w:spacing w:before="360" w:after="200"/>
      <w:jc w:val="center"/>
    </w:pPr>
    <w:rPr>
      <w:rFonts w:ascii="Times New Roman" w:hAnsi="Times New Roman"/>
      <w:b/>
      <w:sz w:val="20"/>
    </w:rPr>
  </w:style>
  <w:style w:type="paragraph" w:styleId="03AuthorAffiliation" w:customStyle="1">
    <w:name w:val="03 Author Affiliation"/>
    <w:basedOn w:val="02Author"/>
    <w:qFormat/>
    <w:rsid w:val="00F9355A"/>
    <w:pPr>
      <w:spacing w:before="0" w:after="0" w:line="220" w:lineRule="exact"/>
    </w:pPr>
    <w:rPr>
      <w:b w:val="0"/>
      <w:sz w:val="18"/>
    </w:rPr>
  </w:style>
  <w:style w:type="character" w:styleId="TextodoMarcadordePosio">
    <w:name w:val="Placeholder Text"/>
    <w:uiPriority w:val="99"/>
    <w:semiHidden/>
    <w:rsid w:val="00803B0A"/>
    <w:rPr>
      <w:color w:val="808080"/>
    </w:rPr>
  </w:style>
  <w:style w:type="paragraph" w:styleId="Textodebalo">
    <w:name w:val="Balloon Text"/>
    <w:basedOn w:val="Normal"/>
    <w:link w:val="TextodebaloCarter"/>
    <w:uiPriority w:val="99"/>
    <w:semiHidden/>
    <w:unhideWhenUsed/>
    <w:rsid w:val="00803B0A"/>
    <w:rPr>
      <w:rFonts w:ascii="Tahoma" w:hAnsi="Tahoma"/>
      <w:sz w:val="16"/>
      <w:szCs w:val="16"/>
      <w:lang w:val="x-none" w:eastAsia="x-none"/>
    </w:rPr>
  </w:style>
  <w:style w:type="character" w:styleId="TextodebaloCarter" w:customStyle="1">
    <w:name w:val="Texto de balão Caráter"/>
    <w:link w:val="Textodebalo"/>
    <w:uiPriority w:val="99"/>
    <w:semiHidden/>
    <w:rsid w:val="00803B0A"/>
    <w:rPr>
      <w:rFonts w:ascii="Tahoma" w:hAnsi="Tahoma" w:cs="Tahoma"/>
      <w:sz w:val="16"/>
      <w:szCs w:val="16"/>
    </w:rPr>
  </w:style>
  <w:style w:type="paragraph" w:styleId="04CorrespondingAuthorEmail" w:customStyle="1">
    <w:name w:val="04 Corresponding Author Email"/>
    <w:basedOn w:val="03AuthorAffiliation"/>
    <w:next w:val="05ReceivedLine"/>
    <w:qFormat/>
    <w:rsid w:val="002B7B99"/>
    <w:pPr>
      <w:spacing w:after="156"/>
    </w:pPr>
  </w:style>
  <w:style w:type="paragraph" w:styleId="05ReceivedLine" w:customStyle="1">
    <w:name w:val="05 Received Line"/>
    <w:basedOn w:val="04CorrespondingAuthorEmail"/>
    <w:next w:val="06Abstract"/>
    <w:autoRedefine/>
    <w:qFormat/>
    <w:rsid w:val="00CD31D5"/>
    <w:pPr>
      <w:spacing w:after="120" w:line="200" w:lineRule="exact"/>
    </w:pPr>
    <w:rPr>
      <w:i/>
      <w:sz w:val="20"/>
    </w:rPr>
  </w:style>
  <w:style w:type="paragraph" w:styleId="06Abstract" w:customStyle="1">
    <w:name w:val="06 Abstract"/>
    <w:basedOn w:val="05ReceivedLine"/>
    <w:next w:val="07KeyWords"/>
    <w:autoRedefine/>
    <w:qFormat/>
    <w:rsid w:val="00E30B58"/>
    <w:pPr>
      <w:spacing w:after="0" w:line="240" w:lineRule="exact"/>
      <w:ind w:left="318" w:right="318"/>
      <w:jc w:val="both"/>
    </w:pPr>
    <w:rPr>
      <w:i w:val="0"/>
      <w:spacing w:val="-2"/>
    </w:rPr>
  </w:style>
  <w:style w:type="paragraph" w:styleId="07KeyWords" w:customStyle="1">
    <w:name w:val="07 Key Words"/>
    <w:basedOn w:val="06Abstract"/>
    <w:next w:val="08Body"/>
    <w:qFormat/>
    <w:rsid w:val="0022708D"/>
    <w:pPr>
      <w:spacing w:before="320" w:after="240" w:line="240" w:lineRule="auto"/>
    </w:pPr>
    <w:rPr>
      <w:i/>
    </w:rPr>
  </w:style>
  <w:style w:type="paragraph" w:styleId="08Body" w:customStyle="1">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styleId="09BodyIndent" w:customStyle="1">
    <w:name w:val="09 Body Indent"/>
    <w:basedOn w:val="08Body"/>
    <w:link w:val="09BodyIndentChar"/>
    <w:autoRedefine/>
    <w:qFormat/>
    <w:rsid w:val="006B3AF1"/>
    <w:pPr>
      <w:autoSpaceDE w:val="0"/>
      <w:autoSpaceDN w:val="0"/>
      <w:adjustRightInd w:val="0"/>
      <w:spacing w:line="360" w:lineRule="auto"/>
    </w:pPr>
    <w:rPr>
      <w:rFonts w:eastAsia="Malgun Gothic"/>
      <w:spacing w:val="0"/>
      <w:sz w:val="24"/>
      <w:szCs w:val="24"/>
    </w:rPr>
  </w:style>
  <w:style w:type="paragraph" w:styleId="10Acknowledgments" w:customStyle="1">
    <w:name w:val="10 Acknowledgments"/>
    <w:basedOn w:val="09BodyIndent"/>
    <w:autoRedefine/>
    <w:qFormat/>
    <w:rsid w:val="00EB42EF"/>
    <w:pPr>
      <w:spacing w:before="120"/>
    </w:pPr>
    <w:rPr>
      <w:rFonts w:cs="AdvOTdbe06fba"/>
      <w:color w:val="000000"/>
      <w:szCs w:val="20"/>
    </w:rPr>
  </w:style>
  <w:style w:type="paragraph" w:styleId="12ReferenceHeader" w:customStyle="1">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styleId="12Refereces" w:customStyle="1">
    <w:name w:val="12 Refereces"/>
    <w:basedOn w:val="Semlista"/>
    <w:uiPriority w:val="99"/>
    <w:rsid w:val="00EB42EF"/>
    <w:pPr>
      <w:numPr>
        <w:numId w:val="1"/>
      </w:numPr>
    </w:pPr>
  </w:style>
  <w:style w:type="numbering" w:styleId="12References" w:customStyle="1">
    <w:name w:val="12 References"/>
    <w:basedOn w:val="Semlista"/>
    <w:uiPriority w:val="99"/>
    <w:rsid w:val="00EB42EF"/>
    <w:pPr>
      <w:numPr>
        <w:numId w:val="5"/>
      </w:numPr>
    </w:pPr>
  </w:style>
  <w:style w:type="paragraph" w:styleId="17Figure" w:customStyle="1">
    <w:name w:val="17 Figure"/>
    <w:basedOn w:val="Normal"/>
    <w:next w:val="19FigureMulti-LinesCaption"/>
    <w:autoRedefine/>
    <w:rsid w:val="00EF2CB5"/>
    <w:pPr>
      <w:jc w:val="center"/>
    </w:pPr>
    <w:rPr>
      <w:rFonts w:cs="AdvOT8910dd71"/>
      <w:szCs w:val="14"/>
      <w:u w:val="single"/>
    </w:rPr>
  </w:style>
  <w:style w:type="paragraph" w:styleId="19FigureMulti-LinesCaption" w:customStyle="1">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styleId="13Reference" w:customStyle="1">
    <w:name w:val="13 Reference"/>
    <w:basedOn w:val="12ReferenceHeader"/>
    <w:qFormat/>
    <w:rsid w:val="002432A8"/>
    <w:pPr>
      <w:numPr>
        <w:numId w:val="25"/>
      </w:numPr>
      <w:spacing w:before="0" w:after="0"/>
    </w:pPr>
    <w:rPr>
      <w:rFonts w:ascii="Times New Roman" w:hAnsi="Times New Roman"/>
      <w:b w:val="0"/>
      <w:sz w:val="16"/>
    </w:rPr>
  </w:style>
  <w:style w:type="table" w:styleId="TabelacomGrelha">
    <w:name w:val="Table Grid"/>
    <w:basedOn w:val="Tabelanormal"/>
    <w:uiPriority w:val="59"/>
    <w:rsid w:val="00897D7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TableTitle" w:customStyle="1">
    <w:name w:val="14 Table Title"/>
    <w:basedOn w:val="09BodyIndent"/>
    <w:qFormat/>
    <w:rsid w:val="00CD31D5"/>
    <w:pPr>
      <w:spacing w:before="240"/>
      <w:jc w:val="center"/>
    </w:pPr>
    <w:rPr>
      <w:b/>
      <w:sz w:val="16"/>
      <w:szCs w:val="18"/>
    </w:rPr>
  </w:style>
  <w:style w:type="paragraph" w:styleId="15TableHeading" w:customStyle="1">
    <w:name w:val="15 Table Heading"/>
    <w:basedOn w:val="09BodyIndent"/>
    <w:qFormat/>
    <w:rsid w:val="00847656"/>
    <w:pPr>
      <w:jc w:val="center"/>
    </w:pPr>
    <w:rPr>
      <w:sz w:val="16"/>
      <w:szCs w:val="18"/>
    </w:rPr>
  </w:style>
  <w:style w:type="paragraph" w:styleId="16TableBody" w:customStyle="1">
    <w:name w:val="16 Table Body"/>
    <w:basedOn w:val="09BodyIndent"/>
    <w:qFormat/>
    <w:rsid w:val="00847656"/>
    <w:pPr>
      <w:jc w:val="center"/>
    </w:pPr>
    <w:rPr>
      <w:sz w:val="16"/>
      <w:szCs w:val="18"/>
    </w:rPr>
  </w:style>
  <w:style w:type="paragraph" w:styleId="MTDisplayEquation" w:customStyle="1">
    <w:name w:val="MTDisplayEquation"/>
    <w:basedOn w:val="09BodyIndent"/>
    <w:next w:val="Normal"/>
    <w:link w:val="MTDisplayEquationChar"/>
    <w:rsid w:val="00E74294"/>
    <w:pPr>
      <w:tabs>
        <w:tab w:val="center" w:pos="2480"/>
        <w:tab w:val="right" w:pos="4940"/>
      </w:tabs>
      <w:spacing w:before="240" w:after="120"/>
    </w:pPr>
  </w:style>
  <w:style w:type="character" w:styleId="08BodyChar" w:customStyle="1">
    <w:name w:val="08 Body Char"/>
    <w:link w:val="08Body"/>
    <w:rsid w:val="00DC0E43"/>
    <w:rPr>
      <w:rFonts w:ascii="Times New Roman" w:hAnsi="Times New Roman"/>
      <w:spacing w:val="-8"/>
      <w:szCs w:val="22"/>
      <w:lang w:val="x-none" w:eastAsia="x-none"/>
    </w:rPr>
  </w:style>
  <w:style w:type="character" w:styleId="09BodyIndentChar" w:customStyle="1">
    <w:name w:val="09 Body Indent Char"/>
    <w:link w:val="09BodyIndent"/>
    <w:rsid w:val="006B3AF1"/>
    <w:rPr>
      <w:rFonts w:ascii="Times New Roman" w:hAnsi="Times New Roman" w:eastAsia="Malgun Gothic"/>
      <w:sz w:val="24"/>
      <w:szCs w:val="24"/>
      <w:lang w:val="x-none" w:eastAsia="x-none"/>
    </w:rPr>
  </w:style>
  <w:style w:type="character" w:styleId="MTDisplayEquationChar" w:customStyle="1">
    <w:name w:val="MTDisplayEquation Char"/>
    <w:basedOn w:val="09BodyIndentChar"/>
    <w:link w:val="MTDisplayEquation"/>
    <w:rsid w:val="00E74294"/>
    <w:rPr>
      <w:rFonts w:ascii="Times New Roman" w:hAnsi="Times New Roman" w:eastAsia="Malgun Gothic"/>
      <w:sz w:val="24"/>
      <w:szCs w:val="24"/>
      <w:lang w:val="x-none" w:eastAsia="x-none"/>
    </w:rPr>
  </w:style>
  <w:style w:type="character" w:styleId="Hiperligao">
    <w:name w:val="Hyperlink"/>
    <w:uiPriority w:val="99"/>
    <w:unhideWhenUsed/>
    <w:rsid w:val="00FE40B5"/>
    <w:rPr>
      <w:color w:val="0000FF"/>
      <w:u w:val="single"/>
    </w:rPr>
  </w:style>
  <w:style w:type="paragraph" w:styleId="11Equations" w:customStyle="1">
    <w:name w:val="11 Equations"/>
    <w:autoRedefine/>
    <w:qFormat/>
    <w:rsid w:val="00CA32F4"/>
    <w:pPr>
      <w:spacing w:before="100" w:after="100"/>
      <w:jc w:val="both"/>
    </w:pPr>
    <w:rPr>
      <w:rFonts w:ascii="Century" w:hAnsi="Century"/>
      <w:szCs w:val="22"/>
      <w:lang w:val="en-US" w:eastAsia="en-US"/>
    </w:rPr>
  </w:style>
  <w:style w:type="character" w:styleId="MenoNoResolvida">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hAnsi="Times New Roman" w:eastAsia="Times New Roman"/>
      <w:sz w:val="24"/>
      <w:szCs w:val="24"/>
      <w:lang w:val="pt-BR" w:eastAsia="pt-BR"/>
    </w:rPr>
  </w:style>
  <w:style w:type="character" w:styleId="Ttulo3Carter" w:customStyle="1">
    <w:name w:val="Título 3 Caráter"/>
    <w:link w:val="Ttulo3"/>
    <w:uiPriority w:val="9"/>
    <w:rsid w:val="00920A8B"/>
    <w:rPr>
      <w:rFonts w:ascii="Times New Roman" w:hAnsi="Times New Roman" w:eastAsia="Times New Roman"/>
      <w:b/>
      <w:bCs/>
      <w:sz w:val="27"/>
      <w:szCs w:val="27"/>
    </w:rPr>
  </w:style>
  <w:style w:type="paragraph" w:styleId="Cabealho">
    <w:name w:val="header"/>
    <w:basedOn w:val="Normal"/>
    <w:link w:val="CabealhoCarter"/>
    <w:uiPriority w:val="99"/>
    <w:unhideWhenUsed/>
    <w:rsid w:val="00A81FCC"/>
    <w:pPr>
      <w:tabs>
        <w:tab w:val="center" w:pos="4680"/>
        <w:tab w:val="right" w:pos="9360"/>
      </w:tabs>
    </w:pPr>
    <w:rPr>
      <w:lang w:val="x-none" w:eastAsia="x-none"/>
    </w:rPr>
  </w:style>
  <w:style w:type="character" w:styleId="CabealhoCarter" w:customStyle="1">
    <w:name w:val="Cabeçalho Caráter"/>
    <w:link w:val="Cabealho"/>
    <w:uiPriority w:val="99"/>
    <w:rsid w:val="00A81FCC"/>
    <w:rPr>
      <w:sz w:val="22"/>
      <w:szCs w:val="22"/>
    </w:rPr>
  </w:style>
  <w:style w:type="paragraph" w:styleId="Rodap">
    <w:name w:val="footer"/>
    <w:basedOn w:val="Normal"/>
    <w:link w:val="RodapCarter"/>
    <w:uiPriority w:val="99"/>
    <w:unhideWhenUsed/>
    <w:rsid w:val="00A81FCC"/>
    <w:pPr>
      <w:tabs>
        <w:tab w:val="center" w:pos="4680"/>
        <w:tab w:val="right" w:pos="9360"/>
      </w:tabs>
    </w:pPr>
    <w:rPr>
      <w:lang w:val="x-none" w:eastAsia="x-none"/>
    </w:rPr>
  </w:style>
  <w:style w:type="character" w:styleId="RodapCarter" w:customStyle="1">
    <w:name w:val="Rodapé Caráter"/>
    <w:link w:val="Rodap"/>
    <w:uiPriority w:val="99"/>
    <w:rsid w:val="00A81FCC"/>
    <w:rPr>
      <w:sz w:val="22"/>
      <w:szCs w:val="22"/>
    </w:rPr>
  </w:style>
  <w:style w:type="paragraph" w:styleId="21Heading2" w:customStyle="1">
    <w:name w:val="21 Heading 2"/>
    <w:basedOn w:val="09BodyIndent"/>
    <w:qFormat/>
    <w:rsid w:val="00F2439E"/>
    <w:pPr>
      <w:spacing w:before="220" w:after="100"/>
    </w:pPr>
    <w:rPr>
      <w:b/>
    </w:rPr>
  </w:style>
  <w:style w:type="paragraph" w:styleId="20Heading1" w:customStyle="1">
    <w:name w:val="20 Heading 1"/>
    <w:basedOn w:val="08Body"/>
    <w:autoRedefine/>
    <w:qFormat/>
    <w:rsid w:val="00854234"/>
    <w:rPr>
      <w:b/>
      <w:sz w:val="24"/>
      <w:szCs w:val="24"/>
    </w:rPr>
  </w:style>
  <w:style w:type="paragraph" w:styleId="22Heading3" w:customStyle="1">
    <w:name w:val="22 Heading 3"/>
    <w:basedOn w:val="09BodyIndent"/>
    <w:qFormat/>
    <w:rsid w:val="00E30B58"/>
    <w:pPr>
      <w:spacing w:before="200" w:after="80" w:line="220" w:lineRule="exact"/>
    </w:pPr>
    <w:rPr>
      <w:b/>
    </w:rPr>
  </w:style>
  <w:style w:type="character" w:styleId="Refdecomentrio">
    <w:name w:val="annotation reference"/>
    <w:uiPriority w:val="99"/>
    <w:semiHidden/>
    <w:unhideWhenUsed/>
    <w:rsid w:val="00723CA3"/>
    <w:rPr>
      <w:sz w:val="16"/>
      <w:szCs w:val="16"/>
    </w:rPr>
  </w:style>
  <w:style w:type="paragraph" w:styleId="Textodecomentrio">
    <w:name w:val="annotation text"/>
    <w:basedOn w:val="Normal"/>
    <w:link w:val="TextodecomentrioCarter"/>
    <w:uiPriority w:val="99"/>
    <w:semiHidden/>
    <w:unhideWhenUsed/>
    <w:rsid w:val="00723CA3"/>
    <w:pPr>
      <w:spacing w:after="0"/>
    </w:pPr>
    <w:rPr>
      <w:rFonts w:eastAsia="Calibri"/>
      <w:sz w:val="20"/>
      <w:szCs w:val="20"/>
      <w:lang w:val="x-none" w:eastAsia="x-none"/>
    </w:rPr>
  </w:style>
  <w:style w:type="character" w:styleId="TextodecomentrioCarter" w:customStyle="1">
    <w:name w:val="Texto de comentário Caráter"/>
    <w:link w:val="Textodecomentrio"/>
    <w:uiPriority w:val="99"/>
    <w:semiHidden/>
    <w:rsid w:val="00723CA3"/>
    <w:rPr>
      <w:rFonts w:eastAsia="Calibri"/>
    </w:rPr>
  </w:style>
  <w:style w:type="character" w:styleId="Forte">
    <w:name w:val="Strong"/>
    <w:uiPriority w:val="22"/>
    <w:qFormat/>
    <w:rsid w:val="00920A8B"/>
    <w:rPr>
      <w:b/>
      <w:bCs/>
    </w:rPr>
  </w:style>
  <w:style w:type="character" w:styleId="nfase">
    <w:name w:val="Emphasis"/>
    <w:uiPriority w:val="20"/>
    <w:qFormat/>
    <w:rsid w:val="00920A8B"/>
    <w:rPr>
      <w:i/>
      <w:iCs/>
    </w:rPr>
  </w:style>
  <w:style w:type="paragraph" w:styleId="figure" w:customStyle="1">
    <w:name w:val="figure"/>
    <w:basedOn w:val="Normal"/>
    <w:link w:val="figure0"/>
    <w:qFormat/>
    <w:rsid w:val="00A356A8"/>
    <w:pPr>
      <w:kinsoku w:val="0"/>
      <w:spacing w:before="120" w:beforeLines="50" w:after="0" w:line="360" w:lineRule="auto"/>
      <w:jc w:val="center"/>
    </w:pPr>
    <w:rPr>
      <w:rFonts w:ascii="Times New Roman" w:hAnsi="Times New Roman"/>
      <w:sz w:val="20"/>
      <w:szCs w:val="20"/>
      <w:lang w:val="x-none" w:eastAsia="x-none"/>
    </w:rPr>
  </w:style>
  <w:style w:type="character" w:styleId="figure0" w:customStyle="1">
    <w:name w:val="figure 字元"/>
    <w:link w:val="figure"/>
    <w:rsid w:val="00A356A8"/>
    <w:rPr>
      <w:rFonts w:ascii="Times New Roman" w:hAnsi="Times New Roman"/>
      <w:lang w:val="x-none"/>
    </w:rPr>
  </w:style>
  <w:style w:type="paragraph" w:styleId="BodyText" w:customStyle="1">
    <w:name w:val="Body Text"/>
    <w:rsid w:val="002E06CF"/>
    <w:pPr>
      <w:spacing w:after="120" w:line="228" w:lineRule="auto"/>
      <w:ind w:firstLine="288"/>
      <w:jc w:val="both"/>
    </w:pPr>
    <w:rPr>
      <w:rFonts w:ascii="Times New Roman" w:hAnsi="Times New Roman" w:eastAsia="ヒラギノ角ゴ Pro W3"/>
      <w:color w:val="000000"/>
      <w:spacing w:val="-1"/>
      <w:lang w:val="en-US" w:eastAsia="zh-CN"/>
    </w:rPr>
  </w:style>
  <w:style w:type="paragraph" w:styleId="18FigureCaptionSingleLine" w:customStyle="1">
    <w:name w:val="18 Figure Caption Single Line"/>
    <w:basedOn w:val="19FigureMulti-LinesCaption"/>
    <w:next w:val="17Figure"/>
    <w:qFormat/>
    <w:rsid w:val="00FC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leticia.santos17@ba.estudante.senai.br" TargetMode="External" Id="R90be3e5b59ba4cd2" /><Relationship Type="http://schemas.microsoft.com/office/2020/10/relationships/intelligence" Target="intelligence2.xml" Id="R4b8daf6d02b94d97" /><Relationship Type="http://schemas.openxmlformats.org/officeDocument/2006/relationships/image" Target="/media/image2.png" Id="rId67527906" /><Relationship Type="http://schemas.openxmlformats.org/officeDocument/2006/relationships/image" Target="/media/image3.png" Id="rId1419783176" /><Relationship Type="http://schemas.openxmlformats.org/officeDocument/2006/relationships/image" Target="/media/image4.png" Id="rId221448520" /><Relationship Type="http://schemas.openxmlformats.org/officeDocument/2006/relationships/image" Target="/media/image5.png" Id="rId1573579013" /><Relationship Type="http://schemas.openxmlformats.org/officeDocument/2006/relationships/hyperlink" Target="https://doi.org/10.1016/j.tifs.2018.04.007" TargetMode="External" Id="R441eb3dc714f498e" /><Relationship Type="http://schemas.openxmlformats.org/officeDocument/2006/relationships/hyperlink" Target="https://doi.org/10.1590/S0102-695X2003000100002" TargetMode="External" Id="R06e34db2922048db" /><Relationship Type="http://schemas.openxmlformats.org/officeDocument/2006/relationships/hyperlink" Target="http://www.infoteca.cnptia.embrapa.br/infoteca/handle/doc/426953" TargetMode="External" Id="R2a3b988227ad4ac9" /><Relationship Type="http://schemas.openxmlformats.org/officeDocument/2006/relationships/image" Target="/media/image8.png" Id="rId1961426556" /><Relationship Type="http://schemas.openxmlformats.org/officeDocument/2006/relationships/image" Target="/media/image9.png" Id="rId1059458894" /><Relationship Type="http://schemas.openxmlformats.org/officeDocument/2006/relationships/hyperlink" Target="http://hdl.handle.net/11449/154041" TargetMode="External" Id="R291d9e0cc8454f5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SciEP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SciEP Productions</dc:creator>
  <keywords/>
  <lastModifiedBy>Lica Santos</lastModifiedBy>
  <revision>10</revision>
  <lastPrinted>2025-05-31T15:06:00.0000000Z</lastPrinted>
  <dcterms:created xsi:type="dcterms:W3CDTF">2025-07-29T19:41:00.0000000Z</dcterms:created>
  <dcterms:modified xsi:type="dcterms:W3CDTF">2025-09-12T21:29:05.7907437Z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