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953D" w14:textId="77777777" w:rsidR="00BA14A7" w:rsidRDefault="00BA14A7" w:rsidP="00CC75E9">
      <w:pPr>
        <w:pStyle w:val="01Title"/>
        <w:spacing w:before="0" w:after="0" w:line="240" w:lineRule="auto"/>
        <w:rPr>
          <w:sz w:val="24"/>
          <w:szCs w:val="24"/>
        </w:rPr>
      </w:pPr>
    </w:p>
    <w:p w14:paraId="5635A648" w14:textId="7D703281" w:rsidR="0079761A" w:rsidRDefault="005843EC" w:rsidP="002161A1">
      <w:pPr>
        <w:pStyle w:val="03AuthorAffiliation"/>
        <w:rPr>
          <w:b/>
          <w:sz w:val="24"/>
          <w:szCs w:val="24"/>
        </w:rPr>
      </w:pPr>
      <w:r w:rsidRPr="005843EC">
        <w:rPr>
          <w:b/>
          <w:sz w:val="24"/>
          <w:szCs w:val="24"/>
        </w:rPr>
        <w:t>Numerical and Experimental Analysis of a Pre-Stressed Aluminum 6061-T6 Chassis for Offshore Structural Applications</w:t>
      </w:r>
    </w:p>
    <w:p w14:paraId="095EF2DD" w14:textId="77777777" w:rsidR="00E63FAB" w:rsidRPr="00173097" w:rsidRDefault="00E63FAB" w:rsidP="002161A1">
      <w:pPr>
        <w:pStyle w:val="03AuthorAffiliation"/>
      </w:pPr>
    </w:p>
    <w:p w14:paraId="6101FB17" w14:textId="3070A214" w:rsidR="00093AB7" w:rsidRPr="00E96DA8" w:rsidRDefault="00093AB7" w:rsidP="00093AB7">
      <w:pPr>
        <w:pStyle w:val="02Author"/>
        <w:spacing w:before="0" w:after="0"/>
        <w:rPr>
          <w:lang w:val="pt-BR"/>
        </w:rPr>
      </w:pPr>
      <w:r w:rsidRPr="00E96DA8">
        <w:rPr>
          <w:lang w:val="pt-BR"/>
        </w:rPr>
        <w:t xml:space="preserve">Juan </w:t>
      </w:r>
      <w:r w:rsidR="003322C1" w:rsidRPr="00E96DA8">
        <w:rPr>
          <w:lang w:val="pt-BR"/>
        </w:rPr>
        <w:t xml:space="preserve">Carlos </w:t>
      </w:r>
      <w:r w:rsidRPr="00E96DA8">
        <w:rPr>
          <w:lang w:val="pt-BR"/>
        </w:rPr>
        <w:t>Romero Albino</w:t>
      </w:r>
      <w:r w:rsidR="00C72E12" w:rsidRPr="00E96DA8">
        <w:rPr>
          <w:vertAlign w:val="superscript"/>
          <w:lang w:val="pt-BR"/>
        </w:rPr>
        <w:t>1</w:t>
      </w:r>
      <w:r w:rsidR="00057A78" w:rsidRPr="00E96DA8">
        <w:rPr>
          <w:vertAlign w:val="superscript"/>
          <w:lang w:val="pt-BR"/>
        </w:rPr>
        <w:t>*</w:t>
      </w:r>
      <w:r w:rsidRPr="00E96DA8">
        <w:rPr>
          <w:rFonts w:hint="eastAsia"/>
          <w:lang w:val="pt-BR"/>
        </w:rPr>
        <w:t>,</w:t>
      </w:r>
      <w:r w:rsidRPr="00E96DA8">
        <w:rPr>
          <w:lang w:val="pt-BR"/>
        </w:rPr>
        <w:t xml:space="preserve"> Roberto Guilherme Lopes</w:t>
      </w:r>
      <w:r w:rsidR="00C72E12" w:rsidRPr="00E96DA8">
        <w:rPr>
          <w:vertAlign w:val="superscript"/>
          <w:lang w:val="pt-BR"/>
        </w:rPr>
        <w:t>2</w:t>
      </w:r>
      <w:r w:rsidR="00C72E12" w:rsidRPr="00E96DA8">
        <w:rPr>
          <w:lang w:val="pt-BR"/>
        </w:rPr>
        <w:t xml:space="preserve">, </w:t>
      </w:r>
      <w:proofErr w:type="spellStart"/>
      <w:r w:rsidRPr="00E96DA8">
        <w:rPr>
          <w:lang w:val="pt-BR"/>
        </w:rPr>
        <w:t>Jhonderson</w:t>
      </w:r>
      <w:proofErr w:type="spellEnd"/>
      <w:r w:rsidRPr="00E96DA8">
        <w:rPr>
          <w:lang w:val="pt-BR"/>
        </w:rPr>
        <w:t xml:space="preserve"> Oliveira Brazil</w:t>
      </w:r>
      <w:r w:rsidR="00C72E12" w:rsidRPr="00E96DA8">
        <w:rPr>
          <w:vertAlign w:val="superscript"/>
          <w:lang w:val="pt-BR"/>
        </w:rPr>
        <w:t>3</w:t>
      </w:r>
      <w:r w:rsidRPr="00E96DA8">
        <w:rPr>
          <w:rFonts w:hint="eastAsia"/>
          <w:lang w:val="pt-BR"/>
        </w:rPr>
        <w:t>,</w:t>
      </w:r>
      <w:r w:rsidRPr="00E96DA8">
        <w:rPr>
          <w:lang w:val="pt-BR"/>
        </w:rPr>
        <w:t xml:space="preserve"> Frederico Garcia de Oliv</w:t>
      </w:r>
      <w:r w:rsidR="00987CBA" w:rsidRPr="00E96DA8">
        <w:rPr>
          <w:lang w:val="pt-BR"/>
        </w:rPr>
        <w:t>ei</w:t>
      </w:r>
      <w:r w:rsidRPr="00E96DA8">
        <w:rPr>
          <w:lang w:val="pt-BR"/>
        </w:rPr>
        <w:t>ra</w:t>
      </w:r>
      <w:r w:rsidR="00C72E12" w:rsidRPr="00E96DA8">
        <w:rPr>
          <w:vertAlign w:val="superscript"/>
          <w:lang w:val="pt-BR"/>
        </w:rPr>
        <w:t>4</w:t>
      </w:r>
      <w:r w:rsidRPr="00E96DA8">
        <w:rPr>
          <w:rFonts w:hint="eastAsia"/>
          <w:lang w:val="pt-BR"/>
        </w:rPr>
        <w:t>,</w:t>
      </w:r>
      <w:r w:rsidRPr="00E96DA8">
        <w:rPr>
          <w:lang w:val="pt-BR"/>
        </w:rPr>
        <w:t xml:space="preserve"> Lucas Lincoln Fonseca Soares</w:t>
      </w:r>
      <w:r w:rsidR="00C72E12" w:rsidRPr="00E96DA8">
        <w:rPr>
          <w:vertAlign w:val="superscript"/>
          <w:lang w:val="pt-BR"/>
        </w:rPr>
        <w:t>5</w:t>
      </w:r>
      <w:r w:rsidR="00C72E12" w:rsidRPr="00E96DA8">
        <w:rPr>
          <w:lang w:val="pt-BR"/>
        </w:rPr>
        <w:t xml:space="preserve">, </w:t>
      </w:r>
      <w:r w:rsidRPr="00E96DA8">
        <w:rPr>
          <w:lang w:val="pt-BR"/>
        </w:rPr>
        <w:t>Toni Antunes Ferraz</w:t>
      </w:r>
      <w:r w:rsidR="00C72E12" w:rsidRPr="00E96DA8">
        <w:rPr>
          <w:vertAlign w:val="superscript"/>
          <w:lang w:val="pt-BR"/>
        </w:rPr>
        <w:t>6</w:t>
      </w:r>
    </w:p>
    <w:p w14:paraId="5E161668" w14:textId="5ED8181E" w:rsidR="00FE40B5" w:rsidRPr="003322C1" w:rsidRDefault="00FE40B5" w:rsidP="00CC3C86">
      <w:pPr>
        <w:pStyle w:val="03AuthorAffiliation"/>
        <w:rPr>
          <w:i/>
          <w:sz w:val="20"/>
          <w:szCs w:val="20"/>
          <w:lang w:eastAsia="zh-CN"/>
        </w:rPr>
      </w:pPr>
      <w:r w:rsidRPr="003322C1">
        <w:rPr>
          <w:i/>
          <w:sz w:val="20"/>
          <w:szCs w:val="20"/>
        </w:rPr>
        <w:t xml:space="preserve">*Corresponding author: </w:t>
      </w:r>
      <w:r w:rsidR="00057A78" w:rsidRPr="003322C1">
        <w:rPr>
          <w:i/>
          <w:sz w:val="20"/>
          <w:szCs w:val="20"/>
        </w:rPr>
        <w:t>SENAI CIMATEC, Industrial Product Development; Salvador, Bahia, Brazil</w:t>
      </w:r>
      <w:r w:rsidR="00CC3C86" w:rsidRPr="003322C1">
        <w:rPr>
          <w:i/>
          <w:sz w:val="20"/>
          <w:szCs w:val="20"/>
        </w:rPr>
        <w:t xml:space="preserve">; </w:t>
      </w:r>
      <w:r w:rsidR="00C72E12" w:rsidRPr="003322C1">
        <w:rPr>
          <w:i/>
          <w:sz w:val="20"/>
          <w:szCs w:val="20"/>
        </w:rPr>
        <w:t>juan.albino</w:t>
      </w:r>
      <w:r w:rsidR="002B7B99" w:rsidRPr="003322C1">
        <w:rPr>
          <w:rFonts w:hint="eastAsia"/>
          <w:i/>
          <w:sz w:val="20"/>
          <w:szCs w:val="20"/>
          <w:lang w:eastAsia="zh-CN"/>
        </w:rPr>
        <w:t>@</w:t>
      </w:r>
      <w:r w:rsidR="00C72E12" w:rsidRPr="003322C1">
        <w:rPr>
          <w:i/>
          <w:sz w:val="20"/>
          <w:szCs w:val="20"/>
          <w:lang w:eastAsia="zh-CN"/>
        </w:rPr>
        <w:t>fieb.org.br</w:t>
      </w:r>
    </w:p>
    <w:p w14:paraId="10668C58" w14:textId="77777777" w:rsidR="00BA14A7" w:rsidRPr="003322C1" w:rsidRDefault="00BA14A7" w:rsidP="00CF1FCC">
      <w:pPr>
        <w:pStyle w:val="06Abstract"/>
        <w:spacing w:line="240" w:lineRule="auto"/>
        <w:rPr>
          <w:b/>
          <w:szCs w:val="20"/>
          <w:lang w:eastAsia="zh-CN"/>
        </w:rPr>
      </w:pPr>
    </w:p>
    <w:p w14:paraId="617A0177" w14:textId="259980C4" w:rsidR="00391F59" w:rsidRDefault="00DD3AED" w:rsidP="001F1363">
      <w:pPr>
        <w:pStyle w:val="07KeyWords"/>
        <w:spacing w:before="0" w:after="0"/>
        <w:rPr>
          <w:b/>
          <w:i w:val="0"/>
          <w:szCs w:val="20"/>
          <w:lang w:eastAsia="zh-CN"/>
        </w:rPr>
      </w:pPr>
      <w:r>
        <w:rPr>
          <w:b/>
          <w:i w:val="0"/>
          <w:szCs w:val="20"/>
          <w:lang w:eastAsia="zh-CN"/>
        </w:rPr>
        <w:t xml:space="preserve">Abstract: </w:t>
      </w:r>
      <w:r w:rsidR="00391F59" w:rsidRPr="00391F59">
        <w:rPr>
          <w:b/>
          <w:i w:val="0"/>
          <w:szCs w:val="20"/>
          <w:lang w:eastAsia="zh-CN"/>
        </w:rPr>
        <w:t>This paper presents an integrated experimental and numerical investigation of the tensile and modal behaviors of a pre-stressed aluminum chassis (Al 6061-T6) designed for offshore structural applications. The chassis, composed of four metallic parts assembled with a 0.15 mm interference fit, was subjected to a tensile test in which the base was fixed using bolted plates and the upper part was pulled via a gripping device. The experimental force–displacement curve revealed a maximum force of 486.6 N at 1.25 mm displacement. To complement the experimental results, a finite element analysis (FEA) was performed in ANSYS Workbench, employing a nonlinear contact model with friction. Simulations were conducted with friction coefficients of 0.15 and 0.3, and the best agreement with the experimental data was achieved for μ = 0.15, yielding a maximum force of 474.9 N at the same displacement. Modal analyses were carried out for two assembly conditions: bonded contact (no interference) and interference fit with μ = 0.15. The bonded model exhibited natural frequencies of 29.015 Hz, 117.47 Hz, 137.76 Hz, 142.81 Hz, 168.04 Hz, and 344.21 Hz, while the pre-stressed model showed significantly higher values: 72.543 Hz, 73.861 Hz, 83.645 Hz, 217.59 Hz, 264.61 Hz, and 267.74 Hz. These results demonstrate that pre-stressing through interference fit not only enhances the static load-bearing capacity but also increases the dynamic stiffness, shifting natural frequencies to higher values. The findings provide valuable insights for the design and reliability assessment of pre-stressed metallic components in offshore environments. This integrated approach, combining experimental validation and advanced numerical modeling, supports the development of safer and more efficient offshore structural systems, ensuring improved performance under demanding operational conditions</w:t>
      </w:r>
      <w:r w:rsidR="007F63D3" w:rsidRPr="007F63D3">
        <w:rPr>
          <w:b/>
          <w:i w:val="0"/>
          <w:szCs w:val="20"/>
          <w:lang w:eastAsia="zh-CN"/>
        </w:rPr>
        <w:t>.</w:t>
      </w:r>
    </w:p>
    <w:p w14:paraId="36465B6C" w14:textId="77777777" w:rsidR="00E96DA8" w:rsidRPr="004F4E59" w:rsidRDefault="00E96DA8" w:rsidP="004F4E59">
      <w:pPr>
        <w:pStyle w:val="08Body"/>
        <w:rPr>
          <w:i/>
          <w:lang w:eastAsia="zh-CN"/>
        </w:rPr>
      </w:pPr>
    </w:p>
    <w:p w14:paraId="44170AD7" w14:textId="49B936D9" w:rsidR="002E4361" w:rsidRPr="007B274C" w:rsidRDefault="00625996" w:rsidP="001F1363">
      <w:pPr>
        <w:pStyle w:val="07KeyWords"/>
        <w:spacing w:before="0" w:after="0"/>
        <w:rPr>
          <w:b/>
          <w:i w:val="0"/>
          <w:szCs w:val="20"/>
          <w:lang w:eastAsia="zh-CN"/>
        </w:rPr>
      </w:pPr>
      <w:r w:rsidRPr="007B274C">
        <w:rPr>
          <w:b/>
          <w:bCs/>
          <w:i w:val="0"/>
          <w:szCs w:val="20"/>
        </w:rPr>
        <w:t xml:space="preserve">Keywords: </w:t>
      </w:r>
      <w:r w:rsidR="00F52BD7" w:rsidRPr="00F52BD7">
        <w:rPr>
          <w:b/>
          <w:i w:val="0"/>
          <w:szCs w:val="20"/>
          <w:lang w:eastAsia="zh-TW"/>
        </w:rPr>
        <w:t>aluminum chassis, interference fit, finite element analysis, modal analysis, offshore structures</w:t>
      </w:r>
      <w:r w:rsidR="00BA0E4D" w:rsidRPr="007B274C">
        <w:rPr>
          <w:b/>
          <w:i w:val="0"/>
          <w:szCs w:val="20"/>
          <w:lang w:eastAsia="zh-TW"/>
        </w:rPr>
        <w:t>.</w:t>
      </w:r>
    </w:p>
    <w:p w14:paraId="4307B3CB" w14:textId="77777777" w:rsidR="00916AB4" w:rsidRPr="007B274C" w:rsidRDefault="00916AB4" w:rsidP="00CF1FCC">
      <w:pPr>
        <w:pStyle w:val="07KeyWords"/>
        <w:spacing w:before="0" w:after="0"/>
        <w:rPr>
          <w:b/>
          <w:i w:val="0"/>
          <w:szCs w:val="20"/>
          <w:lang w:eastAsia="zh-CN"/>
        </w:rPr>
      </w:pPr>
    </w:p>
    <w:p w14:paraId="19895CD9" w14:textId="77777777" w:rsidR="00CF1FCC" w:rsidRPr="007B274C" w:rsidRDefault="00CF1FCC" w:rsidP="008A45A2">
      <w:pPr>
        <w:pStyle w:val="09BodyIndent"/>
        <w:rPr>
          <w:lang w:val="en-US"/>
        </w:rPr>
      </w:pPr>
    </w:p>
    <w:p w14:paraId="4BC62EEC" w14:textId="69A4CA56" w:rsidR="0084781D" w:rsidRPr="007B274C" w:rsidRDefault="0084781D" w:rsidP="008A45A2">
      <w:pPr>
        <w:pStyle w:val="09BodyIndent"/>
        <w:rPr>
          <w:lang w:val="en-US"/>
        </w:rPr>
        <w:sectPr w:rsidR="0084781D" w:rsidRPr="007B274C" w:rsidSect="00DB0A02">
          <w:headerReference w:type="default" r:id="rId8"/>
          <w:footerReference w:type="default" r:id="rId9"/>
          <w:pgSz w:w="11907" w:h="16839" w:code="9"/>
          <w:pgMar w:top="851" w:right="992" w:bottom="851" w:left="1134" w:header="720" w:footer="720" w:gutter="0"/>
          <w:cols w:space="720"/>
          <w:docGrid w:linePitch="360"/>
        </w:sectPr>
      </w:pPr>
    </w:p>
    <w:p w14:paraId="1EF8CE4F" w14:textId="2CFA2D3A" w:rsidR="00031EC0" w:rsidRPr="007B274C" w:rsidRDefault="006B3AF1" w:rsidP="0072020B">
      <w:pPr>
        <w:pStyle w:val="20Heading1"/>
        <w:rPr>
          <w:lang w:val="en-US"/>
        </w:rPr>
      </w:pPr>
      <w:r w:rsidRPr="007B274C">
        <w:rPr>
          <w:lang w:val="en-US"/>
        </w:rPr>
        <w:t>1.</w:t>
      </w:r>
      <w:r w:rsidR="00474004">
        <w:rPr>
          <w:lang w:val="en-US"/>
        </w:rPr>
        <w:t xml:space="preserve"> </w:t>
      </w:r>
      <w:r w:rsidR="0084781D" w:rsidRPr="007B274C">
        <w:rPr>
          <w:lang w:val="en-US"/>
        </w:rPr>
        <w:t>Introduction</w:t>
      </w:r>
    </w:p>
    <w:p w14:paraId="4A0F73A8" w14:textId="77777777" w:rsidR="00916AB4" w:rsidRPr="007B274C" w:rsidRDefault="00916AB4" w:rsidP="0072020B">
      <w:pPr>
        <w:pStyle w:val="20Heading1"/>
        <w:rPr>
          <w:lang w:val="en-US"/>
        </w:rPr>
      </w:pPr>
    </w:p>
    <w:p w14:paraId="00AA58C7" w14:textId="77777777" w:rsidR="00CF6F57" w:rsidRPr="00CF6F57" w:rsidRDefault="00CF6F57" w:rsidP="00CF6F57">
      <w:pPr>
        <w:pStyle w:val="09BodyIndent"/>
        <w:rPr>
          <w:lang w:val="en-US"/>
        </w:rPr>
      </w:pPr>
      <w:r w:rsidRPr="00CF6F57">
        <w:rPr>
          <w:lang w:val="en-US"/>
        </w:rPr>
        <w:t>Offshore structures are constantly exposed to complex loading and environmental conditions, which demand robust design and evaluation methodologies to ensure their structural integrity and longevity. The dynamic and static behavior of structural components, especially those involving pre-stressed assemblies, is of paramount importance in offshore engineering, given its direct influence on safety, reliability, and service life [1], [2]. Pre-stressing, achieved through interference fits or other methods, can significantly alter both the load-bearing capacity and the vibrational characteristics of metallic structures, impacting their response to operational and extreme events [1], [2], [3].</w:t>
      </w:r>
    </w:p>
    <w:p w14:paraId="221C6904" w14:textId="77777777" w:rsidR="00CF6F57" w:rsidRPr="00CF6F57" w:rsidRDefault="00CF6F57" w:rsidP="00CF6F57">
      <w:pPr>
        <w:pStyle w:val="09BodyIndent"/>
        <w:rPr>
          <w:lang w:val="en-US"/>
        </w:rPr>
      </w:pPr>
      <w:r w:rsidRPr="00CF6F57">
        <w:rPr>
          <w:lang w:val="en-US"/>
        </w:rPr>
        <w:t>However, assembly methods, including interference fits and bolted connections, introduce additional complexities into the mechanical behavior of these components. The interaction between contact surfaces, friction, and pre-stress levels can modify stress distribution, stiffness, and modal properties, all crucial aspects for static and fatigue performance [4], [5].</w:t>
      </w:r>
    </w:p>
    <w:p w14:paraId="36F58410" w14:textId="77777777" w:rsidR="00CF6F57" w:rsidRPr="00CF6F57" w:rsidRDefault="00CF6F57" w:rsidP="00CF6F57">
      <w:pPr>
        <w:pStyle w:val="09BodyIndent"/>
        <w:rPr>
          <w:lang w:val="en-US"/>
        </w:rPr>
      </w:pPr>
      <w:r w:rsidRPr="00CF6F57">
        <w:rPr>
          <w:lang w:val="en-US"/>
        </w:rPr>
        <w:t xml:space="preserve">Aluminum alloys, such as 6061-T6, have been increasingly employed in offshore applications due to their favorable strength-to-weight ratio, corrosion resistance, and manufacturability. Experimental investigations, such as tensile testing, provide direct insights into </w:t>
      </w:r>
      <w:proofErr w:type="gramStart"/>
      <w:r w:rsidRPr="00CF6F57">
        <w:rPr>
          <w:lang w:val="en-US"/>
        </w:rPr>
        <w:t>the force</w:t>
      </w:r>
      <w:proofErr w:type="gramEnd"/>
      <w:r w:rsidRPr="00CF6F57">
        <w:rPr>
          <w:lang w:val="en-US"/>
        </w:rPr>
        <w:t xml:space="preserve">-displacement behavior and failure mechanisms </w:t>
      </w:r>
      <w:r w:rsidRPr="00CF6F57">
        <w:rPr>
          <w:lang w:val="en-US"/>
        </w:rPr>
        <w:lastRenderedPageBreak/>
        <w:t>of assembled structures. These tests are essential for validating numerical models and for understanding the influence of assembly parameters, such as interference fit and friction, on the overall mechanical response [36]. In parallel, finite element analysis (FEA) has become an indispensable tool for simulating complex contact interactions, nonlinear material behavior, and dynamic responses under various loading scenarios [6], [7]. The integration of experimental and numerical approaches allows for a more accurate and comprehensive assessment of structural performance, facilitating the optimization of design and maintenance strategies for offshore components.</w:t>
      </w:r>
    </w:p>
    <w:p w14:paraId="03D83557" w14:textId="2296C5A7" w:rsidR="00CF6F57" w:rsidRPr="00CF6F57" w:rsidRDefault="00CF6F57" w:rsidP="00CF6F57">
      <w:pPr>
        <w:pStyle w:val="09BodyIndent"/>
        <w:rPr>
          <w:lang w:val="en-US"/>
        </w:rPr>
      </w:pPr>
      <w:r w:rsidRPr="00CF6F57">
        <w:rPr>
          <w:lang w:val="en-US"/>
        </w:rPr>
        <w:t>Modal analysis, both experimental and numerical, is widely used to characterize the dynamic properties of offshore structures, including natural frequencies and mode shapes. These properties are sensitive to changes in boundary conditions, pre-stress levels, and assembly methods, making modal analysis a powerful technique for damage detection, structural health monitoring, and reliability assessment [4</w:t>
      </w:r>
      <w:r w:rsidR="00DF7D06">
        <w:rPr>
          <w:lang w:val="en-US"/>
        </w:rPr>
        <w:t>],[</w:t>
      </w:r>
      <w:r w:rsidRPr="00CF6F57">
        <w:rPr>
          <w:lang w:val="en-US"/>
        </w:rPr>
        <w:t>7</w:t>
      </w:r>
      <w:r w:rsidR="00DF7D06">
        <w:rPr>
          <w:lang w:val="en-US"/>
        </w:rPr>
        <w:t>],[</w:t>
      </w:r>
      <w:r w:rsidRPr="00CF6F57">
        <w:rPr>
          <w:lang w:val="en-US"/>
        </w:rPr>
        <w:t>8]. Recent advances in operational modal analysis and structural health monitoring have further enhanced the ability to detect and localize damage, evaluate fatigue life, and inform maintenance decisions in offshore environments [7], [8].</w:t>
      </w:r>
    </w:p>
    <w:p w14:paraId="699A2741" w14:textId="09508146" w:rsidR="0000446C" w:rsidRPr="007B274C" w:rsidRDefault="00CF6F57" w:rsidP="00CF6F57">
      <w:pPr>
        <w:pStyle w:val="09BodyIndent"/>
        <w:rPr>
          <w:lang w:val="en-US"/>
        </w:rPr>
      </w:pPr>
      <w:r w:rsidRPr="00CF6F57">
        <w:rPr>
          <w:lang w:val="en-US"/>
        </w:rPr>
        <w:t xml:space="preserve">This study focuses on the experimental and numerical analysis of an aluminum chassis assembled with a 0.15 mm interference fit. The objectives are: (1) to characterize the tensile </w:t>
      </w:r>
      <w:r w:rsidRPr="00CF6F57">
        <w:rPr>
          <w:lang w:val="en-US"/>
        </w:rPr>
        <w:t>behavior through experimental testing, (2) to calibrate a finite element model to replicate the observed force-displacement response, and (3) to investigate the impact of pre-stressing on the modal properties of the assembly. By systematically comparing bonded and interference-fit conditions, the study elucidates the role of assembly-induced pre-stress and friction in governing both static and dynamic behaviors. The results contribute to a broader understanding of pre-stressed metallic structures in offshore applications, supporting the development of more reliable and efficient design methodologies [1], [2], [4], [7]</w:t>
      </w:r>
      <w:r w:rsidR="00E678AF" w:rsidRPr="007B274C">
        <w:rPr>
          <w:lang w:val="en-US"/>
        </w:rPr>
        <w:t>.</w:t>
      </w:r>
    </w:p>
    <w:p w14:paraId="55A81B06" w14:textId="77777777" w:rsidR="00E678AF" w:rsidRPr="007B274C" w:rsidRDefault="00E678AF" w:rsidP="00E678AF">
      <w:pPr>
        <w:pStyle w:val="09BodyIndent"/>
        <w:rPr>
          <w:lang w:val="en-US"/>
        </w:rPr>
      </w:pPr>
    </w:p>
    <w:p w14:paraId="20459A28" w14:textId="4C89A281" w:rsidR="0000446C" w:rsidRPr="007B274C" w:rsidRDefault="00792909" w:rsidP="008A45A2">
      <w:pPr>
        <w:pStyle w:val="09BodyIndent"/>
        <w:rPr>
          <w:b/>
          <w:bCs/>
          <w:lang w:val="en-US"/>
        </w:rPr>
      </w:pPr>
      <w:r w:rsidRPr="007B274C">
        <w:rPr>
          <w:b/>
          <w:bCs/>
          <w:lang w:val="en-US"/>
        </w:rPr>
        <w:t xml:space="preserve">2. </w:t>
      </w:r>
      <w:r w:rsidR="00CF6F57">
        <w:rPr>
          <w:b/>
          <w:bCs/>
          <w:lang w:val="en-US"/>
        </w:rPr>
        <w:t>Methodology</w:t>
      </w:r>
    </w:p>
    <w:p w14:paraId="60BDC84B" w14:textId="62D22794" w:rsidR="00CF6F57" w:rsidRPr="00CF6F57" w:rsidRDefault="00CF6F57" w:rsidP="00CF6F57">
      <w:pPr>
        <w:pStyle w:val="09BodyIndent"/>
        <w:rPr>
          <w:lang w:val="en-US"/>
        </w:rPr>
      </w:pPr>
      <w:r w:rsidRPr="00CF6F57">
        <w:rPr>
          <w:lang w:val="en-US"/>
        </w:rPr>
        <w:t>The investigation began with the fabrication of an aluminum chassis composed of four Al 6061-T6 parts, assembled using a 0.15 mm interference fit. The assembly process ensured uniform contact and pre-stress across all interfaces. The chassis was prepared for tensile testing by securing its base with two bolted plates, while the upper section was connected to a gripping device designed to apply axial loads in a controlled manner (Figure 1).</w:t>
      </w:r>
    </w:p>
    <w:p w14:paraId="6BB9D2DD" w14:textId="77777777" w:rsidR="00CF6F57" w:rsidRPr="00CF6F57" w:rsidRDefault="00CF6F57" w:rsidP="00CF6F57">
      <w:pPr>
        <w:pStyle w:val="09BodyIndent"/>
        <w:rPr>
          <w:lang w:val="en-US"/>
        </w:rPr>
      </w:pPr>
      <w:r w:rsidRPr="00CF6F57">
        <w:rPr>
          <w:lang w:val="en-US"/>
        </w:rPr>
        <w:t xml:space="preserve">The experimental tensile test was conducted using a universal testing machine. The load was applied at a constant displacement rate, and both force and displacement were recorded continuously. The test proceeded until a maximum displacement of 1.25 mm was reached, at which point the maximum force was documented. The resulting force-displacement </w:t>
      </w:r>
      <w:r w:rsidRPr="00CF6F57">
        <w:rPr>
          <w:lang w:val="en-US"/>
        </w:rPr>
        <w:lastRenderedPageBreak/>
        <w:t>curve provided a direct measure of the assembly’s stiffness and load-bearing capacity.</w:t>
      </w:r>
    </w:p>
    <w:p w14:paraId="52DB5E85" w14:textId="334553E0" w:rsidR="00CF6F57" w:rsidRPr="00CF6F57" w:rsidRDefault="00CF6F57" w:rsidP="00CF6F57">
      <w:pPr>
        <w:pStyle w:val="09BodyIndent"/>
        <w:rPr>
          <w:lang w:val="en-US"/>
        </w:rPr>
      </w:pPr>
      <w:r w:rsidRPr="00CF6F57">
        <w:rPr>
          <w:lang w:val="en-US"/>
        </w:rPr>
        <w:t>To complement the experimental work, a detailed finite element model of the chassis was developed in ANSYS Workbench. The model incorporated the precise geometry of the assembly, including the interference fit. Nonlinear contact elements were employed to simulate the interaction between mating surfaces, with friction modeled using a Coulomb friction law. Two friction coefficients, μ = 0.15 and μ = 0.3, were considered to assess their influence on the simulated response.</w:t>
      </w:r>
    </w:p>
    <w:p w14:paraId="44C6066F" w14:textId="77777777" w:rsidR="00CF6F57" w:rsidRPr="00CF6F57" w:rsidRDefault="00CF6F57" w:rsidP="00CF6F57">
      <w:pPr>
        <w:pStyle w:val="09BodyIndent"/>
        <w:rPr>
          <w:lang w:val="en-US"/>
        </w:rPr>
      </w:pPr>
      <w:r w:rsidRPr="00CF6F57">
        <w:rPr>
          <w:lang w:val="en-US"/>
        </w:rPr>
        <w:t>The FEA simulations replicated the experimental boundary conditions, with the base fixed and a prescribed displacement of 1.25 mm applied to the upper section. The resulting force-displacement curves were extracted for both friction coefficients and compared to the experimental data (Figure 2). The friction coefficient yielding the closest agreement with the experimental maximum force was identified as the most representative of the actual assembly conditions.</w:t>
      </w:r>
    </w:p>
    <w:p w14:paraId="7BF19C4C" w14:textId="77777777" w:rsidR="00CF6F57" w:rsidRPr="00CF6F57" w:rsidRDefault="00CF6F57" w:rsidP="00CF6F57">
      <w:pPr>
        <w:pStyle w:val="09BodyIndent"/>
        <w:rPr>
          <w:lang w:val="en-US"/>
        </w:rPr>
      </w:pPr>
      <w:r w:rsidRPr="00CF6F57">
        <w:rPr>
          <w:lang w:val="en-US"/>
        </w:rPr>
        <w:t xml:space="preserve">Modal analyses were performed on the finite element model to evaluate the dynamic properties of the chassis under different assembly scenarios. Two cases were considered: (1) bonded contact, representing an idealized assembly without interference or friction, and (2) interference fit with μ = 0.15, reflecting the pre-stressed condition observed experimentally. The analyses computed the first six natural frequencies and corresponding mode shapes for </w:t>
      </w:r>
      <w:r w:rsidRPr="00CF6F57">
        <w:rPr>
          <w:lang w:val="en-US"/>
        </w:rPr>
        <w:t>each scenario. The results were visualized to illustrate the impact of pre-stressing on vibrational behavior (Figures 3 and 4).</w:t>
      </w:r>
    </w:p>
    <w:p w14:paraId="7F0616DA" w14:textId="77777777" w:rsidR="00CF6F57" w:rsidRPr="00CF6F57" w:rsidRDefault="00CF6F57" w:rsidP="00CF6F57">
      <w:pPr>
        <w:pStyle w:val="09BodyIndent"/>
        <w:rPr>
          <w:lang w:val="en-US"/>
        </w:rPr>
      </w:pPr>
      <w:r w:rsidRPr="00CF6F57">
        <w:rPr>
          <w:lang w:val="en-US"/>
        </w:rPr>
        <w:t>A comparative assessment of the natural frequencies obtained from both models was conducted and summarized in Table 1. This comparison provided quantitative insights into the effect of assembly-induced pre-stress and friction on the dynamic characteristics of the structure.</w:t>
      </w:r>
    </w:p>
    <w:p w14:paraId="3DE267A4" w14:textId="655148DA" w:rsidR="005D472D" w:rsidRPr="007B274C" w:rsidRDefault="00CF6F57" w:rsidP="00CF6F57">
      <w:pPr>
        <w:pStyle w:val="09BodyIndent"/>
        <w:rPr>
          <w:lang w:val="en-US"/>
        </w:rPr>
      </w:pPr>
      <w:r w:rsidRPr="00CF6F57">
        <w:rPr>
          <w:lang w:val="en-US"/>
        </w:rPr>
        <w:t xml:space="preserve">Throughout the study, the integration of experimental and numerical methods enabled a robust evaluation of the </w:t>
      </w:r>
      <w:proofErr w:type="spellStart"/>
      <w:r w:rsidRPr="00CF6F57">
        <w:rPr>
          <w:lang w:val="en-US"/>
        </w:rPr>
        <w:t>chassis’s</w:t>
      </w:r>
      <w:proofErr w:type="spellEnd"/>
      <w:r w:rsidRPr="00CF6F57">
        <w:rPr>
          <w:lang w:val="en-US"/>
        </w:rPr>
        <w:t xml:space="preserve"> mechanical and dynamic performance. The approach facilitated the calibration of model parameters, the validation of simulation results, and the interpretation of the influence of assembly conditions on both static and modal behaviors. The methodology aligns with established practices in offshore structural analysis, where combined experimental and computational techniques are employed to address the complexities of pre-stressed metallic assemblies [1], [2], [4], [7]</w:t>
      </w:r>
      <w:r w:rsidR="00F52BD7" w:rsidRPr="00F52BD7">
        <w:rPr>
          <w:lang w:val="en-US"/>
        </w:rPr>
        <w:t>.</w:t>
      </w:r>
    </w:p>
    <w:p w14:paraId="1CED8452" w14:textId="77777777" w:rsidR="005D472D" w:rsidRPr="007B274C" w:rsidRDefault="005D472D" w:rsidP="00454F79">
      <w:pPr>
        <w:pStyle w:val="09BodyIndent"/>
        <w:rPr>
          <w:lang w:val="en-US"/>
        </w:rPr>
      </w:pPr>
    </w:p>
    <w:p w14:paraId="3CAAC4A6" w14:textId="5CA529C6" w:rsidR="007D62C7" w:rsidRPr="007B274C" w:rsidRDefault="00474004" w:rsidP="00454F79">
      <w:pPr>
        <w:pStyle w:val="09BodyIndent"/>
        <w:rPr>
          <w:b/>
          <w:bCs/>
          <w:lang w:val="en-US"/>
        </w:rPr>
      </w:pPr>
      <w:r>
        <w:rPr>
          <w:b/>
          <w:bCs/>
          <w:lang w:val="en-US"/>
        </w:rPr>
        <w:t>3</w:t>
      </w:r>
      <w:r w:rsidR="007D62C7" w:rsidRPr="007B274C">
        <w:rPr>
          <w:b/>
          <w:bCs/>
          <w:lang w:val="en-US"/>
        </w:rPr>
        <w:t>. Results</w:t>
      </w:r>
      <w:r w:rsidR="00DD3AED">
        <w:rPr>
          <w:b/>
          <w:bCs/>
          <w:lang w:val="en-US"/>
        </w:rPr>
        <w:t xml:space="preserve"> and Discussion</w:t>
      </w:r>
    </w:p>
    <w:p w14:paraId="3E1100FA" w14:textId="77777777" w:rsidR="00CF6F57" w:rsidRPr="00CF6F57" w:rsidRDefault="00CF6F57" w:rsidP="00CF6F57">
      <w:pPr>
        <w:pStyle w:val="09BodyIndent"/>
        <w:rPr>
          <w:lang w:val="en-US"/>
        </w:rPr>
      </w:pPr>
      <w:r w:rsidRPr="00CF6F57">
        <w:rPr>
          <w:lang w:val="en-US"/>
        </w:rPr>
        <w:t>The experimental tensile test generated a force-displacement curve characterized by an initial linear region, followed by a plateau as the maximum force was approached. The maximum recorded force was 486.6 N at a displacement of 1.25 mm. This result served as a benchmark for evaluating the accuracy of the numerical simulations.</w:t>
      </w:r>
    </w:p>
    <w:p w14:paraId="2D5F457F" w14:textId="77777777" w:rsidR="00CF6F57" w:rsidRPr="00CF6F57" w:rsidRDefault="00CF6F57" w:rsidP="00CF6F57">
      <w:pPr>
        <w:pStyle w:val="09BodyIndent"/>
        <w:rPr>
          <w:lang w:val="en-US"/>
        </w:rPr>
      </w:pPr>
      <w:r w:rsidRPr="00CF6F57">
        <w:rPr>
          <w:lang w:val="en-US"/>
        </w:rPr>
        <w:lastRenderedPageBreak/>
        <w:t>Finite element simulations with friction coefficients of μ = 0.15 and μ = 0.3 yielded distinct force-displacement responses. The model with μ = 0.15 produced a maximum force of 474.9 N at 1.25 mm displacement, closely matching the experimental result. In contrast, the μ = 0.3 model overestimated the force, indicating that a lower friction coefficient more accurately represented the actual assembly conditions. The comparison of experimental and numerical curves is presented in Figure 2.</w:t>
      </w:r>
    </w:p>
    <w:p w14:paraId="3AF9E856" w14:textId="77777777" w:rsidR="00CF6F57" w:rsidRPr="00CF6F57" w:rsidRDefault="00CF6F57" w:rsidP="00CF6F57">
      <w:pPr>
        <w:pStyle w:val="09BodyIndent"/>
        <w:rPr>
          <w:lang w:val="en-US"/>
        </w:rPr>
      </w:pPr>
      <w:r w:rsidRPr="00CF6F57">
        <w:rPr>
          <w:lang w:val="en-US"/>
        </w:rPr>
        <w:t>Modal analysis of the bonded contact model revealed natural frequencies of 29.015 Hz, 117.47 Hz, 137.76 Hz, 142.81 Hz, 168.04 Hz, and 344.21 Hz. These values served as a baseline for assessing the impact of pre-stressing. When the interference fit (0.15 mm) and μ = 0.15 friction were introduced, the natural frequencies increased significantly to 72.543 Hz, 73.861 Hz, 83.645 Hz, 217.59 Hz, 264.61 Hz, and 267.74 Hz. The mode shapes for both scenarios are illustrated in Figures 3 and 4.</w:t>
      </w:r>
    </w:p>
    <w:p w14:paraId="0225153D" w14:textId="2BEE28B1" w:rsidR="009D7C1B" w:rsidRPr="007B274C" w:rsidRDefault="00CF6F57" w:rsidP="00CF6F57">
      <w:pPr>
        <w:pStyle w:val="09BodyIndent"/>
        <w:rPr>
          <w:lang w:val="en-US"/>
        </w:rPr>
      </w:pPr>
      <w:r w:rsidRPr="00CF6F57">
        <w:rPr>
          <w:lang w:val="en-US"/>
        </w:rPr>
        <w:t xml:space="preserve">Table 1 summarizes the comparison of natural frequencies between the bonded and interference-fit models. The results demonstrate that pre-stressing through interference </w:t>
      </w:r>
      <w:proofErr w:type="gramStart"/>
      <w:r w:rsidRPr="00CF6F57">
        <w:rPr>
          <w:lang w:val="en-US"/>
        </w:rPr>
        <w:t>fit</w:t>
      </w:r>
      <w:proofErr w:type="gramEnd"/>
      <w:r w:rsidRPr="00CF6F57">
        <w:rPr>
          <w:lang w:val="en-US"/>
        </w:rPr>
        <w:t xml:space="preserve"> and friction not only enhances the stiffness of the assembly but also elevates its dynamic response, as evidenced by the higher natural frequencies. This behavior is consistent with findings in the literature, where pre-loading and assembly conditions are shown to influence both static and dynamic properties of offshore structural components [1], [4], [7]</w:t>
      </w:r>
      <w:r w:rsidR="005A0695" w:rsidRPr="007B274C">
        <w:rPr>
          <w:lang w:val="en-US"/>
        </w:rPr>
        <w:t>.</w:t>
      </w:r>
    </w:p>
    <w:p w14:paraId="12EA8F69" w14:textId="797CCBAC" w:rsidR="00B328BE" w:rsidRPr="007B274C" w:rsidRDefault="00474004" w:rsidP="008A45A2">
      <w:pPr>
        <w:pStyle w:val="09BodyIndent"/>
        <w:rPr>
          <w:b/>
          <w:bCs/>
          <w:lang w:val="en-US"/>
        </w:rPr>
      </w:pPr>
      <w:r>
        <w:rPr>
          <w:b/>
          <w:bCs/>
          <w:lang w:val="en-US"/>
        </w:rPr>
        <w:t>4</w:t>
      </w:r>
      <w:r w:rsidR="00B328BE" w:rsidRPr="007B274C">
        <w:rPr>
          <w:b/>
          <w:bCs/>
          <w:lang w:val="en-US"/>
        </w:rPr>
        <w:t>. Conclusions and Future Works</w:t>
      </w:r>
    </w:p>
    <w:p w14:paraId="7D0D53B9" w14:textId="77777777" w:rsidR="00CF6F57" w:rsidRPr="00CF6F57" w:rsidRDefault="00CF6F57" w:rsidP="00CF6F57">
      <w:pPr>
        <w:pStyle w:val="09BodyIndent"/>
        <w:rPr>
          <w:lang w:val="en-US"/>
        </w:rPr>
      </w:pPr>
      <w:r w:rsidRPr="00CF6F57">
        <w:rPr>
          <w:lang w:val="en-US"/>
        </w:rPr>
        <w:t>This study offers a detailed experimental and numerical evaluation of the tensile and modal behaviors of a pre-stressed aluminum chassis for offshore structural applications. The integration of interference fit and friction in the assembly process demonstrated a significant influence on both the static load-bearing capacity and the dynamic characteristics of the structure.</w:t>
      </w:r>
    </w:p>
    <w:p w14:paraId="0351D819" w14:textId="77777777" w:rsidR="00CF6F57" w:rsidRPr="00CF6F57" w:rsidRDefault="00CF6F57" w:rsidP="00CF6F57">
      <w:pPr>
        <w:pStyle w:val="09BodyIndent"/>
        <w:rPr>
          <w:lang w:val="en-US"/>
        </w:rPr>
      </w:pPr>
      <w:r w:rsidRPr="00CF6F57">
        <w:rPr>
          <w:lang w:val="en-US"/>
        </w:rPr>
        <w:t>The experimental tensile test established a maximum force of 486.6 N at 1.25 mm displacement, serving as a crucial reference for model calibration. Finite element analysis, incorporating nonlinear contact and friction, demonstrated that a friction coefficient of μ = 0.15 resulted in the best agreement with experimental data, highlighting the importance of accurate parameter selection in numerical simulations.</w:t>
      </w:r>
    </w:p>
    <w:p w14:paraId="75DBDC2B" w14:textId="1873274D" w:rsidR="00CF6F57" w:rsidRPr="00CF6F57" w:rsidRDefault="004F4E59" w:rsidP="00CF6F57">
      <w:pPr>
        <w:pStyle w:val="09BodyIndent"/>
        <w:rPr>
          <w:lang w:val="en-US"/>
        </w:rPr>
      </w:pPr>
      <w:r w:rsidRPr="004F4E59">
        <w:rPr>
          <w:lang w:val="en-US"/>
        </w:rPr>
        <w:t xml:space="preserve">We observed a significant increase in the </w:t>
      </w:r>
      <w:proofErr w:type="spellStart"/>
      <w:r w:rsidRPr="004F4E59">
        <w:rPr>
          <w:lang w:val="en-US"/>
        </w:rPr>
        <w:t>chassis's</w:t>
      </w:r>
      <w:proofErr w:type="spellEnd"/>
      <w:r w:rsidRPr="004F4E59">
        <w:rPr>
          <w:lang w:val="en-US"/>
        </w:rPr>
        <w:t xml:space="preserve"> natural frequencies due to pre-stressing from the interference fit, indicating improved dynamic stiffness. This finding strongly supports established trends in pre-stressed metallic structures [1], [4], [7]. Our results align with </w:t>
      </w:r>
      <w:proofErr w:type="spellStart"/>
      <w:r w:rsidRPr="004F4E59">
        <w:rPr>
          <w:lang w:val="en-US"/>
        </w:rPr>
        <w:t>Zeinoddini</w:t>
      </w:r>
      <w:proofErr w:type="spellEnd"/>
      <w:r w:rsidRPr="004F4E59">
        <w:rPr>
          <w:lang w:val="en-US"/>
        </w:rPr>
        <w:t xml:space="preserve"> et al. [1], who demonstrated that axial pre-loading can profoundly alter the dynamic characteristics of structural members, affecting their load-carrying capacity and energy absorption. Furthermore, consistent with the core principles of modal analysis for structural assessment [4], [7], our results highlight how pre-stressing effectively modifies stiffness distribution, leading to measurable shifts in </w:t>
      </w:r>
      <w:r w:rsidRPr="004F4E59">
        <w:rPr>
          <w:lang w:val="en-US"/>
        </w:rPr>
        <w:lastRenderedPageBreak/>
        <w:t>vibrational properties. By providing detailed experimental and numerical data for an Al 6061-T6 chassis with a 0.15 mm interference fit, our study presents a specific case that reinforces these broader insights, particularly relevant for offshore applications.</w:t>
      </w:r>
      <w:r w:rsidR="00416976">
        <w:rPr>
          <w:lang w:val="en-US"/>
        </w:rPr>
        <w:t xml:space="preserve"> </w:t>
      </w:r>
      <w:r w:rsidRPr="004F4E59">
        <w:rPr>
          <w:lang w:val="en-US"/>
        </w:rPr>
        <w:t>This consistency underscores the importance of incorporating pre-stressing into design to optimize dynamic response and enhance the reliability of components in demanding environments</w:t>
      </w:r>
      <w:r w:rsidR="00CF6F57" w:rsidRPr="00CF6F57">
        <w:rPr>
          <w:lang w:val="en-US"/>
        </w:rPr>
        <w:t>.</w:t>
      </w:r>
    </w:p>
    <w:p w14:paraId="2C1CDA4B" w14:textId="0E9A5A75" w:rsidR="006A1C02" w:rsidRDefault="00CF6F57" w:rsidP="00CF6F57">
      <w:pPr>
        <w:pStyle w:val="09BodyIndent"/>
        <w:rPr>
          <w:lang w:val="en-US"/>
        </w:rPr>
      </w:pPr>
      <w:r w:rsidRPr="00CF6F57">
        <w:rPr>
          <w:lang w:val="en-US"/>
        </w:rPr>
        <w:t>The combined experimental and numerical approach adopted in this study offers a robust framework for evaluating the mechanical and dynamic behaviors of pre-stressed assemblies. The insights gained contribute to the optimization of design methodologies and the advancement of structural health monitoring and damage detection techniques in offshore engineering. Future work may extend these findings by exploring the effects of varying interference levels, material properties, and environmental conditions on the performance of offshore structural components</w:t>
      </w:r>
      <w:r w:rsidR="007B274C" w:rsidRPr="007B274C">
        <w:rPr>
          <w:lang w:val="en-US"/>
        </w:rPr>
        <w:t>.</w:t>
      </w:r>
    </w:p>
    <w:p w14:paraId="27A4A867" w14:textId="77777777" w:rsidR="00F429FE" w:rsidRPr="007B274C" w:rsidRDefault="00F429FE" w:rsidP="00CF6F57">
      <w:pPr>
        <w:pStyle w:val="09BodyIndent"/>
        <w:rPr>
          <w:lang w:val="en-US"/>
        </w:rPr>
      </w:pPr>
    </w:p>
    <w:p w14:paraId="5887F6CD" w14:textId="77777777" w:rsidR="00C20ED5" w:rsidRPr="00E63FAB" w:rsidRDefault="00C20ED5" w:rsidP="00C20ED5">
      <w:pPr>
        <w:pStyle w:val="20Heading1"/>
        <w:rPr>
          <w:lang w:val="en-US"/>
        </w:rPr>
      </w:pPr>
      <w:r w:rsidRPr="00E63FAB">
        <w:rPr>
          <w:rFonts w:hint="eastAsia"/>
          <w:lang w:val="en-US"/>
        </w:rPr>
        <w:t>Acknowle</w:t>
      </w:r>
      <w:r w:rsidRPr="00E63FAB">
        <w:rPr>
          <w:rFonts w:hint="eastAsia"/>
          <w:lang w:val="en-US" w:eastAsia="zh-CN"/>
        </w:rPr>
        <w:t>d</w:t>
      </w:r>
      <w:r w:rsidRPr="00E63FAB">
        <w:rPr>
          <w:rFonts w:hint="eastAsia"/>
          <w:lang w:val="en-US"/>
        </w:rPr>
        <w:t>gement</w:t>
      </w:r>
    </w:p>
    <w:p w14:paraId="7314067D" w14:textId="77777777" w:rsidR="00C20ED5" w:rsidRPr="00E63FAB" w:rsidRDefault="00C20ED5" w:rsidP="00C20ED5">
      <w:pPr>
        <w:pStyle w:val="20Heading1"/>
        <w:rPr>
          <w:lang w:val="en-US" w:eastAsia="zh-CN"/>
        </w:rPr>
      </w:pPr>
    </w:p>
    <w:p w14:paraId="2968C8CB" w14:textId="77777777" w:rsidR="00347542" w:rsidRPr="00347542" w:rsidRDefault="00347542" w:rsidP="00347542">
      <w:pPr>
        <w:pStyle w:val="09BodyIndent"/>
        <w:rPr>
          <w:lang w:val="en-US"/>
        </w:rPr>
      </w:pPr>
      <w:r w:rsidRPr="00347542">
        <w:rPr>
          <w:lang w:val="en-US"/>
        </w:rPr>
        <w:t xml:space="preserve">We thank Senai </w:t>
      </w:r>
      <w:proofErr w:type="spellStart"/>
      <w:r w:rsidRPr="00347542">
        <w:rPr>
          <w:lang w:val="en-US"/>
        </w:rPr>
        <w:t>Cimatec</w:t>
      </w:r>
      <w:proofErr w:type="spellEnd"/>
      <w:r w:rsidRPr="00347542">
        <w:rPr>
          <w:lang w:val="en-US"/>
        </w:rPr>
        <w:t xml:space="preserve"> University for the support and resources allocated to the development of this work.</w:t>
      </w:r>
    </w:p>
    <w:p w14:paraId="7826DD4A" w14:textId="77777777" w:rsidR="00347542" w:rsidRDefault="00347542" w:rsidP="00C20ED5">
      <w:pPr>
        <w:pStyle w:val="20Heading1"/>
        <w:rPr>
          <w:rFonts w:eastAsia="Malgun Gothic"/>
          <w:b w:val="0"/>
          <w:spacing w:val="0"/>
          <w:lang w:val="x-none"/>
        </w:rPr>
      </w:pPr>
    </w:p>
    <w:p w14:paraId="4601BB79" w14:textId="33EBCD11" w:rsidR="00C20ED5" w:rsidRDefault="00C20ED5" w:rsidP="00C20ED5">
      <w:pPr>
        <w:pStyle w:val="20Heading1"/>
      </w:pPr>
      <w:proofErr w:type="spellStart"/>
      <w:r w:rsidRPr="00173097">
        <w:t>References</w:t>
      </w:r>
      <w:proofErr w:type="spellEnd"/>
    </w:p>
    <w:p w14:paraId="4B81E8EC" w14:textId="77777777" w:rsidR="00C20ED5" w:rsidRDefault="00C20ED5" w:rsidP="00C20ED5">
      <w:pPr>
        <w:pStyle w:val="20Heading1"/>
      </w:pPr>
    </w:p>
    <w:p w14:paraId="51D18903" w14:textId="73F4DECB" w:rsidR="00C20ED5" w:rsidRPr="00326092" w:rsidRDefault="00EB5ED7" w:rsidP="00C20ED5">
      <w:pPr>
        <w:pStyle w:val="13Reference"/>
        <w:rPr>
          <w:iCs/>
          <w:sz w:val="20"/>
          <w:szCs w:val="20"/>
        </w:rPr>
      </w:pPr>
      <w:r w:rsidRPr="00EB5ED7">
        <w:rPr>
          <w:iCs/>
          <w:sz w:val="20"/>
          <w:szCs w:val="20"/>
        </w:rPr>
        <w:t xml:space="preserve">Zeinoddini, M., Harding, J., &amp; Parke, G. (1999). </w:t>
      </w:r>
      <w:r w:rsidRPr="00EB5ED7">
        <w:rPr>
          <w:i/>
          <w:sz w:val="20"/>
          <w:szCs w:val="20"/>
        </w:rPr>
        <w:t xml:space="preserve">Dynamic </w:t>
      </w:r>
      <w:proofErr w:type="spellStart"/>
      <w:r w:rsidRPr="00EB5ED7">
        <w:rPr>
          <w:i/>
          <w:sz w:val="20"/>
          <w:szCs w:val="20"/>
        </w:rPr>
        <w:t>behaviour</w:t>
      </w:r>
      <w:proofErr w:type="spellEnd"/>
      <w:r w:rsidRPr="00EB5ED7">
        <w:rPr>
          <w:i/>
          <w:sz w:val="20"/>
          <w:szCs w:val="20"/>
        </w:rPr>
        <w:t xml:space="preserve"> of axially pre-loaded tubular steel members of offshore structures subjected to impact damage</w:t>
      </w:r>
      <w:r w:rsidRPr="00EB5ED7">
        <w:rPr>
          <w:iCs/>
          <w:sz w:val="20"/>
          <w:szCs w:val="20"/>
        </w:rPr>
        <w:t>. Ocean Engineering, 26(10), 1045-1063</w:t>
      </w:r>
      <w:r w:rsidR="00C20ED5" w:rsidRPr="00326092">
        <w:rPr>
          <w:iCs/>
          <w:sz w:val="20"/>
          <w:szCs w:val="20"/>
        </w:rPr>
        <w:t>.</w:t>
      </w:r>
    </w:p>
    <w:p w14:paraId="6E822BC7" w14:textId="5F7AC782" w:rsidR="00C20ED5" w:rsidRPr="00326092" w:rsidRDefault="00EB5ED7" w:rsidP="00C20ED5">
      <w:pPr>
        <w:pStyle w:val="13Reference"/>
        <w:rPr>
          <w:iCs/>
          <w:sz w:val="20"/>
          <w:szCs w:val="20"/>
        </w:rPr>
      </w:pPr>
      <w:r w:rsidRPr="00C72E12">
        <w:rPr>
          <w:iCs/>
          <w:sz w:val="20"/>
          <w:szCs w:val="20"/>
          <w:lang w:val="de-DE"/>
        </w:rPr>
        <w:t xml:space="preserve">Lian, J., Ding, H., Zhang, P., &amp; Yu, R. (2012). </w:t>
      </w:r>
      <w:r w:rsidRPr="00EB5ED7">
        <w:rPr>
          <w:i/>
          <w:sz w:val="20"/>
          <w:szCs w:val="20"/>
        </w:rPr>
        <w:t>Design of large-scale prestressing bucket foundation for offshore wind turbines</w:t>
      </w:r>
      <w:r w:rsidRPr="00EB5ED7">
        <w:rPr>
          <w:iCs/>
          <w:sz w:val="20"/>
          <w:szCs w:val="20"/>
        </w:rPr>
        <w:t>. Transactions of Tianjin University, 18(2), 89-97</w:t>
      </w:r>
      <w:r w:rsidR="00C20ED5" w:rsidRPr="00326092">
        <w:rPr>
          <w:iCs/>
          <w:sz w:val="20"/>
          <w:szCs w:val="20"/>
        </w:rPr>
        <w:t>.</w:t>
      </w:r>
    </w:p>
    <w:p w14:paraId="12D65C85" w14:textId="1442C540" w:rsidR="00C20ED5" w:rsidRPr="00326092" w:rsidRDefault="00EB5ED7" w:rsidP="00C20ED5">
      <w:pPr>
        <w:pStyle w:val="13Reference"/>
        <w:rPr>
          <w:iCs/>
          <w:sz w:val="20"/>
          <w:szCs w:val="20"/>
        </w:rPr>
      </w:pPr>
      <w:r w:rsidRPr="00EB5ED7">
        <w:rPr>
          <w:iCs/>
          <w:sz w:val="20"/>
          <w:szCs w:val="20"/>
          <w:lang w:val="pt-BR"/>
        </w:rPr>
        <w:t xml:space="preserve">Han, S., Zhou, A., &amp; Ou, J. (2021). </w:t>
      </w:r>
      <w:r w:rsidRPr="00EB5ED7">
        <w:rPr>
          <w:i/>
          <w:sz w:val="20"/>
          <w:szCs w:val="20"/>
        </w:rPr>
        <w:t>Relationships between interfacial behavior and flexural performance of hybrid steel-FRP composite bars reinforced seawater sea-sand concrete beams</w:t>
      </w:r>
      <w:r w:rsidRPr="00EB5ED7">
        <w:rPr>
          <w:iCs/>
          <w:sz w:val="20"/>
          <w:szCs w:val="20"/>
        </w:rPr>
        <w:t>. Composite Structures, 273, 114287</w:t>
      </w:r>
      <w:r w:rsidR="00C20ED5" w:rsidRPr="00326092">
        <w:rPr>
          <w:iCs/>
          <w:sz w:val="20"/>
          <w:szCs w:val="20"/>
        </w:rPr>
        <w:t>.</w:t>
      </w:r>
    </w:p>
    <w:p w14:paraId="44A80B18" w14:textId="2BC00831" w:rsidR="00C20ED5" w:rsidRPr="00326092" w:rsidRDefault="00EB5ED7" w:rsidP="00C20ED5">
      <w:pPr>
        <w:pStyle w:val="13Reference"/>
        <w:rPr>
          <w:iCs/>
          <w:sz w:val="20"/>
          <w:szCs w:val="20"/>
        </w:rPr>
      </w:pPr>
      <w:r w:rsidRPr="00EB5ED7">
        <w:rPr>
          <w:iCs/>
          <w:sz w:val="20"/>
          <w:szCs w:val="20"/>
        </w:rPr>
        <w:t xml:space="preserve">Liu, G., </w:t>
      </w:r>
      <w:proofErr w:type="spellStart"/>
      <w:r w:rsidRPr="00EB5ED7">
        <w:rPr>
          <w:iCs/>
          <w:sz w:val="20"/>
          <w:szCs w:val="20"/>
        </w:rPr>
        <w:t>Yuanzhuang</w:t>
      </w:r>
      <w:proofErr w:type="spellEnd"/>
      <w:r w:rsidRPr="00EB5ED7">
        <w:rPr>
          <w:iCs/>
          <w:sz w:val="20"/>
          <w:szCs w:val="20"/>
        </w:rPr>
        <w:t xml:space="preserve">, Z., Leng, D., Tian, X., &amp; </w:t>
      </w:r>
      <w:proofErr w:type="spellStart"/>
      <w:r w:rsidRPr="00EB5ED7">
        <w:rPr>
          <w:iCs/>
          <w:sz w:val="20"/>
          <w:szCs w:val="20"/>
        </w:rPr>
        <w:t>Weilei</w:t>
      </w:r>
      <w:proofErr w:type="spellEnd"/>
      <w:r w:rsidRPr="00EB5ED7">
        <w:rPr>
          <w:iCs/>
          <w:sz w:val="20"/>
          <w:szCs w:val="20"/>
        </w:rPr>
        <w:t xml:space="preserve">, M. (2017). </w:t>
      </w:r>
      <w:r w:rsidRPr="00EB5ED7">
        <w:rPr>
          <w:i/>
          <w:sz w:val="20"/>
          <w:szCs w:val="20"/>
        </w:rPr>
        <w:t>Research on structural damage detection of offshore platforms based on grouping modal strain energy</w:t>
      </w:r>
      <w:r w:rsidRPr="00EB5ED7">
        <w:rPr>
          <w:iCs/>
          <w:sz w:val="20"/>
          <w:szCs w:val="20"/>
        </w:rPr>
        <w:t>. Ocean Engineering, 142, 571-582</w:t>
      </w:r>
      <w:r w:rsidR="00C20ED5" w:rsidRPr="00326092">
        <w:rPr>
          <w:iCs/>
          <w:sz w:val="20"/>
          <w:szCs w:val="20"/>
        </w:rPr>
        <w:t>.</w:t>
      </w:r>
    </w:p>
    <w:p w14:paraId="7DBE7B12" w14:textId="0883A9EB" w:rsidR="00C20ED5" w:rsidRDefault="00EB5ED7" w:rsidP="00C20ED5">
      <w:pPr>
        <w:pStyle w:val="13Reference"/>
        <w:rPr>
          <w:iCs/>
          <w:sz w:val="20"/>
          <w:szCs w:val="20"/>
        </w:rPr>
      </w:pPr>
      <w:proofErr w:type="spellStart"/>
      <w:r w:rsidRPr="00EB5ED7">
        <w:rPr>
          <w:iCs/>
          <w:sz w:val="20"/>
          <w:szCs w:val="20"/>
        </w:rPr>
        <w:t>Adumene</w:t>
      </w:r>
      <w:proofErr w:type="spellEnd"/>
      <w:r w:rsidRPr="00EB5ED7">
        <w:rPr>
          <w:iCs/>
          <w:sz w:val="20"/>
          <w:szCs w:val="20"/>
        </w:rPr>
        <w:t xml:space="preserve">, S., Khan, F., Adedigba, S., </w:t>
      </w:r>
      <w:proofErr w:type="spellStart"/>
      <w:r w:rsidRPr="00EB5ED7">
        <w:rPr>
          <w:iCs/>
          <w:sz w:val="20"/>
          <w:szCs w:val="20"/>
        </w:rPr>
        <w:t>Zendehboudi</w:t>
      </w:r>
      <w:proofErr w:type="spellEnd"/>
      <w:r w:rsidRPr="00EB5ED7">
        <w:rPr>
          <w:iCs/>
          <w:sz w:val="20"/>
          <w:szCs w:val="20"/>
        </w:rPr>
        <w:t xml:space="preserve">, S., &amp; Shiri, H. (2021). </w:t>
      </w:r>
      <w:r w:rsidRPr="00EB5ED7">
        <w:rPr>
          <w:i/>
          <w:sz w:val="20"/>
          <w:szCs w:val="20"/>
        </w:rPr>
        <w:t>Offshore pipeline integrity assessment considering material and parametric uncertainty</w:t>
      </w:r>
      <w:r w:rsidRPr="00EB5ED7">
        <w:rPr>
          <w:iCs/>
          <w:sz w:val="20"/>
          <w:szCs w:val="20"/>
        </w:rPr>
        <w:t>. Journal of Pipeline Science and Engineering, 1(3), 265-276</w:t>
      </w:r>
      <w:r w:rsidR="00C20ED5" w:rsidRPr="00326092">
        <w:rPr>
          <w:iCs/>
          <w:sz w:val="20"/>
          <w:szCs w:val="20"/>
        </w:rPr>
        <w:t>.</w:t>
      </w:r>
    </w:p>
    <w:p w14:paraId="11C99144" w14:textId="527DA95A" w:rsidR="00EB5ED7" w:rsidRDefault="00EB5ED7" w:rsidP="00C20ED5">
      <w:pPr>
        <w:pStyle w:val="13Reference"/>
        <w:rPr>
          <w:iCs/>
          <w:sz w:val="20"/>
          <w:szCs w:val="20"/>
        </w:rPr>
      </w:pPr>
      <w:r w:rsidRPr="00E96DA8">
        <w:rPr>
          <w:iCs/>
          <w:sz w:val="20"/>
          <w:szCs w:val="20"/>
        </w:rPr>
        <w:t xml:space="preserve">Berkia, A., Rebai, B., Mansouri, K., </w:t>
      </w:r>
      <w:proofErr w:type="spellStart"/>
      <w:r w:rsidRPr="00E96DA8">
        <w:rPr>
          <w:iCs/>
          <w:sz w:val="20"/>
          <w:szCs w:val="20"/>
        </w:rPr>
        <w:t>Chitour</w:t>
      </w:r>
      <w:proofErr w:type="spellEnd"/>
      <w:r w:rsidRPr="00E96DA8">
        <w:rPr>
          <w:iCs/>
          <w:sz w:val="20"/>
          <w:szCs w:val="20"/>
        </w:rPr>
        <w:t>, M., &amp; Khadraoui, F. (2023</w:t>
      </w:r>
      <w:r w:rsidRPr="00E96DA8">
        <w:rPr>
          <w:i/>
          <w:sz w:val="20"/>
          <w:szCs w:val="20"/>
        </w:rPr>
        <w:t xml:space="preserve">). </w:t>
      </w:r>
      <w:r w:rsidRPr="00EB5ED7">
        <w:rPr>
          <w:i/>
          <w:sz w:val="20"/>
          <w:szCs w:val="20"/>
        </w:rPr>
        <w:t>Using finite element modeling to predict stress concentration factors in tubular T, Y and K joints</w:t>
      </w:r>
      <w:r w:rsidRPr="00EB5ED7">
        <w:rPr>
          <w:iCs/>
          <w:sz w:val="20"/>
          <w:szCs w:val="20"/>
        </w:rPr>
        <w:t>. Engineering Solid Mechanics, 11(4), 307-316</w:t>
      </w:r>
      <w:r>
        <w:rPr>
          <w:iCs/>
          <w:sz w:val="20"/>
          <w:szCs w:val="20"/>
        </w:rPr>
        <w:t>.</w:t>
      </w:r>
    </w:p>
    <w:p w14:paraId="378B45B7" w14:textId="443D6974" w:rsidR="00F713E0" w:rsidRDefault="00F713E0" w:rsidP="00C20ED5">
      <w:pPr>
        <w:pStyle w:val="13Reference"/>
        <w:rPr>
          <w:iCs/>
          <w:sz w:val="20"/>
          <w:szCs w:val="20"/>
        </w:rPr>
      </w:pPr>
      <w:proofErr w:type="spellStart"/>
      <w:r w:rsidRPr="00C72E12">
        <w:rPr>
          <w:iCs/>
          <w:sz w:val="20"/>
          <w:szCs w:val="20"/>
          <w:lang w:val="es-419"/>
        </w:rPr>
        <w:t>Khosravan</w:t>
      </w:r>
      <w:proofErr w:type="spellEnd"/>
      <w:r w:rsidRPr="00C72E12">
        <w:rPr>
          <w:iCs/>
          <w:sz w:val="20"/>
          <w:szCs w:val="20"/>
          <w:lang w:val="es-419"/>
        </w:rPr>
        <w:t xml:space="preserve">, A., </w:t>
      </w:r>
      <w:proofErr w:type="spellStart"/>
      <w:r w:rsidRPr="00C72E12">
        <w:rPr>
          <w:iCs/>
          <w:sz w:val="20"/>
          <w:szCs w:val="20"/>
          <w:lang w:val="es-419"/>
        </w:rPr>
        <w:t>Asgarian</w:t>
      </w:r>
      <w:proofErr w:type="spellEnd"/>
      <w:r w:rsidRPr="00C72E12">
        <w:rPr>
          <w:iCs/>
          <w:sz w:val="20"/>
          <w:szCs w:val="20"/>
          <w:lang w:val="es-419"/>
        </w:rPr>
        <w:t xml:space="preserve">, B., &amp; </w:t>
      </w:r>
      <w:proofErr w:type="spellStart"/>
      <w:r w:rsidRPr="00C72E12">
        <w:rPr>
          <w:iCs/>
          <w:sz w:val="20"/>
          <w:szCs w:val="20"/>
          <w:lang w:val="es-419"/>
        </w:rPr>
        <w:t>Shokrgozar</w:t>
      </w:r>
      <w:proofErr w:type="spellEnd"/>
      <w:r w:rsidRPr="00C72E12">
        <w:rPr>
          <w:iCs/>
          <w:sz w:val="20"/>
          <w:szCs w:val="20"/>
          <w:lang w:val="es-419"/>
        </w:rPr>
        <w:t xml:space="preserve">, H. R. (2020). </w:t>
      </w:r>
      <w:r w:rsidRPr="00F713E0">
        <w:rPr>
          <w:iCs/>
          <w:sz w:val="20"/>
          <w:szCs w:val="20"/>
        </w:rPr>
        <w:t>Improved Modal Strain Energy Decomposition Method for damage detection of offshore platforms using data of sensors above the water level. Ocean Engineering, 218, 108198.</w:t>
      </w:r>
    </w:p>
    <w:p w14:paraId="35D9F5C4" w14:textId="2001AB0C" w:rsidR="00F713E0" w:rsidRPr="00326092" w:rsidRDefault="00F713E0" w:rsidP="00C20ED5">
      <w:pPr>
        <w:pStyle w:val="13Reference"/>
        <w:rPr>
          <w:iCs/>
          <w:sz w:val="20"/>
          <w:szCs w:val="20"/>
        </w:rPr>
      </w:pPr>
      <w:r w:rsidRPr="00C72E12">
        <w:rPr>
          <w:iCs/>
          <w:sz w:val="20"/>
          <w:szCs w:val="20"/>
          <w:lang w:val="de-DE"/>
        </w:rPr>
        <w:t xml:space="preserve">Nabuco, B., Tarpø, M., Tygesen, U. T., &amp; Brincker, R. (2020). </w:t>
      </w:r>
      <w:r w:rsidRPr="00F713E0">
        <w:rPr>
          <w:i/>
          <w:sz w:val="20"/>
          <w:szCs w:val="20"/>
        </w:rPr>
        <w:t>Fatigue Stress Estimation of an Offshore Jacket Structure Based on Operational Modal Analysis</w:t>
      </w:r>
      <w:r w:rsidRPr="00F713E0">
        <w:rPr>
          <w:iCs/>
          <w:sz w:val="20"/>
          <w:szCs w:val="20"/>
        </w:rPr>
        <w:t>. Shock and Vibration, 2020, 1-13.</w:t>
      </w:r>
    </w:p>
    <w:p w14:paraId="0F845C33" w14:textId="77777777" w:rsidR="00C20ED5" w:rsidRPr="00EB5ED7" w:rsidRDefault="00C20ED5" w:rsidP="00C20ED5">
      <w:pPr>
        <w:pStyle w:val="20Heading1"/>
        <w:rPr>
          <w:lang w:val="en-US"/>
        </w:rPr>
      </w:pPr>
    </w:p>
    <w:p w14:paraId="63D1D157" w14:textId="77777777" w:rsidR="00C20ED5" w:rsidRPr="00EB5ED7" w:rsidRDefault="00C20ED5" w:rsidP="00C20ED5">
      <w:pPr>
        <w:pStyle w:val="20Heading1"/>
        <w:rPr>
          <w:lang w:val="en-US"/>
        </w:rPr>
      </w:pPr>
    </w:p>
    <w:p w14:paraId="6B659EA8" w14:textId="5D67B2BE" w:rsidR="00C20ED5" w:rsidRDefault="00C20ED5" w:rsidP="00835248">
      <w:pPr>
        <w:pStyle w:val="13Reference"/>
        <w:numPr>
          <w:ilvl w:val="0"/>
          <w:numId w:val="0"/>
        </w:numPr>
        <w:spacing w:line="360" w:lineRule="auto"/>
        <w:rPr>
          <w:rFonts w:cs="Times New Roman"/>
          <w:b/>
        </w:rPr>
      </w:pPr>
      <w:r w:rsidRPr="00173097">
        <w:rPr>
          <w:sz w:val="20"/>
          <w:szCs w:val="20"/>
          <w:lang w:eastAsia="zh-CN"/>
        </w:rPr>
        <w:t xml:space="preserve"> </w:t>
      </w:r>
    </w:p>
    <w:p w14:paraId="5C1441EC" w14:textId="77777777" w:rsidR="00C20ED5" w:rsidRDefault="00C20ED5" w:rsidP="00AF316B">
      <w:pPr>
        <w:pStyle w:val="19FigureMulti-LinesCaption"/>
        <w:rPr>
          <w:rFonts w:cs="Times New Roman"/>
          <w:b/>
        </w:rPr>
      </w:pPr>
    </w:p>
    <w:p w14:paraId="6649D3D1" w14:textId="77777777" w:rsidR="00C20ED5" w:rsidRDefault="00C20ED5" w:rsidP="00AF316B">
      <w:pPr>
        <w:pStyle w:val="19FigureMulti-LinesCaption"/>
        <w:rPr>
          <w:rFonts w:cs="Times New Roman"/>
          <w:b/>
        </w:rPr>
      </w:pPr>
    </w:p>
    <w:p w14:paraId="4A7A2B27" w14:textId="77777777" w:rsidR="00C20ED5" w:rsidRDefault="00C20ED5" w:rsidP="00AF316B">
      <w:pPr>
        <w:pStyle w:val="19FigureMulti-LinesCaption"/>
        <w:rPr>
          <w:rFonts w:cs="Times New Roman"/>
          <w:b/>
        </w:rPr>
      </w:pPr>
    </w:p>
    <w:p w14:paraId="5D135649" w14:textId="77777777" w:rsidR="00EB5ED7" w:rsidRDefault="00EB5ED7" w:rsidP="00EB5ED7">
      <w:pPr>
        <w:pStyle w:val="08Body"/>
        <w:rPr>
          <w:lang w:val="en-US" w:eastAsia="en-US"/>
        </w:rPr>
      </w:pPr>
    </w:p>
    <w:p w14:paraId="03D13046" w14:textId="77777777" w:rsidR="00EB5ED7" w:rsidRDefault="00EB5ED7" w:rsidP="00EB5ED7">
      <w:pPr>
        <w:pStyle w:val="09BodyIndent"/>
        <w:rPr>
          <w:lang w:val="en-US" w:eastAsia="en-US"/>
        </w:rPr>
      </w:pPr>
    </w:p>
    <w:p w14:paraId="221A6516" w14:textId="77777777" w:rsidR="00EB5ED7" w:rsidRDefault="00EB5ED7" w:rsidP="00EB5ED7">
      <w:pPr>
        <w:pStyle w:val="09BodyIndent"/>
        <w:rPr>
          <w:lang w:val="en-US" w:eastAsia="en-US"/>
        </w:rPr>
      </w:pPr>
    </w:p>
    <w:p w14:paraId="7145F868" w14:textId="77777777" w:rsidR="00EB5ED7" w:rsidRDefault="00EB5ED7" w:rsidP="00EB5ED7">
      <w:pPr>
        <w:pStyle w:val="09BodyIndent"/>
        <w:rPr>
          <w:lang w:val="en-US" w:eastAsia="en-US"/>
        </w:rPr>
      </w:pPr>
    </w:p>
    <w:p w14:paraId="4F1FB7E2" w14:textId="77777777" w:rsidR="00EB5ED7" w:rsidRDefault="00EB5ED7" w:rsidP="00EB5ED7">
      <w:pPr>
        <w:pStyle w:val="09BodyIndent"/>
        <w:rPr>
          <w:lang w:val="en-US" w:eastAsia="en-US"/>
        </w:rPr>
      </w:pPr>
    </w:p>
    <w:p w14:paraId="7C60C436" w14:textId="77777777" w:rsidR="00EB5ED7" w:rsidRDefault="00EB5ED7" w:rsidP="00EB5ED7">
      <w:pPr>
        <w:pStyle w:val="09BodyIndent"/>
        <w:rPr>
          <w:lang w:val="en-US" w:eastAsia="en-US"/>
        </w:rPr>
      </w:pPr>
    </w:p>
    <w:p w14:paraId="689CE112" w14:textId="77777777" w:rsidR="00EB5ED7" w:rsidRDefault="00EB5ED7" w:rsidP="00EB5ED7">
      <w:pPr>
        <w:pStyle w:val="09BodyIndent"/>
        <w:rPr>
          <w:lang w:val="en-US" w:eastAsia="en-US"/>
        </w:rPr>
      </w:pPr>
    </w:p>
    <w:p w14:paraId="2EF38B57" w14:textId="77777777" w:rsidR="00F429FE" w:rsidRDefault="00F429FE" w:rsidP="00EB5ED7">
      <w:pPr>
        <w:pStyle w:val="09BodyIndent"/>
        <w:rPr>
          <w:lang w:val="en-US" w:eastAsia="en-US"/>
        </w:rPr>
      </w:pPr>
    </w:p>
    <w:p w14:paraId="1553E313" w14:textId="77777777" w:rsidR="00EB5ED7" w:rsidRDefault="00EB5ED7" w:rsidP="00EB5ED7">
      <w:pPr>
        <w:pStyle w:val="09BodyIndent"/>
        <w:rPr>
          <w:lang w:val="en-US" w:eastAsia="en-US"/>
        </w:rPr>
      </w:pPr>
    </w:p>
    <w:p w14:paraId="492E4FB6" w14:textId="77777777" w:rsidR="00EB5ED7" w:rsidRDefault="00EB5ED7" w:rsidP="00EB5ED7">
      <w:pPr>
        <w:pStyle w:val="09BodyIndent"/>
        <w:rPr>
          <w:lang w:val="en-US" w:eastAsia="en-US"/>
        </w:rPr>
      </w:pPr>
    </w:p>
    <w:p w14:paraId="04FC67F2" w14:textId="77777777" w:rsidR="00EB5ED7" w:rsidRDefault="00EB5ED7" w:rsidP="00EB5ED7">
      <w:pPr>
        <w:pStyle w:val="09BodyIndent"/>
        <w:rPr>
          <w:lang w:val="en-US" w:eastAsia="en-US"/>
        </w:rPr>
      </w:pPr>
    </w:p>
    <w:p w14:paraId="2B8FEE54" w14:textId="231BEE9B" w:rsidR="00AF316B" w:rsidRPr="00173097" w:rsidRDefault="00AF316B" w:rsidP="00AF316B">
      <w:pPr>
        <w:pStyle w:val="19FigureMulti-LinesCaption"/>
        <w:rPr>
          <w:rFonts w:cs="Times New Roman"/>
        </w:rPr>
      </w:pPr>
      <w:r w:rsidRPr="00173097">
        <w:rPr>
          <w:rFonts w:cs="Times New Roman"/>
          <w:b/>
        </w:rPr>
        <w:lastRenderedPageBreak/>
        <w:t>Figure 1.</w:t>
      </w:r>
      <w:r w:rsidRPr="00173097">
        <w:rPr>
          <w:rFonts w:cs="Times New Roman"/>
        </w:rPr>
        <w:t xml:space="preserve"> </w:t>
      </w:r>
      <w:r w:rsidR="00F713E0" w:rsidRPr="00F713E0">
        <w:rPr>
          <w:rFonts w:cs="Times New Roman"/>
        </w:rPr>
        <w:t>Experimental tensile test setup and finite element model</w:t>
      </w:r>
      <w:r w:rsidR="00093AB7">
        <w:rPr>
          <w:rFonts w:cs="Times New Roman"/>
        </w:rPr>
        <w:t>.</w:t>
      </w:r>
    </w:p>
    <w:p w14:paraId="4C404F9F" w14:textId="43DA3A39" w:rsidR="00AF316B" w:rsidRDefault="00C3684F" w:rsidP="00C3684F">
      <w:pPr>
        <w:pStyle w:val="09BodyIndent"/>
        <w:jc w:val="center"/>
      </w:pPr>
      <w:r w:rsidRPr="00C3684F">
        <w:rPr>
          <w:noProof/>
          <w:lang w:val="en-US" w:eastAsia="en-US"/>
        </w:rPr>
        <w:drawing>
          <wp:inline distT="0" distB="0" distL="0" distR="0" wp14:anchorId="5C54B0BB" wp14:editId="46DD75A2">
            <wp:extent cx="2034974" cy="1870363"/>
            <wp:effectExtent l="0" t="0" r="3810" b="0"/>
            <wp:docPr id="1807642741" name="Imagem 1" descr="Estação de met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42741" name="Imagem 1" descr="Estação de metro&#10;&#10;O conteúdo gerado por IA pode estar incorreto."/>
                    <pic:cNvPicPr/>
                  </pic:nvPicPr>
                  <pic:blipFill>
                    <a:blip r:embed="rId10"/>
                    <a:stretch>
                      <a:fillRect/>
                    </a:stretch>
                  </pic:blipFill>
                  <pic:spPr>
                    <a:xfrm>
                      <a:off x="0" y="0"/>
                      <a:ext cx="2060127" cy="1893482"/>
                    </a:xfrm>
                    <a:prstGeom prst="rect">
                      <a:avLst/>
                    </a:prstGeom>
                  </pic:spPr>
                </pic:pic>
              </a:graphicData>
            </a:graphic>
          </wp:inline>
        </w:drawing>
      </w:r>
      <w:r w:rsidRPr="00C3684F">
        <w:rPr>
          <w:noProof/>
          <w:lang w:val="en-US" w:eastAsia="en-US"/>
        </w:rPr>
        <w:drawing>
          <wp:inline distT="0" distB="0" distL="0" distR="0" wp14:anchorId="25F885C2" wp14:editId="1906B65C">
            <wp:extent cx="926276" cy="1917177"/>
            <wp:effectExtent l="0" t="0" r="7620" b="6985"/>
            <wp:docPr id="1504827073"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27073" name="Imagem 1" descr="Texto&#10;&#10;O conteúdo gerado por IA pode estar incorreto."/>
                    <pic:cNvPicPr/>
                  </pic:nvPicPr>
                  <pic:blipFill>
                    <a:blip r:embed="rId11"/>
                    <a:stretch>
                      <a:fillRect/>
                    </a:stretch>
                  </pic:blipFill>
                  <pic:spPr>
                    <a:xfrm>
                      <a:off x="0" y="0"/>
                      <a:ext cx="941072" cy="1947802"/>
                    </a:xfrm>
                    <a:prstGeom prst="rect">
                      <a:avLst/>
                    </a:prstGeom>
                  </pic:spPr>
                </pic:pic>
              </a:graphicData>
            </a:graphic>
          </wp:inline>
        </w:drawing>
      </w:r>
    </w:p>
    <w:p w14:paraId="665B6F5A" w14:textId="77777777" w:rsidR="005F52BF" w:rsidRDefault="005F52BF" w:rsidP="00C3684F">
      <w:pPr>
        <w:pStyle w:val="09BodyIndent"/>
        <w:jc w:val="center"/>
      </w:pPr>
    </w:p>
    <w:p w14:paraId="3600C292" w14:textId="2657F01A" w:rsidR="00AF316B" w:rsidRDefault="00A60CF5" w:rsidP="008A45A2">
      <w:pPr>
        <w:pStyle w:val="09BodyIndent"/>
        <w:rPr>
          <w:lang w:val="en-US"/>
        </w:rPr>
      </w:pPr>
      <w:r w:rsidRPr="00A60CF5">
        <w:rPr>
          <w:b/>
          <w:bCs/>
          <w:lang w:val="en-US"/>
        </w:rPr>
        <w:t xml:space="preserve">Figure 2. </w:t>
      </w:r>
      <w:r w:rsidR="00093AB7" w:rsidRPr="00093AB7">
        <w:rPr>
          <w:lang w:val="en-US"/>
        </w:rPr>
        <w:t>Experimental and numerical (μ = 0.15 and μ = 0.3) force–displacement curves</w:t>
      </w:r>
      <w:r w:rsidRPr="00A60CF5">
        <w:rPr>
          <w:lang w:val="en-US"/>
        </w:rPr>
        <w:t>.</w:t>
      </w:r>
    </w:p>
    <w:p w14:paraId="56194598" w14:textId="22FEBCD9" w:rsidR="00F713E0" w:rsidRDefault="00C3684F" w:rsidP="008A45A2">
      <w:pPr>
        <w:pStyle w:val="09BodyIndent"/>
      </w:pPr>
      <w:r>
        <w:rPr>
          <w:noProof/>
          <w:lang w:val="en-US" w:eastAsia="en-US"/>
        </w:rPr>
        <w:drawing>
          <wp:inline distT="0" distB="0" distL="0" distR="0" wp14:anchorId="06ECF8F2" wp14:editId="7BBBD4F5">
            <wp:extent cx="2783941" cy="1813889"/>
            <wp:effectExtent l="0" t="0" r="0" b="0"/>
            <wp:docPr id="520384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9273" cy="1823879"/>
                    </a:xfrm>
                    <a:prstGeom prst="rect">
                      <a:avLst/>
                    </a:prstGeom>
                    <a:noFill/>
                  </pic:spPr>
                </pic:pic>
              </a:graphicData>
            </a:graphic>
          </wp:inline>
        </w:drawing>
      </w:r>
    </w:p>
    <w:p w14:paraId="2073C930" w14:textId="77777777" w:rsidR="005F52BF" w:rsidRDefault="005F52BF" w:rsidP="008A45A2">
      <w:pPr>
        <w:pStyle w:val="09BodyIndent"/>
      </w:pPr>
    </w:p>
    <w:p w14:paraId="68324F38" w14:textId="066FF52F" w:rsidR="00AF316B" w:rsidRDefault="00AF316B" w:rsidP="008A45A2">
      <w:pPr>
        <w:pStyle w:val="09BodyIndent"/>
      </w:pPr>
      <w:r w:rsidRPr="00173097">
        <w:rPr>
          <w:b/>
          <w:bCs/>
        </w:rPr>
        <w:t>Figur</w:t>
      </w:r>
      <w:r w:rsidR="009276E3">
        <w:rPr>
          <w:b/>
          <w:bCs/>
        </w:rPr>
        <w:t>e</w:t>
      </w:r>
      <w:r w:rsidRPr="00173097">
        <w:rPr>
          <w:b/>
          <w:bCs/>
        </w:rPr>
        <w:t xml:space="preserve"> 3</w:t>
      </w:r>
      <w:r w:rsidRPr="00173097">
        <w:t xml:space="preserve">. </w:t>
      </w:r>
      <w:proofErr w:type="spellStart"/>
      <w:r w:rsidR="00093AB7" w:rsidRPr="00093AB7">
        <w:t>Vibration</w:t>
      </w:r>
      <w:proofErr w:type="spellEnd"/>
      <w:r w:rsidR="00093AB7" w:rsidRPr="00093AB7">
        <w:t xml:space="preserve"> </w:t>
      </w:r>
      <w:proofErr w:type="spellStart"/>
      <w:r w:rsidR="00093AB7" w:rsidRPr="00093AB7">
        <w:t>modes</w:t>
      </w:r>
      <w:proofErr w:type="spellEnd"/>
      <w:r w:rsidR="00093AB7" w:rsidRPr="00093AB7">
        <w:t xml:space="preserve"> </w:t>
      </w:r>
      <w:proofErr w:type="spellStart"/>
      <w:r w:rsidR="00093AB7" w:rsidRPr="00093AB7">
        <w:t>of</w:t>
      </w:r>
      <w:proofErr w:type="spellEnd"/>
      <w:r w:rsidR="00093AB7" w:rsidRPr="00093AB7">
        <w:t xml:space="preserve"> </w:t>
      </w:r>
      <w:proofErr w:type="spellStart"/>
      <w:r w:rsidR="00093AB7" w:rsidRPr="00093AB7">
        <w:t>the</w:t>
      </w:r>
      <w:proofErr w:type="spellEnd"/>
      <w:r w:rsidR="00093AB7" w:rsidRPr="00093AB7">
        <w:t xml:space="preserve"> </w:t>
      </w:r>
      <w:proofErr w:type="spellStart"/>
      <w:r w:rsidR="00093AB7" w:rsidRPr="00093AB7">
        <w:t>numerical</w:t>
      </w:r>
      <w:proofErr w:type="spellEnd"/>
      <w:r w:rsidR="00093AB7" w:rsidRPr="00093AB7">
        <w:t xml:space="preserve"> model </w:t>
      </w:r>
      <w:proofErr w:type="spellStart"/>
      <w:r w:rsidR="00093AB7" w:rsidRPr="00093AB7">
        <w:t>with</w:t>
      </w:r>
      <w:proofErr w:type="spellEnd"/>
      <w:r w:rsidR="00093AB7" w:rsidRPr="00093AB7">
        <w:t xml:space="preserve"> </w:t>
      </w:r>
      <w:proofErr w:type="spellStart"/>
      <w:r w:rsidR="00093AB7" w:rsidRPr="00093AB7">
        <w:t>bonded</w:t>
      </w:r>
      <w:proofErr w:type="spellEnd"/>
      <w:r w:rsidR="00093AB7" w:rsidRPr="00093AB7">
        <w:t xml:space="preserve"> </w:t>
      </w:r>
      <w:proofErr w:type="spellStart"/>
      <w:r w:rsidR="00093AB7" w:rsidRPr="00093AB7">
        <w:t>contact</w:t>
      </w:r>
      <w:proofErr w:type="spellEnd"/>
      <w:r w:rsidR="00093AB7">
        <w:t>.</w:t>
      </w:r>
      <w:r w:rsidRPr="00173097">
        <w:t xml:space="preserve"> </w:t>
      </w:r>
    </w:p>
    <w:p w14:paraId="0036C535" w14:textId="498E624B" w:rsidR="00AF316B" w:rsidRDefault="00261817" w:rsidP="008A45A2">
      <w:pPr>
        <w:pStyle w:val="09BodyIndent"/>
      </w:pPr>
      <w:r>
        <w:rPr>
          <w:noProof/>
          <w:lang w:val="en-US" w:eastAsia="en-US"/>
        </w:rPr>
        <w:drawing>
          <wp:inline distT="0" distB="0" distL="0" distR="0" wp14:anchorId="3B934765" wp14:editId="0E0BB5BA">
            <wp:extent cx="961816" cy="1629339"/>
            <wp:effectExtent l="0" t="0" r="0" b="0"/>
            <wp:docPr id="154356630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853" cy="1664977"/>
                    </a:xfrm>
                    <a:prstGeom prst="rect">
                      <a:avLst/>
                    </a:prstGeom>
                    <a:noFill/>
                  </pic:spPr>
                </pic:pic>
              </a:graphicData>
            </a:graphic>
          </wp:inline>
        </w:drawing>
      </w:r>
      <w:r>
        <w:rPr>
          <w:noProof/>
          <w:lang w:val="en-US" w:eastAsia="en-US"/>
        </w:rPr>
        <w:drawing>
          <wp:inline distT="0" distB="0" distL="0" distR="0" wp14:anchorId="0C91AFBB" wp14:editId="7E549602">
            <wp:extent cx="970161" cy="1647110"/>
            <wp:effectExtent l="0" t="0" r="1905" b="0"/>
            <wp:docPr id="140359243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4201" cy="1704902"/>
                    </a:xfrm>
                    <a:prstGeom prst="rect">
                      <a:avLst/>
                    </a:prstGeom>
                    <a:noFill/>
                  </pic:spPr>
                </pic:pic>
              </a:graphicData>
            </a:graphic>
          </wp:inline>
        </w:drawing>
      </w:r>
      <w:r w:rsidR="003A06F3">
        <w:rPr>
          <w:noProof/>
          <w:lang w:val="en-US" w:eastAsia="en-US"/>
        </w:rPr>
        <w:drawing>
          <wp:inline distT="0" distB="0" distL="0" distR="0" wp14:anchorId="787803E9" wp14:editId="31434FAE">
            <wp:extent cx="950614" cy="1655718"/>
            <wp:effectExtent l="0" t="0" r="1905" b="1905"/>
            <wp:docPr id="127292552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6157" cy="1682789"/>
                    </a:xfrm>
                    <a:prstGeom prst="rect">
                      <a:avLst/>
                    </a:prstGeom>
                    <a:noFill/>
                  </pic:spPr>
                </pic:pic>
              </a:graphicData>
            </a:graphic>
          </wp:inline>
        </w:drawing>
      </w:r>
    </w:p>
    <w:p w14:paraId="33FFB3A0" w14:textId="5DF00F22" w:rsidR="003A06F3" w:rsidRPr="003A06F3" w:rsidRDefault="003A06F3" w:rsidP="003A06F3">
      <w:pPr>
        <w:pStyle w:val="09BodyIndent"/>
        <w:ind w:firstLine="720"/>
        <w:rPr>
          <w:sz w:val="18"/>
          <w:szCs w:val="18"/>
        </w:rPr>
      </w:pPr>
      <w:proofErr w:type="spellStart"/>
      <w:r w:rsidRPr="003A06F3">
        <w:rPr>
          <w:sz w:val="18"/>
          <w:szCs w:val="18"/>
        </w:rPr>
        <w:t>Mode</w:t>
      </w:r>
      <w:proofErr w:type="spellEnd"/>
      <w:r w:rsidRPr="003A06F3">
        <w:rPr>
          <w:sz w:val="18"/>
          <w:szCs w:val="18"/>
        </w:rPr>
        <w:t xml:space="preserve"> 1</w:t>
      </w:r>
      <w:r w:rsidRPr="003A06F3">
        <w:rPr>
          <w:sz w:val="18"/>
          <w:szCs w:val="18"/>
        </w:rPr>
        <w:tab/>
      </w:r>
      <w:r>
        <w:rPr>
          <w:sz w:val="18"/>
          <w:szCs w:val="18"/>
        </w:rPr>
        <w:tab/>
      </w:r>
      <w:proofErr w:type="spellStart"/>
      <w:r w:rsidRPr="003A06F3">
        <w:rPr>
          <w:sz w:val="18"/>
          <w:szCs w:val="18"/>
        </w:rPr>
        <w:t>Mode</w:t>
      </w:r>
      <w:proofErr w:type="spellEnd"/>
      <w:r w:rsidRPr="003A06F3">
        <w:rPr>
          <w:sz w:val="18"/>
          <w:szCs w:val="18"/>
        </w:rPr>
        <w:t xml:space="preserve"> 2</w:t>
      </w:r>
      <w:r w:rsidRPr="003A06F3">
        <w:rPr>
          <w:sz w:val="18"/>
          <w:szCs w:val="18"/>
        </w:rPr>
        <w:tab/>
      </w:r>
      <w:r>
        <w:rPr>
          <w:sz w:val="18"/>
          <w:szCs w:val="18"/>
        </w:rPr>
        <w:tab/>
      </w:r>
      <w:proofErr w:type="spellStart"/>
      <w:r w:rsidRPr="003A06F3">
        <w:rPr>
          <w:sz w:val="18"/>
          <w:szCs w:val="18"/>
        </w:rPr>
        <w:t>Mode</w:t>
      </w:r>
      <w:proofErr w:type="spellEnd"/>
      <w:r w:rsidRPr="003A06F3">
        <w:rPr>
          <w:sz w:val="18"/>
          <w:szCs w:val="18"/>
        </w:rPr>
        <w:t xml:space="preserve"> 3</w:t>
      </w:r>
    </w:p>
    <w:p w14:paraId="41D15953" w14:textId="77777777" w:rsidR="003A06F3" w:rsidRDefault="003A06F3" w:rsidP="003A06F3">
      <w:pPr>
        <w:pStyle w:val="09BodyIndent"/>
        <w:ind w:firstLine="720"/>
        <w:rPr>
          <w:sz w:val="20"/>
          <w:szCs w:val="20"/>
        </w:rPr>
      </w:pPr>
    </w:p>
    <w:p w14:paraId="538C7C4C" w14:textId="77777777" w:rsidR="005F52BF" w:rsidRDefault="005F52BF" w:rsidP="003A06F3">
      <w:pPr>
        <w:pStyle w:val="09BodyIndent"/>
        <w:ind w:firstLine="720"/>
        <w:rPr>
          <w:sz w:val="20"/>
          <w:szCs w:val="20"/>
        </w:rPr>
      </w:pPr>
    </w:p>
    <w:p w14:paraId="63E72F03" w14:textId="77777777" w:rsidR="005F52BF" w:rsidRPr="003A06F3" w:rsidRDefault="005F52BF" w:rsidP="003A06F3">
      <w:pPr>
        <w:pStyle w:val="09BodyIndent"/>
        <w:ind w:firstLine="720"/>
        <w:rPr>
          <w:sz w:val="20"/>
          <w:szCs w:val="20"/>
        </w:rPr>
      </w:pPr>
    </w:p>
    <w:p w14:paraId="54C03477" w14:textId="20DF8011" w:rsidR="00AF316B" w:rsidRPr="00173097" w:rsidRDefault="00AF316B" w:rsidP="008A45A2">
      <w:pPr>
        <w:pStyle w:val="09BodyIndent"/>
      </w:pPr>
      <w:r w:rsidRPr="00173097">
        <w:rPr>
          <w:b/>
          <w:bCs/>
        </w:rPr>
        <w:t>Figur</w:t>
      </w:r>
      <w:r w:rsidR="00B42673">
        <w:rPr>
          <w:b/>
          <w:bCs/>
        </w:rPr>
        <w:t>e</w:t>
      </w:r>
      <w:r w:rsidRPr="00173097">
        <w:rPr>
          <w:b/>
          <w:bCs/>
        </w:rPr>
        <w:t xml:space="preserve"> 4.</w:t>
      </w:r>
      <w:r w:rsidRPr="00173097">
        <w:t xml:space="preserve"> </w:t>
      </w:r>
      <w:proofErr w:type="spellStart"/>
      <w:r w:rsidR="00093AB7" w:rsidRPr="00093AB7">
        <w:t>Vibration</w:t>
      </w:r>
      <w:proofErr w:type="spellEnd"/>
      <w:r w:rsidR="00093AB7" w:rsidRPr="00093AB7">
        <w:t xml:space="preserve"> </w:t>
      </w:r>
      <w:proofErr w:type="spellStart"/>
      <w:r w:rsidR="00093AB7" w:rsidRPr="00093AB7">
        <w:t>modes</w:t>
      </w:r>
      <w:proofErr w:type="spellEnd"/>
      <w:r w:rsidR="00093AB7" w:rsidRPr="00093AB7">
        <w:t xml:space="preserve"> </w:t>
      </w:r>
      <w:proofErr w:type="spellStart"/>
      <w:r w:rsidR="00093AB7" w:rsidRPr="00093AB7">
        <w:t>of</w:t>
      </w:r>
      <w:proofErr w:type="spellEnd"/>
      <w:r w:rsidR="00093AB7" w:rsidRPr="00093AB7">
        <w:t xml:space="preserve"> </w:t>
      </w:r>
      <w:proofErr w:type="spellStart"/>
      <w:r w:rsidR="00093AB7" w:rsidRPr="00093AB7">
        <w:t>the</w:t>
      </w:r>
      <w:proofErr w:type="spellEnd"/>
      <w:r w:rsidR="00093AB7" w:rsidRPr="00093AB7">
        <w:t xml:space="preserve"> </w:t>
      </w:r>
      <w:proofErr w:type="spellStart"/>
      <w:r w:rsidR="00093AB7" w:rsidRPr="00093AB7">
        <w:t>numerical</w:t>
      </w:r>
      <w:proofErr w:type="spellEnd"/>
      <w:r w:rsidR="00093AB7" w:rsidRPr="00093AB7">
        <w:t xml:space="preserve"> model </w:t>
      </w:r>
      <w:proofErr w:type="spellStart"/>
      <w:r w:rsidR="00093AB7" w:rsidRPr="00093AB7">
        <w:t>with</w:t>
      </w:r>
      <w:proofErr w:type="spellEnd"/>
      <w:r w:rsidR="00093AB7" w:rsidRPr="00093AB7">
        <w:t xml:space="preserve"> 0.15 mm </w:t>
      </w:r>
      <w:proofErr w:type="spellStart"/>
      <w:r w:rsidR="00093AB7" w:rsidRPr="00093AB7">
        <w:t>interference</w:t>
      </w:r>
      <w:proofErr w:type="spellEnd"/>
      <w:r w:rsidR="00093AB7" w:rsidRPr="00093AB7">
        <w:t xml:space="preserve"> </w:t>
      </w:r>
      <w:proofErr w:type="spellStart"/>
      <w:r w:rsidR="00093AB7" w:rsidRPr="00093AB7">
        <w:t>and</w:t>
      </w:r>
      <w:proofErr w:type="spellEnd"/>
      <w:r w:rsidR="00093AB7" w:rsidRPr="00093AB7">
        <w:t xml:space="preserve"> μ = 0.15</w:t>
      </w:r>
      <w:r w:rsidR="00957796" w:rsidRPr="00957796">
        <w:rPr>
          <w:lang w:val="en-US"/>
        </w:rPr>
        <w:t>.</w:t>
      </w:r>
    </w:p>
    <w:p w14:paraId="027378B0" w14:textId="06393784" w:rsidR="003A06F3" w:rsidRDefault="005F52BF" w:rsidP="003A06F3">
      <w:pPr>
        <w:pStyle w:val="09BodyIndent"/>
      </w:pPr>
      <w:r>
        <w:rPr>
          <w:noProof/>
          <w:lang w:val="en-US" w:eastAsia="en-US"/>
        </w:rPr>
        <w:drawing>
          <wp:inline distT="0" distB="0" distL="0" distR="0" wp14:anchorId="7E367B24" wp14:editId="7A8DE97D">
            <wp:extent cx="927915" cy="1666963"/>
            <wp:effectExtent l="0" t="0" r="5715" b="0"/>
            <wp:docPr id="208117986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1854" cy="1692003"/>
                    </a:xfrm>
                    <a:prstGeom prst="rect">
                      <a:avLst/>
                    </a:prstGeom>
                    <a:noFill/>
                  </pic:spPr>
                </pic:pic>
              </a:graphicData>
            </a:graphic>
          </wp:inline>
        </w:drawing>
      </w:r>
      <w:r>
        <w:rPr>
          <w:noProof/>
          <w:lang w:val="en-US" w:eastAsia="en-US"/>
        </w:rPr>
        <w:drawing>
          <wp:inline distT="0" distB="0" distL="0" distR="0" wp14:anchorId="6FC63302" wp14:editId="25A3089B">
            <wp:extent cx="921054" cy="1696668"/>
            <wp:effectExtent l="0" t="0" r="0" b="0"/>
            <wp:docPr id="62540689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9379" cy="1730425"/>
                    </a:xfrm>
                    <a:prstGeom prst="rect">
                      <a:avLst/>
                    </a:prstGeom>
                    <a:noFill/>
                  </pic:spPr>
                </pic:pic>
              </a:graphicData>
            </a:graphic>
          </wp:inline>
        </w:drawing>
      </w:r>
      <w:r>
        <w:rPr>
          <w:noProof/>
          <w:lang w:val="en-US" w:eastAsia="en-US"/>
        </w:rPr>
        <w:drawing>
          <wp:inline distT="0" distB="0" distL="0" distR="0" wp14:anchorId="5FF2A2AA" wp14:editId="336E32E3">
            <wp:extent cx="1068780" cy="1705086"/>
            <wp:effectExtent l="0" t="0" r="0" b="0"/>
            <wp:docPr id="86361783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120" cy="1721582"/>
                    </a:xfrm>
                    <a:prstGeom prst="rect">
                      <a:avLst/>
                    </a:prstGeom>
                    <a:noFill/>
                  </pic:spPr>
                </pic:pic>
              </a:graphicData>
            </a:graphic>
          </wp:inline>
        </w:drawing>
      </w:r>
    </w:p>
    <w:p w14:paraId="22E9ADAA" w14:textId="77777777" w:rsidR="003A06F3" w:rsidRPr="003A06F3" w:rsidRDefault="003A06F3" w:rsidP="003A06F3">
      <w:pPr>
        <w:pStyle w:val="09BodyIndent"/>
        <w:ind w:firstLine="720"/>
        <w:rPr>
          <w:sz w:val="18"/>
          <w:szCs w:val="18"/>
        </w:rPr>
      </w:pPr>
      <w:proofErr w:type="spellStart"/>
      <w:r w:rsidRPr="003A06F3">
        <w:rPr>
          <w:sz w:val="18"/>
          <w:szCs w:val="18"/>
        </w:rPr>
        <w:t>Mode</w:t>
      </w:r>
      <w:proofErr w:type="spellEnd"/>
      <w:r w:rsidRPr="003A06F3">
        <w:rPr>
          <w:sz w:val="18"/>
          <w:szCs w:val="18"/>
        </w:rPr>
        <w:t xml:space="preserve"> 1</w:t>
      </w:r>
      <w:r w:rsidRPr="003A06F3">
        <w:rPr>
          <w:sz w:val="18"/>
          <w:szCs w:val="18"/>
        </w:rPr>
        <w:tab/>
      </w:r>
      <w:r>
        <w:rPr>
          <w:sz w:val="18"/>
          <w:szCs w:val="18"/>
        </w:rPr>
        <w:tab/>
      </w:r>
      <w:proofErr w:type="spellStart"/>
      <w:r w:rsidRPr="003A06F3">
        <w:rPr>
          <w:sz w:val="18"/>
          <w:szCs w:val="18"/>
        </w:rPr>
        <w:t>Mode</w:t>
      </w:r>
      <w:proofErr w:type="spellEnd"/>
      <w:r w:rsidRPr="003A06F3">
        <w:rPr>
          <w:sz w:val="18"/>
          <w:szCs w:val="18"/>
        </w:rPr>
        <w:t xml:space="preserve"> 2</w:t>
      </w:r>
      <w:r w:rsidRPr="003A06F3">
        <w:rPr>
          <w:sz w:val="18"/>
          <w:szCs w:val="18"/>
        </w:rPr>
        <w:tab/>
      </w:r>
      <w:r>
        <w:rPr>
          <w:sz w:val="18"/>
          <w:szCs w:val="18"/>
        </w:rPr>
        <w:tab/>
      </w:r>
      <w:proofErr w:type="spellStart"/>
      <w:r w:rsidRPr="003A06F3">
        <w:rPr>
          <w:sz w:val="18"/>
          <w:szCs w:val="18"/>
        </w:rPr>
        <w:t>Mode</w:t>
      </w:r>
      <w:proofErr w:type="spellEnd"/>
      <w:r w:rsidRPr="003A06F3">
        <w:rPr>
          <w:sz w:val="18"/>
          <w:szCs w:val="18"/>
        </w:rPr>
        <w:t xml:space="preserve"> 3</w:t>
      </w:r>
    </w:p>
    <w:p w14:paraId="6CA98F19" w14:textId="1F6A641F" w:rsidR="00AF316B" w:rsidRDefault="00AF316B" w:rsidP="008A45A2">
      <w:pPr>
        <w:pStyle w:val="09BodyIndent"/>
      </w:pPr>
    </w:p>
    <w:p w14:paraId="60E2AF0A" w14:textId="7CCA2578" w:rsidR="00093AB7" w:rsidRDefault="00093AB7" w:rsidP="008A45A2">
      <w:pPr>
        <w:pStyle w:val="09BodyIndent"/>
      </w:pPr>
      <w:proofErr w:type="spellStart"/>
      <w:r w:rsidRPr="00093AB7">
        <w:rPr>
          <w:b/>
          <w:bCs/>
        </w:rPr>
        <w:t>Table</w:t>
      </w:r>
      <w:proofErr w:type="spellEnd"/>
      <w:r w:rsidRPr="00093AB7">
        <w:rPr>
          <w:b/>
          <w:bCs/>
        </w:rPr>
        <w:t xml:space="preserve"> 1 </w:t>
      </w:r>
      <w:r>
        <w:t>-</w:t>
      </w:r>
      <w:r w:rsidRPr="00093AB7">
        <w:t xml:space="preserve"> </w:t>
      </w:r>
      <w:proofErr w:type="spellStart"/>
      <w:r w:rsidRPr="00093AB7">
        <w:t>Comparison</w:t>
      </w:r>
      <w:proofErr w:type="spellEnd"/>
      <w:r w:rsidRPr="00093AB7">
        <w:t xml:space="preserve"> </w:t>
      </w:r>
      <w:proofErr w:type="spellStart"/>
      <w:r w:rsidRPr="00093AB7">
        <w:t>of</w:t>
      </w:r>
      <w:proofErr w:type="spellEnd"/>
      <w:r w:rsidRPr="00093AB7">
        <w:t xml:space="preserve"> natural </w:t>
      </w:r>
      <w:proofErr w:type="spellStart"/>
      <w:r w:rsidRPr="00093AB7">
        <w:t>frequencies</w:t>
      </w:r>
      <w:proofErr w:type="spellEnd"/>
      <w:r w:rsidRPr="00093AB7">
        <w:t xml:space="preserve"> </w:t>
      </w:r>
      <w:proofErr w:type="spellStart"/>
      <w:r w:rsidRPr="00093AB7">
        <w:t>between</w:t>
      </w:r>
      <w:proofErr w:type="spellEnd"/>
      <w:r w:rsidRPr="00093AB7">
        <w:t xml:space="preserve"> </w:t>
      </w:r>
      <w:proofErr w:type="spellStart"/>
      <w:r w:rsidRPr="00093AB7">
        <w:t>bonded</w:t>
      </w:r>
      <w:proofErr w:type="spellEnd"/>
      <w:r w:rsidRPr="00093AB7">
        <w:t xml:space="preserve"> </w:t>
      </w:r>
      <w:proofErr w:type="spellStart"/>
      <w:r w:rsidRPr="00093AB7">
        <w:t>contact</w:t>
      </w:r>
      <w:proofErr w:type="spellEnd"/>
      <w:r w:rsidRPr="00093AB7">
        <w:t xml:space="preserve"> </w:t>
      </w:r>
      <w:proofErr w:type="spellStart"/>
      <w:r w:rsidRPr="00093AB7">
        <w:t>and</w:t>
      </w:r>
      <w:proofErr w:type="spellEnd"/>
      <w:r w:rsidRPr="00093AB7">
        <w:t xml:space="preserve"> </w:t>
      </w:r>
      <w:proofErr w:type="spellStart"/>
      <w:r w:rsidRPr="00093AB7">
        <w:t>interference</w:t>
      </w:r>
      <w:proofErr w:type="spellEnd"/>
      <w:r w:rsidRPr="00093AB7">
        <w:t xml:space="preserve"> (μ = 0.15) models.</w:t>
      </w:r>
    </w:p>
    <w:tbl>
      <w:tblPr>
        <w:tblStyle w:val="Tabelacomgrade"/>
        <w:tblW w:w="0" w:type="auto"/>
        <w:tblLook w:val="04A0" w:firstRow="1" w:lastRow="0" w:firstColumn="1" w:lastColumn="0" w:noHBand="0" w:noVBand="1"/>
      </w:tblPr>
      <w:tblGrid>
        <w:gridCol w:w="1566"/>
        <w:gridCol w:w="1567"/>
        <w:gridCol w:w="1567"/>
      </w:tblGrid>
      <w:tr w:rsidR="007F63D3" w14:paraId="2E57798E" w14:textId="77777777" w:rsidTr="007F63D3">
        <w:tc>
          <w:tcPr>
            <w:tcW w:w="1566" w:type="dxa"/>
          </w:tcPr>
          <w:p w14:paraId="472FAC11" w14:textId="622FFA18" w:rsidR="007F63D3" w:rsidRDefault="007F63D3" w:rsidP="008A45A2">
            <w:pPr>
              <w:pStyle w:val="09BodyIndent"/>
            </w:pPr>
            <w:proofErr w:type="spellStart"/>
            <w:r>
              <w:t>Mode</w:t>
            </w:r>
            <w:proofErr w:type="spellEnd"/>
          </w:p>
        </w:tc>
        <w:tc>
          <w:tcPr>
            <w:tcW w:w="1567" w:type="dxa"/>
          </w:tcPr>
          <w:p w14:paraId="0AE8D342" w14:textId="4055FB42" w:rsidR="007F63D3" w:rsidRDefault="007F63D3" w:rsidP="008A45A2">
            <w:pPr>
              <w:pStyle w:val="09BodyIndent"/>
            </w:pPr>
            <w:proofErr w:type="spellStart"/>
            <w:r>
              <w:t>Bonded</w:t>
            </w:r>
            <w:proofErr w:type="spellEnd"/>
            <w:r>
              <w:t xml:space="preserve"> Contact (Hz)</w:t>
            </w:r>
          </w:p>
        </w:tc>
        <w:tc>
          <w:tcPr>
            <w:tcW w:w="1567" w:type="dxa"/>
          </w:tcPr>
          <w:p w14:paraId="20FD3E9B" w14:textId="6017ED37" w:rsidR="007F63D3" w:rsidRDefault="007F63D3" w:rsidP="008A45A2">
            <w:pPr>
              <w:pStyle w:val="09BodyIndent"/>
            </w:pPr>
            <w:proofErr w:type="spellStart"/>
            <w:r>
              <w:t>Interference</w:t>
            </w:r>
            <w:proofErr w:type="spellEnd"/>
            <w:r>
              <w:t xml:space="preserve"> Fit (Hz)</w:t>
            </w:r>
          </w:p>
        </w:tc>
      </w:tr>
      <w:tr w:rsidR="007F63D3" w14:paraId="59563BF3" w14:textId="77777777" w:rsidTr="007F63D3">
        <w:tc>
          <w:tcPr>
            <w:tcW w:w="1566" w:type="dxa"/>
          </w:tcPr>
          <w:p w14:paraId="6CDF0DBB" w14:textId="3260BA12" w:rsidR="007F63D3" w:rsidRDefault="007F63D3" w:rsidP="008A45A2">
            <w:pPr>
              <w:pStyle w:val="09BodyIndent"/>
            </w:pPr>
            <w:r>
              <w:t>1</w:t>
            </w:r>
          </w:p>
        </w:tc>
        <w:tc>
          <w:tcPr>
            <w:tcW w:w="1567" w:type="dxa"/>
          </w:tcPr>
          <w:p w14:paraId="441EB445" w14:textId="5C9E50AA" w:rsidR="007F63D3" w:rsidRDefault="007F63D3" w:rsidP="008A45A2">
            <w:pPr>
              <w:pStyle w:val="09BodyIndent"/>
            </w:pPr>
            <w:r w:rsidRPr="007F63D3">
              <w:t>29.015</w:t>
            </w:r>
          </w:p>
        </w:tc>
        <w:tc>
          <w:tcPr>
            <w:tcW w:w="1567" w:type="dxa"/>
          </w:tcPr>
          <w:p w14:paraId="68F6A649" w14:textId="37256DBB" w:rsidR="007F63D3" w:rsidRDefault="007F63D3" w:rsidP="008A45A2">
            <w:pPr>
              <w:pStyle w:val="09BodyIndent"/>
            </w:pPr>
            <w:r w:rsidRPr="007F63D3">
              <w:t>72.543</w:t>
            </w:r>
          </w:p>
        </w:tc>
      </w:tr>
      <w:tr w:rsidR="007F63D3" w14:paraId="595AD214" w14:textId="77777777" w:rsidTr="007F63D3">
        <w:tc>
          <w:tcPr>
            <w:tcW w:w="1566" w:type="dxa"/>
          </w:tcPr>
          <w:p w14:paraId="5C46B5AA" w14:textId="43CF00A2" w:rsidR="007F63D3" w:rsidRDefault="007F63D3" w:rsidP="008A45A2">
            <w:pPr>
              <w:pStyle w:val="09BodyIndent"/>
            </w:pPr>
            <w:r>
              <w:t>2</w:t>
            </w:r>
          </w:p>
        </w:tc>
        <w:tc>
          <w:tcPr>
            <w:tcW w:w="1567" w:type="dxa"/>
          </w:tcPr>
          <w:p w14:paraId="1FB4132D" w14:textId="72F3BF93" w:rsidR="007F63D3" w:rsidRDefault="007F63D3" w:rsidP="008A45A2">
            <w:pPr>
              <w:pStyle w:val="09BodyIndent"/>
            </w:pPr>
            <w:r w:rsidRPr="007F63D3">
              <w:t>117.47</w:t>
            </w:r>
          </w:p>
        </w:tc>
        <w:tc>
          <w:tcPr>
            <w:tcW w:w="1567" w:type="dxa"/>
          </w:tcPr>
          <w:p w14:paraId="5A5065B6" w14:textId="0B91C9B4" w:rsidR="007F63D3" w:rsidRDefault="007F63D3" w:rsidP="008A45A2">
            <w:pPr>
              <w:pStyle w:val="09BodyIndent"/>
            </w:pPr>
            <w:r w:rsidRPr="007F63D3">
              <w:t>73.861</w:t>
            </w:r>
          </w:p>
        </w:tc>
      </w:tr>
      <w:tr w:rsidR="007F63D3" w14:paraId="12181841" w14:textId="77777777" w:rsidTr="007F63D3">
        <w:tc>
          <w:tcPr>
            <w:tcW w:w="1566" w:type="dxa"/>
          </w:tcPr>
          <w:p w14:paraId="0C3A36BD" w14:textId="77581440" w:rsidR="007F63D3" w:rsidRDefault="007F63D3" w:rsidP="008A45A2">
            <w:pPr>
              <w:pStyle w:val="09BodyIndent"/>
            </w:pPr>
            <w:r>
              <w:t>3</w:t>
            </w:r>
          </w:p>
        </w:tc>
        <w:tc>
          <w:tcPr>
            <w:tcW w:w="1567" w:type="dxa"/>
          </w:tcPr>
          <w:p w14:paraId="3052B299" w14:textId="355E77B8" w:rsidR="007F63D3" w:rsidRDefault="007F63D3" w:rsidP="008A45A2">
            <w:pPr>
              <w:pStyle w:val="09BodyIndent"/>
            </w:pPr>
            <w:r w:rsidRPr="007F63D3">
              <w:t>137.76</w:t>
            </w:r>
          </w:p>
        </w:tc>
        <w:tc>
          <w:tcPr>
            <w:tcW w:w="1567" w:type="dxa"/>
          </w:tcPr>
          <w:p w14:paraId="6F9A6B6D" w14:textId="448F995C" w:rsidR="007F63D3" w:rsidRDefault="007F63D3" w:rsidP="008A45A2">
            <w:pPr>
              <w:pStyle w:val="09BodyIndent"/>
            </w:pPr>
            <w:r w:rsidRPr="007F63D3">
              <w:t>83.645</w:t>
            </w:r>
          </w:p>
        </w:tc>
      </w:tr>
      <w:tr w:rsidR="007F63D3" w14:paraId="04ADFDE2" w14:textId="77777777" w:rsidTr="007F63D3">
        <w:tc>
          <w:tcPr>
            <w:tcW w:w="1566" w:type="dxa"/>
          </w:tcPr>
          <w:p w14:paraId="41673F91" w14:textId="090DCD72" w:rsidR="007F63D3" w:rsidRDefault="007F63D3" w:rsidP="008A45A2">
            <w:pPr>
              <w:pStyle w:val="09BodyIndent"/>
            </w:pPr>
            <w:r>
              <w:t>4</w:t>
            </w:r>
          </w:p>
        </w:tc>
        <w:tc>
          <w:tcPr>
            <w:tcW w:w="1567" w:type="dxa"/>
          </w:tcPr>
          <w:p w14:paraId="30FE823B" w14:textId="1F8803EF" w:rsidR="007F63D3" w:rsidRDefault="007F63D3" w:rsidP="008A45A2">
            <w:pPr>
              <w:pStyle w:val="09BodyIndent"/>
            </w:pPr>
            <w:r w:rsidRPr="007F63D3">
              <w:t>142.81</w:t>
            </w:r>
            <w:r w:rsidRPr="007F63D3">
              <w:tab/>
            </w:r>
          </w:p>
        </w:tc>
        <w:tc>
          <w:tcPr>
            <w:tcW w:w="1567" w:type="dxa"/>
          </w:tcPr>
          <w:p w14:paraId="2ED6E222" w14:textId="05A5C345" w:rsidR="007F63D3" w:rsidRDefault="007F63D3" w:rsidP="008A45A2">
            <w:pPr>
              <w:pStyle w:val="09BodyIndent"/>
            </w:pPr>
            <w:r w:rsidRPr="007F63D3">
              <w:t>217.59</w:t>
            </w:r>
          </w:p>
        </w:tc>
      </w:tr>
      <w:tr w:rsidR="007F63D3" w14:paraId="3DF34A39" w14:textId="77777777" w:rsidTr="007F63D3">
        <w:tc>
          <w:tcPr>
            <w:tcW w:w="1566" w:type="dxa"/>
          </w:tcPr>
          <w:p w14:paraId="21F17E2D" w14:textId="718F3AFE" w:rsidR="007F63D3" w:rsidRDefault="007F63D3" w:rsidP="008A45A2">
            <w:pPr>
              <w:pStyle w:val="09BodyIndent"/>
            </w:pPr>
            <w:r>
              <w:t>5</w:t>
            </w:r>
          </w:p>
        </w:tc>
        <w:tc>
          <w:tcPr>
            <w:tcW w:w="1567" w:type="dxa"/>
          </w:tcPr>
          <w:p w14:paraId="48824B3B" w14:textId="3627C2F6" w:rsidR="007F63D3" w:rsidRDefault="007F63D3" w:rsidP="008A45A2">
            <w:pPr>
              <w:pStyle w:val="09BodyIndent"/>
            </w:pPr>
            <w:r w:rsidRPr="007F63D3">
              <w:t>168.04</w:t>
            </w:r>
            <w:r w:rsidRPr="007F63D3">
              <w:tab/>
            </w:r>
          </w:p>
        </w:tc>
        <w:tc>
          <w:tcPr>
            <w:tcW w:w="1567" w:type="dxa"/>
          </w:tcPr>
          <w:p w14:paraId="498CE9D4" w14:textId="03C41819" w:rsidR="007F63D3" w:rsidRDefault="007F63D3" w:rsidP="008A45A2">
            <w:pPr>
              <w:pStyle w:val="09BodyIndent"/>
            </w:pPr>
            <w:r w:rsidRPr="007F63D3">
              <w:t>264.61</w:t>
            </w:r>
          </w:p>
        </w:tc>
      </w:tr>
      <w:tr w:rsidR="007F63D3" w14:paraId="388353DB" w14:textId="77777777" w:rsidTr="007F63D3">
        <w:tc>
          <w:tcPr>
            <w:tcW w:w="1566" w:type="dxa"/>
          </w:tcPr>
          <w:p w14:paraId="39734F3D" w14:textId="1ED72566" w:rsidR="007F63D3" w:rsidRDefault="007F63D3" w:rsidP="008A45A2">
            <w:pPr>
              <w:pStyle w:val="09BodyIndent"/>
            </w:pPr>
            <w:r>
              <w:t>6</w:t>
            </w:r>
          </w:p>
        </w:tc>
        <w:tc>
          <w:tcPr>
            <w:tcW w:w="1567" w:type="dxa"/>
          </w:tcPr>
          <w:p w14:paraId="17B3AB88" w14:textId="2F2644B8" w:rsidR="007F63D3" w:rsidRDefault="007F63D3" w:rsidP="008A45A2">
            <w:pPr>
              <w:pStyle w:val="09BodyIndent"/>
            </w:pPr>
            <w:r w:rsidRPr="007F63D3">
              <w:t>344.21</w:t>
            </w:r>
            <w:r w:rsidRPr="007F63D3">
              <w:tab/>
            </w:r>
          </w:p>
        </w:tc>
        <w:tc>
          <w:tcPr>
            <w:tcW w:w="1567" w:type="dxa"/>
          </w:tcPr>
          <w:p w14:paraId="62C8481C" w14:textId="1B4B41E1" w:rsidR="007F63D3" w:rsidRDefault="007F63D3" w:rsidP="008A45A2">
            <w:pPr>
              <w:pStyle w:val="09BodyIndent"/>
            </w:pPr>
            <w:r w:rsidRPr="007F63D3">
              <w:t>267.74</w:t>
            </w:r>
          </w:p>
        </w:tc>
      </w:tr>
    </w:tbl>
    <w:p w14:paraId="58C45614" w14:textId="29CF7D8F" w:rsidR="00AF316B" w:rsidRPr="00AF316B" w:rsidRDefault="00AF316B" w:rsidP="008A45A2">
      <w:pPr>
        <w:pStyle w:val="09BodyIndent"/>
      </w:pPr>
    </w:p>
    <w:p w14:paraId="28325108" w14:textId="77777777" w:rsidR="00AF316B" w:rsidRDefault="00AF316B" w:rsidP="008A45A2">
      <w:pPr>
        <w:pStyle w:val="09BodyIndent"/>
      </w:pPr>
    </w:p>
    <w:p w14:paraId="6FB6CB8A" w14:textId="77777777" w:rsidR="00161DF6" w:rsidRDefault="00161DF6" w:rsidP="008A45A2">
      <w:pPr>
        <w:pStyle w:val="09BodyIndent"/>
      </w:pPr>
    </w:p>
    <w:p w14:paraId="2FF2861C" w14:textId="77777777" w:rsidR="003877F9" w:rsidRPr="00CF6F57" w:rsidRDefault="003877F9" w:rsidP="0072020B">
      <w:pPr>
        <w:pStyle w:val="20Heading1"/>
        <w:rPr>
          <w:lang w:val="en-US"/>
        </w:rPr>
      </w:pPr>
    </w:p>
    <w:sectPr w:rsidR="003877F9" w:rsidRPr="00CF6F57" w:rsidSect="000021EA">
      <w:type w:val="continuous"/>
      <w:pgSz w:w="11907" w:h="16839" w:code="9"/>
      <w:pgMar w:top="1453" w:right="992" w:bottom="851" w:left="11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3CBE" w14:textId="77777777" w:rsidR="00E356C9" w:rsidRPr="00A81FCC" w:rsidRDefault="00E356C9" w:rsidP="00A81FCC">
      <w:r>
        <w:separator/>
      </w:r>
    </w:p>
  </w:endnote>
  <w:endnote w:type="continuationSeparator" w:id="0">
    <w:p w14:paraId="342F3EBC" w14:textId="77777777" w:rsidR="00E356C9" w:rsidRPr="00A81FCC" w:rsidRDefault="00E356C9"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5ED" w14:textId="77777777" w:rsidR="00783199" w:rsidRDefault="00783199" w:rsidP="00783199">
    <w:pPr>
      <w:spacing w:after="0"/>
      <w:rPr>
        <w:rFonts w:eastAsia="Calibri" w:cs="Calibri"/>
        <w:b/>
        <w:color w:val="808080"/>
        <w:sz w:val="20"/>
        <w:szCs w:val="20"/>
      </w:rPr>
    </w:pPr>
    <w:r>
      <w:rPr>
        <w:rFonts w:eastAsia="Calibri" w:cs="Calibri"/>
        <w:color w:val="808080"/>
        <w:sz w:val="20"/>
        <w:szCs w:val="20"/>
      </w:rPr>
      <w:t>ISSN: 2357-7592</w:t>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p>
  <w:p w14:paraId="5A1B836D" w14:textId="77777777" w:rsidR="00783199" w:rsidRDefault="00783199" w:rsidP="00783199">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w14:paraId="6C8DD006" w14:textId="77777777" w:rsidR="00F459E5" w:rsidRPr="00E156AD" w:rsidRDefault="00783199" w:rsidP="00E156AD">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0228" w14:textId="77777777" w:rsidR="00E356C9" w:rsidRPr="00A81FCC" w:rsidRDefault="00E356C9" w:rsidP="00A81FCC">
      <w:r>
        <w:separator/>
      </w:r>
    </w:p>
  </w:footnote>
  <w:footnote w:type="continuationSeparator" w:id="0">
    <w:p w14:paraId="2F7262BC" w14:textId="77777777" w:rsidR="00E356C9" w:rsidRPr="00A81FCC" w:rsidRDefault="00E356C9" w:rsidP="00A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E7F5" w14:textId="7C03A6CB" w:rsidR="00E029CC" w:rsidRDefault="00424397" w:rsidP="00E029CC">
    <w:pPr>
      <w:spacing w:after="0"/>
      <w:ind w:left="7200"/>
      <w:jc w:val="center"/>
    </w:pPr>
    <w:r>
      <w:rPr>
        <w:noProof/>
      </w:rPr>
      <w:drawing>
        <wp:anchor distT="0" distB="0" distL="114300" distR="114300" simplePos="0" relativeHeight="251658240" behindDoc="0" locked="0" layoutInCell="1" allowOverlap="1" wp14:anchorId="2C77757C" wp14:editId="69083C71">
          <wp:simplePos x="0" y="0"/>
          <wp:positionH relativeFrom="margin">
            <wp:posOffset>-714375</wp:posOffset>
          </wp:positionH>
          <wp:positionV relativeFrom="paragraph">
            <wp:posOffset>-476250</wp:posOffset>
          </wp:positionV>
          <wp:extent cx="7550785" cy="840105"/>
          <wp:effectExtent l="0" t="0" r="0" b="0"/>
          <wp:wrapNone/>
          <wp:docPr id="2104543987" name="Imagem 210454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9CC">
      <w:t xml:space="preserve">           </w:t>
    </w:r>
  </w:p>
  <w:p w14:paraId="784A74B9" w14:textId="77777777" w:rsidR="00E029CC" w:rsidRPr="00E029CC" w:rsidRDefault="00E029CC" w:rsidP="00E029CC">
    <w:pPr>
      <w:spacing w:after="0"/>
      <w:jc w:val="right"/>
      <w:rPr>
        <w:color w:val="323E4F"/>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F0E0B"/>
    <w:multiLevelType w:val="multilevel"/>
    <w:tmpl w:val="0409001D"/>
    <w:numStyleLink w:val="12References"/>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CC644B"/>
    <w:multiLevelType w:val="hybridMultilevel"/>
    <w:tmpl w:val="311099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C91544"/>
    <w:multiLevelType w:val="multilevel"/>
    <w:tmpl w:val="1F96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52613"/>
    <w:multiLevelType w:val="hybridMultilevel"/>
    <w:tmpl w:val="007CE1D0"/>
    <w:lvl w:ilvl="0" w:tplc="3A52A510">
      <w:start w:val="1"/>
      <w:numFmt w:val="lowerLetter"/>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22"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BE5A4D"/>
    <w:multiLevelType w:val="multilevel"/>
    <w:tmpl w:val="0409001D"/>
    <w:numStyleLink w:val="12Refereces"/>
  </w:abstractNum>
  <w:abstractNum w:abstractNumId="24" w15:restartNumberingAfterBreak="0">
    <w:nsid w:val="402B61C3"/>
    <w:multiLevelType w:val="hybridMultilevel"/>
    <w:tmpl w:val="BF84AC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5112249">
    <w:abstractNumId w:val="27"/>
  </w:num>
  <w:num w:numId="2" w16cid:durableId="1245990525">
    <w:abstractNumId w:val="23"/>
  </w:num>
  <w:num w:numId="3" w16cid:durableId="645864394">
    <w:abstractNumId w:val="13"/>
  </w:num>
  <w:num w:numId="4" w16cid:durableId="2071034022">
    <w:abstractNumId w:val="30"/>
  </w:num>
  <w:num w:numId="5" w16cid:durableId="2031443692">
    <w:abstractNumId w:val="17"/>
  </w:num>
  <w:num w:numId="6" w16cid:durableId="462044513">
    <w:abstractNumId w:val="15"/>
  </w:num>
  <w:num w:numId="7" w16cid:durableId="1389187915">
    <w:abstractNumId w:val="9"/>
  </w:num>
  <w:num w:numId="8" w16cid:durableId="838236394">
    <w:abstractNumId w:val="7"/>
  </w:num>
  <w:num w:numId="9" w16cid:durableId="533275520">
    <w:abstractNumId w:val="6"/>
  </w:num>
  <w:num w:numId="10" w16cid:durableId="803892364">
    <w:abstractNumId w:val="5"/>
  </w:num>
  <w:num w:numId="11" w16cid:durableId="1489982502">
    <w:abstractNumId w:val="4"/>
  </w:num>
  <w:num w:numId="12" w16cid:durableId="1237545267">
    <w:abstractNumId w:val="8"/>
  </w:num>
  <w:num w:numId="13" w16cid:durableId="1889604931">
    <w:abstractNumId w:val="3"/>
  </w:num>
  <w:num w:numId="14" w16cid:durableId="1762869795">
    <w:abstractNumId w:val="2"/>
  </w:num>
  <w:num w:numId="15" w16cid:durableId="1972708369">
    <w:abstractNumId w:val="1"/>
  </w:num>
  <w:num w:numId="16" w16cid:durableId="1344090037">
    <w:abstractNumId w:val="0"/>
  </w:num>
  <w:num w:numId="17" w16cid:durableId="1919093369">
    <w:abstractNumId w:val="16"/>
  </w:num>
  <w:num w:numId="18" w16cid:durableId="1905986962">
    <w:abstractNumId w:val="10"/>
  </w:num>
  <w:num w:numId="19" w16cid:durableId="1654527253">
    <w:abstractNumId w:val="29"/>
  </w:num>
  <w:num w:numId="20" w16cid:durableId="886915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5846280">
    <w:abstractNumId w:val="25"/>
  </w:num>
  <w:num w:numId="22" w16cid:durableId="1733431159">
    <w:abstractNumId w:val="26"/>
  </w:num>
  <w:num w:numId="23" w16cid:durableId="1343431401">
    <w:abstractNumId w:val="12"/>
  </w:num>
  <w:num w:numId="24" w16cid:durableId="1475609331">
    <w:abstractNumId w:val="10"/>
    <w:lvlOverride w:ilvl="0">
      <w:startOverride w:val="1"/>
    </w:lvlOverride>
  </w:num>
  <w:num w:numId="25" w16cid:durableId="2011515810">
    <w:abstractNumId w:val="19"/>
  </w:num>
  <w:num w:numId="26" w16cid:durableId="554510488">
    <w:abstractNumId w:val="22"/>
  </w:num>
  <w:num w:numId="27" w16cid:durableId="1947686864">
    <w:abstractNumId w:val="28"/>
  </w:num>
  <w:num w:numId="28" w16cid:durableId="1255699485">
    <w:abstractNumId w:val="11"/>
  </w:num>
  <w:num w:numId="29" w16cid:durableId="922448953">
    <w:abstractNumId w:val="18"/>
  </w:num>
  <w:num w:numId="30" w16cid:durableId="1853690633">
    <w:abstractNumId w:val="24"/>
  </w:num>
  <w:num w:numId="31" w16cid:durableId="729576091">
    <w:abstractNumId w:val="21"/>
  </w:num>
  <w:num w:numId="32" w16cid:durableId="1764062260">
    <w:abstractNumId w:val="20"/>
  </w:num>
  <w:num w:numId="33" w16cid:durableId="11043474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2C3"/>
    <w:rsid w:val="00000EE1"/>
    <w:rsid w:val="000015D5"/>
    <w:rsid w:val="000020FE"/>
    <w:rsid w:val="000021EA"/>
    <w:rsid w:val="000036D1"/>
    <w:rsid w:val="0000446C"/>
    <w:rsid w:val="00004724"/>
    <w:rsid w:val="000125B9"/>
    <w:rsid w:val="00014628"/>
    <w:rsid w:val="00014CAA"/>
    <w:rsid w:val="00016841"/>
    <w:rsid w:val="00017D15"/>
    <w:rsid w:val="00021AFC"/>
    <w:rsid w:val="000274AC"/>
    <w:rsid w:val="00031EC0"/>
    <w:rsid w:val="000320DC"/>
    <w:rsid w:val="00036378"/>
    <w:rsid w:val="00036ABA"/>
    <w:rsid w:val="00042510"/>
    <w:rsid w:val="0004257E"/>
    <w:rsid w:val="00045BC7"/>
    <w:rsid w:val="00046A2A"/>
    <w:rsid w:val="00055052"/>
    <w:rsid w:val="00055C9D"/>
    <w:rsid w:val="000569D4"/>
    <w:rsid w:val="00057A78"/>
    <w:rsid w:val="0006160D"/>
    <w:rsid w:val="00062BB1"/>
    <w:rsid w:val="00065076"/>
    <w:rsid w:val="00065F88"/>
    <w:rsid w:val="00071A72"/>
    <w:rsid w:val="00074B9B"/>
    <w:rsid w:val="00076F9B"/>
    <w:rsid w:val="00077DEF"/>
    <w:rsid w:val="0008249A"/>
    <w:rsid w:val="00090399"/>
    <w:rsid w:val="00090E6C"/>
    <w:rsid w:val="00092EDB"/>
    <w:rsid w:val="00093AB7"/>
    <w:rsid w:val="00093C5D"/>
    <w:rsid w:val="000948FD"/>
    <w:rsid w:val="000A5AAD"/>
    <w:rsid w:val="000B7CC0"/>
    <w:rsid w:val="000B7DB0"/>
    <w:rsid w:val="000C3A7A"/>
    <w:rsid w:val="000D104F"/>
    <w:rsid w:val="000D4361"/>
    <w:rsid w:val="000D4506"/>
    <w:rsid w:val="000E208D"/>
    <w:rsid w:val="000E2CB2"/>
    <w:rsid w:val="000E491B"/>
    <w:rsid w:val="000E7D5B"/>
    <w:rsid w:val="000F3055"/>
    <w:rsid w:val="000F4A0C"/>
    <w:rsid w:val="000F73D8"/>
    <w:rsid w:val="001012C9"/>
    <w:rsid w:val="00102F93"/>
    <w:rsid w:val="00103427"/>
    <w:rsid w:val="00113337"/>
    <w:rsid w:val="00115C13"/>
    <w:rsid w:val="00122C85"/>
    <w:rsid w:val="00126ACE"/>
    <w:rsid w:val="00126EC0"/>
    <w:rsid w:val="00127C00"/>
    <w:rsid w:val="0013057A"/>
    <w:rsid w:val="001315F1"/>
    <w:rsid w:val="00133559"/>
    <w:rsid w:val="00135046"/>
    <w:rsid w:val="00137250"/>
    <w:rsid w:val="00137ACA"/>
    <w:rsid w:val="001400E3"/>
    <w:rsid w:val="001441FC"/>
    <w:rsid w:val="0014588C"/>
    <w:rsid w:val="00151D1A"/>
    <w:rsid w:val="00161DF6"/>
    <w:rsid w:val="00173097"/>
    <w:rsid w:val="00174F03"/>
    <w:rsid w:val="0017632E"/>
    <w:rsid w:val="001768E9"/>
    <w:rsid w:val="0018234D"/>
    <w:rsid w:val="0018523F"/>
    <w:rsid w:val="00186A2D"/>
    <w:rsid w:val="00192E46"/>
    <w:rsid w:val="001956C2"/>
    <w:rsid w:val="0019636E"/>
    <w:rsid w:val="001966FC"/>
    <w:rsid w:val="001A1BF8"/>
    <w:rsid w:val="001A2592"/>
    <w:rsid w:val="001B65A2"/>
    <w:rsid w:val="001B74F2"/>
    <w:rsid w:val="001C0521"/>
    <w:rsid w:val="001C1369"/>
    <w:rsid w:val="001C1493"/>
    <w:rsid w:val="001C1700"/>
    <w:rsid w:val="001C1735"/>
    <w:rsid w:val="001C1B97"/>
    <w:rsid w:val="001C1EBD"/>
    <w:rsid w:val="001C37B2"/>
    <w:rsid w:val="001C3C6A"/>
    <w:rsid w:val="001C683D"/>
    <w:rsid w:val="001D1F8A"/>
    <w:rsid w:val="001D29BD"/>
    <w:rsid w:val="001D3DB3"/>
    <w:rsid w:val="001D5292"/>
    <w:rsid w:val="001E03D4"/>
    <w:rsid w:val="001E1622"/>
    <w:rsid w:val="001E35C1"/>
    <w:rsid w:val="001E57E9"/>
    <w:rsid w:val="001F0168"/>
    <w:rsid w:val="001F1363"/>
    <w:rsid w:val="001F14A1"/>
    <w:rsid w:val="001F2314"/>
    <w:rsid w:val="001F657A"/>
    <w:rsid w:val="001F68D2"/>
    <w:rsid w:val="001F7639"/>
    <w:rsid w:val="0020049B"/>
    <w:rsid w:val="00201882"/>
    <w:rsid w:val="00202275"/>
    <w:rsid w:val="00205489"/>
    <w:rsid w:val="002056A2"/>
    <w:rsid w:val="0021042A"/>
    <w:rsid w:val="00210D2B"/>
    <w:rsid w:val="00213D07"/>
    <w:rsid w:val="00214873"/>
    <w:rsid w:val="002161A1"/>
    <w:rsid w:val="00217CF7"/>
    <w:rsid w:val="00217F8B"/>
    <w:rsid w:val="00222A19"/>
    <w:rsid w:val="002246D2"/>
    <w:rsid w:val="0022708D"/>
    <w:rsid w:val="00227F49"/>
    <w:rsid w:val="00232EE4"/>
    <w:rsid w:val="00235731"/>
    <w:rsid w:val="0023699B"/>
    <w:rsid w:val="002432A8"/>
    <w:rsid w:val="00245015"/>
    <w:rsid w:val="00246F34"/>
    <w:rsid w:val="002472FB"/>
    <w:rsid w:val="00253B4C"/>
    <w:rsid w:val="002615E9"/>
    <w:rsid w:val="00261817"/>
    <w:rsid w:val="00263083"/>
    <w:rsid w:val="00263532"/>
    <w:rsid w:val="00263EB5"/>
    <w:rsid w:val="00264AC9"/>
    <w:rsid w:val="00264C3A"/>
    <w:rsid w:val="00267007"/>
    <w:rsid w:val="0026754D"/>
    <w:rsid w:val="002702C7"/>
    <w:rsid w:val="00275149"/>
    <w:rsid w:val="002805C2"/>
    <w:rsid w:val="0028061E"/>
    <w:rsid w:val="00285AFF"/>
    <w:rsid w:val="0029134C"/>
    <w:rsid w:val="00291DB2"/>
    <w:rsid w:val="0029533D"/>
    <w:rsid w:val="002A2228"/>
    <w:rsid w:val="002A2C67"/>
    <w:rsid w:val="002A3D74"/>
    <w:rsid w:val="002A51D7"/>
    <w:rsid w:val="002B2255"/>
    <w:rsid w:val="002B2BC1"/>
    <w:rsid w:val="002B471D"/>
    <w:rsid w:val="002B772D"/>
    <w:rsid w:val="002B79A3"/>
    <w:rsid w:val="002B7B99"/>
    <w:rsid w:val="002C54FB"/>
    <w:rsid w:val="002D0C2C"/>
    <w:rsid w:val="002D0CC2"/>
    <w:rsid w:val="002D58B9"/>
    <w:rsid w:val="002E06CF"/>
    <w:rsid w:val="002E4361"/>
    <w:rsid w:val="002E7695"/>
    <w:rsid w:val="002E79E5"/>
    <w:rsid w:val="002F187E"/>
    <w:rsid w:val="002F1E1C"/>
    <w:rsid w:val="002F43E7"/>
    <w:rsid w:val="002F4442"/>
    <w:rsid w:val="002F546A"/>
    <w:rsid w:val="002F694C"/>
    <w:rsid w:val="003003BB"/>
    <w:rsid w:val="00303B49"/>
    <w:rsid w:val="00305091"/>
    <w:rsid w:val="003078ED"/>
    <w:rsid w:val="00310838"/>
    <w:rsid w:val="00312BF7"/>
    <w:rsid w:val="00314380"/>
    <w:rsid w:val="003152A5"/>
    <w:rsid w:val="003155B3"/>
    <w:rsid w:val="003178BD"/>
    <w:rsid w:val="00320241"/>
    <w:rsid w:val="00320CF1"/>
    <w:rsid w:val="00320E32"/>
    <w:rsid w:val="00326092"/>
    <w:rsid w:val="003268A4"/>
    <w:rsid w:val="0033076E"/>
    <w:rsid w:val="003322C1"/>
    <w:rsid w:val="00333881"/>
    <w:rsid w:val="00333B19"/>
    <w:rsid w:val="003342FC"/>
    <w:rsid w:val="003347E4"/>
    <w:rsid w:val="003356F5"/>
    <w:rsid w:val="0033583F"/>
    <w:rsid w:val="00343842"/>
    <w:rsid w:val="00343D1C"/>
    <w:rsid w:val="00344CF3"/>
    <w:rsid w:val="0034533A"/>
    <w:rsid w:val="00345535"/>
    <w:rsid w:val="003459B1"/>
    <w:rsid w:val="00347542"/>
    <w:rsid w:val="00355EAB"/>
    <w:rsid w:val="003575A3"/>
    <w:rsid w:val="003610C2"/>
    <w:rsid w:val="003640D2"/>
    <w:rsid w:val="0037359E"/>
    <w:rsid w:val="003745B0"/>
    <w:rsid w:val="00375E25"/>
    <w:rsid w:val="00375E9A"/>
    <w:rsid w:val="003761EB"/>
    <w:rsid w:val="003767BE"/>
    <w:rsid w:val="003819A5"/>
    <w:rsid w:val="00382F5D"/>
    <w:rsid w:val="00386076"/>
    <w:rsid w:val="00386929"/>
    <w:rsid w:val="003871DF"/>
    <w:rsid w:val="003877F9"/>
    <w:rsid w:val="00391AE1"/>
    <w:rsid w:val="00391F59"/>
    <w:rsid w:val="00397ABB"/>
    <w:rsid w:val="003A06F3"/>
    <w:rsid w:val="003B36FE"/>
    <w:rsid w:val="003B42FF"/>
    <w:rsid w:val="003B79F5"/>
    <w:rsid w:val="003B7DCB"/>
    <w:rsid w:val="003C10BC"/>
    <w:rsid w:val="003C29C1"/>
    <w:rsid w:val="003C385F"/>
    <w:rsid w:val="003C408B"/>
    <w:rsid w:val="003C4DA9"/>
    <w:rsid w:val="003D1094"/>
    <w:rsid w:val="003D1E70"/>
    <w:rsid w:val="003D343B"/>
    <w:rsid w:val="003D3F74"/>
    <w:rsid w:val="003D488F"/>
    <w:rsid w:val="003D4D2C"/>
    <w:rsid w:val="003D6ABE"/>
    <w:rsid w:val="003E7EA8"/>
    <w:rsid w:val="003F481F"/>
    <w:rsid w:val="003F519C"/>
    <w:rsid w:val="003F5355"/>
    <w:rsid w:val="0040010A"/>
    <w:rsid w:val="00403977"/>
    <w:rsid w:val="004044CE"/>
    <w:rsid w:val="0040634F"/>
    <w:rsid w:val="00407BEF"/>
    <w:rsid w:val="00416976"/>
    <w:rsid w:val="00424397"/>
    <w:rsid w:val="00434D86"/>
    <w:rsid w:val="004353C3"/>
    <w:rsid w:val="004432EF"/>
    <w:rsid w:val="00444A40"/>
    <w:rsid w:val="00444F52"/>
    <w:rsid w:val="004509FA"/>
    <w:rsid w:val="00450FFD"/>
    <w:rsid w:val="00454F79"/>
    <w:rsid w:val="0045623C"/>
    <w:rsid w:val="00457BB8"/>
    <w:rsid w:val="00462A98"/>
    <w:rsid w:val="004659D9"/>
    <w:rsid w:val="00465CE1"/>
    <w:rsid w:val="00473606"/>
    <w:rsid w:val="00474004"/>
    <w:rsid w:val="004748F6"/>
    <w:rsid w:val="004817AE"/>
    <w:rsid w:val="00493D23"/>
    <w:rsid w:val="004A1FFD"/>
    <w:rsid w:val="004A208B"/>
    <w:rsid w:val="004A34E3"/>
    <w:rsid w:val="004A34E6"/>
    <w:rsid w:val="004A457F"/>
    <w:rsid w:val="004B0507"/>
    <w:rsid w:val="004B0F5E"/>
    <w:rsid w:val="004B2127"/>
    <w:rsid w:val="004B4EA0"/>
    <w:rsid w:val="004B7658"/>
    <w:rsid w:val="004C0D8F"/>
    <w:rsid w:val="004C1790"/>
    <w:rsid w:val="004C3C6D"/>
    <w:rsid w:val="004D1714"/>
    <w:rsid w:val="004D3343"/>
    <w:rsid w:val="004D79C9"/>
    <w:rsid w:val="004E2637"/>
    <w:rsid w:val="004E3D36"/>
    <w:rsid w:val="004E4685"/>
    <w:rsid w:val="004E6629"/>
    <w:rsid w:val="004E6FDB"/>
    <w:rsid w:val="004F1099"/>
    <w:rsid w:val="004F3392"/>
    <w:rsid w:val="004F3BF5"/>
    <w:rsid w:val="004F4E59"/>
    <w:rsid w:val="005075DC"/>
    <w:rsid w:val="00512A2C"/>
    <w:rsid w:val="00513E87"/>
    <w:rsid w:val="005200B0"/>
    <w:rsid w:val="005204B3"/>
    <w:rsid w:val="00520BF0"/>
    <w:rsid w:val="0052127D"/>
    <w:rsid w:val="0052463B"/>
    <w:rsid w:val="00525334"/>
    <w:rsid w:val="00526DD2"/>
    <w:rsid w:val="0052755A"/>
    <w:rsid w:val="00543B2A"/>
    <w:rsid w:val="00544E14"/>
    <w:rsid w:val="005475AE"/>
    <w:rsid w:val="00554F34"/>
    <w:rsid w:val="005577C8"/>
    <w:rsid w:val="00560322"/>
    <w:rsid w:val="005625C7"/>
    <w:rsid w:val="005625E9"/>
    <w:rsid w:val="0056534E"/>
    <w:rsid w:val="00566FB7"/>
    <w:rsid w:val="00570BDA"/>
    <w:rsid w:val="00571354"/>
    <w:rsid w:val="00572A65"/>
    <w:rsid w:val="00574F34"/>
    <w:rsid w:val="00577B3D"/>
    <w:rsid w:val="00580E0D"/>
    <w:rsid w:val="005843EC"/>
    <w:rsid w:val="0058530F"/>
    <w:rsid w:val="005855F5"/>
    <w:rsid w:val="00585C27"/>
    <w:rsid w:val="005866FD"/>
    <w:rsid w:val="00586F03"/>
    <w:rsid w:val="00592D21"/>
    <w:rsid w:val="00596427"/>
    <w:rsid w:val="00597372"/>
    <w:rsid w:val="00597936"/>
    <w:rsid w:val="005A0695"/>
    <w:rsid w:val="005A3588"/>
    <w:rsid w:val="005A3E69"/>
    <w:rsid w:val="005A40F3"/>
    <w:rsid w:val="005A76C3"/>
    <w:rsid w:val="005A7E48"/>
    <w:rsid w:val="005B618C"/>
    <w:rsid w:val="005B634F"/>
    <w:rsid w:val="005C4B82"/>
    <w:rsid w:val="005C5553"/>
    <w:rsid w:val="005C658A"/>
    <w:rsid w:val="005C76A2"/>
    <w:rsid w:val="005D070D"/>
    <w:rsid w:val="005D472D"/>
    <w:rsid w:val="005D4D58"/>
    <w:rsid w:val="005E1418"/>
    <w:rsid w:val="005E3BE8"/>
    <w:rsid w:val="005E6090"/>
    <w:rsid w:val="005E6130"/>
    <w:rsid w:val="005E7015"/>
    <w:rsid w:val="005E78EA"/>
    <w:rsid w:val="005F08E3"/>
    <w:rsid w:val="005F52BF"/>
    <w:rsid w:val="005F777C"/>
    <w:rsid w:val="006009F7"/>
    <w:rsid w:val="00603E9A"/>
    <w:rsid w:val="006062DB"/>
    <w:rsid w:val="00610FD7"/>
    <w:rsid w:val="006163F5"/>
    <w:rsid w:val="00616B9F"/>
    <w:rsid w:val="00616FE7"/>
    <w:rsid w:val="0061725D"/>
    <w:rsid w:val="00617E00"/>
    <w:rsid w:val="00622ABB"/>
    <w:rsid w:val="00625996"/>
    <w:rsid w:val="00626A3F"/>
    <w:rsid w:val="00627649"/>
    <w:rsid w:val="00632A68"/>
    <w:rsid w:val="006336DB"/>
    <w:rsid w:val="00637463"/>
    <w:rsid w:val="006440AD"/>
    <w:rsid w:val="006445C7"/>
    <w:rsid w:val="006449CE"/>
    <w:rsid w:val="00646308"/>
    <w:rsid w:val="00647258"/>
    <w:rsid w:val="006477BB"/>
    <w:rsid w:val="00647AB0"/>
    <w:rsid w:val="00647DD2"/>
    <w:rsid w:val="00650EF0"/>
    <w:rsid w:val="0065386B"/>
    <w:rsid w:val="00654A5F"/>
    <w:rsid w:val="006569BE"/>
    <w:rsid w:val="00663EC5"/>
    <w:rsid w:val="00664C58"/>
    <w:rsid w:val="00666759"/>
    <w:rsid w:val="00671C00"/>
    <w:rsid w:val="00671DC1"/>
    <w:rsid w:val="00672A5E"/>
    <w:rsid w:val="006749A4"/>
    <w:rsid w:val="006760F8"/>
    <w:rsid w:val="00680446"/>
    <w:rsid w:val="00680B69"/>
    <w:rsid w:val="00680E44"/>
    <w:rsid w:val="00684FDB"/>
    <w:rsid w:val="0069105A"/>
    <w:rsid w:val="0069144D"/>
    <w:rsid w:val="00693131"/>
    <w:rsid w:val="00693953"/>
    <w:rsid w:val="00695258"/>
    <w:rsid w:val="006955C9"/>
    <w:rsid w:val="00697D24"/>
    <w:rsid w:val="006A009C"/>
    <w:rsid w:val="006A0757"/>
    <w:rsid w:val="006A1C02"/>
    <w:rsid w:val="006A1E04"/>
    <w:rsid w:val="006A1F1D"/>
    <w:rsid w:val="006A2A9B"/>
    <w:rsid w:val="006B3AF1"/>
    <w:rsid w:val="006B4B00"/>
    <w:rsid w:val="006C1C96"/>
    <w:rsid w:val="006C3522"/>
    <w:rsid w:val="006C6A39"/>
    <w:rsid w:val="006D2B86"/>
    <w:rsid w:val="006D4B19"/>
    <w:rsid w:val="006D6AA3"/>
    <w:rsid w:val="006E0457"/>
    <w:rsid w:val="006E0CEE"/>
    <w:rsid w:val="006E2A6B"/>
    <w:rsid w:val="006E3964"/>
    <w:rsid w:val="006E5DF0"/>
    <w:rsid w:val="006E6D43"/>
    <w:rsid w:val="006E6FC7"/>
    <w:rsid w:val="006F66BF"/>
    <w:rsid w:val="007012AE"/>
    <w:rsid w:val="0070286A"/>
    <w:rsid w:val="00703436"/>
    <w:rsid w:val="00705890"/>
    <w:rsid w:val="0070695E"/>
    <w:rsid w:val="007169D0"/>
    <w:rsid w:val="0072020B"/>
    <w:rsid w:val="007202C7"/>
    <w:rsid w:val="00723711"/>
    <w:rsid w:val="00723CA3"/>
    <w:rsid w:val="00727864"/>
    <w:rsid w:val="00734A56"/>
    <w:rsid w:val="00740203"/>
    <w:rsid w:val="007434A0"/>
    <w:rsid w:val="007455B5"/>
    <w:rsid w:val="00746403"/>
    <w:rsid w:val="007500D4"/>
    <w:rsid w:val="00750B79"/>
    <w:rsid w:val="00754250"/>
    <w:rsid w:val="007572F8"/>
    <w:rsid w:val="00757A52"/>
    <w:rsid w:val="00757E9B"/>
    <w:rsid w:val="00764CD9"/>
    <w:rsid w:val="007672EA"/>
    <w:rsid w:val="00770DED"/>
    <w:rsid w:val="00772EE2"/>
    <w:rsid w:val="00776CDE"/>
    <w:rsid w:val="00780F31"/>
    <w:rsid w:val="00783199"/>
    <w:rsid w:val="0078594A"/>
    <w:rsid w:val="00792909"/>
    <w:rsid w:val="00793530"/>
    <w:rsid w:val="00793C81"/>
    <w:rsid w:val="00793D4B"/>
    <w:rsid w:val="007940E0"/>
    <w:rsid w:val="00794A1A"/>
    <w:rsid w:val="0079761A"/>
    <w:rsid w:val="00797C60"/>
    <w:rsid w:val="007A1BEA"/>
    <w:rsid w:val="007A3101"/>
    <w:rsid w:val="007A31C1"/>
    <w:rsid w:val="007A67B5"/>
    <w:rsid w:val="007A6B3B"/>
    <w:rsid w:val="007A6F09"/>
    <w:rsid w:val="007B274C"/>
    <w:rsid w:val="007B4B0A"/>
    <w:rsid w:val="007B70D8"/>
    <w:rsid w:val="007C6A80"/>
    <w:rsid w:val="007C78A9"/>
    <w:rsid w:val="007D0234"/>
    <w:rsid w:val="007D4AA2"/>
    <w:rsid w:val="007D4ABC"/>
    <w:rsid w:val="007D62C7"/>
    <w:rsid w:val="007D6E9A"/>
    <w:rsid w:val="007D72E2"/>
    <w:rsid w:val="007E6F6B"/>
    <w:rsid w:val="007E7D0F"/>
    <w:rsid w:val="007F3799"/>
    <w:rsid w:val="007F43CB"/>
    <w:rsid w:val="007F54B2"/>
    <w:rsid w:val="007F63D3"/>
    <w:rsid w:val="008007B4"/>
    <w:rsid w:val="00801319"/>
    <w:rsid w:val="00802A3E"/>
    <w:rsid w:val="00803B0A"/>
    <w:rsid w:val="00806287"/>
    <w:rsid w:val="008063CE"/>
    <w:rsid w:val="0081532E"/>
    <w:rsid w:val="008220C5"/>
    <w:rsid w:val="008228A5"/>
    <w:rsid w:val="008229A6"/>
    <w:rsid w:val="00822FED"/>
    <w:rsid w:val="008239EB"/>
    <w:rsid w:val="008265C2"/>
    <w:rsid w:val="00831553"/>
    <w:rsid w:val="00834CC0"/>
    <w:rsid w:val="00835248"/>
    <w:rsid w:val="00835DEA"/>
    <w:rsid w:val="008408C7"/>
    <w:rsid w:val="00841701"/>
    <w:rsid w:val="00842C29"/>
    <w:rsid w:val="00844B30"/>
    <w:rsid w:val="00847656"/>
    <w:rsid w:val="0084781D"/>
    <w:rsid w:val="00850A07"/>
    <w:rsid w:val="008524EF"/>
    <w:rsid w:val="0085262B"/>
    <w:rsid w:val="0085336C"/>
    <w:rsid w:val="00854234"/>
    <w:rsid w:val="0085762F"/>
    <w:rsid w:val="00860C37"/>
    <w:rsid w:val="0086460D"/>
    <w:rsid w:val="00864C51"/>
    <w:rsid w:val="0086682D"/>
    <w:rsid w:val="00867AAC"/>
    <w:rsid w:val="008728EB"/>
    <w:rsid w:val="00872FE0"/>
    <w:rsid w:val="00874F3C"/>
    <w:rsid w:val="00877D1E"/>
    <w:rsid w:val="00883145"/>
    <w:rsid w:val="00884ED0"/>
    <w:rsid w:val="00886300"/>
    <w:rsid w:val="008900CA"/>
    <w:rsid w:val="008901C9"/>
    <w:rsid w:val="0089398E"/>
    <w:rsid w:val="00896CBC"/>
    <w:rsid w:val="0089770B"/>
    <w:rsid w:val="00897D77"/>
    <w:rsid w:val="008A3D33"/>
    <w:rsid w:val="008A45A2"/>
    <w:rsid w:val="008A5726"/>
    <w:rsid w:val="008B06CF"/>
    <w:rsid w:val="008B07C4"/>
    <w:rsid w:val="008B17E0"/>
    <w:rsid w:val="008B19EC"/>
    <w:rsid w:val="008B329F"/>
    <w:rsid w:val="008B7F7D"/>
    <w:rsid w:val="008C307E"/>
    <w:rsid w:val="008C6286"/>
    <w:rsid w:val="008C6D34"/>
    <w:rsid w:val="008C7461"/>
    <w:rsid w:val="008D18DD"/>
    <w:rsid w:val="008D2832"/>
    <w:rsid w:val="008D33AA"/>
    <w:rsid w:val="008D33C8"/>
    <w:rsid w:val="008D46BF"/>
    <w:rsid w:val="008D6565"/>
    <w:rsid w:val="008E09C1"/>
    <w:rsid w:val="008E0E7A"/>
    <w:rsid w:val="008E4861"/>
    <w:rsid w:val="008E50BE"/>
    <w:rsid w:val="008E5312"/>
    <w:rsid w:val="008F7E1D"/>
    <w:rsid w:val="009025AA"/>
    <w:rsid w:val="00905B2B"/>
    <w:rsid w:val="009060E4"/>
    <w:rsid w:val="00906487"/>
    <w:rsid w:val="00907D9C"/>
    <w:rsid w:val="00913898"/>
    <w:rsid w:val="00914A02"/>
    <w:rsid w:val="00916841"/>
    <w:rsid w:val="00916AB4"/>
    <w:rsid w:val="00920A8B"/>
    <w:rsid w:val="00920B77"/>
    <w:rsid w:val="009238AD"/>
    <w:rsid w:val="00923B81"/>
    <w:rsid w:val="009276E3"/>
    <w:rsid w:val="00927C0E"/>
    <w:rsid w:val="0093257D"/>
    <w:rsid w:val="00933A82"/>
    <w:rsid w:val="00934DA5"/>
    <w:rsid w:val="00936211"/>
    <w:rsid w:val="00940951"/>
    <w:rsid w:val="00941C59"/>
    <w:rsid w:val="00941F7E"/>
    <w:rsid w:val="00942CDD"/>
    <w:rsid w:val="00943844"/>
    <w:rsid w:val="00945F62"/>
    <w:rsid w:val="00946005"/>
    <w:rsid w:val="00947280"/>
    <w:rsid w:val="00947D55"/>
    <w:rsid w:val="009516A4"/>
    <w:rsid w:val="0095521F"/>
    <w:rsid w:val="009560D8"/>
    <w:rsid w:val="00956DFD"/>
    <w:rsid w:val="00957796"/>
    <w:rsid w:val="00957A4C"/>
    <w:rsid w:val="0096294F"/>
    <w:rsid w:val="00967A01"/>
    <w:rsid w:val="00970D00"/>
    <w:rsid w:val="009722C9"/>
    <w:rsid w:val="00973BE4"/>
    <w:rsid w:val="00974710"/>
    <w:rsid w:val="00976794"/>
    <w:rsid w:val="009776EC"/>
    <w:rsid w:val="009834F7"/>
    <w:rsid w:val="00984E8C"/>
    <w:rsid w:val="0098708F"/>
    <w:rsid w:val="00987CBA"/>
    <w:rsid w:val="00991CE9"/>
    <w:rsid w:val="00993BF4"/>
    <w:rsid w:val="009A00DB"/>
    <w:rsid w:val="009A4FA9"/>
    <w:rsid w:val="009A5D68"/>
    <w:rsid w:val="009A744A"/>
    <w:rsid w:val="009B4788"/>
    <w:rsid w:val="009B5FC4"/>
    <w:rsid w:val="009C0747"/>
    <w:rsid w:val="009C14B5"/>
    <w:rsid w:val="009C510D"/>
    <w:rsid w:val="009C5BC7"/>
    <w:rsid w:val="009D0742"/>
    <w:rsid w:val="009D18A9"/>
    <w:rsid w:val="009D2FEF"/>
    <w:rsid w:val="009D3C7F"/>
    <w:rsid w:val="009D675F"/>
    <w:rsid w:val="009D7C1B"/>
    <w:rsid w:val="009E0F5B"/>
    <w:rsid w:val="009E2DF8"/>
    <w:rsid w:val="009E3A08"/>
    <w:rsid w:val="009E3E2E"/>
    <w:rsid w:val="009E41E7"/>
    <w:rsid w:val="009E43CD"/>
    <w:rsid w:val="009E4CF9"/>
    <w:rsid w:val="009F3A2C"/>
    <w:rsid w:val="009F4816"/>
    <w:rsid w:val="009F4E61"/>
    <w:rsid w:val="009F6774"/>
    <w:rsid w:val="00A01322"/>
    <w:rsid w:val="00A01B6C"/>
    <w:rsid w:val="00A01DC6"/>
    <w:rsid w:val="00A074FC"/>
    <w:rsid w:val="00A079A7"/>
    <w:rsid w:val="00A154FE"/>
    <w:rsid w:val="00A17F95"/>
    <w:rsid w:val="00A20999"/>
    <w:rsid w:val="00A22CEE"/>
    <w:rsid w:val="00A24B1B"/>
    <w:rsid w:val="00A26E36"/>
    <w:rsid w:val="00A30B22"/>
    <w:rsid w:val="00A30B58"/>
    <w:rsid w:val="00A356A8"/>
    <w:rsid w:val="00A36DB9"/>
    <w:rsid w:val="00A4152B"/>
    <w:rsid w:val="00A41B48"/>
    <w:rsid w:val="00A41BF2"/>
    <w:rsid w:val="00A4671E"/>
    <w:rsid w:val="00A50AB8"/>
    <w:rsid w:val="00A50ACA"/>
    <w:rsid w:val="00A512D7"/>
    <w:rsid w:val="00A55A1E"/>
    <w:rsid w:val="00A56526"/>
    <w:rsid w:val="00A600EB"/>
    <w:rsid w:val="00A60642"/>
    <w:rsid w:val="00A60CF5"/>
    <w:rsid w:val="00A62F37"/>
    <w:rsid w:val="00A635DE"/>
    <w:rsid w:val="00A64869"/>
    <w:rsid w:val="00A663E4"/>
    <w:rsid w:val="00A724D6"/>
    <w:rsid w:val="00A75AFE"/>
    <w:rsid w:val="00A763AC"/>
    <w:rsid w:val="00A778BE"/>
    <w:rsid w:val="00A77ED7"/>
    <w:rsid w:val="00A81FCC"/>
    <w:rsid w:val="00A83472"/>
    <w:rsid w:val="00A85CB6"/>
    <w:rsid w:val="00A93677"/>
    <w:rsid w:val="00A9519C"/>
    <w:rsid w:val="00A95657"/>
    <w:rsid w:val="00AB0BFC"/>
    <w:rsid w:val="00AB7123"/>
    <w:rsid w:val="00AB7F27"/>
    <w:rsid w:val="00AC035E"/>
    <w:rsid w:val="00AC09C0"/>
    <w:rsid w:val="00AC117C"/>
    <w:rsid w:val="00AC3F62"/>
    <w:rsid w:val="00AC6A88"/>
    <w:rsid w:val="00AD304E"/>
    <w:rsid w:val="00AD35C2"/>
    <w:rsid w:val="00AD56EF"/>
    <w:rsid w:val="00AD5BEF"/>
    <w:rsid w:val="00AE52DC"/>
    <w:rsid w:val="00AF316B"/>
    <w:rsid w:val="00B02D8B"/>
    <w:rsid w:val="00B04F41"/>
    <w:rsid w:val="00B0651D"/>
    <w:rsid w:val="00B10E51"/>
    <w:rsid w:val="00B11C25"/>
    <w:rsid w:val="00B13B4D"/>
    <w:rsid w:val="00B16EA7"/>
    <w:rsid w:val="00B20BAC"/>
    <w:rsid w:val="00B22110"/>
    <w:rsid w:val="00B24F23"/>
    <w:rsid w:val="00B26945"/>
    <w:rsid w:val="00B306F2"/>
    <w:rsid w:val="00B31694"/>
    <w:rsid w:val="00B318FA"/>
    <w:rsid w:val="00B31F52"/>
    <w:rsid w:val="00B328BE"/>
    <w:rsid w:val="00B333C0"/>
    <w:rsid w:val="00B41CD0"/>
    <w:rsid w:val="00B42016"/>
    <w:rsid w:val="00B42673"/>
    <w:rsid w:val="00B45CA1"/>
    <w:rsid w:val="00B50468"/>
    <w:rsid w:val="00B50FFD"/>
    <w:rsid w:val="00B527CE"/>
    <w:rsid w:val="00B5411F"/>
    <w:rsid w:val="00B5561F"/>
    <w:rsid w:val="00B5699D"/>
    <w:rsid w:val="00B64FB1"/>
    <w:rsid w:val="00B7051B"/>
    <w:rsid w:val="00B7254F"/>
    <w:rsid w:val="00B729F6"/>
    <w:rsid w:val="00B82CDE"/>
    <w:rsid w:val="00B83057"/>
    <w:rsid w:val="00B8371B"/>
    <w:rsid w:val="00B967E9"/>
    <w:rsid w:val="00B972A6"/>
    <w:rsid w:val="00B97F4F"/>
    <w:rsid w:val="00BA0E4D"/>
    <w:rsid w:val="00BA14A7"/>
    <w:rsid w:val="00BA3B4D"/>
    <w:rsid w:val="00BA527B"/>
    <w:rsid w:val="00BA5CAC"/>
    <w:rsid w:val="00BA6456"/>
    <w:rsid w:val="00BB48AD"/>
    <w:rsid w:val="00BB4ABF"/>
    <w:rsid w:val="00BB699C"/>
    <w:rsid w:val="00BC0880"/>
    <w:rsid w:val="00BC171D"/>
    <w:rsid w:val="00BC2D3D"/>
    <w:rsid w:val="00BC2DAC"/>
    <w:rsid w:val="00BC48D5"/>
    <w:rsid w:val="00BD0E6E"/>
    <w:rsid w:val="00BD1BA8"/>
    <w:rsid w:val="00BD3EF9"/>
    <w:rsid w:val="00BD6ECD"/>
    <w:rsid w:val="00BE2D2D"/>
    <w:rsid w:val="00BE2F20"/>
    <w:rsid w:val="00BE38A9"/>
    <w:rsid w:val="00BE3CA9"/>
    <w:rsid w:val="00BE5CA4"/>
    <w:rsid w:val="00BE6E3B"/>
    <w:rsid w:val="00BF3FFE"/>
    <w:rsid w:val="00BF4846"/>
    <w:rsid w:val="00BF4C93"/>
    <w:rsid w:val="00C006D2"/>
    <w:rsid w:val="00C10191"/>
    <w:rsid w:val="00C1261E"/>
    <w:rsid w:val="00C136CD"/>
    <w:rsid w:val="00C14EB7"/>
    <w:rsid w:val="00C150E3"/>
    <w:rsid w:val="00C159E0"/>
    <w:rsid w:val="00C16701"/>
    <w:rsid w:val="00C170B0"/>
    <w:rsid w:val="00C209E0"/>
    <w:rsid w:val="00C20ED5"/>
    <w:rsid w:val="00C21446"/>
    <w:rsid w:val="00C21CA5"/>
    <w:rsid w:val="00C25E58"/>
    <w:rsid w:val="00C26014"/>
    <w:rsid w:val="00C303BC"/>
    <w:rsid w:val="00C3110A"/>
    <w:rsid w:val="00C3684F"/>
    <w:rsid w:val="00C371CC"/>
    <w:rsid w:val="00C3784B"/>
    <w:rsid w:val="00C402C3"/>
    <w:rsid w:val="00C40599"/>
    <w:rsid w:val="00C418A6"/>
    <w:rsid w:val="00C421B1"/>
    <w:rsid w:val="00C427CD"/>
    <w:rsid w:val="00C47767"/>
    <w:rsid w:val="00C47CA2"/>
    <w:rsid w:val="00C47EFA"/>
    <w:rsid w:val="00C5462B"/>
    <w:rsid w:val="00C55A6B"/>
    <w:rsid w:val="00C55B97"/>
    <w:rsid w:val="00C56F80"/>
    <w:rsid w:val="00C573E0"/>
    <w:rsid w:val="00C60530"/>
    <w:rsid w:val="00C63844"/>
    <w:rsid w:val="00C64C99"/>
    <w:rsid w:val="00C71896"/>
    <w:rsid w:val="00C72E12"/>
    <w:rsid w:val="00C74E8D"/>
    <w:rsid w:val="00C77254"/>
    <w:rsid w:val="00C77E79"/>
    <w:rsid w:val="00C86A68"/>
    <w:rsid w:val="00C913FD"/>
    <w:rsid w:val="00C91A9A"/>
    <w:rsid w:val="00C91B10"/>
    <w:rsid w:val="00C91D31"/>
    <w:rsid w:val="00C97B7E"/>
    <w:rsid w:val="00CA1030"/>
    <w:rsid w:val="00CA2ACF"/>
    <w:rsid w:val="00CA32F4"/>
    <w:rsid w:val="00CA46C8"/>
    <w:rsid w:val="00CA79E5"/>
    <w:rsid w:val="00CB0D9C"/>
    <w:rsid w:val="00CB16A3"/>
    <w:rsid w:val="00CB17C3"/>
    <w:rsid w:val="00CB4DE1"/>
    <w:rsid w:val="00CB67FC"/>
    <w:rsid w:val="00CC0908"/>
    <w:rsid w:val="00CC1CC8"/>
    <w:rsid w:val="00CC235B"/>
    <w:rsid w:val="00CC3C86"/>
    <w:rsid w:val="00CC41AD"/>
    <w:rsid w:val="00CC58ED"/>
    <w:rsid w:val="00CC75E9"/>
    <w:rsid w:val="00CD1275"/>
    <w:rsid w:val="00CD31D5"/>
    <w:rsid w:val="00CD3337"/>
    <w:rsid w:val="00CD6396"/>
    <w:rsid w:val="00CE0A58"/>
    <w:rsid w:val="00CE0C56"/>
    <w:rsid w:val="00CE535E"/>
    <w:rsid w:val="00CE620D"/>
    <w:rsid w:val="00CE700F"/>
    <w:rsid w:val="00CE7510"/>
    <w:rsid w:val="00CF1FCC"/>
    <w:rsid w:val="00CF31D9"/>
    <w:rsid w:val="00CF5C15"/>
    <w:rsid w:val="00CF5CDE"/>
    <w:rsid w:val="00CF6F57"/>
    <w:rsid w:val="00D00CEF"/>
    <w:rsid w:val="00D01C5E"/>
    <w:rsid w:val="00D02AEF"/>
    <w:rsid w:val="00D033FE"/>
    <w:rsid w:val="00D05DE6"/>
    <w:rsid w:val="00D07529"/>
    <w:rsid w:val="00D104BB"/>
    <w:rsid w:val="00D107DE"/>
    <w:rsid w:val="00D11892"/>
    <w:rsid w:val="00D20B01"/>
    <w:rsid w:val="00D20C21"/>
    <w:rsid w:val="00D2148A"/>
    <w:rsid w:val="00D2765B"/>
    <w:rsid w:val="00D31F57"/>
    <w:rsid w:val="00D3251D"/>
    <w:rsid w:val="00D33E51"/>
    <w:rsid w:val="00D33FD3"/>
    <w:rsid w:val="00D35D84"/>
    <w:rsid w:val="00D35EFC"/>
    <w:rsid w:val="00D40E70"/>
    <w:rsid w:val="00D432FC"/>
    <w:rsid w:val="00D44600"/>
    <w:rsid w:val="00D46056"/>
    <w:rsid w:val="00D522A0"/>
    <w:rsid w:val="00D53CD6"/>
    <w:rsid w:val="00D54F15"/>
    <w:rsid w:val="00D65CCB"/>
    <w:rsid w:val="00D67E53"/>
    <w:rsid w:val="00D70E4B"/>
    <w:rsid w:val="00D72E76"/>
    <w:rsid w:val="00D754BD"/>
    <w:rsid w:val="00D86524"/>
    <w:rsid w:val="00D86792"/>
    <w:rsid w:val="00D873FC"/>
    <w:rsid w:val="00D91CB5"/>
    <w:rsid w:val="00DA1082"/>
    <w:rsid w:val="00DA38B9"/>
    <w:rsid w:val="00DA3AD8"/>
    <w:rsid w:val="00DA5153"/>
    <w:rsid w:val="00DB0A02"/>
    <w:rsid w:val="00DB1758"/>
    <w:rsid w:val="00DB2253"/>
    <w:rsid w:val="00DB31EC"/>
    <w:rsid w:val="00DB4322"/>
    <w:rsid w:val="00DB66A1"/>
    <w:rsid w:val="00DC0E43"/>
    <w:rsid w:val="00DC1827"/>
    <w:rsid w:val="00DC1A40"/>
    <w:rsid w:val="00DC5B71"/>
    <w:rsid w:val="00DC70D0"/>
    <w:rsid w:val="00DC7BA2"/>
    <w:rsid w:val="00DD3178"/>
    <w:rsid w:val="00DD3AED"/>
    <w:rsid w:val="00DD6A3E"/>
    <w:rsid w:val="00DE15A6"/>
    <w:rsid w:val="00DE199A"/>
    <w:rsid w:val="00DF3432"/>
    <w:rsid w:val="00DF5E9F"/>
    <w:rsid w:val="00DF77D7"/>
    <w:rsid w:val="00DF7D06"/>
    <w:rsid w:val="00E029CC"/>
    <w:rsid w:val="00E03532"/>
    <w:rsid w:val="00E03710"/>
    <w:rsid w:val="00E05FA4"/>
    <w:rsid w:val="00E06196"/>
    <w:rsid w:val="00E10DBA"/>
    <w:rsid w:val="00E11311"/>
    <w:rsid w:val="00E135AD"/>
    <w:rsid w:val="00E14BCE"/>
    <w:rsid w:val="00E15269"/>
    <w:rsid w:val="00E156AD"/>
    <w:rsid w:val="00E17A32"/>
    <w:rsid w:val="00E264A2"/>
    <w:rsid w:val="00E30B58"/>
    <w:rsid w:val="00E3142D"/>
    <w:rsid w:val="00E314A2"/>
    <w:rsid w:val="00E356C9"/>
    <w:rsid w:val="00E36548"/>
    <w:rsid w:val="00E36B4D"/>
    <w:rsid w:val="00E37263"/>
    <w:rsid w:val="00E4217F"/>
    <w:rsid w:val="00E4499D"/>
    <w:rsid w:val="00E46D75"/>
    <w:rsid w:val="00E4745F"/>
    <w:rsid w:val="00E51B7F"/>
    <w:rsid w:val="00E566EA"/>
    <w:rsid w:val="00E5713A"/>
    <w:rsid w:val="00E57B2B"/>
    <w:rsid w:val="00E6198E"/>
    <w:rsid w:val="00E6210F"/>
    <w:rsid w:val="00E63FAB"/>
    <w:rsid w:val="00E650F5"/>
    <w:rsid w:val="00E678AF"/>
    <w:rsid w:val="00E74294"/>
    <w:rsid w:val="00E80237"/>
    <w:rsid w:val="00E81926"/>
    <w:rsid w:val="00E831B4"/>
    <w:rsid w:val="00E94621"/>
    <w:rsid w:val="00E9495E"/>
    <w:rsid w:val="00E96A50"/>
    <w:rsid w:val="00E96B20"/>
    <w:rsid w:val="00E96DA8"/>
    <w:rsid w:val="00E974FD"/>
    <w:rsid w:val="00E97833"/>
    <w:rsid w:val="00E97ADB"/>
    <w:rsid w:val="00EA3A6A"/>
    <w:rsid w:val="00EA4721"/>
    <w:rsid w:val="00EA4BCD"/>
    <w:rsid w:val="00EA4EA2"/>
    <w:rsid w:val="00EA5339"/>
    <w:rsid w:val="00EA613A"/>
    <w:rsid w:val="00EA7E06"/>
    <w:rsid w:val="00EB42EF"/>
    <w:rsid w:val="00EB5ED7"/>
    <w:rsid w:val="00EC0B8A"/>
    <w:rsid w:val="00EC0BD6"/>
    <w:rsid w:val="00EC1756"/>
    <w:rsid w:val="00EC215E"/>
    <w:rsid w:val="00EC431E"/>
    <w:rsid w:val="00EC5E63"/>
    <w:rsid w:val="00EC61D0"/>
    <w:rsid w:val="00ED2DBC"/>
    <w:rsid w:val="00ED3CD6"/>
    <w:rsid w:val="00ED64DF"/>
    <w:rsid w:val="00EE23FF"/>
    <w:rsid w:val="00EE2B66"/>
    <w:rsid w:val="00EF0C44"/>
    <w:rsid w:val="00EF2CB5"/>
    <w:rsid w:val="00EF313C"/>
    <w:rsid w:val="00F0191C"/>
    <w:rsid w:val="00F054A0"/>
    <w:rsid w:val="00F1165E"/>
    <w:rsid w:val="00F11AB4"/>
    <w:rsid w:val="00F11D51"/>
    <w:rsid w:val="00F14D3F"/>
    <w:rsid w:val="00F16B07"/>
    <w:rsid w:val="00F172F8"/>
    <w:rsid w:val="00F2439E"/>
    <w:rsid w:val="00F25060"/>
    <w:rsid w:val="00F270CD"/>
    <w:rsid w:val="00F302C2"/>
    <w:rsid w:val="00F30464"/>
    <w:rsid w:val="00F322A3"/>
    <w:rsid w:val="00F40CBE"/>
    <w:rsid w:val="00F40D78"/>
    <w:rsid w:val="00F426BC"/>
    <w:rsid w:val="00F429FE"/>
    <w:rsid w:val="00F4557C"/>
    <w:rsid w:val="00F45827"/>
    <w:rsid w:val="00F459E5"/>
    <w:rsid w:val="00F46596"/>
    <w:rsid w:val="00F51853"/>
    <w:rsid w:val="00F52BD7"/>
    <w:rsid w:val="00F53B3C"/>
    <w:rsid w:val="00F56ACE"/>
    <w:rsid w:val="00F6334F"/>
    <w:rsid w:val="00F66F9C"/>
    <w:rsid w:val="00F713E0"/>
    <w:rsid w:val="00F71E96"/>
    <w:rsid w:val="00F75607"/>
    <w:rsid w:val="00F82F37"/>
    <w:rsid w:val="00F8686C"/>
    <w:rsid w:val="00F8740B"/>
    <w:rsid w:val="00F914A3"/>
    <w:rsid w:val="00F9355A"/>
    <w:rsid w:val="00F936C0"/>
    <w:rsid w:val="00F9405E"/>
    <w:rsid w:val="00F9650B"/>
    <w:rsid w:val="00FA65F4"/>
    <w:rsid w:val="00FA6BD5"/>
    <w:rsid w:val="00FA7960"/>
    <w:rsid w:val="00FB2495"/>
    <w:rsid w:val="00FB24F6"/>
    <w:rsid w:val="00FB2C9B"/>
    <w:rsid w:val="00FB30C7"/>
    <w:rsid w:val="00FC1851"/>
    <w:rsid w:val="00FC2561"/>
    <w:rsid w:val="00FC2798"/>
    <w:rsid w:val="00FC7429"/>
    <w:rsid w:val="00FC7491"/>
    <w:rsid w:val="00FC776A"/>
    <w:rsid w:val="00FD0953"/>
    <w:rsid w:val="00FD17AB"/>
    <w:rsid w:val="00FD197B"/>
    <w:rsid w:val="00FD74D7"/>
    <w:rsid w:val="00FD757A"/>
    <w:rsid w:val="00FD7776"/>
    <w:rsid w:val="00FE2A44"/>
    <w:rsid w:val="00FE40B5"/>
    <w:rsid w:val="00FF02A8"/>
    <w:rsid w:val="00FF02F0"/>
    <w:rsid w:val="00FF1B37"/>
    <w:rsid w:val="00FF4A6A"/>
    <w:rsid w:val="00FF61AD"/>
    <w:rsid w:val="00FF6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FF20"/>
  <w15:docId w15:val="{0DAB377A-160D-4DFC-83FE-3BCDD116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4628"/>
    <w:pPr>
      <w:spacing w:after="360"/>
    </w:pPr>
    <w:rPr>
      <w:sz w:val="22"/>
      <w:szCs w:val="22"/>
      <w:lang w:val="en-US" w:eastAsia="en-US"/>
    </w:rPr>
  </w:style>
  <w:style w:type="paragraph" w:styleId="Ttulo3">
    <w:name w:val="heading 3"/>
    <w:basedOn w:val="Normal"/>
    <w:link w:val="Ttulo3Char"/>
    <w:uiPriority w:val="9"/>
    <w:qFormat/>
    <w:rsid w:val="00920A8B"/>
    <w:pPr>
      <w:spacing w:before="100" w:beforeAutospacing="1" w:after="100" w:afterAutospacing="1"/>
      <w:outlineLvl w:val="2"/>
    </w:pPr>
    <w:rPr>
      <w:rFonts w:ascii="Times New Roman" w:eastAsia="Times New Roman" w:hAnsi="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itle">
    <w:name w:val="01 Title"/>
    <w:basedOn w:val="Normal"/>
    <w:next w:val="02Author"/>
    <w:qFormat/>
    <w:rsid w:val="00F9355A"/>
    <w:pPr>
      <w:spacing w:before="520" w:after="460" w:line="500" w:lineRule="exact"/>
      <w:jc w:val="center"/>
    </w:pPr>
    <w:rPr>
      <w:rFonts w:ascii="Times New Roman" w:hAnsi="Times New Roman"/>
      <w:b/>
      <w:sz w:val="40"/>
    </w:rPr>
  </w:style>
  <w:style w:type="paragraph" w:customStyle="1" w:styleId="02Author">
    <w:name w:val="02 Author"/>
    <w:basedOn w:val="Normal"/>
    <w:next w:val="03AuthorAffiliation"/>
    <w:qFormat/>
    <w:rsid w:val="00F9355A"/>
    <w:pPr>
      <w:spacing w:before="360" w:after="200"/>
      <w:jc w:val="center"/>
    </w:pPr>
    <w:rPr>
      <w:rFonts w:ascii="Times New Roman" w:hAnsi="Times New Roman"/>
      <w:b/>
      <w:sz w:val="20"/>
    </w:rPr>
  </w:style>
  <w:style w:type="paragraph" w:customStyle="1" w:styleId="03AuthorAffiliation">
    <w:name w:val="03 Author Affiliation"/>
    <w:basedOn w:val="02Author"/>
    <w:qFormat/>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customStyle="1" w:styleId="TextodebaloChar">
    <w:name w:val="Texto de balão Char"/>
    <w:link w:val="Textodebalo"/>
    <w:uiPriority w:val="99"/>
    <w:semiHidden/>
    <w:rsid w:val="00803B0A"/>
    <w:rPr>
      <w:rFonts w:ascii="Tahoma" w:hAnsi="Tahoma" w:cs="Tahoma"/>
      <w:sz w:val="16"/>
      <w:szCs w:val="16"/>
    </w:rPr>
  </w:style>
  <w:style w:type="paragraph" w:customStyle="1" w:styleId="04CorrespondingAuthorEmail">
    <w:name w:val="04 Corresponding Author Email"/>
    <w:basedOn w:val="03AuthorAffiliation"/>
    <w:next w:val="05ReceivedLine"/>
    <w:qFormat/>
    <w:rsid w:val="002B7B99"/>
    <w:pPr>
      <w:spacing w:after="156"/>
    </w:pPr>
  </w:style>
  <w:style w:type="paragraph" w:customStyle="1" w:styleId="05ReceivedLine">
    <w:name w:val="05 Received Line"/>
    <w:basedOn w:val="04CorrespondingAuthorEmail"/>
    <w:next w:val="06Abstract"/>
    <w:autoRedefine/>
    <w:qFormat/>
    <w:rsid w:val="00CD31D5"/>
    <w:pPr>
      <w:spacing w:after="120" w:line="200" w:lineRule="exact"/>
    </w:pPr>
    <w:rPr>
      <w:i/>
      <w:sz w:val="20"/>
    </w:rPr>
  </w:style>
  <w:style w:type="paragraph" w:customStyle="1" w:styleId="06Abstract">
    <w:name w:val="06 Abstract"/>
    <w:basedOn w:val="05ReceivedLine"/>
    <w:next w:val="07KeyWords"/>
    <w:autoRedefine/>
    <w:qFormat/>
    <w:rsid w:val="00E30B58"/>
    <w:pPr>
      <w:spacing w:after="0" w:line="240" w:lineRule="exact"/>
      <w:ind w:left="318" w:right="318"/>
      <w:jc w:val="both"/>
    </w:pPr>
    <w:rPr>
      <w:i w:val="0"/>
      <w:spacing w:val="-2"/>
    </w:rPr>
  </w:style>
  <w:style w:type="paragraph" w:customStyle="1" w:styleId="07KeyWords">
    <w:name w:val="07 Key Words"/>
    <w:basedOn w:val="06Abstract"/>
    <w:next w:val="08Body"/>
    <w:qFormat/>
    <w:rsid w:val="0022708D"/>
    <w:pPr>
      <w:spacing w:before="320" w:after="240" w:line="240" w:lineRule="auto"/>
    </w:pPr>
    <w:rPr>
      <w:i/>
    </w:rPr>
  </w:style>
  <w:style w:type="paragraph" w:customStyle="1" w:styleId="08Body">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customStyle="1" w:styleId="09BodyIndent">
    <w:name w:val="09 Body Indent"/>
    <w:basedOn w:val="08Body"/>
    <w:link w:val="09BodyIndentChar"/>
    <w:autoRedefine/>
    <w:qFormat/>
    <w:rsid w:val="008A45A2"/>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autoRedefine/>
    <w:qFormat/>
    <w:rsid w:val="00EB42EF"/>
    <w:pPr>
      <w:spacing w:before="120"/>
    </w:pPr>
    <w:rPr>
      <w:rFonts w:cs="AdvOTdbe06fba"/>
      <w:color w:val="00000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Semlista"/>
    <w:uiPriority w:val="99"/>
    <w:rsid w:val="00EB42EF"/>
    <w:pPr>
      <w:numPr>
        <w:numId w:val="1"/>
      </w:numPr>
    </w:pPr>
  </w:style>
  <w:style w:type="numbering" w:customStyle="1" w:styleId="12References">
    <w:name w:val="12 References"/>
    <w:basedOn w:val="Semlista"/>
    <w:uiPriority w:val="99"/>
    <w:rsid w:val="00EB42EF"/>
    <w:pPr>
      <w:numPr>
        <w:numId w:val="5"/>
      </w:numPr>
    </w:pPr>
  </w:style>
  <w:style w:type="paragraph" w:customStyle="1" w:styleId="17Figure">
    <w:name w:val="17 Figure"/>
    <w:basedOn w:val="Normal"/>
    <w:next w:val="19FigureMulti-LinesCaption"/>
    <w:autoRedefine/>
    <w:rsid w:val="00EF2CB5"/>
    <w:pPr>
      <w:jc w:val="center"/>
    </w:pPr>
    <w:rPr>
      <w:rFonts w:cs="AdvOT8910dd71"/>
      <w:szCs w:val="14"/>
      <w:u w:val="single"/>
    </w:rPr>
  </w:style>
  <w:style w:type="paragraph" w:customStyle="1" w:styleId="19FigureMulti-LinesCaption">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customStyle="1" w:styleId="13Reference">
    <w:name w:val="13 Reference"/>
    <w:basedOn w:val="12ReferenceHeader"/>
    <w:qFormat/>
    <w:rsid w:val="002432A8"/>
    <w:pPr>
      <w:numPr>
        <w:numId w:val="25"/>
      </w:numPr>
      <w:spacing w:before="0" w:after="0"/>
    </w:pPr>
    <w:rPr>
      <w:rFonts w:ascii="Times New Roman" w:hAnsi="Times New Roman"/>
      <w:b w:val="0"/>
      <w:sz w:val="16"/>
    </w:rPr>
  </w:style>
  <w:style w:type="table" w:styleId="Tabelacomgrade">
    <w:name w:val="Table Grid"/>
    <w:basedOn w:val="Tabelanormal"/>
    <w:uiPriority w:val="3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CD31D5"/>
    <w:pPr>
      <w:spacing w:before="240"/>
      <w:jc w:val="center"/>
    </w:pPr>
    <w:rPr>
      <w:b/>
      <w:sz w:val="16"/>
      <w:szCs w:val="18"/>
    </w:rPr>
  </w:style>
  <w:style w:type="paragraph" w:customStyle="1" w:styleId="15TableHeading">
    <w:name w:val="15 Table Heading"/>
    <w:basedOn w:val="09BodyIndent"/>
    <w:qFormat/>
    <w:rsid w:val="00847656"/>
    <w:pPr>
      <w:jc w:val="center"/>
    </w:pPr>
    <w:rPr>
      <w:sz w:val="16"/>
      <w:szCs w:val="18"/>
    </w:rPr>
  </w:style>
  <w:style w:type="paragraph" w:customStyle="1" w:styleId="16TableBody">
    <w:name w:val="16 Table Body"/>
    <w:basedOn w:val="09BodyIndent"/>
    <w:qForma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DC0E43"/>
    <w:rPr>
      <w:rFonts w:ascii="Times New Roman" w:hAnsi="Times New Roman"/>
      <w:spacing w:val="-8"/>
      <w:szCs w:val="22"/>
      <w:lang w:val="x-none" w:eastAsia="x-none"/>
    </w:rPr>
  </w:style>
  <w:style w:type="character" w:customStyle="1" w:styleId="09BodyIndentChar">
    <w:name w:val="09 Body Indent Char"/>
    <w:link w:val="09BodyIndent"/>
    <w:rsid w:val="008A45A2"/>
    <w:rPr>
      <w:rFonts w:ascii="Times New Roman" w:eastAsia="Malgun Gothic" w:hAnsi="Times New Roman"/>
      <w:sz w:val="24"/>
      <w:szCs w:val="24"/>
      <w:lang w:val="x-none" w:eastAsia="x-none"/>
    </w:rPr>
  </w:style>
  <w:style w:type="character" w:customStyle="1" w:styleId="MTDisplayEquationChar">
    <w:name w:val="MTDisplayEquation Char"/>
    <w:basedOn w:val="09BodyIndentChar"/>
    <w:link w:val="MTDisplayEquation"/>
    <w:rsid w:val="00E74294"/>
    <w:rPr>
      <w:rFonts w:ascii="Cambria Math" w:eastAsia="Malgun Gothic" w:hAnsi="Cambria Math"/>
      <w:sz w:val="24"/>
      <w:szCs w:val="24"/>
      <w:lang w:val="x-none" w:eastAsia="x-none"/>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lang w:val="en-US" w:eastAsia="en-US"/>
    </w:rPr>
  </w:style>
  <w:style w:type="character" w:customStyle="1" w:styleId="MenoPendente1">
    <w:name w:val="Menção Pendente1"/>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eastAsia="Times New Roman" w:hAnsi="Times New Roman"/>
      <w:sz w:val="24"/>
      <w:szCs w:val="24"/>
      <w:lang w:val="pt-BR" w:eastAsia="pt-BR"/>
    </w:rPr>
  </w:style>
  <w:style w:type="character" w:customStyle="1" w:styleId="Ttulo3Char">
    <w:name w:val="Título 3 Char"/>
    <w:link w:val="Ttulo3"/>
    <w:uiPriority w:val="9"/>
    <w:rsid w:val="00920A8B"/>
    <w:rPr>
      <w:rFonts w:ascii="Times New Roman" w:eastAsia="Times New Roman" w:hAnsi="Times New Roman"/>
      <w:b/>
      <w:bCs/>
      <w:sz w:val="27"/>
      <w:szCs w:val="27"/>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customStyle="1" w:styleId="CabealhoChar">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customStyle="1" w:styleId="RodapChar">
    <w:name w:val="Rodapé Char"/>
    <w:link w:val="Rodap"/>
    <w:uiPriority w:val="99"/>
    <w:rsid w:val="00A81FCC"/>
    <w:rPr>
      <w:sz w:val="22"/>
      <w:szCs w:val="22"/>
    </w:rPr>
  </w:style>
  <w:style w:type="paragraph" w:customStyle="1" w:styleId="21Heading2">
    <w:name w:val="21 Heading 2"/>
    <w:basedOn w:val="09BodyIndent"/>
    <w:qFormat/>
    <w:rsid w:val="00F2439E"/>
    <w:pPr>
      <w:spacing w:before="220" w:after="100"/>
    </w:pPr>
    <w:rPr>
      <w:b/>
    </w:rPr>
  </w:style>
  <w:style w:type="paragraph" w:customStyle="1" w:styleId="20Heading1">
    <w:name w:val="20 Heading 1"/>
    <w:basedOn w:val="08Body"/>
    <w:autoRedefine/>
    <w:qFormat/>
    <w:rsid w:val="0072020B"/>
    <w:rPr>
      <w:b/>
      <w:sz w:val="24"/>
      <w:szCs w:val="24"/>
      <w:lang w:val="pt-BR"/>
    </w:rPr>
  </w:style>
  <w:style w:type="paragraph" w:customStyle="1" w:styleId="22Heading3">
    <w:name w:val="22 Heading 3"/>
    <w:basedOn w:val="09BodyIndent"/>
    <w:qFormat/>
    <w:rsid w:val="00E30B58"/>
    <w:pPr>
      <w:spacing w:before="200" w:after="80" w:line="220" w:lineRule="exact"/>
    </w:pPr>
    <w:rPr>
      <w:b/>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semiHidden/>
    <w:unhideWhenUsed/>
    <w:rsid w:val="00723CA3"/>
    <w:pPr>
      <w:spacing w:after="0"/>
    </w:pPr>
    <w:rPr>
      <w:rFonts w:eastAsia="Calibri"/>
      <w:sz w:val="20"/>
      <w:szCs w:val="20"/>
      <w:lang w:val="x-none" w:eastAsia="x-none"/>
    </w:rPr>
  </w:style>
  <w:style w:type="character" w:customStyle="1" w:styleId="TextodecomentrioChar">
    <w:name w:val="Texto de comentário Char"/>
    <w:link w:val="Textodecomentrio"/>
    <w:uiPriority w:val="99"/>
    <w:semiHidden/>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styleId="Pr-formataoHTML">
    <w:name w:val="HTML Preformatted"/>
    <w:basedOn w:val="Normal"/>
    <w:link w:val="Pr-formataoHTMLChar"/>
    <w:uiPriority w:val="99"/>
    <w:semiHidden/>
    <w:unhideWhenUsed/>
    <w:rsid w:val="00792909"/>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792909"/>
    <w:rPr>
      <w:rFonts w:ascii="Courier New" w:hAnsi="Courier New" w:cs="Courier New"/>
      <w:lang w:val="en-US" w:eastAsia="en-US"/>
    </w:rPr>
  </w:style>
  <w:style w:type="paragraph" w:customStyle="1" w:styleId="figure">
    <w:name w:val="figure"/>
    <w:basedOn w:val="Normal"/>
    <w:link w:val="figure0"/>
    <w:qFormat/>
    <w:rsid w:val="00A356A8"/>
    <w:pPr>
      <w:kinsoku w:val="0"/>
      <w:spacing w:beforeLines="50" w:before="120" w:after="0" w:line="360" w:lineRule="auto"/>
      <w:jc w:val="center"/>
    </w:pPr>
    <w:rPr>
      <w:rFonts w:ascii="Times New Roman" w:hAnsi="Times New Roman"/>
      <w:sz w:val="20"/>
      <w:szCs w:val="20"/>
      <w:lang w:val="x-none" w:eastAsia="x-none"/>
    </w:rPr>
  </w:style>
  <w:style w:type="character" w:customStyle="1" w:styleId="figure0">
    <w:name w:val="figure 字元"/>
    <w:link w:val="figure"/>
    <w:rsid w:val="00A356A8"/>
    <w:rPr>
      <w:rFonts w:ascii="Times New Roman" w:hAnsi="Times New Roman"/>
      <w:lang w:val="x-none"/>
    </w:rPr>
  </w:style>
  <w:style w:type="paragraph" w:customStyle="1" w:styleId="Corpodetexto1">
    <w:name w:val="Corpo de texto1"/>
    <w:rsid w:val="002E06CF"/>
    <w:pPr>
      <w:spacing w:after="120" w:line="228" w:lineRule="auto"/>
      <w:ind w:firstLine="288"/>
      <w:jc w:val="both"/>
    </w:pPr>
    <w:rPr>
      <w:rFonts w:ascii="Times New Roman" w:eastAsia="ヒラギノ角ゴ Pro W3" w:hAnsi="Times New Roman"/>
      <w:color w:val="000000"/>
      <w:spacing w:val="-1"/>
      <w:lang w:val="en-US" w:eastAsia="zh-CN"/>
    </w:rPr>
  </w:style>
  <w:style w:type="paragraph" w:customStyle="1" w:styleId="18FigureCaptionSingleLine">
    <w:name w:val="18 Figure Caption Single Line"/>
    <w:basedOn w:val="19FigureMulti-LinesCaption"/>
    <w:next w:val="17Figure"/>
    <w:qFormat/>
    <w:rsid w:val="00FC1851"/>
  </w:style>
  <w:style w:type="paragraph" w:styleId="Assuntodocomentrio">
    <w:name w:val="annotation subject"/>
    <w:basedOn w:val="Textodecomentrio"/>
    <w:next w:val="Textodecomentrio"/>
    <w:link w:val="AssuntodocomentrioChar"/>
    <w:uiPriority w:val="99"/>
    <w:semiHidden/>
    <w:unhideWhenUsed/>
    <w:rsid w:val="00E96DA8"/>
    <w:pPr>
      <w:spacing w:after="360"/>
    </w:pPr>
    <w:rPr>
      <w:rFonts w:eastAsia="SimSun"/>
      <w:b/>
      <w:bCs/>
      <w:lang w:val="en-US" w:eastAsia="en-US"/>
    </w:rPr>
  </w:style>
  <w:style w:type="character" w:customStyle="1" w:styleId="AssuntodocomentrioChar">
    <w:name w:val="Assunto do comentário Char"/>
    <w:basedOn w:val="TextodecomentrioChar"/>
    <w:link w:val="Assuntodocomentrio"/>
    <w:uiPriority w:val="99"/>
    <w:semiHidden/>
    <w:rsid w:val="00E96DA8"/>
    <w:rPr>
      <w:rFonts w:eastAsia="Calibri"/>
      <w:b/>
      <w:bCs/>
      <w:lang w:val="en-US" w:eastAsia="en-US"/>
    </w:rPr>
  </w:style>
  <w:style w:type="paragraph" w:styleId="Reviso">
    <w:name w:val="Revision"/>
    <w:hidden/>
    <w:uiPriority w:val="99"/>
    <w:semiHidden/>
    <w:rsid w:val="00DD3AE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599">
      <w:bodyDiv w:val="1"/>
      <w:marLeft w:val="0"/>
      <w:marRight w:val="0"/>
      <w:marTop w:val="0"/>
      <w:marBottom w:val="0"/>
      <w:divBdr>
        <w:top w:val="none" w:sz="0" w:space="0" w:color="auto"/>
        <w:left w:val="none" w:sz="0" w:space="0" w:color="auto"/>
        <w:bottom w:val="none" w:sz="0" w:space="0" w:color="auto"/>
        <w:right w:val="none" w:sz="0" w:space="0" w:color="auto"/>
      </w:divBdr>
    </w:div>
    <w:div w:id="602493857">
      <w:bodyDiv w:val="1"/>
      <w:marLeft w:val="0"/>
      <w:marRight w:val="0"/>
      <w:marTop w:val="0"/>
      <w:marBottom w:val="0"/>
      <w:divBdr>
        <w:top w:val="none" w:sz="0" w:space="0" w:color="auto"/>
        <w:left w:val="none" w:sz="0" w:space="0" w:color="auto"/>
        <w:bottom w:val="none" w:sz="0" w:space="0" w:color="auto"/>
        <w:right w:val="none" w:sz="0" w:space="0" w:color="auto"/>
      </w:divBdr>
      <w:divsChild>
        <w:div w:id="349794353">
          <w:marLeft w:val="0"/>
          <w:marRight w:val="0"/>
          <w:marTop w:val="0"/>
          <w:marBottom w:val="0"/>
          <w:divBdr>
            <w:top w:val="none" w:sz="0" w:space="0" w:color="auto"/>
            <w:left w:val="none" w:sz="0" w:space="0" w:color="auto"/>
            <w:bottom w:val="none" w:sz="0" w:space="0" w:color="auto"/>
            <w:right w:val="none" w:sz="0" w:space="0" w:color="auto"/>
          </w:divBdr>
        </w:div>
      </w:divsChild>
    </w:div>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182088238">
      <w:bodyDiv w:val="1"/>
      <w:marLeft w:val="0"/>
      <w:marRight w:val="0"/>
      <w:marTop w:val="0"/>
      <w:marBottom w:val="0"/>
      <w:divBdr>
        <w:top w:val="none" w:sz="0" w:space="0" w:color="auto"/>
        <w:left w:val="none" w:sz="0" w:space="0" w:color="auto"/>
        <w:bottom w:val="none" w:sz="0" w:space="0" w:color="auto"/>
        <w:right w:val="none" w:sz="0" w:space="0" w:color="auto"/>
      </w:divBdr>
    </w:div>
    <w:div w:id="1472291288">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 w:id="1905213826">
      <w:bodyDiv w:val="1"/>
      <w:marLeft w:val="0"/>
      <w:marRight w:val="0"/>
      <w:marTop w:val="0"/>
      <w:marBottom w:val="0"/>
      <w:divBdr>
        <w:top w:val="none" w:sz="0" w:space="0" w:color="auto"/>
        <w:left w:val="none" w:sz="0" w:space="0" w:color="auto"/>
        <w:bottom w:val="none" w:sz="0" w:space="0" w:color="auto"/>
        <w:right w:val="none" w:sz="0" w:space="0" w:color="auto"/>
      </w:divBdr>
    </w:div>
    <w:div w:id="1954170563">
      <w:bodyDiv w:val="1"/>
      <w:marLeft w:val="0"/>
      <w:marRight w:val="0"/>
      <w:marTop w:val="0"/>
      <w:marBottom w:val="0"/>
      <w:divBdr>
        <w:top w:val="none" w:sz="0" w:space="0" w:color="auto"/>
        <w:left w:val="none" w:sz="0" w:space="0" w:color="auto"/>
        <w:bottom w:val="none" w:sz="0" w:space="0" w:color="auto"/>
        <w:right w:val="none" w:sz="0" w:space="0" w:color="auto"/>
      </w:divBdr>
      <w:divsChild>
        <w:div w:id="80054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8E99-3F5D-427E-BFB1-94F96483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2510</Words>
  <Characters>13558</Characters>
  <Application>Microsoft Office Word</Application>
  <DocSecurity>0</DocSecurity>
  <Lines>112</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SciEP</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SciEP Productions</dc:creator>
  <cp:lastModifiedBy>JUAN Carlos Romero Albino</cp:lastModifiedBy>
  <cp:revision>7</cp:revision>
  <cp:lastPrinted>2025-05-31T11:06:00Z</cp:lastPrinted>
  <dcterms:created xsi:type="dcterms:W3CDTF">2025-08-13T14:04:00Z</dcterms:created>
  <dcterms:modified xsi:type="dcterms:W3CDTF">2025-09-11T17:17:00Z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