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A315" w14:textId="77777777" w:rsidR="00BA14A7" w:rsidRPr="00F41877" w:rsidRDefault="00BA14A7" w:rsidP="00CC75E9">
      <w:pPr>
        <w:pStyle w:val="01Title"/>
        <w:spacing w:before="0" w:after="0" w:line="240" w:lineRule="auto"/>
        <w:rPr>
          <w:sz w:val="24"/>
          <w:szCs w:val="24"/>
        </w:rPr>
      </w:pPr>
    </w:p>
    <w:p w14:paraId="3F145CC2" w14:textId="565F5063" w:rsidR="00CC75E9" w:rsidRPr="00F41877" w:rsidRDefault="00F06D87" w:rsidP="00CC75E9">
      <w:pPr>
        <w:pStyle w:val="01Title"/>
        <w:spacing w:before="0" w:after="0" w:line="240" w:lineRule="auto"/>
        <w:rPr>
          <w:sz w:val="24"/>
          <w:szCs w:val="24"/>
        </w:rPr>
      </w:pPr>
      <w:r w:rsidRPr="00F41877">
        <w:rPr>
          <w:sz w:val="24"/>
          <w:szCs w:val="24"/>
        </w:rPr>
        <w:t xml:space="preserve">Review </w:t>
      </w:r>
      <w:proofErr w:type="gramStart"/>
      <w:r w:rsidR="008125F3" w:rsidRPr="00F41877">
        <w:rPr>
          <w:sz w:val="24"/>
          <w:szCs w:val="24"/>
        </w:rPr>
        <w:t>on</w:t>
      </w:r>
      <w:proofErr w:type="gramEnd"/>
      <w:r w:rsidR="008125F3" w:rsidRPr="00F41877">
        <w:rPr>
          <w:sz w:val="24"/>
          <w:szCs w:val="24"/>
        </w:rPr>
        <w:t xml:space="preserve"> Well Control </w:t>
      </w:r>
      <w:r w:rsidR="00E0184C">
        <w:rPr>
          <w:sz w:val="24"/>
          <w:szCs w:val="24"/>
        </w:rPr>
        <w:t>A</w:t>
      </w:r>
      <w:r w:rsidR="000A4EB4" w:rsidRPr="00F41877">
        <w:rPr>
          <w:sz w:val="24"/>
          <w:szCs w:val="24"/>
        </w:rPr>
        <w:t xml:space="preserve">pplied to Light Well </w:t>
      </w:r>
      <w:r w:rsidR="00AA4CA9">
        <w:rPr>
          <w:sz w:val="24"/>
          <w:szCs w:val="24"/>
        </w:rPr>
        <w:t>Intervention</w:t>
      </w:r>
    </w:p>
    <w:p w14:paraId="0B374955" w14:textId="77777777" w:rsidR="00CC75E9" w:rsidRPr="00F41877" w:rsidRDefault="00CC75E9" w:rsidP="00CC75E9">
      <w:pPr>
        <w:pStyle w:val="02Author"/>
        <w:spacing w:before="0" w:after="0"/>
      </w:pPr>
    </w:p>
    <w:p w14:paraId="630506F6" w14:textId="7BB97FD0" w:rsidR="00FE40B5" w:rsidRDefault="00EB6922" w:rsidP="00CC75E9">
      <w:pPr>
        <w:pStyle w:val="02Author"/>
        <w:spacing w:before="0" w:after="0"/>
        <w:rPr>
          <w:vertAlign w:val="superscript"/>
          <w:lang w:val="pt-BR"/>
        </w:rPr>
      </w:pPr>
      <w:r w:rsidRPr="00DF46A0">
        <w:rPr>
          <w:lang w:val="pt-BR"/>
        </w:rPr>
        <w:t>André Vianna</w:t>
      </w:r>
      <w:r w:rsidR="00FE40B5" w:rsidRPr="00DF46A0">
        <w:rPr>
          <w:vertAlign w:val="superscript"/>
          <w:lang w:val="pt-BR"/>
        </w:rPr>
        <w:t>1</w:t>
      </w:r>
      <w:r w:rsidR="00CC75E9" w:rsidRPr="00DF46A0">
        <w:rPr>
          <w:vertAlign w:val="superscript"/>
          <w:lang w:val="pt-BR"/>
        </w:rPr>
        <w:t>*</w:t>
      </w:r>
      <w:r w:rsidR="0033583F" w:rsidRPr="00DF46A0">
        <w:rPr>
          <w:rFonts w:hint="eastAsia"/>
          <w:lang w:val="pt-BR"/>
        </w:rPr>
        <w:t>,</w:t>
      </w:r>
      <w:r w:rsidR="00FE40B5" w:rsidRPr="00DF46A0">
        <w:rPr>
          <w:lang w:val="pt-BR"/>
        </w:rPr>
        <w:t xml:space="preserve"> </w:t>
      </w:r>
      <w:r w:rsidR="005474A6">
        <w:rPr>
          <w:lang w:val="pt-BR"/>
        </w:rPr>
        <w:t>Julian</w:t>
      </w:r>
      <w:r w:rsidR="008B536F">
        <w:rPr>
          <w:lang w:val="pt-BR"/>
        </w:rPr>
        <w:t>a Sousa</w:t>
      </w:r>
      <w:r w:rsidR="00B11D88">
        <w:rPr>
          <w:vertAlign w:val="superscript"/>
          <w:lang w:val="pt-BR"/>
        </w:rPr>
        <w:t>1</w:t>
      </w:r>
      <w:r w:rsidR="004D3CC6" w:rsidRPr="004D3CC6">
        <w:rPr>
          <w:lang w:val="pt-BR"/>
        </w:rPr>
        <w:t>,</w:t>
      </w:r>
      <w:r w:rsidR="004D3CC6">
        <w:rPr>
          <w:lang w:val="pt-BR"/>
        </w:rPr>
        <w:t xml:space="preserve"> Juliana</w:t>
      </w:r>
      <w:r w:rsidR="008B536F">
        <w:rPr>
          <w:lang w:val="pt-BR"/>
        </w:rPr>
        <w:t xml:space="preserve"> Barre</w:t>
      </w:r>
      <w:r w:rsidR="0087720A">
        <w:rPr>
          <w:lang w:val="pt-BR"/>
        </w:rPr>
        <w:t>t</w:t>
      </w:r>
      <w:r w:rsidR="008B536F">
        <w:rPr>
          <w:lang w:val="pt-BR"/>
        </w:rPr>
        <w:t>to</w:t>
      </w:r>
      <w:r w:rsidR="00B11D88">
        <w:rPr>
          <w:vertAlign w:val="superscript"/>
          <w:lang w:val="pt-BR"/>
        </w:rPr>
        <w:t>1</w:t>
      </w:r>
      <w:r w:rsidR="008B536F">
        <w:rPr>
          <w:lang w:val="pt-BR"/>
        </w:rPr>
        <w:t>,</w:t>
      </w:r>
      <w:r w:rsidR="00210D2B" w:rsidRPr="00DF46A0">
        <w:rPr>
          <w:lang w:val="pt-BR"/>
        </w:rPr>
        <w:t xml:space="preserve"> </w:t>
      </w:r>
      <w:r w:rsidR="00E0759D" w:rsidRPr="00DF46A0">
        <w:rPr>
          <w:lang w:val="pt-BR"/>
        </w:rPr>
        <w:t>Bruno Arvan</w:t>
      </w:r>
      <w:r w:rsidR="00B11D88">
        <w:rPr>
          <w:vertAlign w:val="superscript"/>
          <w:lang w:val="pt-BR"/>
        </w:rPr>
        <w:t>1</w:t>
      </w:r>
      <w:r w:rsidR="00B11D88">
        <w:rPr>
          <w:lang w:val="pt-BR"/>
        </w:rPr>
        <w:t>,</w:t>
      </w:r>
      <w:r w:rsidR="00B11D88" w:rsidRPr="00DF46A0">
        <w:rPr>
          <w:lang w:val="pt-BR"/>
        </w:rPr>
        <w:t xml:space="preserve"> </w:t>
      </w:r>
      <w:r w:rsidR="00B11D88">
        <w:rPr>
          <w:lang w:val="pt-BR"/>
        </w:rPr>
        <w:t>João Pedro Cheloni</w:t>
      </w:r>
      <w:r w:rsidR="00097533" w:rsidRPr="00097533">
        <w:rPr>
          <w:vertAlign w:val="superscript"/>
          <w:lang w:val="pt-BR"/>
        </w:rPr>
        <w:t>2</w:t>
      </w:r>
    </w:p>
    <w:p w14:paraId="2C4F168F" w14:textId="77777777" w:rsidR="00B27789" w:rsidRPr="00B27789" w:rsidRDefault="00B27789" w:rsidP="00B27789">
      <w:pPr>
        <w:pStyle w:val="03AuthorAffiliation"/>
        <w:rPr>
          <w:lang w:val="pt-BR"/>
        </w:rPr>
      </w:pPr>
    </w:p>
    <w:p w14:paraId="10646B05" w14:textId="77077B69" w:rsidR="00B27789" w:rsidRPr="00FF019E" w:rsidRDefault="002B7B99" w:rsidP="00B27789">
      <w:pPr>
        <w:pStyle w:val="03AuthorAffiliation"/>
        <w:spacing w:line="240" w:lineRule="auto"/>
        <w:rPr>
          <w:lang w:val="pt-BR"/>
        </w:rPr>
      </w:pPr>
      <w:r w:rsidRPr="005D03DD">
        <w:rPr>
          <w:sz w:val="20"/>
          <w:szCs w:val="20"/>
          <w:vertAlign w:val="superscript"/>
          <w:lang w:val="pt-BR"/>
        </w:rPr>
        <w:t>1</w:t>
      </w:r>
      <w:r w:rsidR="00CC3C86" w:rsidRPr="005D03DD">
        <w:rPr>
          <w:sz w:val="20"/>
          <w:szCs w:val="20"/>
          <w:lang w:val="pt-BR"/>
        </w:rPr>
        <w:t xml:space="preserve"> </w:t>
      </w:r>
      <w:r w:rsidR="005D03DD" w:rsidRPr="005D03DD">
        <w:rPr>
          <w:i/>
          <w:sz w:val="20"/>
          <w:szCs w:val="20"/>
          <w:lang w:val="pt-BR"/>
        </w:rPr>
        <w:t>SENAI CIMATEC</w:t>
      </w:r>
      <w:r w:rsidR="00CC3C86" w:rsidRPr="005D03DD">
        <w:rPr>
          <w:i/>
          <w:sz w:val="20"/>
          <w:szCs w:val="20"/>
          <w:lang w:val="pt-BR"/>
        </w:rPr>
        <w:t xml:space="preserve">, </w:t>
      </w:r>
      <w:r w:rsidR="005F0C42" w:rsidRPr="005F0C42">
        <w:rPr>
          <w:i/>
          <w:sz w:val="20"/>
          <w:szCs w:val="20"/>
          <w:lang w:val="pt-BR"/>
        </w:rPr>
        <w:t>Embedded Systems</w:t>
      </w:r>
      <w:r w:rsidRPr="005D03DD">
        <w:rPr>
          <w:i/>
          <w:sz w:val="20"/>
          <w:szCs w:val="20"/>
          <w:lang w:val="pt-BR"/>
        </w:rPr>
        <w:t xml:space="preserve">, </w:t>
      </w:r>
      <w:r w:rsidR="005D03DD" w:rsidRPr="005D03DD">
        <w:rPr>
          <w:i/>
          <w:sz w:val="20"/>
          <w:szCs w:val="20"/>
          <w:lang w:val="pt-BR"/>
        </w:rPr>
        <w:t>Salvador</w:t>
      </w:r>
      <w:r w:rsidRPr="005D03DD">
        <w:rPr>
          <w:rFonts w:hint="eastAsia"/>
          <w:i/>
          <w:sz w:val="20"/>
          <w:szCs w:val="20"/>
          <w:lang w:val="pt-BR"/>
        </w:rPr>
        <w:t>,</w:t>
      </w:r>
      <w:r w:rsidR="00CC3C86" w:rsidRPr="005D03DD">
        <w:rPr>
          <w:i/>
          <w:sz w:val="20"/>
          <w:szCs w:val="20"/>
          <w:lang w:val="pt-BR"/>
        </w:rPr>
        <w:t xml:space="preserve"> </w:t>
      </w:r>
      <w:r w:rsidR="005D03DD">
        <w:rPr>
          <w:i/>
          <w:sz w:val="20"/>
          <w:szCs w:val="20"/>
          <w:lang w:val="pt-BR"/>
        </w:rPr>
        <w:t>Bahia</w:t>
      </w:r>
      <w:r w:rsidR="00CC3C86" w:rsidRPr="005D03DD">
        <w:rPr>
          <w:i/>
          <w:sz w:val="20"/>
          <w:szCs w:val="20"/>
          <w:lang w:val="pt-BR"/>
        </w:rPr>
        <w:t>,</w:t>
      </w:r>
      <w:r w:rsidRPr="005D03DD">
        <w:rPr>
          <w:rFonts w:hint="eastAsia"/>
          <w:i/>
          <w:sz w:val="20"/>
          <w:szCs w:val="20"/>
          <w:lang w:val="pt-BR"/>
        </w:rPr>
        <w:t xml:space="preserve"> </w:t>
      </w:r>
      <w:proofErr w:type="spellStart"/>
      <w:r w:rsidR="005D03DD">
        <w:rPr>
          <w:i/>
          <w:sz w:val="20"/>
          <w:szCs w:val="20"/>
          <w:lang w:val="pt-BR"/>
        </w:rPr>
        <w:t>Brazil</w:t>
      </w:r>
      <w:proofErr w:type="spellEnd"/>
    </w:p>
    <w:p w14:paraId="776A4FF7" w14:textId="277C42D8" w:rsidR="00B27789" w:rsidRPr="00900B37" w:rsidRDefault="00CF630A" w:rsidP="00B27789">
      <w:pPr>
        <w:pStyle w:val="03AuthorAffiliation"/>
        <w:spacing w:line="240" w:lineRule="auto"/>
        <w:rPr>
          <w:i/>
          <w:sz w:val="20"/>
          <w:szCs w:val="20"/>
          <w:lang w:val="pt-BR"/>
        </w:rPr>
      </w:pPr>
      <w:r w:rsidRPr="00900B37">
        <w:rPr>
          <w:sz w:val="20"/>
          <w:szCs w:val="20"/>
          <w:vertAlign w:val="superscript"/>
          <w:lang w:val="pt-BR"/>
        </w:rPr>
        <w:t>2</w:t>
      </w:r>
      <w:r w:rsidR="00B27789" w:rsidRPr="00900B37">
        <w:rPr>
          <w:sz w:val="20"/>
          <w:szCs w:val="20"/>
          <w:lang w:val="pt-BR"/>
        </w:rPr>
        <w:t xml:space="preserve"> </w:t>
      </w:r>
      <w:r w:rsidR="00B27789" w:rsidRPr="00900B37">
        <w:rPr>
          <w:i/>
          <w:sz w:val="20"/>
          <w:szCs w:val="20"/>
          <w:lang w:val="pt-BR"/>
        </w:rPr>
        <w:t>SENAI CIMATEC,</w:t>
      </w:r>
      <w:r w:rsidR="00B27789" w:rsidRPr="00900B37">
        <w:rPr>
          <w:rFonts w:ascii="Roboto" w:eastAsia="Times New Roman" w:hAnsi="Roboto"/>
          <w:color w:val="3C4043"/>
          <w:sz w:val="36"/>
          <w:szCs w:val="36"/>
          <w:lang w:val="pt-BR" w:eastAsia="pt-BR"/>
        </w:rPr>
        <w:t xml:space="preserve"> </w:t>
      </w:r>
      <w:proofErr w:type="spellStart"/>
      <w:r w:rsidR="00B27789" w:rsidRPr="00900B37">
        <w:rPr>
          <w:i/>
          <w:sz w:val="20"/>
          <w:szCs w:val="20"/>
          <w:lang w:val="pt-BR"/>
        </w:rPr>
        <w:t>Development</w:t>
      </w:r>
      <w:proofErr w:type="spellEnd"/>
      <w:r w:rsidR="00B27789" w:rsidRPr="00900B37">
        <w:rPr>
          <w:i/>
          <w:sz w:val="20"/>
          <w:szCs w:val="20"/>
          <w:lang w:val="pt-BR"/>
        </w:rPr>
        <w:t xml:space="preserve"> </w:t>
      </w:r>
      <w:proofErr w:type="spellStart"/>
      <w:r w:rsidR="00B27789" w:rsidRPr="00900B37">
        <w:rPr>
          <w:i/>
          <w:sz w:val="20"/>
          <w:szCs w:val="20"/>
          <w:lang w:val="pt-BR"/>
        </w:rPr>
        <w:t>of</w:t>
      </w:r>
      <w:proofErr w:type="spellEnd"/>
      <w:r w:rsidR="00B27789" w:rsidRPr="00900B37">
        <w:rPr>
          <w:i/>
          <w:sz w:val="20"/>
          <w:szCs w:val="20"/>
          <w:lang w:val="pt-BR"/>
        </w:rPr>
        <w:t xml:space="preserve"> Industrial </w:t>
      </w:r>
      <w:proofErr w:type="spellStart"/>
      <w:r w:rsidR="00B27789" w:rsidRPr="00900B37">
        <w:rPr>
          <w:i/>
          <w:sz w:val="20"/>
          <w:szCs w:val="20"/>
          <w:lang w:val="pt-BR"/>
        </w:rPr>
        <w:t>Projects</w:t>
      </w:r>
      <w:proofErr w:type="spellEnd"/>
      <w:r w:rsidR="00B27789" w:rsidRPr="00900B37">
        <w:rPr>
          <w:i/>
          <w:sz w:val="20"/>
          <w:szCs w:val="20"/>
          <w:lang w:val="pt-BR"/>
        </w:rPr>
        <w:t xml:space="preserve"> - DPI, Salvador</w:t>
      </w:r>
      <w:r w:rsidR="00B27789" w:rsidRPr="00900B37">
        <w:rPr>
          <w:rFonts w:hint="eastAsia"/>
          <w:i/>
          <w:sz w:val="20"/>
          <w:szCs w:val="20"/>
          <w:lang w:val="pt-BR"/>
        </w:rPr>
        <w:t>,</w:t>
      </w:r>
      <w:r w:rsidR="00B27789" w:rsidRPr="00900B37">
        <w:rPr>
          <w:i/>
          <w:sz w:val="20"/>
          <w:szCs w:val="20"/>
          <w:lang w:val="pt-BR"/>
        </w:rPr>
        <w:t xml:space="preserve"> BA,</w:t>
      </w:r>
      <w:r w:rsidR="00B27789" w:rsidRPr="00900B37">
        <w:rPr>
          <w:rFonts w:hint="eastAsia"/>
          <w:i/>
          <w:sz w:val="20"/>
          <w:szCs w:val="20"/>
          <w:lang w:val="pt-BR"/>
        </w:rPr>
        <w:t xml:space="preserve"> </w:t>
      </w:r>
      <w:proofErr w:type="spellStart"/>
      <w:r w:rsidR="00B27789" w:rsidRPr="00900B37">
        <w:rPr>
          <w:i/>
          <w:sz w:val="20"/>
          <w:szCs w:val="20"/>
          <w:lang w:val="pt-BR"/>
        </w:rPr>
        <w:t>Brazil</w:t>
      </w:r>
      <w:proofErr w:type="spellEnd"/>
    </w:p>
    <w:p w14:paraId="6C9DEEB4" w14:textId="6E4E800D" w:rsidR="00FE40B5" w:rsidRPr="00900B37" w:rsidRDefault="00FE40B5" w:rsidP="00CC3C86">
      <w:pPr>
        <w:pStyle w:val="03AuthorAffiliation"/>
        <w:rPr>
          <w:i/>
          <w:sz w:val="20"/>
          <w:szCs w:val="20"/>
          <w:lang w:val="pt-BR" w:eastAsia="zh-CN"/>
        </w:rPr>
      </w:pPr>
      <w:r w:rsidRPr="00900B37">
        <w:rPr>
          <w:i/>
          <w:sz w:val="20"/>
          <w:szCs w:val="20"/>
          <w:lang w:val="pt-BR"/>
        </w:rPr>
        <w:t>*</w:t>
      </w:r>
      <w:r w:rsidR="003641CA" w:rsidRPr="00900B37">
        <w:rPr>
          <w:i/>
          <w:sz w:val="20"/>
          <w:szCs w:val="20"/>
          <w:lang w:val="pt-BR"/>
        </w:rPr>
        <w:t>andre.v</w:t>
      </w:r>
      <w:r w:rsidR="002B7B99" w:rsidRPr="00900B37">
        <w:rPr>
          <w:rFonts w:hint="eastAsia"/>
          <w:i/>
          <w:sz w:val="20"/>
          <w:szCs w:val="20"/>
          <w:lang w:val="pt-BR" w:eastAsia="zh-CN"/>
        </w:rPr>
        <w:t>@</w:t>
      </w:r>
      <w:r w:rsidR="003641CA" w:rsidRPr="00900B37">
        <w:rPr>
          <w:i/>
          <w:sz w:val="20"/>
          <w:szCs w:val="20"/>
          <w:lang w:val="pt-BR" w:eastAsia="zh-CN"/>
        </w:rPr>
        <w:t>fieb.org.br</w:t>
      </w:r>
    </w:p>
    <w:p w14:paraId="01DB5945" w14:textId="77777777" w:rsidR="00BA14A7" w:rsidRPr="00900B37" w:rsidRDefault="00BA14A7" w:rsidP="00CF1FCC">
      <w:pPr>
        <w:pStyle w:val="06Abstract"/>
        <w:spacing w:line="240" w:lineRule="auto"/>
        <w:rPr>
          <w:b/>
          <w:szCs w:val="20"/>
          <w:lang w:val="pt-BR" w:eastAsia="zh-CN"/>
        </w:rPr>
      </w:pPr>
    </w:p>
    <w:p w14:paraId="03D8E31D" w14:textId="375CDA6F" w:rsidR="005C45F8" w:rsidRDefault="00625996" w:rsidP="00C520C3">
      <w:pPr>
        <w:pStyle w:val="06Abstract"/>
        <w:spacing w:line="240" w:lineRule="auto"/>
        <w:rPr>
          <w:b/>
          <w:szCs w:val="20"/>
        </w:rPr>
      </w:pPr>
      <w:r w:rsidRPr="00F41877">
        <w:rPr>
          <w:rFonts w:hint="eastAsia"/>
          <w:b/>
          <w:szCs w:val="20"/>
          <w:lang w:eastAsia="zh-CN"/>
        </w:rPr>
        <w:t>Abstract</w:t>
      </w:r>
      <w:r w:rsidR="00B972A6" w:rsidRPr="00F41877">
        <w:rPr>
          <w:b/>
          <w:szCs w:val="20"/>
          <w:lang w:eastAsia="zh-CN"/>
        </w:rPr>
        <w:t>:</w:t>
      </w:r>
      <w:r w:rsidRPr="00F41877">
        <w:rPr>
          <w:rFonts w:hint="eastAsia"/>
          <w:b/>
          <w:szCs w:val="20"/>
          <w:lang w:eastAsia="zh-CN"/>
        </w:rPr>
        <w:t xml:space="preserve"> </w:t>
      </w:r>
      <w:r w:rsidR="00C520C3" w:rsidRPr="00C520C3">
        <w:rPr>
          <w:b/>
          <w:szCs w:val="20"/>
        </w:rPr>
        <w:t>The growing global demand for energy is placing increasing pressure on existing oil reserves. One</w:t>
      </w:r>
      <w:r w:rsidR="00C02D16">
        <w:rPr>
          <w:b/>
          <w:szCs w:val="20"/>
        </w:rPr>
        <w:t xml:space="preserve"> of the</w:t>
      </w:r>
      <w:r w:rsidR="00C520C3" w:rsidRPr="00C520C3">
        <w:rPr>
          <w:b/>
          <w:szCs w:val="20"/>
        </w:rPr>
        <w:t xml:space="preserve"> </w:t>
      </w:r>
      <w:r w:rsidR="002C4782">
        <w:rPr>
          <w:b/>
          <w:szCs w:val="20"/>
        </w:rPr>
        <w:t>strategies</w:t>
      </w:r>
      <w:r w:rsidR="00C520C3" w:rsidRPr="00C520C3">
        <w:rPr>
          <w:b/>
          <w:szCs w:val="20"/>
        </w:rPr>
        <w:t xml:space="preserve"> to address this challenge is </w:t>
      </w:r>
      <w:r w:rsidR="00EE50FB" w:rsidRPr="00C520C3">
        <w:rPr>
          <w:b/>
          <w:szCs w:val="20"/>
        </w:rPr>
        <w:t>to enhance</w:t>
      </w:r>
      <w:r w:rsidR="00C520C3" w:rsidRPr="00C520C3">
        <w:rPr>
          <w:b/>
          <w:szCs w:val="20"/>
        </w:rPr>
        <w:t xml:space="preserve"> the recovery rates of offshore wells. However, a major barrier lies in the high cost and operational risks associated with subsea interventions, particularly in deepwater environments. These constraints often delay or prevent routine maintenance activities, potentially reducing production efficiency by up to 30% compared to surface wells. A promising approach to reduce intervention costs is the adoption of Light Well Intervention (LWI) systems, which utilize smaller vessels and lighter equipment</w:t>
      </w:r>
      <w:r w:rsidR="00FE6E6B">
        <w:rPr>
          <w:b/>
          <w:szCs w:val="20"/>
        </w:rPr>
        <w:t>,</w:t>
      </w:r>
      <w:r w:rsidR="00C520C3" w:rsidRPr="00C520C3">
        <w:rPr>
          <w:b/>
          <w:szCs w:val="20"/>
        </w:rPr>
        <w:t xml:space="preserve"> leading to operational cost reductions of up to 50%. Nevertheless, LWI systems remain limited in terms of their well control capabilities. This study aims to review the current state of well control technologies in LWI operations and identify industry-driven technological developments. A bibliometric analysis was conducted using targeted keyword strings across major scientific databases, filtered for </w:t>
      </w:r>
      <w:r w:rsidR="00663D9E">
        <w:rPr>
          <w:b/>
          <w:szCs w:val="20"/>
        </w:rPr>
        <w:t xml:space="preserve">works related </w:t>
      </w:r>
      <w:r w:rsidR="00EE50FB">
        <w:rPr>
          <w:b/>
          <w:szCs w:val="20"/>
        </w:rPr>
        <w:t>to</w:t>
      </w:r>
      <w:r w:rsidR="00663D9E">
        <w:rPr>
          <w:b/>
          <w:szCs w:val="20"/>
        </w:rPr>
        <w:t xml:space="preserve"> well control or </w:t>
      </w:r>
      <w:r w:rsidR="00F4751A">
        <w:rPr>
          <w:b/>
          <w:szCs w:val="20"/>
        </w:rPr>
        <w:t>LWI</w:t>
      </w:r>
      <w:r w:rsidR="00C520C3" w:rsidRPr="00C520C3">
        <w:rPr>
          <w:b/>
          <w:szCs w:val="20"/>
        </w:rPr>
        <w:t xml:space="preserve"> by AI tools. The most relevant publications were selected and detailed the well control relevance in the results section.</w:t>
      </w:r>
      <w:r w:rsidR="00591ECA">
        <w:rPr>
          <w:b/>
          <w:szCs w:val="20"/>
        </w:rPr>
        <w:t xml:space="preserve"> </w:t>
      </w:r>
      <w:r w:rsidR="00520045">
        <w:rPr>
          <w:b/>
          <w:szCs w:val="20"/>
        </w:rPr>
        <w:t xml:space="preserve">The search </w:t>
      </w:r>
      <w:r w:rsidR="002A024A">
        <w:rPr>
          <w:b/>
          <w:szCs w:val="20"/>
        </w:rPr>
        <w:t>is located about eleven publications with nine</w:t>
      </w:r>
      <w:r w:rsidR="004B53F8">
        <w:rPr>
          <w:b/>
          <w:szCs w:val="20"/>
        </w:rPr>
        <w:t xml:space="preserve"> patents</w:t>
      </w:r>
      <w:r w:rsidR="001F0C8C">
        <w:rPr>
          <w:b/>
          <w:szCs w:val="20"/>
        </w:rPr>
        <w:t xml:space="preserve"> </w:t>
      </w:r>
      <w:r w:rsidR="00320D53">
        <w:rPr>
          <w:b/>
          <w:szCs w:val="20"/>
        </w:rPr>
        <w:t>for</w:t>
      </w:r>
      <w:r w:rsidR="001F0C8C">
        <w:rPr>
          <w:b/>
          <w:szCs w:val="20"/>
        </w:rPr>
        <w:t xml:space="preserve"> </w:t>
      </w:r>
      <w:r w:rsidR="00A533E7">
        <w:rPr>
          <w:b/>
          <w:szCs w:val="20"/>
        </w:rPr>
        <w:t>developing systems</w:t>
      </w:r>
      <w:r w:rsidR="00320D53">
        <w:rPr>
          <w:b/>
          <w:szCs w:val="20"/>
        </w:rPr>
        <w:t xml:space="preserve"> of entire RLWI systems</w:t>
      </w:r>
      <w:r w:rsidR="002A024A">
        <w:rPr>
          <w:b/>
          <w:szCs w:val="20"/>
        </w:rPr>
        <w:t xml:space="preserve"> with convergence solutions</w:t>
      </w:r>
      <w:r w:rsidR="00BA5762">
        <w:rPr>
          <w:b/>
          <w:szCs w:val="20"/>
        </w:rPr>
        <w:t>. The review</w:t>
      </w:r>
      <w:r w:rsidR="00BE3F0A">
        <w:rPr>
          <w:b/>
          <w:szCs w:val="20"/>
        </w:rPr>
        <w:t xml:space="preserve"> output</w:t>
      </w:r>
      <w:r w:rsidR="00CC19B2" w:rsidRPr="00CC19B2">
        <w:rPr>
          <w:b/>
          <w:szCs w:val="20"/>
        </w:rPr>
        <w:t xml:space="preserve"> selected key papers and patents that show the evolution of light well intervention systems, especially for deepwater use. </w:t>
      </w:r>
      <w:r w:rsidR="00BF3E83">
        <w:rPr>
          <w:b/>
          <w:szCs w:val="20"/>
        </w:rPr>
        <w:t>The papers</w:t>
      </w:r>
      <w:r w:rsidR="00387955">
        <w:rPr>
          <w:b/>
          <w:szCs w:val="20"/>
        </w:rPr>
        <w:t xml:space="preserve"> </w:t>
      </w:r>
      <w:r w:rsidR="00916FD5">
        <w:rPr>
          <w:b/>
          <w:szCs w:val="20"/>
        </w:rPr>
        <w:t xml:space="preserve">show that </w:t>
      </w:r>
      <w:r w:rsidR="00BE05F9">
        <w:rPr>
          <w:b/>
          <w:szCs w:val="20"/>
        </w:rPr>
        <w:t xml:space="preserve">capacity </w:t>
      </w:r>
      <w:r w:rsidR="003329CA">
        <w:rPr>
          <w:b/>
          <w:szCs w:val="20"/>
        </w:rPr>
        <w:t>increase for</w:t>
      </w:r>
      <w:r w:rsidR="00BE05F9">
        <w:rPr>
          <w:b/>
          <w:szCs w:val="20"/>
        </w:rPr>
        <w:t xml:space="preserve"> deeper waters</w:t>
      </w:r>
      <w:r w:rsidR="00CC19B2" w:rsidRPr="00CC19B2">
        <w:rPr>
          <w:b/>
          <w:szCs w:val="20"/>
        </w:rPr>
        <w:t xml:space="preserve"> </w:t>
      </w:r>
      <w:r w:rsidR="00C446F5">
        <w:rPr>
          <w:b/>
          <w:szCs w:val="20"/>
        </w:rPr>
        <w:t>goes</w:t>
      </w:r>
      <w:r w:rsidR="003F1AB6">
        <w:rPr>
          <w:b/>
          <w:szCs w:val="20"/>
        </w:rPr>
        <w:t xml:space="preserve"> </w:t>
      </w:r>
      <w:r w:rsidR="0053256B">
        <w:rPr>
          <w:b/>
          <w:szCs w:val="20"/>
        </w:rPr>
        <w:t>through</w:t>
      </w:r>
      <w:r w:rsidR="00D45D52">
        <w:rPr>
          <w:b/>
          <w:szCs w:val="20"/>
        </w:rPr>
        <w:t xml:space="preserve"> the equipment</w:t>
      </w:r>
      <w:r w:rsidR="00CC19B2" w:rsidRPr="00CC19B2">
        <w:rPr>
          <w:b/>
          <w:szCs w:val="20"/>
        </w:rPr>
        <w:t xml:space="preserve"> miniaturization, electrification, and automation, with electric actuators replacing hydraulics. Redundant and modular architecture </w:t>
      </w:r>
      <w:r w:rsidR="00777A8A" w:rsidRPr="00CC19B2">
        <w:rPr>
          <w:b/>
          <w:szCs w:val="20"/>
        </w:rPr>
        <w:t>improves</w:t>
      </w:r>
      <w:r w:rsidR="00CC19B2" w:rsidRPr="00CC19B2">
        <w:rPr>
          <w:b/>
          <w:szCs w:val="20"/>
        </w:rPr>
        <w:t xml:space="preserve"> flexibility and efficiency. Patents highlight ROV-based interconnection and smart subsea modules with autonomous control.</w:t>
      </w:r>
    </w:p>
    <w:p w14:paraId="28F5FFAD" w14:textId="1E7FAF18" w:rsidR="00CF1FCC" w:rsidRPr="00F41877" w:rsidRDefault="00625996" w:rsidP="00C520C3">
      <w:pPr>
        <w:pStyle w:val="06Abstract"/>
        <w:spacing w:line="240" w:lineRule="auto"/>
        <w:rPr>
          <w:b/>
          <w:i/>
          <w:szCs w:val="20"/>
          <w:lang w:eastAsia="zh-CN"/>
        </w:rPr>
      </w:pPr>
      <w:r w:rsidRPr="00F41877">
        <w:rPr>
          <w:b/>
          <w:bCs/>
          <w:szCs w:val="20"/>
        </w:rPr>
        <w:t xml:space="preserve">Keywords: </w:t>
      </w:r>
      <w:r w:rsidR="005C45F8">
        <w:rPr>
          <w:b/>
          <w:szCs w:val="20"/>
          <w:lang w:eastAsia="zh-TW"/>
        </w:rPr>
        <w:t xml:space="preserve">Riserless, Light Well </w:t>
      </w:r>
      <w:r w:rsidR="00B649C1">
        <w:rPr>
          <w:b/>
          <w:szCs w:val="20"/>
          <w:lang w:eastAsia="zh-TW"/>
        </w:rPr>
        <w:t>Intervention, Workover, Offshore, Well Control</w:t>
      </w:r>
      <w:r w:rsidR="002E4361" w:rsidRPr="00F41877">
        <w:rPr>
          <w:b/>
          <w:szCs w:val="20"/>
          <w:lang w:eastAsia="zh-TW"/>
        </w:rPr>
        <w:t>.</w:t>
      </w:r>
    </w:p>
    <w:p w14:paraId="7492A2A1" w14:textId="26779E4D" w:rsidR="00FB4655" w:rsidRDefault="00916AB4" w:rsidP="002E4361">
      <w:pPr>
        <w:pStyle w:val="07KeyWords"/>
        <w:spacing w:before="0" w:after="0"/>
        <w:rPr>
          <w:b/>
          <w:i w:val="0"/>
          <w:szCs w:val="20"/>
          <w:lang w:eastAsia="zh-CN"/>
        </w:rPr>
      </w:pPr>
      <w:r w:rsidRPr="00F41877">
        <w:rPr>
          <w:b/>
          <w:i w:val="0"/>
          <w:szCs w:val="20"/>
          <w:lang w:eastAsia="zh-CN"/>
        </w:rPr>
        <w:t>Abbreviations:</w:t>
      </w:r>
      <w:r w:rsidR="00FB4655">
        <w:rPr>
          <w:b/>
          <w:i w:val="0"/>
          <w:szCs w:val="20"/>
          <w:lang w:eastAsia="zh-CN"/>
        </w:rPr>
        <w:t xml:space="preserve"> R</w:t>
      </w:r>
      <w:r w:rsidR="00911EEB">
        <w:rPr>
          <w:b/>
          <w:i w:val="0"/>
          <w:szCs w:val="20"/>
          <w:lang w:eastAsia="zh-CN"/>
        </w:rPr>
        <w:t>.</w:t>
      </w:r>
      <w:r w:rsidR="00FB4655">
        <w:rPr>
          <w:b/>
          <w:i w:val="0"/>
          <w:szCs w:val="20"/>
          <w:lang w:eastAsia="zh-CN"/>
        </w:rPr>
        <w:t>L</w:t>
      </w:r>
      <w:r w:rsidR="00911EEB">
        <w:rPr>
          <w:b/>
          <w:i w:val="0"/>
          <w:szCs w:val="20"/>
          <w:lang w:eastAsia="zh-CN"/>
        </w:rPr>
        <w:t>.</w:t>
      </w:r>
      <w:r w:rsidR="00FB4655">
        <w:rPr>
          <w:b/>
          <w:i w:val="0"/>
          <w:szCs w:val="20"/>
          <w:lang w:eastAsia="zh-CN"/>
        </w:rPr>
        <w:t>W</w:t>
      </w:r>
      <w:r w:rsidR="00911EEB">
        <w:rPr>
          <w:b/>
          <w:i w:val="0"/>
          <w:szCs w:val="20"/>
          <w:lang w:eastAsia="zh-CN"/>
        </w:rPr>
        <w:t>.</w:t>
      </w:r>
      <w:r w:rsidR="00FB4655">
        <w:rPr>
          <w:b/>
          <w:i w:val="0"/>
          <w:szCs w:val="20"/>
          <w:lang w:eastAsia="zh-CN"/>
        </w:rPr>
        <w:t xml:space="preserve">I, Riserless Light Well </w:t>
      </w:r>
      <w:r w:rsidR="00E637C4">
        <w:rPr>
          <w:b/>
          <w:i w:val="0"/>
          <w:szCs w:val="20"/>
          <w:lang w:eastAsia="zh-CN"/>
        </w:rPr>
        <w:t>Intervention</w:t>
      </w:r>
      <w:r w:rsidR="00821582">
        <w:rPr>
          <w:b/>
          <w:i w:val="0"/>
          <w:szCs w:val="20"/>
          <w:lang w:eastAsia="zh-CN"/>
        </w:rPr>
        <w:t>;</w:t>
      </w:r>
      <w:r w:rsidR="00FB4655">
        <w:rPr>
          <w:b/>
          <w:i w:val="0"/>
          <w:szCs w:val="20"/>
          <w:lang w:eastAsia="zh-CN"/>
        </w:rPr>
        <w:t xml:space="preserve"> </w:t>
      </w:r>
      <w:r w:rsidR="00911EEB">
        <w:rPr>
          <w:b/>
          <w:i w:val="0"/>
          <w:szCs w:val="20"/>
          <w:lang w:eastAsia="zh-CN"/>
        </w:rPr>
        <w:t>R.L.C.P, Riserless Light Coiled Tubing</w:t>
      </w:r>
      <w:r w:rsidRPr="00F41877">
        <w:rPr>
          <w:b/>
          <w:i w:val="0"/>
          <w:szCs w:val="20"/>
          <w:lang w:eastAsia="zh-CN"/>
        </w:rPr>
        <w:t xml:space="preserve"> </w:t>
      </w:r>
    </w:p>
    <w:p w14:paraId="3CE4A655" w14:textId="77777777" w:rsidR="00916AB4" w:rsidRPr="00F41877" w:rsidRDefault="00916AB4" w:rsidP="00CF1FCC">
      <w:pPr>
        <w:pStyle w:val="07KeyWords"/>
        <w:spacing w:before="0" w:after="0"/>
        <w:rPr>
          <w:b/>
          <w:i w:val="0"/>
          <w:szCs w:val="20"/>
          <w:lang w:eastAsia="zh-CN"/>
        </w:rPr>
      </w:pPr>
    </w:p>
    <w:p w14:paraId="11B49D3C" w14:textId="77777777" w:rsidR="00920A8B" w:rsidRDefault="00920A8B" w:rsidP="00F7296C">
      <w:pPr>
        <w:pStyle w:val="09BodyIndent"/>
      </w:pPr>
    </w:p>
    <w:p w14:paraId="6C3FDF65" w14:textId="13F45260" w:rsidR="00B1625C" w:rsidRPr="00F41877" w:rsidRDefault="00B1625C" w:rsidP="00F7296C">
      <w:pPr>
        <w:pStyle w:val="09BodyIndent"/>
        <w:sectPr w:rsidR="00B1625C" w:rsidRPr="00F41877" w:rsidSect="00DB0A02">
          <w:headerReference w:type="default" r:id="rId8"/>
          <w:footerReference w:type="default" r:id="rId9"/>
          <w:pgSz w:w="11907" w:h="16839" w:code="9"/>
          <w:pgMar w:top="851" w:right="992" w:bottom="851" w:left="1134" w:header="720" w:footer="720" w:gutter="0"/>
          <w:cols w:space="720"/>
          <w:docGrid w:linePitch="360"/>
        </w:sectPr>
      </w:pPr>
    </w:p>
    <w:p w14:paraId="59F08F50" w14:textId="77777777" w:rsidR="000021EA" w:rsidRPr="00F41877" w:rsidRDefault="000021EA" w:rsidP="00727D20">
      <w:pPr>
        <w:pStyle w:val="20Heading1"/>
      </w:pPr>
    </w:p>
    <w:p w14:paraId="0FA543F7" w14:textId="19A479C2" w:rsidR="00916AB4" w:rsidRDefault="00B1625C" w:rsidP="00727D20">
      <w:pPr>
        <w:pStyle w:val="20Heading1"/>
      </w:pPr>
      <w:r w:rsidRPr="00B1625C">
        <w:t>1.</w:t>
      </w:r>
      <w:r>
        <w:t xml:space="preserve"> </w:t>
      </w:r>
      <w:r w:rsidR="000659FF" w:rsidRPr="00F41877">
        <w:t>Introduction</w:t>
      </w:r>
    </w:p>
    <w:p w14:paraId="0A5613DB" w14:textId="77777777" w:rsidR="00B1625C" w:rsidRPr="00F41877" w:rsidRDefault="00B1625C" w:rsidP="00727D20">
      <w:pPr>
        <w:pStyle w:val="20Heading1"/>
      </w:pPr>
    </w:p>
    <w:p w14:paraId="28FC3118" w14:textId="2D2C713D" w:rsidR="002E4361" w:rsidRPr="009235E0" w:rsidRDefault="56C83F1F" w:rsidP="00507562">
      <w:pPr>
        <w:pStyle w:val="09BodyIndent"/>
        <w:jc w:val="both"/>
        <w:rPr>
          <w:b w:val="0"/>
          <w:bCs w:val="0"/>
        </w:rPr>
      </w:pPr>
      <w:r w:rsidRPr="009235E0">
        <w:rPr>
          <w:b w:val="0"/>
          <w:bCs w:val="0"/>
        </w:rPr>
        <w:t xml:space="preserve">The oil and gas exploration market is increasingly </w:t>
      </w:r>
      <w:r w:rsidR="46A651E5" w:rsidRPr="009235E0">
        <w:rPr>
          <w:b w:val="0"/>
          <w:bCs w:val="0"/>
        </w:rPr>
        <w:t>focus</w:t>
      </w:r>
      <w:r w:rsidR="7D1FC8B6" w:rsidRPr="009235E0">
        <w:rPr>
          <w:b w:val="0"/>
          <w:bCs w:val="0"/>
        </w:rPr>
        <w:t>ed on</w:t>
      </w:r>
      <w:r w:rsidRPr="009235E0">
        <w:rPr>
          <w:b w:val="0"/>
          <w:bCs w:val="0"/>
        </w:rPr>
        <w:t xml:space="preserve"> deepwater offshore operations </w:t>
      </w:r>
      <w:r w:rsidR="00FE6E6B" w:rsidRPr="009235E0">
        <w:rPr>
          <w:b w:val="0"/>
          <w:bCs w:val="0"/>
        </w:rPr>
        <w:t>to</w:t>
      </w:r>
      <w:r w:rsidRPr="009235E0">
        <w:rPr>
          <w:b w:val="0"/>
          <w:bCs w:val="0"/>
        </w:rPr>
        <w:t xml:space="preserve"> meet the demand for </w:t>
      </w:r>
      <w:r w:rsidR="000D599F" w:rsidRPr="000D599F">
        <w:rPr>
          <w:b w:val="0"/>
          <w:bCs w:val="0"/>
        </w:rPr>
        <w:t>petroleum</w:t>
      </w:r>
      <w:r w:rsidR="000D599F">
        <w:rPr>
          <w:b w:val="0"/>
          <w:bCs w:val="0"/>
        </w:rPr>
        <w:t xml:space="preserve"> </w:t>
      </w:r>
      <w:r w:rsidR="008736C5">
        <w:rPr>
          <w:b w:val="0"/>
          <w:bCs w:val="0"/>
        </w:rPr>
        <w:t>and derivates</w:t>
      </w:r>
      <w:r w:rsidRPr="009235E0">
        <w:rPr>
          <w:b w:val="0"/>
          <w:bCs w:val="0"/>
        </w:rPr>
        <w:t>, as more accessible reservoirs become increasingly depleted</w:t>
      </w:r>
      <w:r w:rsidR="62D7CF9D" w:rsidRPr="009235E0">
        <w:rPr>
          <w:b w:val="0"/>
          <w:bCs w:val="0"/>
        </w:rPr>
        <w:t xml:space="preserve"> </w:t>
      </w:r>
      <w:r w:rsidR="000A1CF4" w:rsidRPr="009235E0">
        <w:rPr>
          <w:b w:val="0"/>
          <w:bCs w:val="0"/>
        </w:rPr>
        <w:t>(Osmundsen, 2013 [1])</w:t>
      </w:r>
      <w:r w:rsidR="57144C96" w:rsidRPr="009235E0">
        <w:rPr>
          <w:b w:val="0"/>
          <w:bCs w:val="0"/>
        </w:rPr>
        <w:t xml:space="preserve">. </w:t>
      </w:r>
      <w:r w:rsidR="00B32357" w:rsidRPr="009235E0">
        <w:rPr>
          <w:b w:val="0"/>
          <w:bCs w:val="0"/>
        </w:rPr>
        <w:t>Despite the latent need for exploration, the difficult operation and maintenance of deepwater wells (</w:t>
      </w:r>
      <w:proofErr w:type="spellStart"/>
      <w:r w:rsidR="00981ACF" w:rsidRPr="009235E0">
        <w:rPr>
          <w:b w:val="0"/>
          <w:bCs w:val="0"/>
        </w:rPr>
        <w:t>Jossang</w:t>
      </w:r>
      <w:proofErr w:type="spellEnd"/>
      <w:r w:rsidR="00981ACF" w:rsidRPr="009235E0">
        <w:rPr>
          <w:b w:val="0"/>
          <w:bCs w:val="0"/>
        </w:rPr>
        <w:t xml:space="preserve"> et al</w:t>
      </w:r>
      <w:r w:rsidR="00B32357" w:rsidRPr="009235E0">
        <w:rPr>
          <w:b w:val="0"/>
          <w:bCs w:val="0"/>
        </w:rPr>
        <w:t>. 2008) are factors that hinder the use of these reservoirs</w:t>
      </w:r>
      <w:r w:rsidR="00855795" w:rsidRPr="009235E0">
        <w:rPr>
          <w:b w:val="0"/>
          <w:bCs w:val="0"/>
        </w:rPr>
        <w:t>.</w:t>
      </w:r>
      <w:r w:rsidR="57144C96" w:rsidRPr="009235E0">
        <w:rPr>
          <w:b w:val="0"/>
          <w:bCs w:val="0"/>
        </w:rPr>
        <w:t xml:space="preserve"> According to Karlsen</w:t>
      </w:r>
      <w:r w:rsidR="00B623D6">
        <w:rPr>
          <w:b w:val="0"/>
          <w:bCs w:val="0"/>
        </w:rPr>
        <w:t xml:space="preserve"> </w:t>
      </w:r>
      <w:r w:rsidR="00CB782D" w:rsidRPr="009235E0">
        <w:rPr>
          <w:b w:val="0"/>
          <w:bCs w:val="0"/>
        </w:rPr>
        <w:t xml:space="preserve">2013 </w:t>
      </w:r>
      <w:r w:rsidR="007A47D5" w:rsidRPr="009235E0">
        <w:rPr>
          <w:b w:val="0"/>
          <w:bCs w:val="0"/>
        </w:rPr>
        <w:t>[</w:t>
      </w:r>
      <w:r w:rsidR="00303EB3" w:rsidRPr="009235E0">
        <w:rPr>
          <w:b w:val="0"/>
          <w:bCs w:val="0"/>
        </w:rPr>
        <w:t>3</w:t>
      </w:r>
      <w:r w:rsidR="007A47D5" w:rsidRPr="009235E0">
        <w:rPr>
          <w:b w:val="0"/>
          <w:bCs w:val="0"/>
        </w:rPr>
        <w:t>]</w:t>
      </w:r>
      <w:r w:rsidR="57144C96" w:rsidRPr="009235E0">
        <w:rPr>
          <w:b w:val="0"/>
          <w:bCs w:val="0"/>
        </w:rPr>
        <w:t>, reservoirs with subsea wells have a recovery rate that is 10% to 30% lower than their onshore or fixed-platform counterparts.</w:t>
      </w:r>
    </w:p>
    <w:p w14:paraId="69EA3D56" w14:textId="5E513446" w:rsidR="00E156AD" w:rsidRPr="009235E0" w:rsidRDefault="00FB18CA" w:rsidP="00507562">
      <w:pPr>
        <w:pStyle w:val="09BodyIndent"/>
        <w:jc w:val="both"/>
        <w:rPr>
          <w:b w:val="0"/>
          <w:bCs w:val="0"/>
          <w:lang w:val="en"/>
        </w:rPr>
      </w:pPr>
      <w:r w:rsidRPr="009235E0">
        <w:rPr>
          <w:b w:val="0"/>
          <w:bCs w:val="0"/>
          <w:lang w:val="en"/>
        </w:rPr>
        <w:t xml:space="preserve">One of the central factors </w:t>
      </w:r>
      <w:r w:rsidR="002A6884" w:rsidRPr="009235E0">
        <w:rPr>
          <w:b w:val="0"/>
          <w:bCs w:val="0"/>
          <w:lang w:val="en"/>
        </w:rPr>
        <w:t>to</w:t>
      </w:r>
      <w:r w:rsidR="00F644D4" w:rsidRPr="009235E0">
        <w:rPr>
          <w:b w:val="0"/>
          <w:bCs w:val="0"/>
          <w:lang w:val="en"/>
        </w:rPr>
        <w:t xml:space="preserve"> a</w:t>
      </w:r>
      <w:r w:rsidRPr="009235E0">
        <w:rPr>
          <w:b w:val="0"/>
          <w:bCs w:val="0"/>
          <w:lang w:val="en"/>
        </w:rPr>
        <w:t xml:space="preserve"> financially healthy operation of an offshore well is the </w:t>
      </w:r>
      <w:r w:rsidRPr="009235E0">
        <w:rPr>
          <w:b w:val="0"/>
          <w:bCs w:val="0"/>
          <w:lang w:val="en"/>
        </w:rPr>
        <w:t xml:space="preserve">implementation of intervention after the completion process </w:t>
      </w:r>
      <w:r w:rsidR="001F72EE" w:rsidRPr="009235E0">
        <w:rPr>
          <w:b w:val="0"/>
          <w:bCs w:val="0"/>
          <w:lang w:val="en"/>
        </w:rPr>
        <w:t>to</w:t>
      </w:r>
      <w:r w:rsidRPr="009235E0">
        <w:rPr>
          <w:b w:val="0"/>
          <w:bCs w:val="0"/>
          <w:lang w:val="en"/>
        </w:rPr>
        <w:t xml:space="preserve"> recover its production rate</w:t>
      </w:r>
      <w:r w:rsidR="00D11C9D" w:rsidRPr="009235E0">
        <w:rPr>
          <w:b w:val="0"/>
          <w:bCs w:val="0"/>
          <w:lang w:val="en"/>
        </w:rPr>
        <w:t xml:space="preserve"> (N</w:t>
      </w:r>
      <w:r w:rsidR="00BC7DCF" w:rsidRPr="009235E0">
        <w:rPr>
          <w:b w:val="0"/>
          <w:bCs w:val="0"/>
          <w:lang w:val="en"/>
        </w:rPr>
        <w:t>elson</w:t>
      </w:r>
      <w:r w:rsidR="00F202C4" w:rsidRPr="009235E0">
        <w:rPr>
          <w:b w:val="0"/>
          <w:bCs w:val="0"/>
          <w:lang w:val="en"/>
        </w:rPr>
        <w:t>, 2014</w:t>
      </w:r>
      <w:r w:rsidR="00303EB3" w:rsidRPr="009235E0">
        <w:rPr>
          <w:b w:val="0"/>
          <w:bCs w:val="0"/>
          <w:lang w:val="en"/>
        </w:rPr>
        <w:t xml:space="preserve"> [4]</w:t>
      </w:r>
      <w:r w:rsidR="00F202C4" w:rsidRPr="009235E0">
        <w:rPr>
          <w:b w:val="0"/>
          <w:bCs w:val="0"/>
          <w:lang w:val="en"/>
        </w:rPr>
        <w:t>)</w:t>
      </w:r>
      <w:r w:rsidRPr="009235E0">
        <w:rPr>
          <w:b w:val="0"/>
          <w:bCs w:val="0"/>
          <w:lang w:val="en"/>
        </w:rPr>
        <w:t>.</w:t>
      </w:r>
      <w:r w:rsidR="737C34BC" w:rsidRPr="009235E0">
        <w:rPr>
          <w:b w:val="0"/>
          <w:bCs w:val="0"/>
          <w:lang w:val="en"/>
        </w:rPr>
        <w:t xml:space="preserve"> </w:t>
      </w:r>
      <w:r w:rsidR="737C34BC" w:rsidRPr="009235E0">
        <w:rPr>
          <w:b w:val="0"/>
          <w:bCs w:val="0"/>
          <w:lang w:eastAsia="en-US"/>
        </w:rPr>
        <w:t>Empirical data show</w:t>
      </w:r>
      <w:r w:rsidR="00F3084D" w:rsidRPr="009235E0">
        <w:rPr>
          <w:b w:val="0"/>
          <w:bCs w:val="0"/>
          <w:lang w:eastAsia="en-US"/>
        </w:rPr>
        <w:t>s</w:t>
      </w:r>
      <w:r w:rsidR="737C34BC" w:rsidRPr="009235E0">
        <w:rPr>
          <w:b w:val="0"/>
          <w:bCs w:val="0"/>
          <w:lang w:eastAsia="en-US"/>
        </w:rPr>
        <w:t xml:space="preserve"> that an offshore well </w:t>
      </w:r>
      <w:r w:rsidR="00FE6E6B" w:rsidRPr="009235E0">
        <w:rPr>
          <w:b w:val="0"/>
          <w:bCs w:val="0"/>
          <w:lang w:eastAsia="en-US"/>
        </w:rPr>
        <w:t>requires some type of intervention approximately every 4 years, on average (</w:t>
      </w:r>
      <w:proofErr w:type="spellStart"/>
      <w:r w:rsidR="00FE6E6B" w:rsidRPr="009235E0">
        <w:rPr>
          <w:b w:val="0"/>
          <w:bCs w:val="0"/>
          <w:lang w:eastAsia="en-US"/>
        </w:rPr>
        <w:t>Munkerud</w:t>
      </w:r>
      <w:proofErr w:type="spellEnd"/>
      <w:r w:rsidR="00FE6E6B" w:rsidRPr="009235E0">
        <w:rPr>
          <w:b w:val="0"/>
          <w:bCs w:val="0"/>
          <w:lang w:eastAsia="en-US"/>
        </w:rPr>
        <w:t>, 2007 [5]). However, even smaller activities can incur high costs, causing operators to implement a lower frequency of interventions, which limits</w:t>
      </w:r>
      <w:r w:rsidR="737C34BC" w:rsidRPr="009235E0">
        <w:rPr>
          <w:b w:val="0"/>
          <w:bCs w:val="0"/>
          <w:lang w:eastAsia="en-US"/>
        </w:rPr>
        <w:t xml:space="preserve"> operational efficiency. Thus, </w:t>
      </w:r>
      <w:r w:rsidR="00003E0F" w:rsidRPr="009235E0">
        <w:rPr>
          <w:b w:val="0"/>
          <w:bCs w:val="0"/>
          <w:lang w:eastAsia="en-US"/>
        </w:rPr>
        <w:t>to</w:t>
      </w:r>
      <w:r w:rsidR="737C34BC" w:rsidRPr="009235E0">
        <w:rPr>
          <w:b w:val="0"/>
          <w:bCs w:val="0"/>
          <w:lang w:eastAsia="en-US"/>
        </w:rPr>
        <w:t xml:space="preserve"> enable </w:t>
      </w:r>
      <w:r w:rsidR="00FE6E6B" w:rsidRPr="009235E0">
        <w:rPr>
          <w:b w:val="0"/>
          <w:bCs w:val="0"/>
          <w:lang w:eastAsia="en-US"/>
        </w:rPr>
        <w:t xml:space="preserve">a </w:t>
      </w:r>
      <w:r w:rsidR="737C34BC" w:rsidRPr="009235E0">
        <w:rPr>
          <w:b w:val="0"/>
          <w:bCs w:val="0"/>
          <w:lang w:eastAsia="en-US"/>
        </w:rPr>
        <w:t>greater oil re</w:t>
      </w:r>
      <w:r w:rsidR="00D20978" w:rsidRPr="009235E0">
        <w:rPr>
          <w:b w:val="0"/>
          <w:bCs w:val="0"/>
          <w:lang w:eastAsia="en-US"/>
        </w:rPr>
        <w:t>covery rate</w:t>
      </w:r>
      <w:r w:rsidR="737C34BC" w:rsidRPr="009235E0">
        <w:rPr>
          <w:b w:val="0"/>
          <w:bCs w:val="0"/>
          <w:lang w:eastAsia="en-US"/>
        </w:rPr>
        <w:t xml:space="preserve">, it is essential to mitigate the associated costs </w:t>
      </w:r>
      <w:r w:rsidR="00FE6E6B" w:rsidRPr="009235E0">
        <w:rPr>
          <w:b w:val="0"/>
          <w:bCs w:val="0"/>
          <w:lang w:eastAsia="en-US"/>
        </w:rPr>
        <w:t xml:space="preserve">of </w:t>
      </w:r>
      <w:r w:rsidR="737C34BC" w:rsidRPr="009235E0">
        <w:rPr>
          <w:b w:val="0"/>
          <w:bCs w:val="0"/>
          <w:lang w:eastAsia="en-US"/>
        </w:rPr>
        <w:t>subsea well interventions.</w:t>
      </w:r>
    </w:p>
    <w:p w14:paraId="1733DE4C" w14:textId="550293AF" w:rsidR="00E156AD" w:rsidRPr="009235E0" w:rsidRDefault="339F2EE9" w:rsidP="00507562">
      <w:pPr>
        <w:pStyle w:val="09BodyIndent"/>
        <w:jc w:val="both"/>
        <w:rPr>
          <w:b w:val="0"/>
          <w:bCs w:val="0"/>
        </w:rPr>
      </w:pPr>
      <w:r w:rsidRPr="009235E0">
        <w:rPr>
          <w:b w:val="0"/>
          <w:bCs w:val="0"/>
        </w:rPr>
        <w:t xml:space="preserve">The offshore intervention equipment can be classified into three </w:t>
      </w:r>
      <w:r w:rsidR="00892405" w:rsidRPr="009235E0">
        <w:rPr>
          <w:b w:val="0"/>
          <w:bCs w:val="0"/>
        </w:rPr>
        <w:t>major</w:t>
      </w:r>
      <w:r w:rsidRPr="009235E0">
        <w:rPr>
          <w:b w:val="0"/>
          <w:bCs w:val="0"/>
        </w:rPr>
        <w:t xml:space="preserve"> categories: (N</w:t>
      </w:r>
      <w:r w:rsidR="00BC7DCF" w:rsidRPr="009235E0">
        <w:rPr>
          <w:b w:val="0"/>
          <w:bCs w:val="0"/>
        </w:rPr>
        <w:t>elson</w:t>
      </w:r>
      <w:r w:rsidRPr="009235E0">
        <w:rPr>
          <w:b w:val="0"/>
          <w:bCs w:val="0"/>
        </w:rPr>
        <w:t>,</w:t>
      </w:r>
      <w:r w:rsidR="00322BC8">
        <w:rPr>
          <w:b w:val="0"/>
          <w:bCs w:val="0"/>
        </w:rPr>
        <w:t xml:space="preserve"> </w:t>
      </w:r>
      <w:r w:rsidRPr="009235E0">
        <w:rPr>
          <w:b w:val="0"/>
          <w:bCs w:val="0"/>
        </w:rPr>
        <w:t>2014</w:t>
      </w:r>
      <w:r w:rsidR="00034955" w:rsidRPr="009235E0">
        <w:rPr>
          <w:b w:val="0"/>
          <w:bCs w:val="0"/>
        </w:rPr>
        <w:t xml:space="preserve"> [</w:t>
      </w:r>
      <w:r w:rsidR="002A0D41" w:rsidRPr="009235E0">
        <w:rPr>
          <w:b w:val="0"/>
          <w:bCs w:val="0"/>
        </w:rPr>
        <w:t>4</w:t>
      </w:r>
      <w:r w:rsidR="00034955" w:rsidRPr="009235E0">
        <w:rPr>
          <w:b w:val="0"/>
          <w:bCs w:val="0"/>
        </w:rPr>
        <w:t>]</w:t>
      </w:r>
      <w:r w:rsidRPr="009235E0">
        <w:rPr>
          <w:b w:val="0"/>
          <w:bCs w:val="0"/>
        </w:rPr>
        <w:t xml:space="preserve">; </w:t>
      </w:r>
      <w:r w:rsidR="00892405" w:rsidRPr="009235E0">
        <w:rPr>
          <w:b w:val="0"/>
          <w:bCs w:val="0"/>
        </w:rPr>
        <w:t>Khurana</w:t>
      </w:r>
      <w:r w:rsidRPr="009235E0">
        <w:rPr>
          <w:b w:val="0"/>
          <w:bCs w:val="0"/>
        </w:rPr>
        <w:t>, 2003</w:t>
      </w:r>
      <w:r w:rsidR="00892405" w:rsidRPr="009235E0">
        <w:rPr>
          <w:b w:val="0"/>
          <w:bCs w:val="0"/>
        </w:rPr>
        <w:t xml:space="preserve"> </w:t>
      </w:r>
      <w:r w:rsidR="00034955" w:rsidRPr="009235E0">
        <w:rPr>
          <w:b w:val="0"/>
          <w:bCs w:val="0"/>
        </w:rPr>
        <w:t>[</w:t>
      </w:r>
      <w:r w:rsidR="00FC5664" w:rsidRPr="009235E0">
        <w:rPr>
          <w:b w:val="0"/>
          <w:bCs w:val="0"/>
        </w:rPr>
        <w:t>6</w:t>
      </w:r>
      <w:r w:rsidR="00034955" w:rsidRPr="009235E0">
        <w:rPr>
          <w:b w:val="0"/>
          <w:bCs w:val="0"/>
        </w:rPr>
        <w:t>]</w:t>
      </w:r>
      <w:r w:rsidRPr="009235E0">
        <w:rPr>
          <w:b w:val="0"/>
          <w:bCs w:val="0"/>
        </w:rPr>
        <w:t>)</w:t>
      </w:r>
    </w:p>
    <w:p w14:paraId="27B2F18B" w14:textId="6E589446" w:rsidR="00E156AD" w:rsidRPr="009235E0" w:rsidRDefault="339F2EE9" w:rsidP="00507562">
      <w:pPr>
        <w:pStyle w:val="09BodyIndent"/>
        <w:jc w:val="both"/>
        <w:rPr>
          <w:b w:val="0"/>
          <w:bCs w:val="0"/>
        </w:rPr>
      </w:pPr>
      <w:r w:rsidRPr="009235E0">
        <w:rPr>
          <w:b w:val="0"/>
          <w:bCs w:val="0"/>
        </w:rPr>
        <w:lastRenderedPageBreak/>
        <w:t>Heavy Workover: The main well interventions that require conventional rigs to rescue tubing strings, perform re-entry drillings, side tracking, etc.</w:t>
      </w:r>
      <w:r w:rsidR="0069616A" w:rsidRPr="009235E0">
        <w:rPr>
          <w:b w:val="0"/>
          <w:bCs w:val="0"/>
        </w:rPr>
        <w:t>,</w:t>
      </w:r>
      <w:r w:rsidRPr="009235E0">
        <w:rPr>
          <w:b w:val="0"/>
          <w:bCs w:val="0"/>
        </w:rPr>
        <w:t xml:space="preserve"> fall into this category. Also called BOP intervention, it is characterized </w:t>
      </w:r>
      <w:proofErr w:type="gramStart"/>
      <w:r w:rsidRPr="009235E0">
        <w:rPr>
          <w:b w:val="0"/>
          <w:bCs w:val="0"/>
        </w:rPr>
        <w:t>by the use of</w:t>
      </w:r>
      <w:proofErr w:type="gramEnd"/>
      <w:r w:rsidRPr="009235E0">
        <w:rPr>
          <w:b w:val="0"/>
          <w:bCs w:val="0"/>
        </w:rPr>
        <w:t xml:space="preserve"> MODUs (Mobile Offshore Drilling Units), which are semi-submersible platforms or monohull vessels equipped with marine drilling and lifting equipment.</w:t>
      </w:r>
    </w:p>
    <w:p w14:paraId="4091F01E" w14:textId="77439C75" w:rsidR="00E156AD" w:rsidRPr="009235E0" w:rsidRDefault="59D6FAC6" w:rsidP="00507562">
      <w:pPr>
        <w:pStyle w:val="09BodyIndent"/>
        <w:jc w:val="both"/>
        <w:rPr>
          <w:b w:val="0"/>
          <w:bCs w:val="0"/>
        </w:rPr>
      </w:pPr>
      <w:r w:rsidRPr="009235E0">
        <w:rPr>
          <w:b w:val="0"/>
          <w:bCs w:val="0"/>
        </w:rPr>
        <w:t xml:space="preserve">Medium Workover: Interventions that </w:t>
      </w:r>
      <w:bookmarkStart w:id="0" w:name="_Int_5JtXL9Cq"/>
      <w:r w:rsidRPr="009235E0">
        <w:rPr>
          <w:b w:val="0"/>
          <w:bCs w:val="0"/>
        </w:rPr>
        <w:t>utilize</w:t>
      </w:r>
      <w:bookmarkEnd w:id="0"/>
      <w:r w:rsidRPr="009235E0">
        <w:rPr>
          <w:b w:val="0"/>
          <w:bCs w:val="0"/>
        </w:rPr>
        <w:t xml:space="preserve"> semi-submersible platforms or large vessels using a rigid tube, called a riser, to create the connection with the subsea well. It has the</w:t>
      </w:r>
      <w:r w:rsidR="00D51DBC" w:rsidRPr="009235E0">
        <w:rPr>
          <w:b w:val="0"/>
          <w:bCs w:val="0"/>
        </w:rPr>
        <w:t xml:space="preserve"> capability</w:t>
      </w:r>
      <w:r w:rsidRPr="009235E0">
        <w:rPr>
          <w:b w:val="0"/>
          <w:bCs w:val="0"/>
        </w:rPr>
        <w:t xml:space="preserve"> to perform most of the intervention </w:t>
      </w:r>
      <w:r w:rsidR="00EE67D7" w:rsidRPr="009235E0">
        <w:rPr>
          <w:b w:val="0"/>
          <w:bCs w:val="0"/>
        </w:rPr>
        <w:t>operations;</w:t>
      </w:r>
      <w:r w:rsidRPr="009235E0">
        <w:rPr>
          <w:b w:val="0"/>
          <w:bCs w:val="0"/>
        </w:rPr>
        <w:t xml:space="preserve"> </w:t>
      </w:r>
      <w:r w:rsidR="00EE67D7" w:rsidRPr="009235E0">
        <w:rPr>
          <w:b w:val="0"/>
          <w:bCs w:val="0"/>
        </w:rPr>
        <w:t xml:space="preserve">the same equipment </w:t>
      </w:r>
      <w:r w:rsidR="0069616A" w:rsidRPr="009235E0">
        <w:rPr>
          <w:b w:val="0"/>
          <w:bCs w:val="0"/>
        </w:rPr>
        <w:t xml:space="preserve">is </w:t>
      </w:r>
      <w:r w:rsidRPr="009235E0">
        <w:rPr>
          <w:b w:val="0"/>
          <w:bCs w:val="0"/>
        </w:rPr>
        <w:t>used for well completion operations.</w:t>
      </w:r>
    </w:p>
    <w:p w14:paraId="3F8C19E0" w14:textId="4E8DAEB4" w:rsidR="00E156AD" w:rsidRPr="009235E0" w:rsidRDefault="079E4A80" w:rsidP="00507562">
      <w:pPr>
        <w:pStyle w:val="09BodyIndent"/>
        <w:jc w:val="both"/>
        <w:rPr>
          <w:b w:val="0"/>
          <w:bCs w:val="0"/>
        </w:rPr>
      </w:pPr>
      <w:r w:rsidRPr="009235E0">
        <w:rPr>
          <w:b w:val="0"/>
          <w:bCs w:val="0"/>
        </w:rPr>
        <w:t>Light Workover: Intervention utilizing a smaller vessel, with a hull area up to 10,000 ft, usually capable of using wireline(e-line) operations and with most of the intervention equipment being submerged in direct contact with the Wet Christmas Tree (WCT), called stack. It is better known as “Riserless Light Well Intervention” (RLWI).</w:t>
      </w:r>
    </w:p>
    <w:p w14:paraId="07F7C132" w14:textId="4513AB2F" w:rsidR="00E156AD" w:rsidRPr="009235E0" w:rsidRDefault="079E4A80" w:rsidP="00507562">
      <w:pPr>
        <w:pStyle w:val="09BodyIndent"/>
        <w:jc w:val="both"/>
        <w:rPr>
          <w:b w:val="0"/>
          <w:bCs w:val="0"/>
        </w:rPr>
      </w:pPr>
      <w:r w:rsidRPr="009235E0">
        <w:rPr>
          <w:b w:val="0"/>
          <w:bCs w:val="0"/>
        </w:rPr>
        <w:t xml:space="preserve">The intervention </w:t>
      </w:r>
      <w:r w:rsidR="00AF7C43">
        <w:rPr>
          <w:b w:val="0"/>
          <w:bCs w:val="0"/>
        </w:rPr>
        <w:t>categories</w:t>
      </w:r>
      <w:r w:rsidRPr="009235E0">
        <w:rPr>
          <w:b w:val="0"/>
          <w:bCs w:val="0"/>
        </w:rPr>
        <w:t xml:space="preserve"> are compatible among themselves, and the Heavy Workover </w:t>
      </w:r>
      <w:proofErr w:type="gramStart"/>
      <w:r w:rsidRPr="009235E0">
        <w:rPr>
          <w:b w:val="0"/>
          <w:bCs w:val="0"/>
        </w:rPr>
        <w:t xml:space="preserve">is capable </w:t>
      </w:r>
      <w:r w:rsidR="0069616A" w:rsidRPr="009235E0">
        <w:rPr>
          <w:b w:val="0"/>
          <w:bCs w:val="0"/>
        </w:rPr>
        <w:t>of doing</w:t>
      </w:r>
      <w:proofErr w:type="gramEnd"/>
      <w:r w:rsidRPr="009235E0">
        <w:rPr>
          <w:b w:val="0"/>
          <w:bCs w:val="0"/>
        </w:rPr>
        <w:t xml:space="preserve"> </w:t>
      </w:r>
      <w:r w:rsidR="00555262">
        <w:rPr>
          <w:b w:val="0"/>
          <w:bCs w:val="0"/>
        </w:rPr>
        <w:t>s</w:t>
      </w:r>
      <w:r w:rsidR="001E5A71">
        <w:rPr>
          <w:b w:val="0"/>
          <w:bCs w:val="0"/>
        </w:rPr>
        <w:t>everal</w:t>
      </w:r>
      <w:r w:rsidR="00903D40">
        <w:rPr>
          <w:b w:val="0"/>
          <w:bCs w:val="0"/>
        </w:rPr>
        <w:t xml:space="preserve"> </w:t>
      </w:r>
      <w:proofErr w:type="gramStart"/>
      <w:r w:rsidR="00903D40">
        <w:rPr>
          <w:b w:val="0"/>
          <w:bCs w:val="0"/>
        </w:rPr>
        <w:t>types</w:t>
      </w:r>
      <w:proofErr w:type="gramEnd"/>
      <w:r w:rsidRPr="009235E0">
        <w:rPr>
          <w:b w:val="0"/>
          <w:bCs w:val="0"/>
        </w:rPr>
        <w:t xml:space="preserve"> </w:t>
      </w:r>
      <w:r w:rsidR="007A041A">
        <w:rPr>
          <w:b w:val="0"/>
          <w:bCs w:val="0"/>
        </w:rPr>
        <w:t>operations</w:t>
      </w:r>
      <w:r w:rsidR="00DB1DBB">
        <w:rPr>
          <w:b w:val="0"/>
          <w:bCs w:val="0"/>
        </w:rPr>
        <w:t xml:space="preserve"> more than the </w:t>
      </w:r>
      <w:r w:rsidR="00115C0D">
        <w:rPr>
          <w:b w:val="0"/>
          <w:bCs w:val="0"/>
        </w:rPr>
        <w:t>other</w:t>
      </w:r>
      <w:r w:rsidR="00D50D94">
        <w:rPr>
          <w:b w:val="0"/>
          <w:bCs w:val="0"/>
        </w:rPr>
        <w:t xml:space="preserve"> categories</w:t>
      </w:r>
      <w:r w:rsidRPr="009235E0">
        <w:rPr>
          <w:b w:val="0"/>
          <w:bCs w:val="0"/>
        </w:rPr>
        <w:t xml:space="preserve">, but its high mobilization cost makes it only suitable for operations that the Medium and Light Workover equipment </w:t>
      </w:r>
      <w:r w:rsidR="0069616A" w:rsidRPr="009235E0">
        <w:rPr>
          <w:b w:val="0"/>
          <w:bCs w:val="0"/>
        </w:rPr>
        <w:t>cannot</w:t>
      </w:r>
      <w:r w:rsidRPr="009235E0">
        <w:rPr>
          <w:b w:val="0"/>
          <w:bCs w:val="0"/>
        </w:rPr>
        <w:t xml:space="preserve"> execute. </w:t>
      </w:r>
      <w:r w:rsidR="00196576">
        <w:rPr>
          <w:b w:val="0"/>
          <w:bCs w:val="0"/>
        </w:rPr>
        <w:t>(</w:t>
      </w:r>
      <w:r w:rsidRPr="009235E0">
        <w:rPr>
          <w:b w:val="0"/>
          <w:bCs w:val="0"/>
        </w:rPr>
        <w:t>Nelson</w:t>
      </w:r>
      <w:r w:rsidR="00FC5664" w:rsidRPr="009235E0">
        <w:rPr>
          <w:b w:val="0"/>
          <w:bCs w:val="0"/>
        </w:rPr>
        <w:t xml:space="preserve"> </w:t>
      </w:r>
      <w:r w:rsidR="00196576" w:rsidRPr="009235E0">
        <w:rPr>
          <w:b w:val="0"/>
          <w:bCs w:val="0"/>
          <w:lang w:val="en"/>
        </w:rPr>
        <w:t>2014</w:t>
      </w:r>
      <w:r w:rsidR="00196576" w:rsidRPr="009235E0">
        <w:rPr>
          <w:b w:val="0"/>
          <w:bCs w:val="0"/>
        </w:rPr>
        <w:t xml:space="preserve"> </w:t>
      </w:r>
      <w:r w:rsidR="00FC5664" w:rsidRPr="009235E0">
        <w:rPr>
          <w:b w:val="0"/>
          <w:bCs w:val="0"/>
        </w:rPr>
        <w:t>[4]</w:t>
      </w:r>
      <w:r w:rsidR="00196576">
        <w:rPr>
          <w:b w:val="0"/>
          <w:bCs w:val="0"/>
        </w:rPr>
        <w:t>)</w:t>
      </w:r>
      <w:r w:rsidR="00FC5664" w:rsidRPr="009235E0">
        <w:rPr>
          <w:b w:val="0"/>
          <w:bCs w:val="0"/>
        </w:rPr>
        <w:t xml:space="preserve"> </w:t>
      </w:r>
      <w:r w:rsidRPr="009235E0">
        <w:rPr>
          <w:b w:val="0"/>
          <w:bCs w:val="0"/>
        </w:rPr>
        <w:t xml:space="preserve">makes a connection between the suitable operation types for each operation in </w:t>
      </w:r>
      <w:r w:rsidR="002008D7" w:rsidRPr="009235E0">
        <w:rPr>
          <w:b w:val="0"/>
          <w:bCs w:val="0"/>
        </w:rPr>
        <w:fldChar w:fldCharType="begin"/>
      </w:r>
      <w:r w:rsidR="002008D7" w:rsidRPr="009235E0">
        <w:rPr>
          <w:b w:val="0"/>
          <w:bCs w:val="0"/>
        </w:rPr>
        <w:instrText xml:space="preserve"> REF _Ref204592358 \h </w:instrText>
      </w:r>
      <w:r w:rsidR="00C33BD3">
        <w:rPr>
          <w:b w:val="0"/>
          <w:bCs w:val="0"/>
        </w:rPr>
        <w:instrText xml:space="preserve"> \* MERGEFORMAT </w:instrText>
      </w:r>
      <w:r w:rsidR="002008D7" w:rsidRPr="009235E0">
        <w:rPr>
          <w:b w:val="0"/>
          <w:bCs w:val="0"/>
        </w:rPr>
      </w:r>
      <w:r w:rsidR="002008D7" w:rsidRPr="009235E0">
        <w:rPr>
          <w:b w:val="0"/>
          <w:bCs w:val="0"/>
        </w:rPr>
        <w:fldChar w:fldCharType="separate"/>
      </w:r>
      <w:r w:rsidR="00B55962" w:rsidRPr="00B55962">
        <w:rPr>
          <w:b w:val="0"/>
          <w:bCs w:val="0"/>
        </w:rPr>
        <w:t xml:space="preserve">Figure </w:t>
      </w:r>
      <w:r w:rsidR="00B55962" w:rsidRPr="00B55962">
        <w:rPr>
          <w:b w:val="0"/>
          <w:bCs w:val="0"/>
          <w:noProof/>
        </w:rPr>
        <w:t>1</w:t>
      </w:r>
      <w:r w:rsidR="002008D7" w:rsidRPr="009235E0">
        <w:rPr>
          <w:b w:val="0"/>
          <w:bCs w:val="0"/>
        </w:rPr>
        <w:fldChar w:fldCharType="end"/>
      </w:r>
      <w:r w:rsidRPr="009235E0">
        <w:rPr>
          <w:b w:val="0"/>
          <w:bCs w:val="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tblGrid>
      <w:tr w:rsidR="001D6A0C" w:rsidRPr="00600F43" w14:paraId="541F1ADD" w14:textId="77777777" w:rsidTr="00321A74">
        <w:trPr>
          <w:cantSplit/>
        </w:trPr>
        <w:tc>
          <w:tcPr>
            <w:tcW w:w="4700" w:type="dxa"/>
          </w:tcPr>
          <w:p w14:paraId="622F8571" w14:textId="77777777" w:rsidR="001D6A0C" w:rsidRPr="00600F43" w:rsidRDefault="001D6A0C" w:rsidP="00321A74">
            <w:pPr>
              <w:pStyle w:val="09BodyIndent"/>
            </w:pPr>
            <w:bookmarkStart w:id="1" w:name="_Ref204592358"/>
            <w:r w:rsidRPr="002008D7">
              <w:t xml:space="preserve">Figure </w:t>
            </w:r>
            <w:r w:rsidRPr="002008D7">
              <w:fldChar w:fldCharType="begin"/>
            </w:r>
            <w:r w:rsidRPr="002008D7">
              <w:instrText xml:space="preserve"> SEQ Figure \* ARABIC </w:instrText>
            </w:r>
            <w:r w:rsidRPr="002008D7">
              <w:fldChar w:fldCharType="separate"/>
            </w:r>
            <w:r>
              <w:rPr>
                <w:noProof/>
              </w:rPr>
              <w:t>1</w:t>
            </w:r>
            <w:r w:rsidRPr="002008D7">
              <w:fldChar w:fldCharType="end"/>
            </w:r>
            <w:bookmarkEnd w:id="1"/>
            <w:r>
              <w:t>.</w:t>
            </w:r>
            <w:r w:rsidRPr="002008D7">
              <w:t xml:space="preserve"> </w:t>
            </w:r>
            <w:r w:rsidRPr="00495343">
              <w:rPr>
                <w:b w:val="0"/>
                <w:bCs w:val="0"/>
              </w:rPr>
              <w:t>Relation between operations</w:t>
            </w:r>
          </w:p>
        </w:tc>
      </w:tr>
      <w:tr w:rsidR="001D6A0C" w14:paraId="370C9578" w14:textId="77777777" w:rsidTr="00321A74">
        <w:trPr>
          <w:cantSplit/>
        </w:trPr>
        <w:tc>
          <w:tcPr>
            <w:tcW w:w="4700" w:type="dxa"/>
          </w:tcPr>
          <w:p w14:paraId="48566FD2" w14:textId="77777777" w:rsidR="001D6A0C" w:rsidRDefault="001D6A0C" w:rsidP="00321A74">
            <w:pPr>
              <w:pStyle w:val="09BodyIndent"/>
            </w:pPr>
            <w:r>
              <w:rPr>
                <w:noProof/>
              </w:rPr>
              <w:drawing>
                <wp:inline distT="0" distB="0" distL="0" distR="0" wp14:anchorId="78CEEFB0" wp14:editId="35CE1DA3">
                  <wp:extent cx="2990850" cy="866140"/>
                  <wp:effectExtent l="0" t="0" r="0" b="0"/>
                  <wp:docPr id="1785790830" name="Imagem 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90830" name="Imagem 2" descr="Tabel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3001530" cy="869233"/>
                          </a:xfrm>
                          <a:prstGeom prst="rect">
                            <a:avLst/>
                          </a:prstGeom>
                        </pic:spPr>
                      </pic:pic>
                    </a:graphicData>
                  </a:graphic>
                </wp:inline>
              </w:drawing>
            </w:r>
          </w:p>
        </w:tc>
      </w:tr>
    </w:tbl>
    <w:p w14:paraId="5025C2E3" w14:textId="4F9929EA" w:rsidR="00E156AD" w:rsidRPr="009235E0" w:rsidRDefault="656A663F" w:rsidP="00507562">
      <w:pPr>
        <w:pStyle w:val="09BodyIndent"/>
        <w:jc w:val="both"/>
        <w:rPr>
          <w:b w:val="0"/>
          <w:bCs w:val="0"/>
        </w:rPr>
      </w:pPr>
      <w:r w:rsidRPr="009235E0">
        <w:rPr>
          <w:b w:val="0"/>
          <w:bCs w:val="0"/>
        </w:rPr>
        <w:t xml:space="preserve">The RLWI approach has been widely studied to allow the execution of higher frequency maintenance, given its potential </w:t>
      </w:r>
      <w:r w:rsidR="0069616A" w:rsidRPr="009235E0">
        <w:rPr>
          <w:b w:val="0"/>
          <w:bCs w:val="0"/>
        </w:rPr>
        <w:t>to mitigate</w:t>
      </w:r>
      <w:r w:rsidRPr="009235E0">
        <w:rPr>
          <w:b w:val="0"/>
          <w:bCs w:val="0"/>
        </w:rPr>
        <w:t xml:space="preserve"> CAPEX/OPEX (Acquisition and Operation Cost) values. </w:t>
      </w:r>
      <w:r w:rsidR="003C36C6" w:rsidRPr="009235E0">
        <w:rPr>
          <w:b w:val="0"/>
          <w:bCs w:val="0"/>
        </w:rPr>
        <w:t>The</w:t>
      </w:r>
      <w:r w:rsidRPr="009235E0">
        <w:rPr>
          <w:b w:val="0"/>
          <w:bCs w:val="0"/>
        </w:rPr>
        <w:t xml:space="preserve"> use of smaller vessels allows an intervention cost reduction up to 50% compared to the solution utilizing risers (</w:t>
      </w:r>
      <w:proofErr w:type="spellStart"/>
      <w:r w:rsidR="00062425" w:rsidRPr="009235E0">
        <w:rPr>
          <w:b w:val="0"/>
          <w:bCs w:val="0"/>
        </w:rPr>
        <w:t>Fjaertoft</w:t>
      </w:r>
      <w:proofErr w:type="spellEnd"/>
      <w:r w:rsidR="00062425" w:rsidRPr="009235E0">
        <w:rPr>
          <w:b w:val="0"/>
          <w:bCs w:val="0"/>
        </w:rPr>
        <w:t xml:space="preserve"> &amp; Sønstabø</w:t>
      </w:r>
      <w:r w:rsidRPr="009235E0">
        <w:rPr>
          <w:b w:val="0"/>
          <w:bCs w:val="0"/>
        </w:rPr>
        <w:t>, 2011</w:t>
      </w:r>
      <w:r w:rsidR="00DE0C0A" w:rsidRPr="009235E0">
        <w:rPr>
          <w:b w:val="0"/>
          <w:bCs w:val="0"/>
        </w:rPr>
        <w:t xml:space="preserve"> </w:t>
      </w:r>
      <w:r w:rsidR="00FC5664" w:rsidRPr="009235E0">
        <w:rPr>
          <w:b w:val="0"/>
          <w:bCs w:val="0"/>
        </w:rPr>
        <w:t>[7]</w:t>
      </w:r>
      <w:r w:rsidRPr="009235E0">
        <w:rPr>
          <w:b w:val="0"/>
          <w:bCs w:val="0"/>
        </w:rPr>
        <w:t xml:space="preserve">; </w:t>
      </w:r>
      <w:proofErr w:type="spellStart"/>
      <w:r w:rsidR="00DE0C0A" w:rsidRPr="009235E0">
        <w:rPr>
          <w:b w:val="0"/>
          <w:bCs w:val="0"/>
        </w:rPr>
        <w:t>Jossang</w:t>
      </w:r>
      <w:proofErr w:type="spellEnd"/>
      <w:r w:rsidR="00DE0C0A" w:rsidRPr="009235E0">
        <w:rPr>
          <w:b w:val="0"/>
          <w:bCs w:val="0"/>
        </w:rPr>
        <w:t xml:space="preserve"> et al</w:t>
      </w:r>
      <w:r w:rsidRPr="009235E0">
        <w:rPr>
          <w:b w:val="0"/>
          <w:bCs w:val="0"/>
        </w:rPr>
        <w:t>., 2008</w:t>
      </w:r>
      <w:r w:rsidR="00DE0C0A" w:rsidRPr="009235E0">
        <w:rPr>
          <w:b w:val="0"/>
          <w:bCs w:val="0"/>
        </w:rPr>
        <w:t xml:space="preserve"> </w:t>
      </w:r>
      <w:r w:rsidR="00FC5664" w:rsidRPr="009235E0">
        <w:rPr>
          <w:b w:val="0"/>
          <w:bCs w:val="0"/>
        </w:rPr>
        <w:t>[</w:t>
      </w:r>
      <w:r w:rsidR="00C456EF" w:rsidRPr="009235E0">
        <w:rPr>
          <w:b w:val="0"/>
          <w:bCs w:val="0"/>
        </w:rPr>
        <w:t>2</w:t>
      </w:r>
      <w:r w:rsidR="00FC5664" w:rsidRPr="009235E0">
        <w:rPr>
          <w:b w:val="0"/>
          <w:bCs w:val="0"/>
        </w:rPr>
        <w:t>]</w:t>
      </w:r>
      <w:r w:rsidRPr="009235E0">
        <w:rPr>
          <w:b w:val="0"/>
          <w:bCs w:val="0"/>
        </w:rPr>
        <w:t xml:space="preserve">). Another benefit of RLWI use, in addition to enabling the use of smaller vessels, is greater </w:t>
      </w:r>
      <w:r w:rsidR="003C36C6" w:rsidRPr="009235E0">
        <w:rPr>
          <w:b w:val="0"/>
          <w:bCs w:val="0"/>
        </w:rPr>
        <w:t xml:space="preserve">operational </w:t>
      </w:r>
      <w:r w:rsidRPr="009235E0">
        <w:rPr>
          <w:b w:val="0"/>
          <w:bCs w:val="0"/>
        </w:rPr>
        <w:t>flexibility. Because it utilizes smaller and lighter tools, a larger variety can be made available on the ship if necessary (</w:t>
      </w:r>
      <w:proofErr w:type="spellStart"/>
      <w:r w:rsidRPr="009235E0">
        <w:rPr>
          <w:b w:val="0"/>
          <w:bCs w:val="0"/>
        </w:rPr>
        <w:t>K</w:t>
      </w:r>
      <w:r w:rsidR="00B65AA3" w:rsidRPr="009235E0">
        <w:rPr>
          <w:b w:val="0"/>
          <w:bCs w:val="0"/>
        </w:rPr>
        <w:t>arslen</w:t>
      </w:r>
      <w:proofErr w:type="spellEnd"/>
      <w:r w:rsidRPr="009235E0">
        <w:rPr>
          <w:b w:val="0"/>
          <w:bCs w:val="0"/>
        </w:rPr>
        <w:t>, 2013</w:t>
      </w:r>
      <w:r w:rsidR="004101F8" w:rsidRPr="009235E0">
        <w:rPr>
          <w:b w:val="0"/>
          <w:bCs w:val="0"/>
        </w:rPr>
        <w:t xml:space="preserve"> </w:t>
      </w:r>
      <w:r w:rsidR="00BC6795" w:rsidRPr="009235E0">
        <w:rPr>
          <w:b w:val="0"/>
          <w:bCs w:val="0"/>
        </w:rPr>
        <w:t>[</w:t>
      </w:r>
      <w:r w:rsidR="004101F8" w:rsidRPr="009235E0">
        <w:rPr>
          <w:b w:val="0"/>
          <w:bCs w:val="0"/>
        </w:rPr>
        <w:t>3</w:t>
      </w:r>
      <w:r w:rsidR="00BC6795" w:rsidRPr="009235E0">
        <w:rPr>
          <w:b w:val="0"/>
          <w:bCs w:val="0"/>
        </w:rPr>
        <w:t>]</w:t>
      </w:r>
      <w:r w:rsidRPr="009235E0">
        <w:rPr>
          <w:b w:val="0"/>
          <w:bCs w:val="0"/>
        </w:rPr>
        <w:t>).</w:t>
      </w:r>
    </w:p>
    <w:p w14:paraId="13A42AD6" w14:textId="45FF6289" w:rsidR="00871AD8" w:rsidRDefault="51A7C3C1" w:rsidP="00507562">
      <w:pPr>
        <w:pStyle w:val="09BodyIndent"/>
        <w:jc w:val="both"/>
        <w:rPr>
          <w:b w:val="0"/>
          <w:bCs w:val="0"/>
        </w:rPr>
      </w:pPr>
      <w:r w:rsidRPr="009235E0">
        <w:rPr>
          <w:b w:val="0"/>
          <w:bCs w:val="0"/>
        </w:rPr>
        <w:t xml:space="preserve">The RLWI stack is typically made of the following equipment: PCH (Pressure Control Head), provides a dynamic sealing between the cable and the well casings </w:t>
      </w:r>
      <w:r w:rsidR="003C36C6" w:rsidRPr="009235E0">
        <w:rPr>
          <w:b w:val="0"/>
          <w:bCs w:val="0"/>
        </w:rPr>
        <w:t>to</w:t>
      </w:r>
      <w:r w:rsidRPr="009235E0">
        <w:rPr>
          <w:b w:val="0"/>
          <w:bCs w:val="0"/>
        </w:rPr>
        <w:t xml:space="preserve"> keep the pressure control and avoid that the well fluids leak into the environment; Lubricator, retaining the intervention tool string and part of the wireline cable or coiled tubing; WCP (Well Control Package), that has a similar function to the BOP (Blowout Preventer), being the main security barrier in direct contact with the WCT. </w:t>
      </w:r>
      <w:r w:rsidR="00596823" w:rsidRPr="009235E0">
        <w:rPr>
          <w:b w:val="0"/>
          <w:bCs w:val="0"/>
        </w:rPr>
        <w:fldChar w:fldCharType="begin"/>
      </w:r>
      <w:r w:rsidR="00596823" w:rsidRPr="009235E0">
        <w:rPr>
          <w:b w:val="0"/>
          <w:bCs w:val="0"/>
        </w:rPr>
        <w:instrText xml:space="preserve"> REF _Ref204591112 \h </w:instrText>
      </w:r>
      <w:r w:rsidR="00C33BD3">
        <w:rPr>
          <w:b w:val="0"/>
          <w:bCs w:val="0"/>
        </w:rPr>
        <w:instrText xml:space="preserve"> \* MERGEFORMAT </w:instrText>
      </w:r>
      <w:r w:rsidR="00596823" w:rsidRPr="009235E0">
        <w:rPr>
          <w:b w:val="0"/>
          <w:bCs w:val="0"/>
        </w:rPr>
      </w:r>
      <w:r w:rsidR="00596823" w:rsidRPr="009235E0">
        <w:rPr>
          <w:b w:val="0"/>
          <w:bCs w:val="0"/>
        </w:rPr>
        <w:fldChar w:fldCharType="separate"/>
      </w:r>
      <w:r w:rsidR="00B55962" w:rsidRPr="00B55962">
        <w:rPr>
          <w:b w:val="0"/>
          <w:bCs w:val="0"/>
        </w:rPr>
        <w:t xml:space="preserve">Figure </w:t>
      </w:r>
      <w:r w:rsidR="00B55962" w:rsidRPr="00B55962">
        <w:rPr>
          <w:b w:val="0"/>
          <w:bCs w:val="0"/>
          <w:noProof/>
        </w:rPr>
        <w:t>2</w:t>
      </w:r>
      <w:r w:rsidR="00596823" w:rsidRPr="009235E0">
        <w:rPr>
          <w:b w:val="0"/>
          <w:bCs w:val="0"/>
        </w:rPr>
        <w:fldChar w:fldCharType="end"/>
      </w:r>
      <w:r w:rsidRPr="009235E0">
        <w:rPr>
          <w:b w:val="0"/>
          <w:bCs w:val="0"/>
        </w:rPr>
        <w:t xml:space="preserve"> contains the stack of FMC’s </w:t>
      </w:r>
      <w:r w:rsidR="00E82A68" w:rsidRPr="009235E0">
        <w:rPr>
          <w:b w:val="0"/>
          <w:bCs w:val="0"/>
        </w:rPr>
        <w:t>R</w:t>
      </w:r>
      <w:r w:rsidRPr="009235E0">
        <w:rPr>
          <w:b w:val="0"/>
          <w:bCs w:val="0"/>
        </w:rPr>
        <w:t>LWI equipment</w:t>
      </w:r>
      <w:r w:rsidR="00D65AEB" w:rsidRPr="009235E0">
        <w:rPr>
          <w:b w:val="0"/>
          <w:bCs w:val="0"/>
        </w:rPr>
        <w:t>.</w:t>
      </w:r>
    </w:p>
    <w:p w14:paraId="0AE151D4" w14:textId="77777777" w:rsidR="001D6A0C" w:rsidRDefault="001D6A0C" w:rsidP="00507562">
      <w:pPr>
        <w:pStyle w:val="09BodyIndent"/>
        <w:jc w:val="both"/>
        <w:rPr>
          <w:b w:val="0"/>
          <w:bCs w:val="0"/>
        </w:rPr>
      </w:pPr>
    </w:p>
    <w:p w14:paraId="67625DB8" w14:textId="77777777" w:rsidR="001D6A0C" w:rsidRPr="009235E0" w:rsidRDefault="001D6A0C" w:rsidP="00507562">
      <w:pPr>
        <w:pStyle w:val="09BodyIndent"/>
        <w:jc w:val="both"/>
        <w:rPr>
          <w:b w:val="0"/>
          <w:bCs w:val="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tblGrid>
      <w:tr w:rsidR="001D6A0C" w14:paraId="37FA0FB2" w14:textId="77777777" w:rsidTr="00321A74">
        <w:trPr>
          <w:cantSplit/>
        </w:trPr>
        <w:tc>
          <w:tcPr>
            <w:tcW w:w="4700" w:type="dxa"/>
          </w:tcPr>
          <w:p w14:paraId="1A5E8AA8" w14:textId="77777777" w:rsidR="001D6A0C" w:rsidRDefault="001D6A0C" w:rsidP="00321A74">
            <w:pPr>
              <w:pStyle w:val="09BodyIndent"/>
            </w:pPr>
            <w:bookmarkStart w:id="2" w:name="_Ref204591112"/>
            <w:r w:rsidRPr="00596823">
              <w:lastRenderedPageBreak/>
              <w:t xml:space="preserve">Figure </w:t>
            </w:r>
            <w:r w:rsidRPr="00596823">
              <w:fldChar w:fldCharType="begin"/>
            </w:r>
            <w:r w:rsidRPr="00596823">
              <w:instrText xml:space="preserve"> SEQ Figure \* ARABIC </w:instrText>
            </w:r>
            <w:r w:rsidRPr="00596823">
              <w:fldChar w:fldCharType="separate"/>
            </w:r>
            <w:r>
              <w:rPr>
                <w:noProof/>
              </w:rPr>
              <w:t>2</w:t>
            </w:r>
            <w:r w:rsidRPr="00596823">
              <w:fldChar w:fldCharType="end"/>
            </w:r>
            <w:bookmarkEnd w:id="2"/>
            <w:r w:rsidRPr="00596823">
              <w:t xml:space="preserve">. </w:t>
            </w:r>
            <w:r w:rsidRPr="00495343">
              <w:rPr>
                <w:b w:val="0"/>
                <w:bCs w:val="0"/>
              </w:rPr>
              <w:t>Diagram of the up-to-date FMC’s RLWI stack [23]</w:t>
            </w:r>
          </w:p>
        </w:tc>
      </w:tr>
      <w:tr w:rsidR="001D6A0C" w14:paraId="16614BB4" w14:textId="77777777" w:rsidTr="00321A74">
        <w:trPr>
          <w:cantSplit/>
        </w:trPr>
        <w:tc>
          <w:tcPr>
            <w:tcW w:w="4700" w:type="dxa"/>
          </w:tcPr>
          <w:p w14:paraId="0F38F024" w14:textId="77777777" w:rsidR="001D6A0C" w:rsidRDefault="001D6A0C" w:rsidP="00321A74">
            <w:pPr>
              <w:pStyle w:val="09BodyIndent"/>
              <w:rPr>
                <w:lang w:eastAsia="en-US"/>
              </w:rPr>
            </w:pPr>
            <w:r>
              <w:rPr>
                <w:noProof/>
                <w:lang w:val="en"/>
              </w:rPr>
              <w:drawing>
                <wp:inline distT="0" distB="0" distL="0" distR="0" wp14:anchorId="2DA1FBD4" wp14:editId="3A46B9C6">
                  <wp:extent cx="2981325" cy="3378202"/>
                  <wp:effectExtent l="0" t="0" r="0" b="0"/>
                  <wp:docPr id="136249844"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9844" name="Imagem 1" descr="Diagrama&#10;&#10;O conteúdo gerado por IA pode estar incorreto."/>
                          <pic:cNvPicPr/>
                        </pic:nvPicPr>
                        <pic:blipFill>
                          <a:blip r:embed="rId11">
                            <a:extLst>
                              <a:ext uri="{28A0092B-C50C-407E-A947-70E740481C1C}">
                                <a14:useLocalDpi xmlns:a14="http://schemas.microsoft.com/office/drawing/2010/main" val="0"/>
                              </a:ext>
                            </a:extLst>
                          </a:blip>
                          <a:stretch>
                            <a:fillRect/>
                          </a:stretch>
                        </pic:blipFill>
                        <pic:spPr>
                          <a:xfrm>
                            <a:off x="0" y="0"/>
                            <a:ext cx="2988195" cy="3385987"/>
                          </a:xfrm>
                          <a:prstGeom prst="rect">
                            <a:avLst/>
                          </a:prstGeom>
                        </pic:spPr>
                      </pic:pic>
                    </a:graphicData>
                  </a:graphic>
                </wp:inline>
              </w:drawing>
            </w:r>
          </w:p>
        </w:tc>
      </w:tr>
    </w:tbl>
    <w:p w14:paraId="07590665" w14:textId="77777777" w:rsidR="00871AD8" w:rsidRPr="009235E0" w:rsidRDefault="00871AD8" w:rsidP="00871AD8">
      <w:pPr>
        <w:pStyle w:val="09BodyIndent"/>
        <w:jc w:val="center"/>
        <w:rPr>
          <w:b w:val="0"/>
          <w:bCs w:val="0"/>
          <w:color w:val="EE0000"/>
        </w:rPr>
      </w:pPr>
    </w:p>
    <w:p w14:paraId="5112CB77" w14:textId="4EC56D93" w:rsidR="22F50409" w:rsidRPr="009235E0" w:rsidRDefault="22F50409" w:rsidP="00507562">
      <w:pPr>
        <w:pStyle w:val="09BodyIndent"/>
        <w:jc w:val="both"/>
        <w:rPr>
          <w:b w:val="0"/>
          <w:bCs w:val="0"/>
          <w:lang w:val="en"/>
        </w:rPr>
      </w:pPr>
      <w:r w:rsidRPr="009235E0">
        <w:rPr>
          <w:b w:val="0"/>
          <w:bCs w:val="0"/>
        </w:rPr>
        <w:t>As well as production control, the intervention control system, also known as IWOCS (Intervention Workover Control System), must provide hydraulic and/or electrical drive and monitor the subsea equipment during installation or maintenance operations. Additionally, it must also provide shutdown functions (ESD), close all barriers and contain hydrocarbon leaks, and emergency disconnection (EQD) of the intervention equipment (B</w:t>
      </w:r>
      <w:r w:rsidR="006D36DC" w:rsidRPr="009235E0">
        <w:rPr>
          <w:b w:val="0"/>
          <w:bCs w:val="0"/>
        </w:rPr>
        <w:t>ai</w:t>
      </w:r>
      <w:r w:rsidRPr="009235E0">
        <w:rPr>
          <w:b w:val="0"/>
          <w:bCs w:val="0"/>
        </w:rPr>
        <w:t xml:space="preserve"> and B</w:t>
      </w:r>
      <w:r w:rsidR="006D36DC" w:rsidRPr="009235E0">
        <w:rPr>
          <w:b w:val="0"/>
          <w:bCs w:val="0"/>
        </w:rPr>
        <w:t>ai</w:t>
      </w:r>
      <w:r w:rsidRPr="009235E0">
        <w:rPr>
          <w:b w:val="0"/>
          <w:bCs w:val="0"/>
        </w:rPr>
        <w:t>, 2019</w:t>
      </w:r>
      <w:r w:rsidR="004101F8" w:rsidRPr="009235E0">
        <w:rPr>
          <w:b w:val="0"/>
          <w:bCs w:val="0"/>
        </w:rPr>
        <w:t xml:space="preserve"> [</w:t>
      </w:r>
      <w:r w:rsidR="00C456EF" w:rsidRPr="009235E0">
        <w:rPr>
          <w:b w:val="0"/>
          <w:bCs w:val="0"/>
        </w:rPr>
        <w:t>8</w:t>
      </w:r>
      <w:r w:rsidR="004101F8" w:rsidRPr="009235E0">
        <w:rPr>
          <w:b w:val="0"/>
          <w:bCs w:val="0"/>
        </w:rPr>
        <w:t>]</w:t>
      </w:r>
      <w:r w:rsidRPr="009235E0">
        <w:rPr>
          <w:b w:val="0"/>
          <w:bCs w:val="0"/>
        </w:rPr>
        <w:t>)</w:t>
      </w:r>
      <w:r w:rsidR="00050513" w:rsidRPr="009235E0">
        <w:rPr>
          <w:b w:val="0"/>
          <w:bCs w:val="0"/>
        </w:rPr>
        <w:t>. In</w:t>
      </w:r>
      <w:r w:rsidRPr="009235E0">
        <w:rPr>
          <w:b w:val="0"/>
          <w:bCs w:val="0"/>
        </w:rPr>
        <w:t xml:space="preserve"> the case of RLWI, it cuts the wireline and umbilical connection coming from the surface. The control of hydraulic intervention equipment can be of four types: Direct, Piloted, Electro-hydraulic</w:t>
      </w:r>
      <w:r w:rsidR="00270646" w:rsidRPr="009235E0">
        <w:rPr>
          <w:b w:val="0"/>
          <w:bCs w:val="0"/>
        </w:rPr>
        <w:t>,</w:t>
      </w:r>
      <w:r w:rsidRPr="009235E0">
        <w:rPr>
          <w:b w:val="0"/>
          <w:bCs w:val="0"/>
        </w:rPr>
        <w:t xml:space="preserve"> and Multiplexed (</w:t>
      </w:r>
      <w:r w:rsidR="00055F40" w:rsidRPr="009235E0">
        <w:rPr>
          <w:b w:val="0"/>
          <w:bCs w:val="0"/>
        </w:rPr>
        <w:t>Bai and Bai</w:t>
      </w:r>
      <w:r w:rsidRPr="009235E0">
        <w:rPr>
          <w:b w:val="0"/>
          <w:bCs w:val="0"/>
        </w:rPr>
        <w:t>, 2019</w:t>
      </w:r>
      <w:r w:rsidR="00C456EF" w:rsidRPr="009235E0">
        <w:rPr>
          <w:b w:val="0"/>
          <w:bCs w:val="0"/>
        </w:rPr>
        <w:t xml:space="preserve"> [8]</w:t>
      </w:r>
      <w:r w:rsidRPr="009235E0">
        <w:rPr>
          <w:b w:val="0"/>
          <w:bCs w:val="0"/>
        </w:rPr>
        <w:t xml:space="preserve">; </w:t>
      </w:r>
      <w:r w:rsidR="00055F40" w:rsidRPr="009235E0">
        <w:rPr>
          <w:b w:val="0"/>
          <w:bCs w:val="0"/>
        </w:rPr>
        <w:t>Crumpton</w:t>
      </w:r>
      <w:r w:rsidRPr="009235E0">
        <w:rPr>
          <w:b w:val="0"/>
          <w:bCs w:val="0"/>
        </w:rPr>
        <w:t>, 2014</w:t>
      </w:r>
      <w:r w:rsidR="00C456EF" w:rsidRPr="009235E0">
        <w:rPr>
          <w:b w:val="0"/>
          <w:bCs w:val="0"/>
        </w:rPr>
        <w:t xml:space="preserve"> [9]</w:t>
      </w:r>
      <w:r w:rsidRPr="009235E0">
        <w:rPr>
          <w:b w:val="0"/>
          <w:bCs w:val="0"/>
        </w:rPr>
        <w:t xml:space="preserve">). The use of multiplexed control is done through a subsea control module </w:t>
      </w:r>
      <w:r w:rsidRPr="009235E0">
        <w:rPr>
          <w:b w:val="0"/>
          <w:bCs w:val="0"/>
        </w:rPr>
        <w:t>(SCM) that communicates electrically with the surface</w:t>
      </w:r>
      <w:r w:rsidR="00270646" w:rsidRPr="009235E0">
        <w:rPr>
          <w:b w:val="0"/>
          <w:bCs w:val="0"/>
        </w:rPr>
        <w:t>,</w:t>
      </w:r>
      <w:r w:rsidRPr="009235E0">
        <w:rPr>
          <w:b w:val="0"/>
          <w:bCs w:val="0"/>
        </w:rPr>
        <w:t xml:space="preserve"> translating commands into hydraulic drives with directional valves.</w:t>
      </w:r>
    </w:p>
    <w:p w14:paraId="6CE902B6" w14:textId="1AB37030" w:rsidR="004C5593" w:rsidRPr="009235E0" w:rsidRDefault="00270646" w:rsidP="00507562">
      <w:pPr>
        <w:pStyle w:val="09BodyIndent"/>
        <w:jc w:val="both"/>
        <w:rPr>
          <w:b w:val="0"/>
          <w:bCs w:val="0"/>
          <w:lang w:val="en"/>
        </w:rPr>
      </w:pPr>
      <w:r w:rsidRPr="009235E0">
        <w:rPr>
          <w:b w:val="0"/>
          <w:bCs w:val="0"/>
          <w:lang w:val="en"/>
        </w:rPr>
        <w:t>This paper aims</w:t>
      </w:r>
      <w:r w:rsidR="004C5593" w:rsidRPr="009235E0">
        <w:rPr>
          <w:b w:val="0"/>
          <w:bCs w:val="0"/>
          <w:lang w:val="en"/>
        </w:rPr>
        <w:t xml:space="preserve"> to investigate the literature related to </w:t>
      </w:r>
      <w:r w:rsidR="00577C74" w:rsidRPr="009235E0">
        <w:rPr>
          <w:b w:val="0"/>
          <w:bCs w:val="0"/>
          <w:lang w:val="en"/>
        </w:rPr>
        <w:t xml:space="preserve">well </w:t>
      </w:r>
      <w:r w:rsidR="004C5593" w:rsidRPr="009235E0">
        <w:rPr>
          <w:b w:val="0"/>
          <w:bCs w:val="0"/>
          <w:lang w:val="en"/>
        </w:rPr>
        <w:t xml:space="preserve">control for light </w:t>
      </w:r>
      <w:r w:rsidR="00577C74" w:rsidRPr="009235E0">
        <w:rPr>
          <w:b w:val="0"/>
          <w:bCs w:val="0"/>
          <w:lang w:val="en"/>
        </w:rPr>
        <w:t>workover</w:t>
      </w:r>
      <w:r w:rsidR="004C5593" w:rsidRPr="009235E0">
        <w:rPr>
          <w:b w:val="0"/>
          <w:bCs w:val="0"/>
          <w:lang w:val="en"/>
        </w:rPr>
        <w:t xml:space="preserve"> operations in offshore wells, in addition to surveying the history of patents related to the development of well control for intervention.</w:t>
      </w:r>
    </w:p>
    <w:p w14:paraId="7D5F66E9" w14:textId="77777777" w:rsidR="00577C74" w:rsidRPr="009235E0" w:rsidRDefault="00577C74" w:rsidP="00507562">
      <w:pPr>
        <w:pStyle w:val="09BodyIndent"/>
        <w:jc w:val="both"/>
        <w:rPr>
          <w:b w:val="0"/>
          <w:bCs w:val="0"/>
          <w:lang w:val="en"/>
        </w:rPr>
      </w:pPr>
    </w:p>
    <w:p w14:paraId="19264D64" w14:textId="3D18F5AF" w:rsidR="22F50409" w:rsidRPr="00727D20" w:rsidRDefault="22F50409" w:rsidP="00727D20">
      <w:pPr>
        <w:pStyle w:val="20Heading1"/>
      </w:pPr>
      <w:r w:rsidRPr="00727D20">
        <w:t>2. Methodology</w:t>
      </w:r>
    </w:p>
    <w:p w14:paraId="2BD6E551" w14:textId="71B282C7" w:rsidR="15F5F821" w:rsidRPr="00C33BD3" w:rsidRDefault="15F5F821" w:rsidP="00727D20">
      <w:pPr>
        <w:pStyle w:val="20Heading1"/>
      </w:pPr>
    </w:p>
    <w:p w14:paraId="26A153C1" w14:textId="0F5AECA1" w:rsidR="0044609E" w:rsidRDefault="728838FE" w:rsidP="00507562">
      <w:pPr>
        <w:pStyle w:val="09BodyIndent"/>
        <w:jc w:val="both"/>
        <w:rPr>
          <w:b w:val="0"/>
          <w:bCs w:val="0"/>
        </w:rPr>
      </w:pPr>
      <w:r w:rsidRPr="009235E0">
        <w:rPr>
          <w:b w:val="0"/>
          <w:bCs w:val="0"/>
        </w:rPr>
        <w:t xml:space="preserve">To feed the technological review of well control, a method with 3 stages was undertaken, which can be seen in </w:t>
      </w:r>
      <w:r w:rsidR="00181CCB" w:rsidRPr="009235E0">
        <w:rPr>
          <w:b w:val="0"/>
          <w:bCs w:val="0"/>
        </w:rPr>
        <w:fldChar w:fldCharType="begin"/>
      </w:r>
      <w:r w:rsidR="00181CCB" w:rsidRPr="009235E0">
        <w:rPr>
          <w:b w:val="0"/>
          <w:bCs w:val="0"/>
        </w:rPr>
        <w:instrText xml:space="preserve"> REF _Ref204592673 \h </w:instrText>
      </w:r>
      <w:r w:rsidR="00507562">
        <w:rPr>
          <w:b w:val="0"/>
          <w:bCs w:val="0"/>
        </w:rPr>
        <w:instrText xml:space="preserve"> \* MERGEFORMAT </w:instrText>
      </w:r>
      <w:r w:rsidR="00181CCB" w:rsidRPr="009235E0">
        <w:rPr>
          <w:b w:val="0"/>
          <w:bCs w:val="0"/>
        </w:rPr>
      </w:r>
      <w:r w:rsidR="00181CCB" w:rsidRPr="009235E0">
        <w:rPr>
          <w:b w:val="0"/>
          <w:bCs w:val="0"/>
        </w:rPr>
        <w:fldChar w:fldCharType="separate"/>
      </w:r>
      <w:r w:rsidR="00B55962" w:rsidRPr="00B55962">
        <w:rPr>
          <w:b w:val="0"/>
          <w:bCs w:val="0"/>
        </w:rPr>
        <w:t>Figure 3</w:t>
      </w:r>
      <w:r w:rsidR="00181CCB" w:rsidRPr="009235E0">
        <w:rPr>
          <w:b w:val="0"/>
          <w:bCs w:val="0"/>
        </w:rPr>
        <w:fldChar w:fldCharType="end"/>
      </w:r>
      <w:r w:rsidRPr="009235E0">
        <w:rPr>
          <w:b w:val="0"/>
          <w:bCs w:val="0"/>
        </w:rPr>
        <w:t xml:space="preserve">. The first </w:t>
      </w:r>
      <w:r w:rsidR="00C17FF0" w:rsidRPr="009235E0">
        <w:rPr>
          <w:b w:val="0"/>
          <w:bCs w:val="0"/>
        </w:rPr>
        <w:t>was</w:t>
      </w:r>
      <w:r w:rsidRPr="009235E0">
        <w:rPr>
          <w:b w:val="0"/>
          <w:bCs w:val="0"/>
        </w:rPr>
        <w:t xml:space="preserve"> a generalized search of scientific databases (Google Scholar; Google Patent; Elsevier; De</w:t>
      </w:r>
      <w:r w:rsidR="00BE1854" w:rsidRPr="009235E0">
        <w:rPr>
          <w:b w:val="0"/>
          <w:bCs w:val="0"/>
        </w:rPr>
        <w:t>r</w:t>
      </w:r>
      <w:r w:rsidRPr="009235E0">
        <w:rPr>
          <w:b w:val="0"/>
          <w:bCs w:val="0"/>
        </w:rPr>
        <w:t xml:space="preserve">went) through </w:t>
      </w:r>
      <w:r w:rsidR="00270646" w:rsidRPr="009235E0">
        <w:rPr>
          <w:b w:val="0"/>
          <w:bCs w:val="0"/>
        </w:rPr>
        <w:t xml:space="preserve">the </w:t>
      </w:r>
      <w:r w:rsidRPr="009235E0">
        <w:rPr>
          <w:b w:val="0"/>
          <w:bCs w:val="0"/>
        </w:rPr>
        <w:t>automatic search engine of their platforms guided by key terms. The key terms were raised by the authorship team</w:t>
      </w:r>
      <w:r w:rsidR="003E7CF6">
        <w:rPr>
          <w:b w:val="0"/>
          <w:bCs w:val="0"/>
        </w:rPr>
        <w:t>,</w:t>
      </w:r>
      <w:r w:rsidRPr="009235E0">
        <w:rPr>
          <w:b w:val="0"/>
          <w:bCs w:val="0"/>
        </w:rPr>
        <w:t xml:space="preserve"> based on their knowledge</w:t>
      </w:r>
      <w:r w:rsidR="003E7CF6">
        <w:rPr>
          <w:b w:val="0"/>
          <w:bCs w:val="0"/>
        </w:rPr>
        <w:t>,</w:t>
      </w:r>
      <w:r w:rsidR="005042A1">
        <w:rPr>
          <w:b w:val="0"/>
          <w:bCs w:val="0"/>
        </w:rPr>
        <w:t xml:space="preserve"> </w:t>
      </w:r>
      <w:r w:rsidR="005042A1" w:rsidRPr="009235E0">
        <w:rPr>
          <w:b w:val="0"/>
          <w:bCs w:val="0"/>
        </w:rPr>
        <w:t>the most important keywords</w:t>
      </w:r>
      <w:r w:rsidR="005042A1">
        <w:rPr>
          <w:b w:val="0"/>
          <w:bCs w:val="0"/>
        </w:rPr>
        <w:t>,</w:t>
      </w:r>
      <w:r w:rsidRPr="009235E0">
        <w:rPr>
          <w:b w:val="0"/>
          <w:bCs w:val="0"/>
        </w:rPr>
        <w:t xml:space="preserve"> </w:t>
      </w:r>
      <w:r w:rsidR="00E8791F" w:rsidRPr="009235E0">
        <w:rPr>
          <w:b w:val="0"/>
          <w:bCs w:val="0"/>
        </w:rPr>
        <w:t xml:space="preserve">as shown </w:t>
      </w:r>
      <w:r w:rsidRPr="009235E0">
        <w:rPr>
          <w:b w:val="0"/>
          <w:bCs w:val="0"/>
        </w:rPr>
        <w:t>in Table 1</w:t>
      </w:r>
      <w:r w:rsidR="00D9414A">
        <w:rPr>
          <w:b w:val="0"/>
          <w:bCs w:val="0"/>
        </w:rPr>
        <w:t>.</w:t>
      </w:r>
      <w:r w:rsidR="003E7CF6">
        <w:rPr>
          <w:b w:val="0"/>
          <w:bCs w:val="0"/>
        </w:rPr>
        <w:t xml:space="preserve"> </w:t>
      </w:r>
      <w:r w:rsidRPr="009235E0">
        <w:rPr>
          <w:b w:val="0"/>
          <w:bCs w:val="0"/>
        </w:rPr>
        <w:t>From these keywords, search chains were established, called Strings, using the following law of formation:</w:t>
      </w:r>
    </w:p>
    <w:p w14:paraId="5FA36029" w14:textId="77777777" w:rsidR="007F7064" w:rsidRPr="009235E0" w:rsidRDefault="007F7064" w:rsidP="00507562">
      <w:pPr>
        <w:pStyle w:val="09BodyIndent"/>
        <w:jc w:val="both"/>
        <w:rPr>
          <w:b w:val="0"/>
          <w:bCs w:val="0"/>
        </w:rPr>
      </w:pPr>
    </w:p>
    <w:p w14:paraId="75171485" w14:textId="61E58585" w:rsidR="00490369" w:rsidRPr="009235E0" w:rsidRDefault="39601365" w:rsidP="00507562">
      <w:pPr>
        <w:pStyle w:val="09BodyIndent"/>
        <w:jc w:val="both"/>
        <w:rPr>
          <w:b w:val="0"/>
          <w:bCs w:val="0"/>
        </w:rPr>
      </w:pPr>
      <w:r w:rsidRPr="009235E0">
        <w:rPr>
          <w:b w:val="0"/>
          <w:bCs w:val="0"/>
        </w:rPr>
        <w:t>String = [Application] AND [Environment] AND [Activity] AND [Subsystem] AND [Equipment]</w:t>
      </w:r>
      <w:r w:rsidR="0044609E" w:rsidRPr="009235E0">
        <w:rPr>
          <w:b w:val="0"/>
          <w:bCs w:val="0"/>
        </w:rPr>
        <w:br/>
      </w:r>
    </w:p>
    <w:p w14:paraId="32B31C89" w14:textId="4489D6AF" w:rsidR="00C4073B" w:rsidRDefault="39601365" w:rsidP="00507562">
      <w:pPr>
        <w:pStyle w:val="09BodyIndent"/>
        <w:jc w:val="both"/>
        <w:rPr>
          <w:b w:val="0"/>
          <w:bCs w:val="0"/>
        </w:rPr>
      </w:pPr>
      <w:r w:rsidRPr="009235E0">
        <w:rPr>
          <w:b w:val="0"/>
          <w:bCs w:val="0"/>
        </w:rPr>
        <w:t xml:space="preserve">Within each key, the keywords, </w:t>
      </w:r>
      <w:proofErr w:type="gramStart"/>
      <w:r w:rsidRPr="009235E0">
        <w:rPr>
          <w:b w:val="0"/>
          <w:bCs w:val="0"/>
        </w:rPr>
        <w:t>intermediated</w:t>
      </w:r>
      <w:proofErr w:type="gramEnd"/>
      <w:r w:rsidRPr="009235E0">
        <w:rPr>
          <w:b w:val="0"/>
          <w:bCs w:val="0"/>
        </w:rPr>
        <w:t xml:space="preserve"> by OR, are </w:t>
      </w:r>
      <w:r w:rsidR="00F830A8" w:rsidRPr="009235E0">
        <w:rPr>
          <w:b w:val="0"/>
          <w:bCs w:val="0"/>
        </w:rPr>
        <w:t>used. From</w:t>
      </w:r>
      <w:r w:rsidR="728838FE" w:rsidRPr="009235E0">
        <w:rPr>
          <w:b w:val="0"/>
          <w:bCs w:val="0"/>
        </w:rPr>
        <w:t xml:space="preserve"> the results, filtering was made aided by tools specialized in reading PDF files, </w:t>
      </w:r>
      <w:proofErr w:type="spellStart"/>
      <w:r w:rsidR="728838FE" w:rsidRPr="009235E0">
        <w:rPr>
          <w:b w:val="0"/>
          <w:bCs w:val="0"/>
        </w:rPr>
        <w:t>NotebookLM</w:t>
      </w:r>
      <w:proofErr w:type="spellEnd"/>
      <w:r w:rsidR="00612DD6" w:rsidRPr="009235E0">
        <w:rPr>
          <w:b w:val="0"/>
          <w:bCs w:val="0"/>
        </w:rPr>
        <w:t>,</w:t>
      </w:r>
      <w:r w:rsidR="728838FE" w:rsidRPr="009235E0">
        <w:rPr>
          <w:b w:val="0"/>
          <w:bCs w:val="0"/>
        </w:rPr>
        <w:t xml:space="preserve"> and </w:t>
      </w:r>
      <w:proofErr w:type="spellStart"/>
      <w:r w:rsidR="728838FE" w:rsidRPr="009235E0">
        <w:rPr>
          <w:b w:val="0"/>
          <w:bCs w:val="0"/>
        </w:rPr>
        <w:t>ChatPDF</w:t>
      </w:r>
      <w:proofErr w:type="spellEnd"/>
      <w:r w:rsidR="728838FE" w:rsidRPr="009235E0">
        <w:rPr>
          <w:b w:val="0"/>
          <w:bCs w:val="0"/>
        </w:rPr>
        <w:t xml:space="preserve">, to indicate which patents are related to well control or well control related to light intervention. After this filter, a search was made among the references of </w:t>
      </w:r>
      <w:r w:rsidR="728838FE" w:rsidRPr="009235E0">
        <w:rPr>
          <w:b w:val="0"/>
          <w:bCs w:val="0"/>
        </w:rPr>
        <w:lastRenderedPageBreak/>
        <w:t xml:space="preserve">the filtered works that were not included in the global search and were added to the list to be analyzed. In the resulting publications, their </w:t>
      </w:r>
      <w:r w:rsidR="728838FE" w:rsidRPr="009235E0">
        <w:rPr>
          <w:b w:val="0"/>
          <w:bCs w:val="0"/>
        </w:rPr>
        <w:t>titles, year of publication, and the quality of the content were analyzed. The most relevant works were selected.</w:t>
      </w:r>
    </w:p>
    <w:p w14:paraId="1979178F" w14:textId="77777777" w:rsidR="006C51F7" w:rsidRDefault="006C51F7" w:rsidP="006C51F7">
      <w:pPr>
        <w:pStyle w:val="09BodyIndent"/>
        <w:jc w:val="center"/>
        <w:rPr>
          <w:color w:val="EE0000"/>
        </w:rPr>
        <w:sectPr w:rsidR="006C51F7" w:rsidSect="000021EA">
          <w:type w:val="continuous"/>
          <w:pgSz w:w="11907" w:h="16839" w:code="9"/>
          <w:pgMar w:top="1453" w:right="992" w:bottom="851" w:left="1134" w:header="720" w:footer="720" w:gutter="0"/>
          <w:cols w:num="2" w:space="360"/>
          <w:docGrid w:linePitch="360"/>
        </w:sectPr>
      </w:pPr>
    </w:p>
    <w:p w14:paraId="58D1581B" w14:textId="77777777" w:rsidR="006C51F7" w:rsidRDefault="006C51F7" w:rsidP="006C51F7">
      <w:pPr>
        <w:pStyle w:val="09BodyIndent"/>
      </w:pPr>
      <w:r>
        <w:t>Table 1. Global Search keywords</w:t>
      </w:r>
    </w:p>
    <w:tbl>
      <w:tblPr>
        <w:tblStyle w:val="Tabelacomgrade"/>
        <w:tblW w:w="9298" w:type="dxa"/>
        <w:tblLook w:val="04A0" w:firstRow="1" w:lastRow="0" w:firstColumn="1" w:lastColumn="0" w:noHBand="0" w:noVBand="1"/>
      </w:tblPr>
      <w:tblGrid>
        <w:gridCol w:w="1483"/>
        <w:gridCol w:w="1826"/>
        <w:gridCol w:w="1825"/>
        <w:gridCol w:w="1954"/>
        <w:gridCol w:w="2210"/>
      </w:tblGrid>
      <w:tr w:rsidR="006C51F7" w14:paraId="10C2299D" w14:textId="77777777" w:rsidTr="00321A74">
        <w:trPr>
          <w:trHeight w:val="380"/>
        </w:trPr>
        <w:tc>
          <w:tcPr>
            <w:tcW w:w="1437" w:type="dxa"/>
          </w:tcPr>
          <w:p w14:paraId="722DE909" w14:textId="77777777" w:rsidR="006C51F7" w:rsidRPr="00061B2B" w:rsidRDefault="006C51F7" w:rsidP="00321A74">
            <w:pPr>
              <w:pStyle w:val="09BodyIndent"/>
              <w:rPr>
                <w:b w:val="0"/>
                <w:bCs w:val="0"/>
              </w:rPr>
            </w:pPr>
            <w:r w:rsidRPr="00061B2B">
              <w:rPr>
                <w:b w:val="0"/>
                <w:bCs w:val="0"/>
              </w:rPr>
              <w:t>Application</w:t>
            </w:r>
          </w:p>
        </w:tc>
        <w:tc>
          <w:tcPr>
            <w:tcW w:w="1833" w:type="dxa"/>
          </w:tcPr>
          <w:p w14:paraId="6651E751" w14:textId="77777777" w:rsidR="006C51F7" w:rsidRPr="00061B2B" w:rsidRDefault="006C51F7" w:rsidP="00321A74">
            <w:pPr>
              <w:pStyle w:val="09BodyIndent"/>
              <w:rPr>
                <w:b w:val="0"/>
                <w:bCs w:val="0"/>
              </w:rPr>
            </w:pPr>
            <w:r w:rsidRPr="00061B2B">
              <w:rPr>
                <w:b w:val="0"/>
                <w:bCs w:val="0"/>
              </w:rPr>
              <w:t xml:space="preserve"> Environment</w:t>
            </w:r>
          </w:p>
        </w:tc>
        <w:tc>
          <w:tcPr>
            <w:tcW w:w="1834" w:type="dxa"/>
          </w:tcPr>
          <w:p w14:paraId="6F2401BD" w14:textId="77777777" w:rsidR="006C51F7" w:rsidRPr="00061B2B" w:rsidRDefault="006C51F7" w:rsidP="00321A74">
            <w:pPr>
              <w:pStyle w:val="09BodyIndent"/>
              <w:rPr>
                <w:b w:val="0"/>
                <w:bCs w:val="0"/>
              </w:rPr>
            </w:pPr>
            <w:r w:rsidRPr="00061B2B">
              <w:rPr>
                <w:b w:val="0"/>
                <w:bCs w:val="0"/>
              </w:rPr>
              <w:t>Activity</w:t>
            </w:r>
          </w:p>
        </w:tc>
        <w:tc>
          <w:tcPr>
            <w:tcW w:w="1965" w:type="dxa"/>
          </w:tcPr>
          <w:p w14:paraId="53639E67" w14:textId="77777777" w:rsidR="006C51F7" w:rsidRPr="00061B2B" w:rsidRDefault="006C51F7" w:rsidP="00321A74">
            <w:pPr>
              <w:pStyle w:val="09BodyIndent"/>
              <w:rPr>
                <w:b w:val="0"/>
                <w:bCs w:val="0"/>
              </w:rPr>
            </w:pPr>
            <w:r w:rsidRPr="00061B2B">
              <w:rPr>
                <w:b w:val="0"/>
                <w:bCs w:val="0"/>
              </w:rPr>
              <w:t>Subsystem</w:t>
            </w:r>
          </w:p>
        </w:tc>
        <w:tc>
          <w:tcPr>
            <w:tcW w:w="2229" w:type="dxa"/>
          </w:tcPr>
          <w:p w14:paraId="2FC0C13E" w14:textId="77777777" w:rsidR="006C51F7" w:rsidRPr="00061B2B" w:rsidRDefault="006C51F7" w:rsidP="00321A74">
            <w:pPr>
              <w:pStyle w:val="09BodyIndent"/>
              <w:rPr>
                <w:b w:val="0"/>
                <w:bCs w:val="0"/>
              </w:rPr>
            </w:pPr>
            <w:r w:rsidRPr="00061B2B">
              <w:rPr>
                <w:b w:val="0"/>
                <w:bCs w:val="0"/>
              </w:rPr>
              <w:t>Equipment</w:t>
            </w:r>
          </w:p>
        </w:tc>
      </w:tr>
      <w:tr w:rsidR="006C51F7" w14:paraId="3ACC7342" w14:textId="77777777" w:rsidTr="00321A74">
        <w:trPr>
          <w:trHeight w:val="395"/>
        </w:trPr>
        <w:tc>
          <w:tcPr>
            <w:tcW w:w="1437" w:type="dxa"/>
          </w:tcPr>
          <w:p w14:paraId="03C32775" w14:textId="77777777" w:rsidR="006C51F7" w:rsidRPr="00061B2B" w:rsidRDefault="006C51F7" w:rsidP="00321A74">
            <w:pPr>
              <w:pStyle w:val="09BodyIndent"/>
              <w:rPr>
                <w:b w:val="0"/>
                <w:bCs w:val="0"/>
              </w:rPr>
            </w:pPr>
            <w:r w:rsidRPr="00061B2B">
              <w:rPr>
                <w:b w:val="0"/>
                <w:bCs w:val="0"/>
              </w:rPr>
              <w:t>Oil</w:t>
            </w:r>
          </w:p>
        </w:tc>
        <w:tc>
          <w:tcPr>
            <w:tcW w:w="1833" w:type="dxa"/>
          </w:tcPr>
          <w:p w14:paraId="70CD688D" w14:textId="77777777" w:rsidR="006C51F7" w:rsidRPr="00061B2B" w:rsidRDefault="006C51F7" w:rsidP="00321A74">
            <w:pPr>
              <w:pStyle w:val="09BodyIndent"/>
              <w:rPr>
                <w:b w:val="0"/>
                <w:bCs w:val="0"/>
              </w:rPr>
            </w:pPr>
            <w:r w:rsidRPr="00061B2B">
              <w:rPr>
                <w:b w:val="0"/>
                <w:bCs w:val="0"/>
              </w:rPr>
              <w:t>Subsea</w:t>
            </w:r>
          </w:p>
        </w:tc>
        <w:tc>
          <w:tcPr>
            <w:tcW w:w="1834" w:type="dxa"/>
          </w:tcPr>
          <w:p w14:paraId="1330DA25" w14:textId="77777777" w:rsidR="006C51F7" w:rsidRPr="00061B2B" w:rsidRDefault="006C51F7" w:rsidP="00321A74">
            <w:pPr>
              <w:pStyle w:val="09BodyIndent"/>
              <w:rPr>
                <w:b w:val="0"/>
                <w:bCs w:val="0"/>
              </w:rPr>
            </w:pPr>
            <w:r w:rsidRPr="00061B2B">
              <w:rPr>
                <w:b w:val="0"/>
                <w:bCs w:val="0"/>
              </w:rPr>
              <w:t>Wireline</w:t>
            </w:r>
          </w:p>
        </w:tc>
        <w:tc>
          <w:tcPr>
            <w:tcW w:w="1965" w:type="dxa"/>
          </w:tcPr>
          <w:p w14:paraId="542D66BA" w14:textId="77777777" w:rsidR="006C51F7" w:rsidRPr="00061B2B" w:rsidRDefault="006C51F7" w:rsidP="00321A74">
            <w:pPr>
              <w:pStyle w:val="09BodyIndent"/>
              <w:rPr>
                <w:b w:val="0"/>
                <w:bCs w:val="0"/>
              </w:rPr>
            </w:pPr>
            <w:r w:rsidRPr="00061B2B">
              <w:rPr>
                <w:b w:val="0"/>
                <w:bCs w:val="0"/>
              </w:rPr>
              <w:t>Well Control System</w:t>
            </w:r>
          </w:p>
        </w:tc>
        <w:tc>
          <w:tcPr>
            <w:tcW w:w="2229" w:type="dxa"/>
          </w:tcPr>
          <w:p w14:paraId="6CCACAA1" w14:textId="77777777" w:rsidR="006C51F7" w:rsidRPr="00061B2B" w:rsidRDefault="006C51F7" w:rsidP="00321A74">
            <w:pPr>
              <w:pStyle w:val="09BodyIndent"/>
              <w:rPr>
                <w:b w:val="0"/>
                <w:bCs w:val="0"/>
              </w:rPr>
            </w:pPr>
            <w:r w:rsidRPr="00061B2B">
              <w:rPr>
                <w:b w:val="0"/>
                <w:bCs w:val="0"/>
              </w:rPr>
              <w:t>SCM</w:t>
            </w:r>
          </w:p>
        </w:tc>
      </w:tr>
      <w:tr w:rsidR="006C51F7" w14:paraId="43A43E9E" w14:textId="77777777" w:rsidTr="00321A74">
        <w:trPr>
          <w:trHeight w:val="380"/>
        </w:trPr>
        <w:tc>
          <w:tcPr>
            <w:tcW w:w="1437" w:type="dxa"/>
          </w:tcPr>
          <w:p w14:paraId="506E6CB0" w14:textId="77777777" w:rsidR="006C51F7" w:rsidRPr="00061B2B" w:rsidRDefault="006C51F7" w:rsidP="00321A74">
            <w:pPr>
              <w:pStyle w:val="09BodyIndent"/>
              <w:rPr>
                <w:b w:val="0"/>
                <w:bCs w:val="0"/>
              </w:rPr>
            </w:pPr>
            <w:r w:rsidRPr="00061B2B">
              <w:rPr>
                <w:b w:val="0"/>
                <w:bCs w:val="0"/>
              </w:rPr>
              <w:t>Gas</w:t>
            </w:r>
          </w:p>
        </w:tc>
        <w:tc>
          <w:tcPr>
            <w:tcW w:w="1833" w:type="dxa"/>
          </w:tcPr>
          <w:p w14:paraId="374C813E" w14:textId="77777777" w:rsidR="006C51F7" w:rsidRPr="00061B2B" w:rsidRDefault="006C51F7" w:rsidP="00321A74">
            <w:pPr>
              <w:pStyle w:val="09BodyIndent"/>
              <w:rPr>
                <w:b w:val="0"/>
                <w:bCs w:val="0"/>
              </w:rPr>
            </w:pPr>
            <w:r w:rsidRPr="00061B2B">
              <w:rPr>
                <w:b w:val="0"/>
                <w:bCs w:val="0"/>
              </w:rPr>
              <w:t>Offshore</w:t>
            </w:r>
          </w:p>
        </w:tc>
        <w:tc>
          <w:tcPr>
            <w:tcW w:w="1834" w:type="dxa"/>
          </w:tcPr>
          <w:p w14:paraId="0D06F12E" w14:textId="77777777" w:rsidR="006C51F7" w:rsidRPr="00061B2B" w:rsidRDefault="006C51F7" w:rsidP="00321A74">
            <w:pPr>
              <w:pStyle w:val="09BodyIndent"/>
              <w:rPr>
                <w:b w:val="0"/>
                <w:bCs w:val="0"/>
              </w:rPr>
            </w:pPr>
            <w:r w:rsidRPr="00061B2B">
              <w:rPr>
                <w:b w:val="0"/>
                <w:bCs w:val="0"/>
              </w:rPr>
              <w:t>Coiled Tubbing</w:t>
            </w:r>
          </w:p>
        </w:tc>
        <w:tc>
          <w:tcPr>
            <w:tcW w:w="1965" w:type="dxa"/>
          </w:tcPr>
          <w:p w14:paraId="5E5F3A64" w14:textId="77777777" w:rsidR="006C51F7" w:rsidRPr="00061B2B" w:rsidRDefault="006C51F7" w:rsidP="00321A74">
            <w:pPr>
              <w:pStyle w:val="09BodyIndent"/>
              <w:rPr>
                <w:b w:val="0"/>
                <w:bCs w:val="0"/>
              </w:rPr>
            </w:pPr>
            <w:r w:rsidRPr="00061B2B">
              <w:rPr>
                <w:b w:val="0"/>
                <w:bCs w:val="0"/>
              </w:rPr>
              <w:t>Subsea control</w:t>
            </w:r>
          </w:p>
        </w:tc>
        <w:tc>
          <w:tcPr>
            <w:tcW w:w="2229" w:type="dxa"/>
          </w:tcPr>
          <w:p w14:paraId="064FEF84" w14:textId="77777777" w:rsidR="006C51F7" w:rsidRPr="00061B2B" w:rsidRDefault="006C51F7" w:rsidP="00321A74">
            <w:pPr>
              <w:pStyle w:val="09BodyIndent"/>
              <w:rPr>
                <w:b w:val="0"/>
                <w:bCs w:val="0"/>
              </w:rPr>
            </w:pPr>
            <w:r w:rsidRPr="00061B2B">
              <w:rPr>
                <w:b w:val="0"/>
                <w:bCs w:val="0"/>
              </w:rPr>
              <w:t>Subsea Control Module</w:t>
            </w:r>
          </w:p>
        </w:tc>
      </w:tr>
      <w:tr w:rsidR="006C51F7" w14:paraId="3BA3B066" w14:textId="77777777" w:rsidTr="00321A74">
        <w:trPr>
          <w:trHeight w:val="380"/>
        </w:trPr>
        <w:tc>
          <w:tcPr>
            <w:tcW w:w="1437" w:type="dxa"/>
          </w:tcPr>
          <w:p w14:paraId="0F031EED" w14:textId="77777777" w:rsidR="006C51F7" w:rsidRPr="00061B2B" w:rsidRDefault="006C51F7" w:rsidP="00321A74">
            <w:pPr>
              <w:pStyle w:val="09BodyIndent"/>
              <w:rPr>
                <w:b w:val="0"/>
                <w:bCs w:val="0"/>
              </w:rPr>
            </w:pPr>
            <w:proofErr w:type="spellStart"/>
            <w:r w:rsidRPr="00061B2B">
              <w:rPr>
                <w:b w:val="0"/>
                <w:bCs w:val="0"/>
              </w:rPr>
              <w:t>Oil&amp;Gas</w:t>
            </w:r>
            <w:proofErr w:type="spellEnd"/>
          </w:p>
        </w:tc>
        <w:tc>
          <w:tcPr>
            <w:tcW w:w="1833" w:type="dxa"/>
          </w:tcPr>
          <w:p w14:paraId="05C61051" w14:textId="77777777" w:rsidR="006C51F7" w:rsidRPr="00061B2B" w:rsidRDefault="006C51F7" w:rsidP="00321A74">
            <w:pPr>
              <w:pStyle w:val="09BodyIndent"/>
              <w:rPr>
                <w:b w:val="0"/>
                <w:bCs w:val="0"/>
              </w:rPr>
            </w:pPr>
            <w:r w:rsidRPr="00061B2B">
              <w:rPr>
                <w:b w:val="0"/>
                <w:bCs w:val="0"/>
              </w:rPr>
              <w:t>Underwater</w:t>
            </w:r>
          </w:p>
        </w:tc>
        <w:tc>
          <w:tcPr>
            <w:tcW w:w="1834" w:type="dxa"/>
          </w:tcPr>
          <w:p w14:paraId="1A6C98F8" w14:textId="77777777" w:rsidR="006C51F7" w:rsidRPr="00061B2B" w:rsidRDefault="006C51F7" w:rsidP="00321A74">
            <w:pPr>
              <w:pStyle w:val="09BodyIndent"/>
              <w:rPr>
                <w:b w:val="0"/>
                <w:bCs w:val="0"/>
              </w:rPr>
            </w:pPr>
            <w:r w:rsidRPr="00061B2B">
              <w:rPr>
                <w:b w:val="0"/>
                <w:bCs w:val="0"/>
              </w:rPr>
              <w:t>Slickline</w:t>
            </w:r>
          </w:p>
        </w:tc>
        <w:tc>
          <w:tcPr>
            <w:tcW w:w="1965" w:type="dxa"/>
          </w:tcPr>
          <w:p w14:paraId="533515A5" w14:textId="77777777" w:rsidR="006C51F7" w:rsidRPr="00061B2B" w:rsidRDefault="006C51F7" w:rsidP="00321A74">
            <w:pPr>
              <w:pStyle w:val="09BodyIndent"/>
              <w:rPr>
                <w:b w:val="0"/>
                <w:bCs w:val="0"/>
              </w:rPr>
            </w:pPr>
            <w:r w:rsidRPr="00061B2B">
              <w:rPr>
                <w:b w:val="0"/>
                <w:bCs w:val="0"/>
              </w:rPr>
              <w:t>Subsea Well</w:t>
            </w:r>
          </w:p>
        </w:tc>
        <w:tc>
          <w:tcPr>
            <w:tcW w:w="2229" w:type="dxa"/>
          </w:tcPr>
          <w:p w14:paraId="368C3395" w14:textId="77777777" w:rsidR="006C51F7" w:rsidRPr="00061B2B" w:rsidRDefault="006C51F7" w:rsidP="00321A74">
            <w:pPr>
              <w:pStyle w:val="09BodyIndent"/>
              <w:rPr>
                <w:b w:val="0"/>
                <w:bCs w:val="0"/>
              </w:rPr>
            </w:pPr>
            <w:r w:rsidRPr="00061B2B">
              <w:rPr>
                <w:b w:val="0"/>
                <w:bCs w:val="0"/>
              </w:rPr>
              <w:t>WCP</w:t>
            </w:r>
          </w:p>
        </w:tc>
      </w:tr>
      <w:tr w:rsidR="006C51F7" w14:paraId="52BF6B1E" w14:textId="77777777" w:rsidTr="00321A74">
        <w:trPr>
          <w:trHeight w:val="380"/>
        </w:trPr>
        <w:tc>
          <w:tcPr>
            <w:tcW w:w="1437" w:type="dxa"/>
          </w:tcPr>
          <w:p w14:paraId="11B307A8" w14:textId="77777777" w:rsidR="006C51F7" w:rsidRPr="00061B2B" w:rsidRDefault="006C51F7" w:rsidP="00321A74">
            <w:pPr>
              <w:pStyle w:val="09BodyIndent"/>
              <w:rPr>
                <w:b w:val="0"/>
                <w:bCs w:val="0"/>
              </w:rPr>
            </w:pPr>
            <w:r w:rsidRPr="00061B2B">
              <w:rPr>
                <w:b w:val="0"/>
                <w:bCs w:val="0"/>
              </w:rPr>
              <w:t>Oil and Gas</w:t>
            </w:r>
          </w:p>
        </w:tc>
        <w:tc>
          <w:tcPr>
            <w:tcW w:w="1833" w:type="dxa"/>
          </w:tcPr>
          <w:p w14:paraId="1C398044" w14:textId="77777777" w:rsidR="006C51F7" w:rsidRPr="00061B2B" w:rsidRDefault="006C51F7" w:rsidP="00321A74">
            <w:pPr>
              <w:pStyle w:val="09BodyIndent"/>
              <w:rPr>
                <w:b w:val="0"/>
                <w:bCs w:val="0"/>
              </w:rPr>
            </w:pPr>
            <w:r w:rsidRPr="00061B2B">
              <w:rPr>
                <w:b w:val="0"/>
                <w:bCs w:val="0"/>
              </w:rPr>
              <w:t>External Subsea</w:t>
            </w:r>
          </w:p>
        </w:tc>
        <w:tc>
          <w:tcPr>
            <w:tcW w:w="1834" w:type="dxa"/>
          </w:tcPr>
          <w:p w14:paraId="64FA6813" w14:textId="77777777" w:rsidR="006C51F7" w:rsidRPr="00061B2B" w:rsidRDefault="006C51F7" w:rsidP="00321A74">
            <w:pPr>
              <w:pStyle w:val="09BodyIndent"/>
              <w:rPr>
                <w:b w:val="0"/>
                <w:bCs w:val="0"/>
              </w:rPr>
            </w:pPr>
            <w:r w:rsidRPr="00061B2B">
              <w:rPr>
                <w:b w:val="0"/>
                <w:bCs w:val="0"/>
              </w:rPr>
              <w:t>Workover</w:t>
            </w:r>
          </w:p>
        </w:tc>
        <w:tc>
          <w:tcPr>
            <w:tcW w:w="1965" w:type="dxa"/>
          </w:tcPr>
          <w:p w14:paraId="757783A8" w14:textId="77777777" w:rsidR="006C51F7" w:rsidRPr="00061B2B" w:rsidRDefault="006C51F7" w:rsidP="00321A74">
            <w:pPr>
              <w:pStyle w:val="09BodyIndent"/>
              <w:rPr>
                <w:b w:val="0"/>
                <w:bCs w:val="0"/>
              </w:rPr>
            </w:pPr>
            <w:r w:rsidRPr="00061B2B">
              <w:rPr>
                <w:b w:val="0"/>
                <w:bCs w:val="0"/>
              </w:rPr>
              <w:t>Well Intervention</w:t>
            </w:r>
          </w:p>
        </w:tc>
        <w:tc>
          <w:tcPr>
            <w:tcW w:w="2229" w:type="dxa"/>
          </w:tcPr>
          <w:p w14:paraId="0502AD4F" w14:textId="77777777" w:rsidR="006C51F7" w:rsidRPr="00061B2B" w:rsidRDefault="006C51F7" w:rsidP="00321A74">
            <w:pPr>
              <w:pStyle w:val="09BodyIndent"/>
              <w:rPr>
                <w:b w:val="0"/>
                <w:bCs w:val="0"/>
              </w:rPr>
            </w:pPr>
            <w:r w:rsidRPr="00061B2B">
              <w:rPr>
                <w:b w:val="0"/>
                <w:bCs w:val="0"/>
              </w:rPr>
              <w:t>Lubricator</w:t>
            </w:r>
          </w:p>
        </w:tc>
      </w:tr>
      <w:tr w:rsidR="006C51F7" w14:paraId="1A10D804" w14:textId="77777777" w:rsidTr="00321A74">
        <w:trPr>
          <w:trHeight w:val="380"/>
        </w:trPr>
        <w:tc>
          <w:tcPr>
            <w:tcW w:w="1437" w:type="dxa"/>
          </w:tcPr>
          <w:p w14:paraId="147D3950" w14:textId="77777777" w:rsidR="006C51F7" w:rsidRPr="00061B2B" w:rsidRDefault="006C51F7" w:rsidP="00321A74">
            <w:pPr>
              <w:pStyle w:val="09BodyIndent"/>
              <w:rPr>
                <w:b w:val="0"/>
                <w:bCs w:val="0"/>
              </w:rPr>
            </w:pPr>
            <w:r w:rsidRPr="00061B2B">
              <w:rPr>
                <w:b w:val="0"/>
                <w:bCs w:val="0"/>
              </w:rPr>
              <w:t>Hydrocarbon</w:t>
            </w:r>
          </w:p>
        </w:tc>
        <w:tc>
          <w:tcPr>
            <w:tcW w:w="1833" w:type="dxa"/>
          </w:tcPr>
          <w:p w14:paraId="230C7C9E" w14:textId="77777777" w:rsidR="006C51F7" w:rsidRPr="00061B2B" w:rsidRDefault="006C51F7" w:rsidP="00321A74">
            <w:pPr>
              <w:pStyle w:val="09BodyIndent"/>
              <w:rPr>
                <w:b w:val="0"/>
                <w:bCs w:val="0"/>
              </w:rPr>
            </w:pPr>
          </w:p>
        </w:tc>
        <w:tc>
          <w:tcPr>
            <w:tcW w:w="1834" w:type="dxa"/>
          </w:tcPr>
          <w:p w14:paraId="311588F9" w14:textId="77777777" w:rsidR="006C51F7" w:rsidRPr="00061B2B" w:rsidRDefault="006C51F7" w:rsidP="00321A74">
            <w:pPr>
              <w:pStyle w:val="09BodyIndent"/>
              <w:rPr>
                <w:b w:val="0"/>
                <w:bCs w:val="0"/>
              </w:rPr>
            </w:pPr>
            <w:r w:rsidRPr="00061B2B">
              <w:rPr>
                <w:b w:val="0"/>
                <w:bCs w:val="0"/>
              </w:rPr>
              <w:t>Riserless Light Well Intervention</w:t>
            </w:r>
          </w:p>
        </w:tc>
        <w:tc>
          <w:tcPr>
            <w:tcW w:w="1965" w:type="dxa"/>
          </w:tcPr>
          <w:p w14:paraId="22348E8D" w14:textId="77777777" w:rsidR="006C51F7" w:rsidRPr="00061B2B" w:rsidRDefault="006C51F7" w:rsidP="00321A74">
            <w:pPr>
              <w:pStyle w:val="09BodyIndent"/>
              <w:rPr>
                <w:b w:val="0"/>
                <w:bCs w:val="0"/>
              </w:rPr>
            </w:pPr>
            <w:r w:rsidRPr="00061B2B">
              <w:rPr>
                <w:b w:val="0"/>
                <w:bCs w:val="0"/>
              </w:rPr>
              <w:t>Well Workover</w:t>
            </w:r>
          </w:p>
        </w:tc>
        <w:tc>
          <w:tcPr>
            <w:tcW w:w="2229" w:type="dxa"/>
          </w:tcPr>
          <w:p w14:paraId="554D85BF" w14:textId="77777777" w:rsidR="006C51F7" w:rsidRPr="00061B2B" w:rsidRDefault="006C51F7" w:rsidP="00321A74">
            <w:pPr>
              <w:pStyle w:val="09BodyIndent"/>
              <w:rPr>
                <w:b w:val="0"/>
                <w:bCs w:val="0"/>
              </w:rPr>
            </w:pPr>
            <w:r w:rsidRPr="00061B2B">
              <w:rPr>
                <w:b w:val="0"/>
                <w:bCs w:val="0"/>
              </w:rPr>
              <w:t>Umbilical</w:t>
            </w:r>
          </w:p>
        </w:tc>
      </w:tr>
      <w:tr w:rsidR="006C51F7" w14:paraId="1AD20455" w14:textId="77777777" w:rsidTr="00321A74">
        <w:trPr>
          <w:trHeight w:val="380"/>
        </w:trPr>
        <w:tc>
          <w:tcPr>
            <w:tcW w:w="1437" w:type="dxa"/>
          </w:tcPr>
          <w:p w14:paraId="133BCCF3" w14:textId="77777777" w:rsidR="006C51F7" w:rsidRPr="00061B2B" w:rsidRDefault="006C51F7" w:rsidP="00321A74">
            <w:pPr>
              <w:pStyle w:val="09BodyIndent"/>
              <w:rPr>
                <w:b w:val="0"/>
                <w:bCs w:val="0"/>
              </w:rPr>
            </w:pPr>
          </w:p>
        </w:tc>
        <w:tc>
          <w:tcPr>
            <w:tcW w:w="1833" w:type="dxa"/>
          </w:tcPr>
          <w:p w14:paraId="7832424B" w14:textId="77777777" w:rsidR="006C51F7" w:rsidRPr="00061B2B" w:rsidRDefault="006C51F7" w:rsidP="00321A74">
            <w:pPr>
              <w:pStyle w:val="09BodyIndent"/>
              <w:rPr>
                <w:b w:val="0"/>
                <w:bCs w:val="0"/>
              </w:rPr>
            </w:pPr>
          </w:p>
        </w:tc>
        <w:tc>
          <w:tcPr>
            <w:tcW w:w="1834" w:type="dxa"/>
          </w:tcPr>
          <w:p w14:paraId="3B26240B" w14:textId="77777777" w:rsidR="006C51F7" w:rsidRPr="00061B2B" w:rsidRDefault="006C51F7" w:rsidP="00321A74">
            <w:pPr>
              <w:pStyle w:val="09BodyIndent"/>
              <w:rPr>
                <w:b w:val="0"/>
                <w:bCs w:val="0"/>
              </w:rPr>
            </w:pPr>
            <w:r w:rsidRPr="00061B2B">
              <w:rPr>
                <w:b w:val="0"/>
                <w:bCs w:val="0"/>
              </w:rPr>
              <w:t>Intervention</w:t>
            </w:r>
          </w:p>
        </w:tc>
        <w:tc>
          <w:tcPr>
            <w:tcW w:w="1965" w:type="dxa"/>
          </w:tcPr>
          <w:p w14:paraId="414189F2" w14:textId="77777777" w:rsidR="006C51F7" w:rsidRPr="00061B2B" w:rsidRDefault="006C51F7" w:rsidP="00321A74">
            <w:pPr>
              <w:pStyle w:val="09BodyIndent"/>
              <w:rPr>
                <w:b w:val="0"/>
                <w:bCs w:val="0"/>
              </w:rPr>
            </w:pPr>
          </w:p>
        </w:tc>
        <w:tc>
          <w:tcPr>
            <w:tcW w:w="2229" w:type="dxa"/>
          </w:tcPr>
          <w:p w14:paraId="0A55DB7D" w14:textId="77777777" w:rsidR="006C51F7" w:rsidRPr="00061B2B" w:rsidRDefault="006C51F7" w:rsidP="00321A74">
            <w:pPr>
              <w:pStyle w:val="09BodyIndent"/>
              <w:rPr>
                <w:b w:val="0"/>
                <w:bCs w:val="0"/>
              </w:rPr>
            </w:pPr>
            <w:r w:rsidRPr="00061B2B">
              <w:rPr>
                <w:b w:val="0"/>
                <w:bCs w:val="0"/>
              </w:rPr>
              <w:t>Subsea Christmas Tree</w:t>
            </w:r>
          </w:p>
        </w:tc>
      </w:tr>
      <w:tr w:rsidR="006C51F7" w14:paraId="0C87B092" w14:textId="77777777" w:rsidTr="00321A74">
        <w:trPr>
          <w:trHeight w:val="380"/>
        </w:trPr>
        <w:tc>
          <w:tcPr>
            <w:tcW w:w="1437" w:type="dxa"/>
          </w:tcPr>
          <w:p w14:paraId="05FCF405" w14:textId="77777777" w:rsidR="006C51F7" w:rsidRPr="00061B2B" w:rsidRDefault="006C51F7" w:rsidP="00321A74">
            <w:pPr>
              <w:pStyle w:val="09BodyIndent"/>
              <w:rPr>
                <w:b w:val="0"/>
                <w:bCs w:val="0"/>
              </w:rPr>
            </w:pPr>
          </w:p>
        </w:tc>
        <w:tc>
          <w:tcPr>
            <w:tcW w:w="1833" w:type="dxa"/>
          </w:tcPr>
          <w:p w14:paraId="542A0DB3" w14:textId="77777777" w:rsidR="006C51F7" w:rsidRPr="00061B2B" w:rsidRDefault="006C51F7" w:rsidP="00321A74">
            <w:pPr>
              <w:pStyle w:val="09BodyIndent"/>
              <w:rPr>
                <w:b w:val="0"/>
                <w:bCs w:val="0"/>
              </w:rPr>
            </w:pPr>
          </w:p>
        </w:tc>
        <w:tc>
          <w:tcPr>
            <w:tcW w:w="1834" w:type="dxa"/>
          </w:tcPr>
          <w:p w14:paraId="6C5C7A78" w14:textId="77777777" w:rsidR="006C51F7" w:rsidRPr="00061B2B" w:rsidRDefault="006C51F7" w:rsidP="00321A74">
            <w:pPr>
              <w:pStyle w:val="09BodyIndent"/>
              <w:rPr>
                <w:b w:val="0"/>
                <w:bCs w:val="0"/>
              </w:rPr>
            </w:pPr>
            <w:r w:rsidRPr="00061B2B">
              <w:rPr>
                <w:b w:val="0"/>
                <w:bCs w:val="0"/>
              </w:rPr>
              <w:t>Intervention Method</w:t>
            </w:r>
          </w:p>
        </w:tc>
        <w:tc>
          <w:tcPr>
            <w:tcW w:w="1965" w:type="dxa"/>
          </w:tcPr>
          <w:p w14:paraId="32D343C2" w14:textId="77777777" w:rsidR="006C51F7" w:rsidRPr="00061B2B" w:rsidRDefault="006C51F7" w:rsidP="00321A74">
            <w:pPr>
              <w:pStyle w:val="09BodyIndent"/>
              <w:rPr>
                <w:b w:val="0"/>
                <w:bCs w:val="0"/>
              </w:rPr>
            </w:pPr>
          </w:p>
        </w:tc>
        <w:tc>
          <w:tcPr>
            <w:tcW w:w="2229" w:type="dxa"/>
          </w:tcPr>
          <w:p w14:paraId="6DDB2E2F" w14:textId="77777777" w:rsidR="006C51F7" w:rsidRPr="00061B2B" w:rsidRDefault="006C51F7" w:rsidP="00321A74">
            <w:pPr>
              <w:pStyle w:val="09BodyIndent"/>
              <w:rPr>
                <w:b w:val="0"/>
                <w:bCs w:val="0"/>
              </w:rPr>
            </w:pPr>
            <w:r w:rsidRPr="00061B2B">
              <w:rPr>
                <w:b w:val="0"/>
                <w:bCs w:val="0"/>
              </w:rPr>
              <w:t>Sensors</w:t>
            </w:r>
          </w:p>
        </w:tc>
      </w:tr>
      <w:tr w:rsidR="006C51F7" w14:paraId="67349FA0" w14:textId="77777777" w:rsidTr="00321A74">
        <w:trPr>
          <w:trHeight w:val="380"/>
        </w:trPr>
        <w:tc>
          <w:tcPr>
            <w:tcW w:w="1437" w:type="dxa"/>
          </w:tcPr>
          <w:p w14:paraId="4C8D8F4E" w14:textId="77777777" w:rsidR="006C51F7" w:rsidRPr="00061B2B" w:rsidRDefault="006C51F7" w:rsidP="00321A74">
            <w:pPr>
              <w:pStyle w:val="09BodyIndent"/>
              <w:rPr>
                <w:b w:val="0"/>
                <w:bCs w:val="0"/>
              </w:rPr>
            </w:pPr>
          </w:p>
        </w:tc>
        <w:tc>
          <w:tcPr>
            <w:tcW w:w="1833" w:type="dxa"/>
          </w:tcPr>
          <w:p w14:paraId="6DBF7B00" w14:textId="77777777" w:rsidR="006C51F7" w:rsidRPr="00061B2B" w:rsidRDefault="006C51F7" w:rsidP="00321A74">
            <w:pPr>
              <w:pStyle w:val="09BodyIndent"/>
              <w:rPr>
                <w:b w:val="0"/>
                <w:bCs w:val="0"/>
              </w:rPr>
            </w:pPr>
          </w:p>
        </w:tc>
        <w:tc>
          <w:tcPr>
            <w:tcW w:w="1834" w:type="dxa"/>
          </w:tcPr>
          <w:p w14:paraId="65DE9CC5" w14:textId="77777777" w:rsidR="006C51F7" w:rsidRPr="00061B2B" w:rsidRDefault="006C51F7" w:rsidP="00321A74">
            <w:pPr>
              <w:pStyle w:val="09BodyIndent"/>
              <w:rPr>
                <w:b w:val="0"/>
                <w:bCs w:val="0"/>
              </w:rPr>
            </w:pPr>
          </w:p>
        </w:tc>
        <w:tc>
          <w:tcPr>
            <w:tcW w:w="1965" w:type="dxa"/>
          </w:tcPr>
          <w:p w14:paraId="28310F74" w14:textId="77777777" w:rsidR="006C51F7" w:rsidRPr="00061B2B" w:rsidRDefault="006C51F7" w:rsidP="00321A74">
            <w:pPr>
              <w:pStyle w:val="09BodyIndent"/>
              <w:rPr>
                <w:b w:val="0"/>
                <w:bCs w:val="0"/>
              </w:rPr>
            </w:pPr>
          </w:p>
        </w:tc>
        <w:tc>
          <w:tcPr>
            <w:tcW w:w="2229" w:type="dxa"/>
          </w:tcPr>
          <w:p w14:paraId="7D2A9F77" w14:textId="77777777" w:rsidR="006C51F7" w:rsidRPr="00061B2B" w:rsidRDefault="006C51F7" w:rsidP="00321A74">
            <w:pPr>
              <w:pStyle w:val="09BodyIndent"/>
              <w:rPr>
                <w:b w:val="0"/>
                <w:bCs w:val="0"/>
              </w:rPr>
            </w:pPr>
            <w:r w:rsidRPr="00061B2B">
              <w:rPr>
                <w:b w:val="0"/>
                <w:bCs w:val="0"/>
              </w:rPr>
              <w:t>Subsea Electrical Connector</w:t>
            </w:r>
          </w:p>
        </w:tc>
      </w:tr>
    </w:tbl>
    <w:p w14:paraId="5C4439C5" w14:textId="77777777" w:rsidR="006C51F7" w:rsidRDefault="006C51F7" w:rsidP="00F03991">
      <w:pPr>
        <w:pStyle w:val="09BodyIndent"/>
        <w:sectPr w:rsidR="006C51F7" w:rsidSect="006C51F7">
          <w:type w:val="continuous"/>
          <w:pgSz w:w="11907" w:h="16839" w:code="9"/>
          <w:pgMar w:top="1453" w:right="992" w:bottom="851" w:left="1134" w:header="720" w:footer="720" w:gutter="0"/>
          <w:cols w:space="360"/>
          <w:docGrid w:linePitch="360"/>
        </w:sectPr>
      </w:pPr>
    </w:p>
    <w:p w14:paraId="170CAC8C" w14:textId="77777777" w:rsidR="006C51F7" w:rsidRPr="006C51F7" w:rsidRDefault="006C51F7" w:rsidP="00F03991">
      <w:pPr>
        <w:pStyle w:val="09BodyInden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1D6A0C" w:rsidRPr="009F4145" w14:paraId="6886F7BE" w14:textId="77777777" w:rsidTr="00321A74">
        <w:tc>
          <w:tcPr>
            <w:tcW w:w="4700" w:type="dxa"/>
          </w:tcPr>
          <w:p w14:paraId="4DB65FD3" w14:textId="77777777" w:rsidR="001D6A0C" w:rsidRPr="009F4145" w:rsidRDefault="001D6A0C" w:rsidP="00321A74">
            <w:pPr>
              <w:pStyle w:val="09BodyIndent"/>
            </w:pPr>
            <w:bookmarkStart w:id="3" w:name="_Ref204592673"/>
            <w:r w:rsidRPr="009D387A">
              <w:t xml:space="preserve">Figure </w:t>
            </w:r>
            <w:r w:rsidRPr="009D387A">
              <w:fldChar w:fldCharType="begin"/>
            </w:r>
            <w:r w:rsidRPr="009D387A">
              <w:instrText xml:space="preserve"> SEQ Figure \* ARABIC </w:instrText>
            </w:r>
            <w:r w:rsidRPr="009D387A">
              <w:fldChar w:fldCharType="separate"/>
            </w:r>
            <w:r>
              <w:rPr>
                <w:noProof/>
              </w:rPr>
              <w:t>3</w:t>
            </w:r>
            <w:r w:rsidRPr="009D387A">
              <w:fldChar w:fldCharType="end"/>
            </w:r>
            <w:bookmarkEnd w:id="3"/>
            <w:r w:rsidRPr="009D387A">
              <w:t>. Search methodology diagram</w:t>
            </w:r>
          </w:p>
        </w:tc>
      </w:tr>
      <w:tr w:rsidR="001D6A0C" w14:paraId="1EBD5A46" w14:textId="77777777" w:rsidTr="00321A74">
        <w:tc>
          <w:tcPr>
            <w:tcW w:w="4700" w:type="dxa"/>
          </w:tcPr>
          <w:p w14:paraId="1CDB28EA" w14:textId="77777777" w:rsidR="001D6A0C" w:rsidRDefault="001D6A0C" w:rsidP="00321A74">
            <w:pPr>
              <w:pStyle w:val="09BodyIndent"/>
              <w:rPr>
                <w:lang w:val="en"/>
              </w:rPr>
            </w:pPr>
            <w:r>
              <w:rPr>
                <w:noProof/>
              </w:rPr>
              <w:drawing>
                <wp:inline distT="0" distB="0" distL="0" distR="0" wp14:anchorId="613CEAEC" wp14:editId="7B32FFD3">
                  <wp:extent cx="2633906" cy="2570714"/>
                  <wp:effectExtent l="0" t="0" r="0" b="1270"/>
                  <wp:docPr id="160032697"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2697" name="Imagem 3" descr="Diagrama&#10;&#10;O conteúdo gerado por IA pode estar incorreto."/>
                          <pic:cNvPicPr/>
                        </pic:nvPicPr>
                        <pic:blipFill>
                          <a:blip r:embed="rId12">
                            <a:extLst>
                              <a:ext uri="{28A0092B-C50C-407E-A947-70E740481C1C}">
                                <a14:useLocalDpi xmlns:a14="http://schemas.microsoft.com/office/drawing/2010/main" val="0"/>
                              </a:ext>
                            </a:extLst>
                          </a:blip>
                          <a:stretch>
                            <a:fillRect/>
                          </a:stretch>
                        </pic:blipFill>
                        <pic:spPr>
                          <a:xfrm>
                            <a:off x="0" y="0"/>
                            <a:ext cx="2663736" cy="2599829"/>
                          </a:xfrm>
                          <a:prstGeom prst="rect">
                            <a:avLst/>
                          </a:prstGeom>
                        </pic:spPr>
                      </pic:pic>
                    </a:graphicData>
                  </a:graphic>
                </wp:inline>
              </w:drawing>
            </w:r>
          </w:p>
        </w:tc>
      </w:tr>
    </w:tbl>
    <w:p w14:paraId="6CA1A650" w14:textId="77777777" w:rsidR="00C4073B" w:rsidRPr="009235E0" w:rsidRDefault="00C4073B" w:rsidP="00507562">
      <w:pPr>
        <w:pStyle w:val="09BodyIndent"/>
        <w:jc w:val="both"/>
        <w:rPr>
          <w:b w:val="0"/>
          <w:bCs w:val="0"/>
        </w:rPr>
      </w:pPr>
    </w:p>
    <w:p w14:paraId="616D7EB3" w14:textId="77388B07" w:rsidR="5DDCC0C3" w:rsidRPr="00727D20" w:rsidRDefault="5DDCC0C3" w:rsidP="00727D20">
      <w:pPr>
        <w:pStyle w:val="20Heading1"/>
      </w:pPr>
      <w:r w:rsidRPr="00727D20">
        <w:t>3. Results</w:t>
      </w:r>
    </w:p>
    <w:p w14:paraId="5CFB9CB9" w14:textId="329FFBD2" w:rsidR="177BE2CA" w:rsidRPr="009235E0" w:rsidRDefault="177BE2CA" w:rsidP="00507562">
      <w:pPr>
        <w:pStyle w:val="09BodyIndent"/>
        <w:jc w:val="both"/>
        <w:rPr>
          <w:b w:val="0"/>
          <w:bCs w:val="0"/>
        </w:rPr>
      </w:pPr>
    </w:p>
    <w:p w14:paraId="4D4FC148" w14:textId="30EF3CDA" w:rsidR="4B1EFA16" w:rsidRPr="009235E0" w:rsidRDefault="1041F156" w:rsidP="00507562">
      <w:pPr>
        <w:pStyle w:val="09BodyIndent"/>
        <w:jc w:val="both"/>
        <w:rPr>
          <w:b w:val="0"/>
          <w:bCs w:val="0"/>
          <w:color w:val="FF0000"/>
        </w:rPr>
      </w:pPr>
      <w:r w:rsidRPr="009235E0">
        <w:rPr>
          <w:b w:val="0"/>
          <w:bCs w:val="0"/>
        </w:rPr>
        <w:t xml:space="preserve">The analyses localized many papers and patents related to well and RLWI systems that, after the qualitative filtering, resulted in </w:t>
      </w:r>
      <w:r w:rsidR="00426BFF" w:rsidRPr="009235E0">
        <w:rPr>
          <w:b w:val="0"/>
          <w:bCs w:val="0"/>
        </w:rPr>
        <w:t>5</w:t>
      </w:r>
      <w:r w:rsidRPr="009235E0">
        <w:rPr>
          <w:b w:val="0"/>
          <w:bCs w:val="0"/>
        </w:rPr>
        <w:t xml:space="preserve"> </w:t>
      </w:r>
      <w:r w:rsidR="00426BFF" w:rsidRPr="009235E0">
        <w:rPr>
          <w:b w:val="0"/>
          <w:bCs w:val="0"/>
        </w:rPr>
        <w:t>articles</w:t>
      </w:r>
      <w:r w:rsidRPr="009235E0">
        <w:rPr>
          <w:b w:val="0"/>
          <w:bCs w:val="0"/>
        </w:rPr>
        <w:t xml:space="preserve"> and </w:t>
      </w:r>
      <w:r w:rsidR="000A34F6" w:rsidRPr="009235E0">
        <w:rPr>
          <w:b w:val="0"/>
          <w:bCs w:val="0"/>
        </w:rPr>
        <w:t>9</w:t>
      </w:r>
      <w:r w:rsidRPr="009235E0">
        <w:rPr>
          <w:b w:val="0"/>
          <w:bCs w:val="0"/>
        </w:rPr>
        <w:t xml:space="preserve"> patents.</w:t>
      </w:r>
    </w:p>
    <w:p w14:paraId="2D669F9A" w14:textId="7559C865" w:rsidR="00103694" w:rsidRPr="009235E0" w:rsidRDefault="5F37F343" w:rsidP="00507562">
      <w:pPr>
        <w:pStyle w:val="09BodyIndent"/>
        <w:jc w:val="both"/>
        <w:rPr>
          <w:b w:val="0"/>
          <w:bCs w:val="0"/>
        </w:rPr>
      </w:pPr>
      <w:r w:rsidRPr="009235E0">
        <w:rPr>
          <w:b w:val="0"/>
          <w:bCs w:val="0"/>
        </w:rPr>
        <w:t xml:space="preserve">The report by Mathiassen et al. </w:t>
      </w:r>
      <w:r w:rsidR="00D62B42" w:rsidRPr="009235E0">
        <w:rPr>
          <w:b w:val="0"/>
          <w:bCs w:val="0"/>
        </w:rPr>
        <w:t>[10]</w:t>
      </w:r>
      <w:r w:rsidRPr="009235E0">
        <w:rPr>
          <w:b w:val="0"/>
          <w:bCs w:val="0"/>
        </w:rPr>
        <w:t xml:space="preserve"> provides a visualization of experience in light intervention in shallow waters and the technological evolution of FMC's RLWI system, Mark</w:t>
      </w:r>
      <w:r w:rsidR="00B456DE" w:rsidRPr="009235E0">
        <w:rPr>
          <w:b w:val="0"/>
          <w:bCs w:val="0"/>
        </w:rPr>
        <w:t xml:space="preserve">, </w:t>
      </w:r>
      <w:r w:rsidRPr="009235E0">
        <w:rPr>
          <w:b w:val="0"/>
          <w:bCs w:val="0"/>
        </w:rPr>
        <w:t xml:space="preserve">which is now able to operate in deep waters, more than 3000 meters deep. The first generation of </w:t>
      </w:r>
      <w:r w:rsidR="00283799" w:rsidRPr="009235E0">
        <w:rPr>
          <w:b w:val="0"/>
          <w:bCs w:val="0"/>
        </w:rPr>
        <w:t>equipment</w:t>
      </w:r>
      <w:r w:rsidRPr="009235E0">
        <w:rPr>
          <w:b w:val="0"/>
          <w:bCs w:val="0"/>
        </w:rPr>
        <w:t xml:space="preserve"> uses </w:t>
      </w:r>
      <w:r w:rsidRPr="009235E0">
        <w:rPr>
          <w:b w:val="0"/>
          <w:bCs w:val="0"/>
        </w:rPr>
        <w:lastRenderedPageBreak/>
        <w:t xml:space="preserve">direct hydraulic control for its stack, which made the equipment operation much heavier due to the demand for umbilical and more robust equipment. The solution was to implement multiplexed control with two redundant SCMs and to replace hydraulic </w:t>
      </w:r>
      <w:r w:rsidR="009B6EEB" w:rsidRPr="009235E0">
        <w:rPr>
          <w:b w:val="0"/>
          <w:bCs w:val="0"/>
        </w:rPr>
        <w:t>actuators</w:t>
      </w:r>
      <w:r w:rsidRPr="009235E0">
        <w:rPr>
          <w:b w:val="0"/>
          <w:bCs w:val="0"/>
        </w:rPr>
        <w:t>, such as grease seal control, with electric</w:t>
      </w:r>
      <w:r w:rsidR="00F83E71" w:rsidRPr="009235E0">
        <w:rPr>
          <w:b w:val="0"/>
          <w:bCs w:val="0"/>
        </w:rPr>
        <w:t xml:space="preserve"> motors</w:t>
      </w:r>
      <w:r w:rsidRPr="009235E0">
        <w:rPr>
          <w:b w:val="0"/>
          <w:bCs w:val="0"/>
        </w:rPr>
        <w:t>. Having a progressively more electric control system makes it possible to have a greater miniaturization of the system, because hydraulic actuation demands a larger system with accumulators and pumping, in addition to enabling the implementation of a lighter umbilical.</w:t>
      </w:r>
      <w:r w:rsidR="009235E0">
        <w:rPr>
          <w:b w:val="0"/>
          <w:bCs w:val="0"/>
        </w:rPr>
        <w:t xml:space="preserve"> </w:t>
      </w:r>
      <w:r w:rsidR="00394ED3">
        <w:rPr>
          <w:b w:val="0"/>
          <w:bCs w:val="0"/>
        </w:rPr>
        <w:t>Various</w:t>
      </w:r>
      <w:r w:rsidR="1041F156" w:rsidRPr="009235E0">
        <w:rPr>
          <w:b w:val="0"/>
          <w:bCs w:val="0"/>
        </w:rPr>
        <w:t xml:space="preserve"> authors indicate the </w:t>
      </w:r>
      <w:r w:rsidR="00612DD6" w:rsidRPr="009235E0">
        <w:rPr>
          <w:b w:val="0"/>
          <w:bCs w:val="0"/>
        </w:rPr>
        <w:t>advances</w:t>
      </w:r>
      <w:r w:rsidR="1041F156" w:rsidRPr="009235E0">
        <w:rPr>
          <w:b w:val="0"/>
          <w:bCs w:val="0"/>
        </w:rPr>
        <w:t xml:space="preserve"> in the use of RLWI due to the expansion of operating capabilities with an LWI infrastructure. </w:t>
      </w:r>
      <w:proofErr w:type="spellStart"/>
      <w:r w:rsidR="1041F156" w:rsidRPr="009235E0">
        <w:rPr>
          <w:b w:val="0"/>
          <w:bCs w:val="0"/>
        </w:rPr>
        <w:t>Jossang</w:t>
      </w:r>
      <w:proofErr w:type="spellEnd"/>
      <w:r w:rsidR="1041F156" w:rsidRPr="009235E0">
        <w:rPr>
          <w:b w:val="0"/>
          <w:bCs w:val="0"/>
        </w:rPr>
        <w:t xml:space="preserve"> and Nelson</w:t>
      </w:r>
      <w:r w:rsidR="00715045" w:rsidRPr="009235E0">
        <w:rPr>
          <w:b w:val="0"/>
          <w:bCs w:val="0"/>
        </w:rPr>
        <w:t xml:space="preserve"> </w:t>
      </w:r>
      <w:r w:rsidR="00592CFB" w:rsidRPr="009235E0">
        <w:rPr>
          <w:b w:val="0"/>
          <w:bCs w:val="0"/>
        </w:rPr>
        <w:t>[2]</w:t>
      </w:r>
      <w:r w:rsidR="00715045" w:rsidRPr="009235E0">
        <w:rPr>
          <w:b w:val="0"/>
          <w:bCs w:val="0"/>
        </w:rPr>
        <w:t>[4]</w:t>
      </w:r>
      <w:r w:rsidR="1041F156" w:rsidRPr="009235E0">
        <w:rPr>
          <w:b w:val="0"/>
          <w:bCs w:val="0"/>
        </w:rPr>
        <w:t xml:space="preserve"> indicated that LWI equipment was only applicable for slickline or E-line operations, but they already foresaw an implementation of Coiled Tubing (CT) operations. The paper by </w:t>
      </w:r>
      <w:proofErr w:type="spellStart"/>
      <w:r w:rsidR="1041F156" w:rsidRPr="009235E0">
        <w:rPr>
          <w:b w:val="0"/>
          <w:bCs w:val="0"/>
        </w:rPr>
        <w:t>Haheim</w:t>
      </w:r>
      <w:proofErr w:type="spellEnd"/>
      <w:r w:rsidR="1041F156" w:rsidRPr="009235E0">
        <w:rPr>
          <w:b w:val="0"/>
          <w:bCs w:val="0"/>
        </w:rPr>
        <w:t xml:space="preserve"> et al. </w:t>
      </w:r>
      <w:r w:rsidR="00715045" w:rsidRPr="009235E0">
        <w:rPr>
          <w:b w:val="0"/>
          <w:bCs w:val="0"/>
        </w:rPr>
        <w:t xml:space="preserve">[11] </w:t>
      </w:r>
      <w:r w:rsidR="1041F156" w:rsidRPr="009235E0">
        <w:rPr>
          <w:b w:val="0"/>
          <w:bCs w:val="0"/>
        </w:rPr>
        <w:t xml:space="preserve">already presents a concept of an RLWI system for operation with CT in which the control system is identical to an IWOCS of a riser system with the addition of synchronization with the boat's </w:t>
      </w:r>
      <w:r w:rsidR="009531DF" w:rsidRPr="009235E0">
        <w:rPr>
          <w:b w:val="0"/>
          <w:bCs w:val="0"/>
        </w:rPr>
        <w:t xml:space="preserve">heaving </w:t>
      </w:r>
      <w:r w:rsidR="1041F156" w:rsidRPr="009235E0">
        <w:rPr>
          <w:b w:val="0"/>
          <w:bCs w:val="0"/>
        </w:rPr>
        <w:t xml:space="preserve">compensation to keep the CT tensioned during the intervention. More recently, Buset </w:t>
      </w:r>
      <w:r w:rsidR="36CF9080" w:rsidRPr="009235E0">
        <w:rPr>
          <w:b w:val="0"/>
          <w:bCs w:val="0"/>
        </w:rPr>
        <w:t xml:space="preserve">et al. </w:t>
      </w:r>
      <w:r w:rsidR="00FF6C6C" w:rsidRPr="009235E0">
        <w:rPr>
          <w:b w:val="0"/>
          <w:bCs w:val="0"/>
        </w:rPr>
        <w:t>[12]</w:t>
      </w:r>
      <w:r w:rsidR="1041F156" w:rsidRPr="009235E0">
        <w:rPr>
          <w:b w:val="0"/>
          <w:bCs w:val="0"/>
        </w:rPr>
        <w:t xml:space="preserve"> </w:t>
      </w:r>
      <w:r w:rsidR="00612DD6" w:rsidRPr="009235E0">
        <w:rPr>
          <w:b w:val="0"/>
          <w:bCs w:val="0"/>
        </w:rPr>
        <w:t>report</w:t>
      </w:r>
      <w:r w:rsidR="002E48BA" w:rsidRPr="009235E0">
        <w:rPr>
          <w:b w:val="0"/>
          <w:bCs w:val="0"/>
        </w:rPr>
        <w:t>s</w:t>
      </w:r>
      <w:r w:rsidR="1041F156" w:rsidRPr="009235E0">
        <w:rPr>
          <w:b w:val="0"/>
          <w:bCs w:val="0"/>
        </w:rPr>
        <w:t xml:space="preserve"> the execution of RLWI operation with CT. The system no longer needs the installation of a tensioning mechanism and only needs </w:t>
      </w:r>
      <w:r w:rsidR="009531DF" w:rsidRPr="009235E0">
        <w:rPr>
          <w:b w:val="0"/>
          <w:bCs w:val="0"/>
        </w:rPr>
        <w:t xml:space="preserve">heaving </w:t>
      </w:r>
      <w:r w:rsidR="1041F156" w:rsidRPr="009235E0">
        <w:rPr>
          <w:b w:val="0"/>
          <w:bCs w:val="0"/>
        </w:rPr>
        <w:t>compensation control at the time of entry of the intervention tools.</w:t>
      </w:r>
    </w:p>
    <w:p w14:paraId="15535D14" w14:textId="130E1507" w:rsidR="256DE70D" w:rsidRPr="009235E0" w:rsidRDefault="7CE7C90F" w:rsidP="00507562">
      <w:pPr>
        <w:pStyle w:val="09BodyIndent"/>
        <w:jc w:val="both"/>
        <w:rPr>
          <w:b w:val="0"/>
          <w:bCs w:val="0"/>
        </w:rPr>
      </w:pPr>
      <w:r w:rsidRPr="009235E0">
        <w:rPr>
          <w:b w:val="0"/>
          <w:bCs w:val="0"/>
        </w:rPr>
        <w:t xml:space="preserve">Boyce and </w:t>
      </w:r>
      <w:r w:rsidR="00A134F3" w:rsidRPr="009235E0">
        <w:rPr>
          <w:b w:val="0"/>
          <w:bCs w:val="0"/>
        </w:rPr>
        <w:t>Bath 2011</w:t>
      </w:r>
      <w:r w:rsidR="00575EA9" w:rsidRPr="009235E0">
        <w:rPr>
          <w:b w:val="0"/>
          <w:bCs w:val="0"/>
        </w:rPr>
        <w:t xml:space="preserve"> [13</w:t>
      </w:r>
      <w:r w:rsidR="00D05293">
        <w:rPr>
          <w:b w:val="0"/>
          <w:bCs w:val="0"/>
        </w:rPr>
        <w:t>]</w:t>
      </w:r>
      <w:r w:rsidRPr="009235E0">
        <w:rPr>
          <w:b w:val="0"/>
          <w:bCs w:val="0"/>
        </w:rPr>
        <w:t xml:space="preserve"> </w:t>
      </w:r>
      <w:proofErr w:type="gramStart"/>
      <w:r w:rsidR="00D75F64" w:rsidRPr="009235E0">
        <w:rPr>
          <w:b w:val="0"/>
          <w:bCs w:val="0"/>
        </w:rPr>
        <w:t>presents</w:t>
      </w:r>
      <w:proofErr w:type="gramEnd"/>
      <w:r w:rsidRPr="009235E0">
        <w:rPr>
          <w:b w:val="0"/>
          <w:bCs w:val="0"/>
        </w:rPr>
        <w:t xml:space="preserve"> an RLWI system that includes BOP interfacing between the ANM and a </w:t>
      </w:r>
      <w:r w:rsidR="005B1B9F" w:rsidRPr="009235E0">
        <w:rPr>
          <w:b w:val="0"/>
          <w:bCs w:val="0"/>
        </w:rPr>
        <w:t xml:space="preserve">well </w:t>
      </w:r>
      <w:r w:rsidRPr="009235E0">
        <w:rPr>
          <w:b w:val="0"/>
          <w:bCs w:val="0"/>
        </w:rPr>
        <w:t xml:space="preserve">control module </w:t>
      </w:r>
      <w:proofErr w:type="gramStart"/>
      <w:r w:rsidRPr="009235E0">
        <w:rPr>
          <w:b w:val="0"/>
          <w:bCs w:val="0"/>
        </w:rPr>
        <w:t>similar to</w:t>
      </w:r>
      <w:proofErr w:type="gramEnd"/>
      <w:r w:rsidRPr="009235E0">
        <w:rPr>
          <w:b w:val="0"/>
          <w:bCs w:val="0"/>
        </w:rPr>
        <w:t xml:space="preserve"> a </w:t>
      </w:r>
      <w:r w:rsidRPr="009235E0">
        <w:rPr>
          <w:b w:val="0"/>
          <w:bCs w:val="0"/>
        </w:rPr>
        <w:t xml:space="preserve">WCP. Hydraulic needs are provided by a submarine skid. A control differential of this system is the use of a double ROV to make an electrical connection to the </w:t>
      </w:r>
      <w:proofErr w:type="gramStart"/>
      <w:r w:rsidRPr="009235E0">
        <w:rPr>
          <w:b w:val="0"/>
          <w:bCs w:val="0"/>
        </w:rPr>
        <w:t>topside</w:t>
      </w:r>
      <w:proofErr w:type="gramEnd"/>
      <w:r w:rsidRPr="009235E0">
        <w:rPr>
          <w:b w:val="0"/>
          <w:bCs w:val="0"/>
        </w:rPr>
        <w:t xml:space="preserve">, </w:t>
      </w:r>
      <w:proofErr w:type="gramStart"/>
      <w:r w:rsidRPr="009235E0">
        <w:rPr>
          <w:b w:val="0"/>
          <w:bCs w:val="0"/>
        </w:rPr>
        <w:t>in order to</w:t>
      </w:r>
      <w:proofErr w:type="gramEnd"/>
      <w:r w:rsidRPr="009235E0">
        <w:rPr>
          <w:b w:val="0"/>
          <w:bCs w:val="0"/>
        </w:rPr>
        <w:t xml:space="preserve"> control monitoring and hydraulics to the subsea skid for hydraulic pumping. Similarly, Camus et al. 2019</w:t>
      </w:r>
      <w:r w:rsidR="00575EA9" w:rsidRPr="009235E0">
        <w:rPr>
          <w:b w:val="0"/>
          <w:bCs w:val="0"/>
        </w:rPr>
        <w:t xml:space="preserve"> [14]</w:t>
      </w:r>
      <w:r w:rsidRPr="009235E0">
        <w:rPr>
          <w:b w:val="0"/>
          <w:bCs w:val="0"/>
        </w:rPr>
        <w:t xml:space="preserve"> </w:t>
      </w:r>
      <w:r w:rsidR="00FE4D91" w:rsidRPr="009235E0">
        <w:rPr>
          <w:b w:val="0"/>
          <w:bCs w:val="0"/>
        </w:rPr>
        <w:t>propose</w:t>
      </w:r>
      <w:r w:rsidR="002E48BA" w:rsidRPr="009235E0">
        <w:rPr>
          <w:b w:val="0"/>
          <w:bCs w:val="0"/>
        </w:rPr>
        <w:t>s</w:t>
      </w:r>
      <w:r w:rsidRPr="009235E0">
        <w:rPr>
          <w:b w:val="0"/>
          <w:bCs w:val="0"/>
        </w:rPr>
        <w:t xml:space="preserve"> an RLWI system via wireline that, however, does not require a derrick to install and operate the subsea equipment. The control unit is located on the vessel and is always mediated by </w:t>
      </w:r>
      <w:r w:rsidR="00B84751" w:rsidRPr="009235E0">
        <w:rPr>
          <w:b w:val="0"/>
          <w:bCs w:val="0"/>
        </w:rPr>
        <w:t>a</w:t>
      </w:r>
      <w:r w:rsidR="009D0180">
        <w:rPr>
          <w:b w:val="0"/>
          <w:bCs w:val="0"/>
        </w:rPr>
        <w:t xml:space="preserve"> </w:t>
      </w:r>
      <w:r w:rsidRPr="009235E0">
        <w:rPr>
          <w:b w:val="0"/>
          <w:bCs w:val="0"/>
        </w:rPr>
        <w:t>ROV, either via cable or wireless communication, but which preserves a hydraulic supply for control.</w:t>
      </w:r>
    </w:p>
    <w:p w14:paraId="04D2CE69" w14:textId="4702634E" w:rsidR="256DE70D" w:rsidRPr="009235E0" w:rsidRDefault="7CE7C90F" w:rsidP="00507562">
      <w:pPr>
        <w:pStyle w:val="09BodyIndent"/>
        <w:jc w:val="both"/>
        <w:rPr>
          <w:b w:val="0"/>
          <w:bCs w:val="0"/>
        </w:rPr>
      </w:pPr>
      <w:r w:rsidRPr="009235E0">
        <w:rPr>
          <w:b w:val="0"/>
          <w:bCs w:val="0"/>
        </w:rPr>
        <w:t>Salen and Endresen 2012</w:t>
      </w:r>
      <w:r w:rsidR="00F9729F" w:rsidRPr="009235E0">
        <w:rPr>
          <w:b w:val="0"/>
          <w:bCs w:val="0"/>
        </w:rPr>
        <w:t xml:space="preserve"> [15]</w:t>
      </w:r>
      <w:r w:rsidRPr="009235E0">
        <w:rPr>
          <w:b w:val="0"/>
          <w:bCs w:val="0"/>
        </w:rPr>
        <w:t xml:space="preserve"> present an SCM model with internal electronics (SEM) redundant and replaceable, a concept that is similarly used in the system proposed by Brock and Johnston 2014</w:t>
      </w:r>
      <w:r w:rsidR="00C754C9" w:rsidRPr="009235E0">
        <w:rPr>
          <w:b w:val="0"/>
          <w:bCs w:val="0"/>
        </w:rPr>
        <w:t>[</w:t>
      </w:r>
      <w:r w:rsidR="008C7CA4" w:rsidRPr="009235E0">
        <w:rPr>
          <w:b w:val="0"/>
          <w:bCs w:val="0"/>
        </w:rPr>
        <w:t>22</w:t>
      </w:r>
      <w:r w:rsidR="00C754C9" w:rsidRPr="009235E0">
        <w:rPr>
          <w:b w:val="0"/>
          <w:bCs w:val="0"/>
        </w:rPr>
        <w:t>]</w:t>
      </w:r>
      <w:r w:rsidRPr="009235E0">
        <w:rPr>
          <w:b w:val="0"/>
          <w:bCs w:val="0"/>
        </w:rPr>
        <w:t>, presenting an IWOCS system composed of a surface mount and another subsea mount responsible for monitoring and controlling valves.</w:t>
      </w:r>
    </w:p>
    <w:p w14:paraId="0F3D84E2" w14:textId="21824CF9" w:rsidR="256DE70D" w:rsidRPr="009235E0" w:rsidRDefault="745852F6" w:rsidP="00507562">
      <w:pPr>
        <w:pStyle w:val="09BodyIndent"/>
        <w:jc w:val="both"/>
        <w:rPr>
          <w:b w:val="0"/>
          <w:bCs w:val="0"/>
        </w:rPr>
      </w:pPr>
      <w:r w:rsidRPr="009235E0">
        <w:rPr>
          <w:b w:val="0"/>
          <w:bCs w:val="0"/>
        </w:rPr>
        <w:t xml:space="preserve">Machin and </w:t>
      </w:r>
      <w:proofErr w:type="spellStart"/>
      <w:r w:rsidRPr="009235E0">
        <w:rPr>
          <w:b w:val="0"/>
          <w:bCs w:val="0"/>
        </w:rPr>
        <w:t>Nelessen</w:t>
      </w:r>
      <w:proofErr w:type="spellEnd"/>
      <w:r w:rsidRPr="009235E0">
        <w:rPr>
          <w:b w:val="0"/>
          <w:bCs w:val="0"/>
        </w:rPr>
        <w:t xml:space="preserve"> 2015</w:t>
      </w:r>
      <w:r w:rsidR="00F9729F" w:rsidRPr="009235E0">
        <w:rPr>
          <w:b w:val="0"/>
          <w:bCs w:val="0"/>
        </w:rPr>
        <w:t xml:space="preserve"> [16]</w:t>
      </w:r>
      <w:r w:rsidRPr="009235E0">
        <w:rPr>
          <w:b w:val="0"/>
          <w:bCs w:val="0"/>
        </w:rPr>
        <w:t xml:space="preserve"> propose a well intervention solution that uses pumps and fluid reservoirs located on the seabed. The system is specifically composed of a lubricator and the subsea pumping unit. Fluid pumping and storage equipment are stored in a subsea environment. The patent indicates a drastic reduction in losses due to friction in distribution lines and the suppression of return lines. The system </w:t>
      </w:r>
      <w:r w:rsidR="007C584A" w:rsidRPr="009235E0">
        <w:rPr>
          <w:b w:val="0"/>
          <w:bCs w:val="0"/>
        </w:rPr>
        <w:t>can</w:t>
      </w:r>
      <w:r w:rsidRPr="009235E0">
        <w:rPr>
          <w:b w:val="0"/>
          <w:bCs w:val="0"/>
        </w:rPr>
        <w:t xml:space="preserve"> </w:t>
      </w:r>
      <w:r w:rsidR="007C584A" w:rsidRPr="009235E0">
        <w:rPr>
          <w:b w:val="0"/>
          <w:bCs w:val="0"/>
        </w:rPr>
        <w:t>be coupled</w:t>
      </w:r>
      <w:r w:rsidRPr="009235E0">
        <w:rPr>
          <w:b w:val="0"/>
          <w:bCs w:val="0"/>
        </w:rPr>
        <w:t xml:space="preserve"> with an existing control system for power supply and communication sharing.</w:t>
      </w:r>
    </w:p>
    <w:p w14:paraId="7E6232B8" w14:textId="0E285D9B" w:rsidR="256DE70D" w:rsidRPr="009235E0" w:rsidRDefault="5F67FC88" w:rsidP="00507562">
      <w:pPr>
        <w:pStyle w:val="09BodyIndent"/>
        <w:jc w:val="both"/>
        <w:rPr>
          <w:b w:val="0"/>
          <w:bCs w:val="0"/>
        </w:rPr>
      </w:pPr>
      <w:r w:rsidRPr="009235E0">
        <w:rPr>
          <w:b w:val="0"/>
          <w:bCs w:val="0"/>
        </w:rPr>
        <w:t>For systems with Coiled Tubing (CT) operation, Crawford et al. 2016</w:t>
      </w:r>
      <w:r w:rsidR="00F9729F" w:rsidRPr="009235E0">
        <w:rPr>
          <w:b w:val="0"/>
          <w:bCs w:val="0"/>
        </w:rPr>
        <w:t xml:space="preserve"> [17]</w:t>
      </w:r>
      <w:r w:rsidRPr="009235E0">
        <w:rPr>
          <w:b w:val="0"/>
          <w:bCs w:val="0"/>
        </w:rPr>
        <w:t xml:space="preserve"> </w:t>
      </w:r>
      <w:r w:rsidR="00D75F64" w:rsidRPr="009235E0">
        <w:rPr>
          <w:b w:val="0"/>
          <w:bCs w:val="0"/>
        </w:rPr>
        <w:t>introduces</w:t>
      </w:r>
      <w:r w:rsidRPr="009235E0">
        <w:rPr>
          <w:b w:val="0"/>
          <w:bCs w:val="0"/>
        </w:rPr>
        <w:t xml:space="preserve"> an RLWI </w:t>
      </w:r>
      <w:r w:rsidRPr="009235E0">
        <w:rPr>
          <w:b w:val="0"/>
          <w:bCs w:val="0"/>
        </w:rPr>
        <w:lastRenderedPageBreak/>
        <w:t xml:space="preserve">solution for CT with a dynamic tensioning mechanism. The system is controlled by a subsea control module electrically connected to the support vessel. The hydraulic control of the Snubbing Jack is subsea and remotely controlled through an electric umbilical, reducing latency in the subsea hydraulic control. The operation control itself is done by a WCP connected directly to the WCT. </w:t>
      </w:r>
      <w:r w:rsidR="002D6583" w:rsidRPr="009235E0">
        <w:rPr>
          <w:b w:val="0"/>
          <w:bCs w:val="0"/>
        </w:rPr>
        <w:t>More</w:t>
      </w:r>
      <w:r w:rsidRPr="009235E0">
        <w:rPr>
          <w:b w:val="0"/>
          <w:bCs w:val="0"/>
        </w:rPr>
        <w:t xml:space="preserve"> advanced system is proposed by Ewen and Iqbal 2020</w:t>
      </w:r>
      <w:r w:rsidR="00F9729F" w:rsidRPr="009235E0">
        <w:rPr>
          <w:b w:val="0"/>
          <w:bCs w:val="0"/>
        </w:rPr>
        <w:t xml:space="preserve"> [18]</w:t>
      </w:r>
      <w:r w:rsidR="002E48BA" w:rsidRPr="009235E0">
        <w:rPr>
          <w:b w:val="0"/>
          <w:bCs w:val="0"/>
        </w:rPr>
        <w:t>,</w:t>
      </w:r>
      <w:r w:rsidRPr="009235E0">
        <w:rPr>
          <w:b w:val="0"/>
          <w:bCs w:val="0"/>
        </w:rPr>
        <w:t xml:space="preserve"> featuring a dynamic and static well interface and sealing system for offshore CT operations. It consists of an upper and lower stage; the upper one contains the activation of safety barriers</w:t>
      </w:r>
      <w:r w:rsidR="002E48BA" w:rsidRPr="009235E0">
        <w:rPr>
          <w:b w:val="0"/>
          <w:bCs w:val="0"/>
        </w:rPr>
        <w:t>,</w:t>
      </w:r>
      <w:r w:rsidRPr="009235E0">
        <w:rPr>
          <w:b w:val="0"/>
          <w:bCs w:val="0"/>
        </w:rPr>
        <w:t xml:space="preserve"> while the lower one makes the electrical and hydraulic connection with the power sources and supervisory control system. The invention can be used as a subsea hydraulic power supply and is compatible with hydraulic and electric motor drives.</w:t>
      </w:r>
    </w:p>
    <w:p w14:paraId="167656ED" w14:textId="0629B003" w:rsidR="256DE70D" w:rsidRPr="009235E0" w:rsidRDefault="5F67FC88" w:rsidP="00507562">
      <w:pPr>
        <w:pStyle w:val="09BodyIndent"/>
        <w:jc w:val="both"/>
        <w:rPr>
          <w:b w:val="0"/>
          <w:bCs w:val="0"/>
        </w:rPr>
      </w:pPr>
      <w:r w:rsidRPr="009235E0">
        <w:rPr>
          <w:b w:val="0"/>
          <w:bCs w:val="0"/>
        </w:rPr>
        <w:t xml:space="preserve">Reynolds </w:t>
      </w:r>
      <w:r w:rsidR="00F9729F" w:rsidRPr="009235E0">
        <w:rPr>
          <w:b w:val="0"/>
          <w:bCs w:val="0"/>
        </w:rPr>
        <w:t>[19]</w:t>
      </w:r>
      <w:r w:rsidRPr="009235E0">
        <w:rPr>
          <w:b w:val="0"/>
          <w:bCs w:val="0"/>
        </w:rPr>
        <w:t xml:space="preserve"> describes a modular, distributed subsea control system that is ROV-retrievable, designed for use with a BOP configuration in deepwater environments. The control module is arranged in a vertical matrix, so that its programming is easily adjusted for other operations or other types of equipment. It features "Wet mate" access, which allows local installation and ROV access. This system offers electrical and hydraulic power supply through tracks moored in the Riser. Advancing on the issue of underwater autonomy of the control system, Bourgeau and Aspin 2020</w:t>
      </w:r>
      <w:r w:rsidR="009725F3" w:rsidRPr="009235E0">
        <w:rPr>
          <w:b w:val="0"/>
          <w:bCs w:val="0"/>
        </w:rPr>
        <w:t xml:space="preserve"> [20]</w:t>
      </w:r>
      <w:r w:rsidRPr="009235E0">
        <w:rPr>
          <w:b w:val="0"/>
          <w:bCs w:val="0"/>
        </w:rPr>
        <w:t xml:space="preserve"> indicate an underwater system for the storage of electrical and hydraulic energy, and control for BOP </w:t>
      </w:r>
      <w:r w:rsidRPr="009235E0">
        <w:rPr>
          <w:b w:val="0"/>
          <w:bCs w:val="0"/>
        </w:rPr>
        <w:t xml:space="preserve">equipment, with at least one shear ram. Energy for underwater storage can be provided by a surface umbilical, a remotely operated vehicle (ROV), or by underwater electrical generation from stored hydraulic power. The energy transfer is bidirectional, as electric energy is also used to regenerate hydraulic energy within the system. The solution has a modular registration and telemetry system, with integrated modules with </w:t>
      </w:r>
      <w:r w:rsidR="00C632F8" w:rsidRPr="009235E0">
        <w:rPr>
          <w:b w:val="0"/>
          <w:bCs w:val="0"/>
        </w:rPr>
        <w:t xml:space="preserve">multiple </w:t>
      </w:r>
      <w:r w:rsidRPr="009235E0">
        <w:rPr>
          <w:b w:val="0"/>
          <w:bCs w:val="0"/>
        </w:rPr>
        <w:t xml:space="preserve">pressure, energy, flow sensors, among others, to </w:t>
      </w:r>
      <w:r w:rsidR="00BE2703" w:rsidRPr="009235E0">
        <w:rPr>
          <w:b w:val="0"/>
          <w:bCs w:val="0"/>
        </w:rPr>
        <w:t>monitor</w:t>
      </w:r>
      <w:r w:rsidRPr="009235E0">
        <w:rPr>
          <w:b w:val="0"/>
          <w:bCs w:val="0"/>
        </w:rPr>
        <w:t xml:space="preserve"> conditions with high resolution and, in the local control system, process that information and act in pre-programmed conditions. In this way, it can operate even in the event of a loss of communication with the </w:t>
      </w:r>
      <w:proofErr w:type="gramStart"/>
      <w:r w:rsidRPr="009235E0">
        <w:rPr>
          <w:b w:val="0"/>
          <w:bCs w:val="0"/>
        </w:rPr>
        <w:t>topside</w:t>
      </w:r>
      <w:proofErr w:type="gramEnd"/>
      <w:r w:rsidRPr="009235E0">
        <w:rPr>
          <w:b w:val="0"/>
          <w:bCs w:val="0"/>
        </w:rPr>
        <w:t>.</w:t>
      </w:r>
    </w:p>
    <w:p w14:paraId="462F5C61" w14:textId="5174BC1F" w:rsidR="256DE70D" w:rsidRPr="009235E0" w:rsidRDefault="5F67FC88" w:rsidP="00507562">
      <w:pPr>
        <w:pStyle w:val="09BodyIndent"/>
        <w:jc w:val="both"/>
        <w:rPr>
          <w:b w:val="0"/>
          <w:bCs w:val="0"/>
        </w:rPr>
      </w:pPr>
      <w:r w:rsidRPr="009235E0">
        <w:rPr>
          <w:b w:val="0"/>
          <w:bCs w:val="0"/>
        </w:rPr>
        <w:t>Sand et al. 2020</w:t>
      </w:r>
      <w:r w:rsidR="004F59B4" w:rsidRPr="009235E0">
        <w:rPr>
          <w:b w:val="0"/>
          <w:bCs w:val="0"/>
        </w:rPr>
        <w:t xml:space="preserve"> [21]</w:t>
      </w:r>
      <w:r w:rsidRPr="009235E0">
        <w:rPr>
          <w:b w:val="0"/>
          <w:bCs w:val="0"/>
        </w:rPr>
        <w:t xml:space="preserve"> </w:t>
      </w:r>
      <w:r w:rsidR="000345FD" w:rsidRPr="009235E0">
        <w:rPr>
          <w:b w:val="0"/>
          <w:bCs w:val="0"/>
        </w:rPr>
        <w:t>presents</w:t>
      </w:r>
      <w:r w:rsidRPr="009235E0">
        <w:rPr>
          <w:b w:val="0"/>
          <w:bCs w:val="0"/>
        </w:rPr>
        <w:t xml:space="preserve"> a modular control cabin that provides specific programming and capabilities for each operation, with the purpose of overcoming the limitations of conventional systems, which are complex and specific to each operation. The control cabin has a fixed interface component with the subsea equipment and accommodates replaceable control modules selected according to operation. It claims to reduce costs, handling time, and personnel requirements, and can be implemented both onshore and on LWI vessels.</w:t>
      </w:r>
    </w:p>
    <w:p w14:paraId="6388F4BD" w14:textId="370300D6" w:rsidR="00603E9A" w:rsidRPr="00B7174C" w:rsidRDefault="5F67FC88" w:rsidP="00507562">
      <w:pPr>
        <w:pStyle w:val="21Heading2"/>
        <w:jc w:val="both"/>
        <w:rPr>
          <w:b/>
          <w:bCs w:val="0"/>
        </w:rPr>
      </w:pPr>
      <w:r w:rsidRPr="00B7174C">
        <w:rPr>
          <w:b/>
          <w:bCs w:val="0"/>
        </w:rPr>
        <w:t>4. Conclusion</w:t>
      </w:r>
    </w:p>
    <w:p w14:paraId="259B71D8" w14:textId="3CC838C5" w:rsidR="00BE2F20" w:rsidRPr="00751028" w:rsidRDefault="00463BDC" w:rsidP="00507562">
      <w:pPr>
        <w:pStyle w:val="21Heading2"/>
        <w:jc w:val="both"/>
        <w:rPr>
          <w:b/>
        </w:rPr>
      </w:pPr>
      <w:r w:rsidRPr="00463BDC">
        <w:t xml:space="preserve">The qualitative filtering resulted in a representative set of academic papers and patents that illustrate the continuous evolution of light well intervention (LWI) systems, with special </w:t>
      </w:r>
      <w:r w:rsidRPr="00463BDC">
        <w:lastRenderedPageBreak/>
        <w:t>emphasis on their application in deepwater environments. The technological solutions identified point to a clear trend towards miniaturization, electrification</w:t>
      </w:r>
      <w:r w:rsidR="002E48BA">
        <w:t>,</w:t>
      </w:r>
      <w:r w:rsidRPr="00463BDC">
        <w:t xml:space="preserve"> and automation of control systems, evidenced by the progressive replacement of hydraulic components with electric actuators, as well as the adoption of architectures with redundancy and modularity, which provide greater flexibility and operational efficiency. The patents analyzed reinforce these trends, highlighting the use of ROVs for interconnection with topside systems, as well as the development of subsea modules with intelligent control and autonomous response capabilities.</w:t>
      </w:r>
    </w:p>
    <w:p w14:paraId="576B326D" w14:textId="77777777" w:rsidR="00BE2F20" w:rsidRDefault="001C0521" w:rsidP="00727D20">
      <w:pPr>
        <w:pStyle w:val="20Heading1"/>
      </w:pPr>
      <w:r w:rsidRPr="00F41877">
        <w:rPr>
          <w:rFonts w:hint="eastAsia"/>
        </w:rPr>
        <w:t>Acknowle</w:t>
      </w:r>
      <w:r w:rsidRPr="00F41877">
        <w:rPr>
          <w:rFonts w:hint="eastAsia"/>
          <w:lang w:eastAsia="zh-CN"/>
        </w:rPr>
        <w:t>d</w:t>
      </w:r>
      <w:r w:rsidRPr="00F41877">
        <w:rPr>
          <w:rFonts w:hint="eastAsia"/>
        </w:rPr>
        <w:t>gement</w:t>
      </w:r>
    </w:p>
    <w:p w14:paraId="4FBC5BD9" w14:textId="77777777" w:rsidR="00382360" w:rsidRPr="00F41877" w:rsidRDefault="00382360" w:rsidP="00727D20">
      <w:pPr>
        <w:pStyle w:val="20Heading1"/>
      </w:pPr>
    </w:p>
    <w:p w14:paraId="21CD5CAD" w14:textId="3E7D04A6" w:rsidR="00296251" w:rsidRDefault="00DB6017" w:rsidP="00507562">
      <w:pPr>
        <w:pStyle w:val="09BodyIndent"/>
        <w:jc w:val="both"/>
        <w:rPr>
          <w:b w:val="0"/>
          <w:bCs w:val="0"/>
        </w:rPr>
      </w:pPr>
      <w:r w:rsidRPr="009235E0">
        <w:rPr>
          <w:b w:val="0"/>
          <w:bCs w:val="0"/>
        </w:rPr>
        <w:t xml:space="preserve">The </w:t>
      </w:r>
      <w:r w:rsidR="0026011C" w:rsidRPr="009235E0">
        <w:rPr>
          <w:b w:val="0"/>
          <w:bCs w:val="0"/>
        </w:rPr>
        <w:t xml:space="preserve">authors would like to </w:t>
      </w:r>
      <w:r w:rsidR="00180946" w:rsidRPr="009235E0">
        <w:rPr>
          <w:b w:val="0"/>
          <w:bCs w:val="0"/>
        </w:rPr>
        <w:t>thank</w:t>
      </w:r>
      <w:r w:rsidRPr="009235E0">
        <w:rPr>
          <w:b w:val="0"/>
          <w:bCs w:val="0"/>
        </w:rPr>
        <w:t xml:space="preserve"> CIMATEC</w:t>
      </w:r>
      <w:r w:rsidR="005714D2" w:rsidRPr="009235E0">
        <w:rPr>
          <w:b w:val="0"/>
          <w:bCs w:val="0"/>
        </w:rPr>
        <w:t xml:space="preserve"> and PETROBRAS for</w:t>
      </w:r>
      <w:r w:rsidR="004E0556" w:rsidRPr="009235E0">
        <w:rPr>
          <w:b w:val="0"/>
          <w:bCs w:val="0"/>
        </w:rPr>
        <w:t xml:space="preserve"> providing infrastructure</w:t>
      </w:r>
      <w:r w:rsidR="00180946" w:rsidRPr="009235E0">
        <w:rPr>
          <w:b w:val="0"/>
          <w:bCs w:val="0"/>
        </w:rPr>
        <w:t xml:space="preserve"> </w:t>
      </w:r>
      <w:r w:rsidR="006F6A36" w:rsidRPr="009235E0">
        <w:rPr>
          <w:b w:val="0"/>
          <w:bCs w:val="0"/>
        </w:rPr>
        <w:t>and</w:t>
      </w:r>
      <w:r w:rsidRPr="009235E0">
        <w:rPr>
          <w:b w:val="0"/>
          <w:bCs w:val="0"/>
        </w:rPr>
        <w:t xml:space="preserve"> </w:t>
      </w:r>
      <w:r w:rsidR="00F77C7F" w:rsidRPr="009235E0">
        <w:rPr>
          <w:b w:val="0"/>
          <w:bCs w:val="0"/>
        </w:rPr>
        <w:t>financial support</w:t>
      </w:r>
      <w:r w:rsidR="00EA26FD" w:rsidRPr="009235E0">
        <w:rPr>
          <w:b w:val="0"/>
          <w:bCs w:val="0"/>
        </w:rPr>
        <w:t xml:space="preserve"> </w:t>
      </w:r>
      <w:r w:rsidR="0064005E" w:rsidRPr="009235E0">
        <w:rPr>
          <w:b w:val="0"/>
          <w:bCs w:val="0"/>
        </w:rPr>
        <w:t>to</w:t>
      </w:r>
      <w:r w:rsidR="0050531B" w:rsidRPr="009235E0">
        <w:rPr>
          <w:b w:val="0"/>
          <w:bCs w:val="0"/>
        </w:rPr>
        <w:t xml:space="preserve"> </w:t>
      </w:r>
      <w:r w:rsidR="00F32CFD" w:rsidRPr="009235E0">
        <w:rPr>
          <w:b w:val="0"/>
          <w:bCs w:val="0"/>
        </w:rPr>
        <w:t>perform the research</w:t>
      </w:r>
      <w:r w:rsidR="0064005E" w:rsidRPr="009235E0">
        <w:rPr>
          <w:b w:val="0"/>
          <w:bCs w:val="0"/>
        </w:rPr>
        <w:t>.</w:t>
      </w:r>
    </w:p>
    <w:p w14:paraId="56D6FB8A" w14:textId="77777777" w:rsidR="009235E0" w:rsidRPr="009235E0" w:rsidRDefault="009235E0" w:rsidP="00507562">
      <w:pPr>
        <w:pStyle w:val="09BodyIndent"/>
        <w:jc w:val="both"/>
        <w:rPr>
          <w:b w:val="0"/>
          <w:bCs w:val="0"/>
        </w:rPr>
      </w:pPr>
    </w:p>
    <w:p w14:paraId="6E695B0B" w14:textId="77777777" w:rsidR="001C0521" w:rsidRPr="00F41877" w:rsidRDefault="001C0521" w:rsidP="00727D20">
      <w:pPr>
        <w:pStyle w:val="20Heading1"/>
      </w:pPr>
      <w:r w:rsidRPr="00F41877">
        <w:t>References</w:t>
      </w:r>
    </w:p>
    <w:p w14:paraId="5AD6AC35" w14:textId="77777777" w:rsidR="00854234" w:rsidRPr="00F41877" w:rsidRDefault="00854234" w:rsidP="00727D20">
      <w:pPr>
        <w:pStyle w:val="20Heading1"/>
      </w:pPr>
    </w:p>
    <w:p w14:paraId="533F4E5C" w14:textId="519C66D6" w:rsidR="00226F4E" w:rsidRPr="00A46C78" w:rsidRDefault="000A1CF4" w:rsidP="00A46C78">
      <w:pPr>
        <w:pStyle w:val="13Reference"/>
        <w:rPr>
          <w:sz w:val="20"/>
          <w:szCs w:val="20"/>
        </w:rPr>
      </w:pPr>
      <w:r w:rsidRPr="000A1CF4">
        <w:rPr>
          <w:sz w:val="20"/>
          <w:szCs w:val="20"/>
        </w:rPr>
        <w:t>Osmundsen P. Choice of Development Concept--Platform or Subsea Solution? Oil and Gas Facilities. 2013 Aug 18;2(05):64–70.</w:t>
      </w:r>
    </w:p>
    <w:p w14:paraId="529C286A" w14:textId="515081E8" w:rsidR="00786CDB" w:rsidRPr="00226F4E" w:rsidRDefault="00226F4E" w:rsidP="00226F4E">
      <w:pPr>
        <w:pStyle w:val="13Reference"/>
        <w:rPr>
          <w:sz w:val="20"/>
          <w:szCs w:val="20"/>
          <w:lang w:eastAsia="zh-CN"/>
        </w:rPr>
      </w:pPr>
      <w:proofErr w:type="spellStart"/>
      <w:r w:rsidRPr="00226F4E">
        <w:rPr>
          <w:sz w:val="20"/>
          <w:szCs w:val="20"/>
          <w:lang w:eastAsia="zh-CN"/>
        </w:rPr>
        <w:t>Jossang</w:t>
      </w:r>
      <w:proofErr w:type="spellEnd"/>
      <w:r w:rsidRPr="00226F4E">
        <w:rPr>
          <w:sz w:val="20"/>
          <w:szCs w:val="20"/>
          <w:lang w:eastAsia="zh-CN"/>
        </w:rPr>
        <w:t xml:space="preserve"> SN, Friedberg R, Buset P, Buset B. Present and Future Well Intervention on Subsea Wells</w:t>
      </w:r>
      <w:r w:rsidR="009522CC">
        <w:rPr>
          <w:sz w:val="20"/>
          <w:szCs w:val="20"/>
          <w:lang w:eastAsia="zh-CN"/>
        </w:rPr>
        <w:t>. In</w:t>
      </w:r>
      <w:r w:rsidR="006C2053">
        <w:rPr>
          <w:sz w:val="20"/>
          <w:szCs w:val="20"/>
          <w:lang w:eastAsia="zh-CN"/>
        </w:rPr>
        <w:t>:</w:t>
      </w:r>
      <w:r w:rsidR="006C2053" w:rsidRPr="006C2053">
        <w:rPr>
          <w:i/>
          <w:iCs/>
          <w:sz w:val="20"/>
          <w:szCs w:val="20"/>
          <w:lang w:eastAsia="zh-CN"/>
        </w:rPr>
        <w:t xml:space="preserve"> IADC/SPE Drilling Conference</w:t>
      </w:r>
      <w:r w:rsidRPr="00226F4E">
        <w:rPr>
          <w:sz w:val="20"/>
          <w:szCs w:val="20"/>
          <w:lang w:eastAsia="zh-CN"/>
        </w:rPr>
        <w:t xml:space="preserve"> [Internet].</w:t>
      </w:r>
      <w:r w:rsidR="00AF1221">
        <w:rPr>
          <w:sz w:val="20"/>
          <w:szCs w:val="20"/>
          <w:lang w:eastAsia="zh-CN"/>
        </w:rPr>
        <w:t xml:space="preserve"> </w:t>
      </w:r>
      <w:r w:rsidRPr="00226F4E">
        <w:rPr>
          <w:sz w:val="20"/>
          <w:szCs w:val="20"/>
          <w:lang w:eastAsia="zh-CN"/>
        </w:rPr>
        <w:t>2008. Available from: https://onepetro.org/SPEDC/proceedings-abstract/08DC/All-08DC/SPE-112661-MS/143933</w:t>
      </w:r>
    </w:p>
    <w:p w14:paraId="22A80531" w14:textId="3EF8C7C5" w:rsidR="009A1533" w:rsidRPr="009A1533" w:rsidRDefault="005B0C15" w:rsidP="009A1533">
      <w:pPr>
        <w:pStyle w:val="13Reference"/>
        <w:rPr>
          <w:sz w:val="20"/>
          <w:szCs w:val="20"/>
          <w:lang w:eastAsia="zh-CN"/>
        </w:rPr>
      </w:pPr>
      <w:r w:rsidRPr="005B0C15">
        <w:rPr>
          <w:sz w:val="20"/>
          <w:szCs w:val="20"/>
          <w:lang w:eastAsia="zh-CN"/>
        </w:rPr>
        <w:t>Ole Eddie Karlsen, Morrison B, Maciel P. Improved Recovery Rate in Brownfield Subsea Wells Using Riserless Light Well Intervention.</w:t>
      </w:r>
      <w:r w:rsidR="004634BA">
        <w:rPr>
          <w:sz w:val="20"/>
          <w:szCs w:val="20"/>
          <w:lang w:eastAsia="zh-CN"/>
        </w:rPr>
        <w:t xml:space="preserve"> </w:t>
      </w:r>
      <w:r w:rsidR="004634BA" w:rsidRPr="004634BA">
        <w:rPr>
          <w:i/>
          <w:iCs/>
          <w:sz w:val="20"/>
          <w:szCs w:val="20"/>
          <w:lang w:eastAsia="zh-CN"/>
        </w:rPr>
        <w:t xml:space="preserve">OTC </w:t>
      </w:r>
      <w:proofErr w:type="spellStart"/>
      <w:r w:rsidR="004634BA" w:rsidRPr="004634BA">
        <w:rPr>
          <w:i/>
          <w:iCs/>
          <w:sz w:val="20"/>
          <w:szCs w:val="20"/>
          <w:lang w:eastAsia="zh-CN"/>
        </w:rPr>
        <w:t>Brasil</w:t>
      </w:r>
      <w:proofErr w:type="spellEnd"/>
      <w:r w:rsidRPr="004634BA">
        <w:rPr>
          <w:i/>
          <w:iCs/>
          <w:sz w:val="20"/>
          <w:szCs w:val="20"/>
          <w:lang w:eastAsia="zh-CN"/>
        </w:rPr>
        <w:t xml:space="preserve"> All Days</w:t>
      </w:r>
      <w:r w:rsidRPr="005B0C15">
        <w:rPr>
          <w:sz w:val="20"/>
          <w:szCs w:val="20"/>
          <w:lang w:eastAsia="zh-CN"/>
        </w:rPr>
        <w:t>. 2013 Oct 29;</w:t>
      </w:r>
      <w:r w:rsidR="00226F4E" w:rsidRPr="00226F4E">
        <w:rPr>
          <w:sz w:val="20"/>
          <w:szCs w:val="20"/>
          <w:lang w:eastAsia="zh-CN"/>
        </w:rPr>
        <w:t xml:space="preserve"> </w:t>
      </w:r>
      <w:r w:rsidR="00251E9A">
        <w:rPr>
          <w:sz w:val="20"/>
          <w:szCs w:val="20"/>
          <w:lang w:eastAsia="zh-CN"/>
        </w:rPr>
        <w:t>DOI</w:t>
      </w:r>
      <w:r w:rsidR="008613B9" w:rsidRPr="008613B9">
        <w:rPr>
          <w:sz w:val="20"/>
          <w:szCs w:val="20"/>
          <w:lang w:eastAsia="zh-CN"/>
        </w:rPr>
        <w:t>:</w:t>
      </w:r>
      <w:r w:rsidR="008613B9">
        <w:rPr>
          <w:sz w:val="20"/>
          <w:szCs w:val="20"/>
          <w:lang w:eastAsia="zh-CN"/>
        </w:rPr>
        <w:t xml:space="preserve"> </w:t>
      </w:r>
      <w:hyperlink r:id="rId13" w:history="1">
        <w:r w:rsidR="00EC771E" w:rsidRPr="00930EE5">
          <w:rPr>
            <w:rStyle w:val="Hyperlink"/>
            <w:sz w:val="20"/>
            <w:szCs w:val="20"/>
            <w:lang w:eastAsia="zh-CN"/>
          </w:rPr>
          <w:t>https://doi.org/10.4043/24367-MS</w:t>
        </w:r>
      </w:hyperlink>
      <w:r w:rsidR="00EC771E">
        <w:rPr>
          <w:sz w:val="20"/>
          <w:szCs w:val="20"/>
          <w:lang w:eastAsia="zh-CN"/>
        </w:rPr>
        <w:t xml:space="preserve"> </w:t>
      </w:r>
    </w:p>
    <w:p w14:paraId="336B8F93" w14:textId="1BCE6914" w:rsidR="00631730" w:rsidRPr="00631730" w:rsidRDefault="00226F4E" w:rsidP="00631730">
      <w:pPr>
        <w:pStyle w:val="13Reference"/>
        <w:rPr>
          <w:sz w:val="20"/>
          <w:szCs w:val="20"/>
          <w:lang w:eastAsia="zh-CN"/>
        </w:rPr>
      </w:pPr>
      <w:r w:rsidRPr="00D14C17">
        <w:rPr>
          <w:sz w:val="20"/>
          <w:szCs w:val="20"/>
          <w:lang w:eastAsia="zh-CN"/>
        </w:rPr>
        <w:t xml:space="preserve">Nelson ME, McLeroy PG. Subsea Well Intervention: Recent Developments and Recommendations to Increase Overall Project Returns. </w:t>
      </w:r>
      <w:r w:rsidR="002F78FE" w:rsidRPr="002F78FE">
        <w:rPr>
          <w:i/>
          <w:iCs/>
          <w:sz w:val="20"/>
          <w:szCs w:val="20"/>
          <w:lang w:eastAsia="zh-CN"/>
        </w:rPr>
        <w:t>SPE Annual Technical Conference and Exhibition</w:t>
      </w:r>
      <w:r w:rsidRPr="00D14C17">
        <w:rPr>
          <w:sz w:val="20"/>
          <w:szCs w:val="20"/>
          <w:lang w:eastAsia="zh-CN"/>
        </w:rPr>
        <w:t>. 2014 Oct 27;</w:t>
      </w:r>
      <w:r w:rsidR="00F70027">
        <w:rPr>
          <w:sz w:val="20"/>
          <w:szCs w:val="20"/>
          <w:lang w:eastAsia="zh-CN"/>
        </w:rPr>
        <w:t xml:space="preserve"> </w:t>
      </w:r>
      <w:r w:rsidR="00EC771E">
        <w:rPr>
          <w:sz w:val="20"/>
          <w:szCs w:val="20"/>
          <w:lang w:eastAsia="zh-CN"/>
        </w:rPr>
        <w:t>DOI</w:t>
      </w:r>
      <w:r w:rsidR="00F70027" w:rsidRPr="00F70027">
        <w:rPr>
          <w:sz w:val="20"/>
          <w:szCs w:val="20"/>
          <w:lang w:eastAsia="zh-CN"/>
        </w:rPr>
        <w:t>:</w:t>
      </w:r>
      <w:r w:rsidR="00F70027">
        <w:rPr>
          <w:sz w:val="20"/>
          <w:szCs w:val="20"/>
          <w:lang w:eastAsia="zh-CN"/>
        </w:rPr>
        <w:t xml:space="preserve"> </w:t>
      </w:r>
      <w:hyperlink r:id="rId14" w:history="1">
        <w:r w:rsidR="004E2D7B" w:rsidRPr="00930EE5">
          <w:rPr>
            <w:rStyle w:val="Hyperlink"/>
            <w:sz w:val="20"/>
            <w:szCs w:val="20"/>
            <w:lang w:eastAsia="zh-CN"/>
          </w:rPr>
          <w:t>https://doi.org/10.2118/170980-MS</w:t>
        </w:r>
      </w:hyperlink>
      <w:r w:rsidR="004E2D7B">
        <w:rPr>
          <w:sz w:val="20"/>
          <w:szCs w:val="20"/>
          <w:lang w:eastAsia="zh-CN"/>
        </w:rPr>
        <w:t xml:space="preserve"> </w:t>
      </w:r>
    </w:p>
    <w:p w14:paraId="4BA1AEB2" w14:textId="7AFF8E7D" w:rsidR="00206B25" w:rsidRPr="00206B25" w:rsidRDefault="00631730" w:rsidP="00206B25">
      <w:pPr>
        <w:pStyle w:val="13Reference"/>
        <w:rPr>
          <w:sz w:val="20"/>
          <w:szCs w:val="20"/>
          <w:lang w:eastAsia="zh-CN"/>
        </w:rPr>
      </w:pPr>
      <w:proofErr w:type="spellStart"/>
      <w:r w:rsidRPr="00631730">
        <w:rPr>
          <w:sz w:val="20"/>
          <w:szCs w:val="20"/>
          <w:lang w:eastAsia="zh-CN"/>
        </w:rPr>
        <w:t>Munkerud</w:t>
      </w:r>
      <w:proofErr w:type="spellEnd"/>
      <w:r w:rsidRPr="00631730">
        <w:rPr>
          <w:sz w:val="20"/>
          <w:szCs w:val="20"/>
          <w:lang w:eastAsia="zh-CN"/>
        </w:rPr>
        <w:t xml:space="preserve"> PK, </w:t>
      </w:r>
      <w:proofErr w:type="spellStart"/>
      <w:r w:rsidRPr="00631730">
        <w:rPr>
          <w:sz w:val="20"/>
          <w:szCs w:val="20"/>
          <w:lang w:eastAsia="zh-CN"/>
        </w:rPr>
        <w:t>Inderberg</w:t>
      </w:r>
      <w:proofErr w:type="spellEnd"/>
      <w:r w:rsidRPr="00631730">
        <w:rPr>
          <w:sz w:val="20"/>
          <w:szCs w:val="20"/>
          <w:lang w:eastAsia="zh-CN"/>
        </w:rPr>
        <w:t xml:space="preserve"> O. Riserless Light Well Intervention (RLWI). </w:t>
      </w:r>
      <w:r w:rsidR="005C4FF8" w:rsidRPr="005C4FF8">
        <w:rPr>
          <w:i/>
          <w:iCs/>
          <w:sz w:val="20"/>
          <w:szCs w:val="20"/>
          <w:lang w:eastAsia="zh-CN"/>
        </w:rPr>
        <w:t xml:space="preserve">Offshore Technology </w:t>
      </w:r>
      <w:r w:rsidR="005C4FF8" w:rsidRPr="005C4FF8">
        <w:rPr>
          <w:i/>
          <w:iCs/>
          <w:sz w:val="20"/>
          <w:szCs w:val="20"/>
          <w:lang w:eastAsia="zh-CN"/>
        </w:rPr>
        <w:t>Conference</w:t>
      </w:r>
      <w:r w:rsidRPr="00631730">
        <w:rPr>
          <w:sz w:val="20"/>
          <w:szCs w:val="20"/>
          <w:lang w:eastAsia="zh-CN"/>
        </w:rPr>
        <w:t>. 2007 Apr 30;</w:t>
      </w:r>
      <w:r w:rsidR="00045D20">
        <w:rPr>
          <w:sz w:val="20"/>
          <w:szCs w:val="20"/>
          <w:lang w:eastAsia="zh-CN"/>
        </w:rPr>
        <w:t xml:space="preserve"> DOI </w:t>
      </w:r>
      <w:hyperlink r:id="rId15" w:history="1">
        <w:r w:rsidR="00045D20" w:rsidRPr="00930EE5">
          <w:rPr>
            <w:rStyle w:val="Hyperlink"/>
            <w:sz w:val="20"/>
            <w:szCs w:val="20"/>
            <w:lang w:eastAsia="zh-CN"/>
          </w:rPr>
          <w:t>https://doi.org/10.4043/18746-MS</w:t>
        </w:r>
      </w:hyperlink>
      <w:r w:rsidR="00045D20">
        <w:rPr>
          <w:sz w:val="20"/>
          <w:szCs w:val="20"/>
          <w:lang w:eastAsia="zh-CN"/>
        </w:rPr>
        <w:t xml:space="preserve"> </w:t>
      </w:r>
    </w:p>
    <w:p w14:paraId="65FB873A" w14:textId="58B0798A" w:rsidR="00206B25" w:rsidRPr="008853C2" w:rsidRDefault="00206B25" w:rsidP="008853C2">
      <w:pPr>
        <w:pStyle w:val="13Reference"/>
        <w:rPr>
          <w:sz w:val="20"/>
          <w:szCs w:val="20"/>
          <w:lang w:eastAsia="zh-CN"/>
        </w:rPr>
      </w:pPr>
      <w:r w:rsidRPr="00206B25">
        <w:rPr>
          <w:sz w:val="20"/>
          <w:szCs w:val="20"/>
          <w:lang w:eastAsia="zh-CN"/>
        </w:rPr>
        <w:t xml:space="preserve">Khurana S, DeWalt B, Headworth C. Well Intervention Using </w:t>
      </w:r>
      <w:proofErr w:type="spellStart"/>
      <w:r w:rsidRPr="00206B25">
        <w:rPr>
          <w:sz w:val="20"/>
          <w:szCs w:val="20"/>
          <w:lang w:eastAsia="zh-CN"/>
        </w:rPr>
        <w:t>Rigless</w:t>
      </w:r>
      <w:proofErr w:type="spellEnd"/>
      <w:r w:rsidRPr="00206B25">
        <w:rPr>
          <w:sz w:val="20"/>
          <w:szCs w:val="20"/>
          <w:lang w:eastAsia="zh-CN"/>
        </w:rPr>
        <w:t xml:space="preserve"> Techniques. </w:t>
      </w:r>
      <w:r w:rsidR="00CF05D4" w:rsidRPr="00CF05D4">
        <w:rPr>
          <w:i/>
          <w:iCs/>
          <w:sz w:val="20"/>
          <w:szCs w:val="20"/>
          <w:lang w:eastAsia="zh-CN"/>
        </w:rPr>
        <w:t xml:space="preserve">OTC </w:t>
      </w:r>
      <w:r w:rsidRPr="00CF05D4">
        <w:rPr>
          <w:i/>
          <w:iCs/>
          <w:sz w:val="20"/>
          <w:szCs w:val="20"/>
          <w:lang w:eastAsia="zh-CN"/>
        </w:rPr>
        <w:t>All Days</w:t>
      </w:r>
      <w:r w:rsidRPr="00206B25">
        <w:rPr>
          <w:sz w:val="20"/>
          <w:szCs w:val="20"/>
          <w:lang w:eastAsia="zh-CN"/>
        </w:rPr>
        <w:t>. 2003 May 5;</w:t>
      </w:r>
      <w:r w:rsidR="00CF05D4">
        <w:rPr>
          <w:sz w:val="20"/>
          <w:szCs w:val="20"/>
          <w:lang w:eastAsia="zh-CN"/>
        </w:rPr>
        <w:t xml:space="preserve"> DOI:</w:t>
      </w:r>
      <w:r w:rsidR="00CF05D4" w:rsidRPr="00CF05D4">
        <w:t xml:space="preserve"> </w:t>
      </w:r>
      <w:hyperlink r:id="rId16" w:history="1">
        <w:r w:rsidR="00CF05D4" w:rsidRPr="00930EE5">
          <w:rPr>
            <w:rStyle w:val="Hyperlink"/>
            <w:sz w:val="20"/>
            <w:szCs w:val="20"/>
            <w:lang w:eastAsia="zh-CN"/>
          </w:rPr>
          <w:t>https://doi.org/10.4043/15177-MS</w:t>
        </w:r>
      </w:hyperlink>
      <w:r w:rsidR="00CF05D4">
        <w:rPr>
          <w:sz w:val="20"/>
          <w:szCs w:val="20"/>
          <w:lang w:eastAsia="zh-CN"/>
        </w:rPr>
        <w:t xml:space="preserve"> </w:t>
      </w:r>
    </w:p>
    <w:p w14:paraId="75F95E47" w14:textId="59111D5E" w:rsidR="00786CDB" w:rsidRDefault="00206B25" w:rsidP="00206B25">
      <w:pPr>
        <w:pStyle w:val="13Reference"/>
        <w:rPr>
          <w:sz w:val="20"/>
          <w:szCs w:val="20"/>
          <w:lang w:eastAsia="zh-CN"/>
        </w:rPr>
      </w:pPr>
      <w:r w:rsidRPr="00206B25">
        <w:rPr>
          <w:sz w:val="20"/>
          <w:szCs w:val="20"/>
          <w:lang w:eastAsia="zh-CN"/>
        </w:rPr>
        <w:t>‌</w:t>
      </w:r>
      <w:r w:rsidR="009E5370" w:rsidRPr="009E5370">
        <w:t xml:space="preserve"> </w:t>
      </w:r>
      <w:proofErr w:type="gramStart"/>
      <w:r w:rsidR="009E5370" w:rsidRPr="009E5370">
        <w:rPr>
          <w:sz w:val="20"/>
          <w:szCs w:val="20"/>
          <w:lang w:eastAsia="zh-CN"/>
        </w:rPr>
        <w:t>L..</w:t>
      </w:r>
      <w:proofErr w:type="gramEnd"/>
      <w:r w:rsidR="009E5370" w:rsidRPr="009E5370">
        <w:rPr>
          <w:sz w:val="20"/>
          <w:szCs w:val="20"/>
          <w:lang w:eastAsia="zh-CN"/>
        </w:rPr>
        <w:t xml:space="preserve"> </w:t>
      </w:r>
      <w:proofErr w:type="spellStart"/>
      <w:r w:rsidR="009E5370" w:rsidRPr="009E5370">
        <w:rPr>
          <w:sz w:val="20"/>
          <w:szCs w:val="20"/>
          <w:lang w:eastAsia="zh-CN"/>
        </w:rPr>
        <w:t>Fjærtoft</w:t>
      </w:r>
      <w:proofErr w:type="spellEnd"/>
      <w:r w:rsidR="009E5370" w:rsidRPr="009E5370">
        <w:rPr>
          <w:sz w:val="20"/>
          <w:szCs w:val="20"/>
          <w:lang w:eastAsia="zh-CN"/>
        </w:rPr>
        <w:t xml:space="preserve">, </w:t>
      </w:r>
      <w:proofErr w:type="gramStart"/>
      <w:r w:rsidR="009E5370" w:rsidRPr="009E5370">
        <w:rPr>
          <w:sz w:val="20"/>
          <w:szCs w:val="20"/>
          <w:lang w:eastAsia="zh-CN"/>
        </w:rPr>
        <w:t>G..</w:t>
      </w:r>
      <w:proofErr w:type="gramEnd"/>
      <w:r w:rsidR="009E5370" w:rsidRPr="009E5370">
        <w:rPr>
          <w:sz w:val="20"/>
          <w:szCs w:val="20"/>
          <w:lang w:eastAsia="zh-CN"/>
        </w:rPr>
        <w:t xml:space="preserve"> Sønstabø. Success from Subsea Riserless Well Interventions. </w:t>
      </w:r>
      <w:r w:rsidR="00000A71" w:rsidRPr="00000A71">
        <w:rPr>
          <w:i/>
          <w:iCs/>
          <w:sz w:val="20"/>
          <w:szCs w:val="20"/>
          <w:lang w:eastAsia="zh-CN"/>
        </w:rPr>
        <w:t>SPE/</w:t>
      </w:r>
      <w:proofErr w:type="spellStart"/>
      <w:r w:rsidR="00000A71" w:rsidRPr="00000A71">
        <w:rPr>
          <w:i/>
          <w:iCs/>
          <w:sz w:val="20"/>
          <w:szCs w:val="20"/>
          <w:lang w:eastAsia="zh-CN"/>
        </w:rPr>
        <w:t>ICoTA</w:t>
      </w:r>
      <w:proofErr w:type="spellEnd"/>
      <w:r w:rsidR="00000A71" w:rsidRPr="00000A71">
        <w:rPr>
          <w:i/>
          <w:iCs/>
          <w:sz w:val="20"/>
          <w:szCs w:val="20"/>
          <w:lang w:eastAsia="zh-CN"/>
        </w:rPr>
        <w:t xml:space="preserve"> Coiled Tubing &amp; Well Intervention Conference and Exhibition</w:t>
      </w:r>
      <w:r w:rsidR="009E5370" w:rsidRPr="009E5370">
        <w:rPr>
          <w:sz w:val="20"/>
          <w:szCs w:val="20"/>
          <w:lang w:eastAsia="zh-CN"/>
        </w:rPr>
        <w:t>. 2011 Apr 5;</w:t>
      </w:r>
      <w:r w:rsidR="00576160">
        <w:rPr>
          <w:sz w:val="20"/>
          <w:szCs w:val="20"/>
          <w:lang w:eastAsia="zh-CN"/>
        </w:rPr>
        <w:t xml:space="preserve"> DOI: </w:t>
      </w:r>
      <w:hyperlink r:id="rId17" w:history="1">
        <w:r w:rsidR="00576160" w:rsidRPr="00930EE5">
          <w:rPr>
            <w:rStyle w:val="Hyperlink"/>
            <w:sz w:val="20"/>
            <w:szCs w:val="20"/>
            <w:lang w:eastAsia="zh-CN"/>
          </w:rPr>
          <w:t>https://doi.org/10.2118/143296-MS</w:t>
        </w:r>
      </w:hyperlink>
      <w:r w:rsidR="00576160">
        <w:rPr>
          <w:sz w:val="20"/>
          <w:szCs w:val="20"/>
          <w:lang w:eastAsia="zh-CN"/>
        </w:rPr>
        <w:t xml:space="preserve"> </w:t>
      </w:r>
    </w:p>
    <w:p w14:paraId="0ACF1A1F" w14:textId="6C087064" w:rsidR="009E5370" w:rsidRDefault="007C1C98" w:rsidP="00206B25">
      <w:pPr>
        <w:pStyle w:val="13Reference"/>
        <w:rPr>
          <w:sz w:val="20"/>
          <w:szCs w:val="20"/>
          <w:lang w:eastAsia="zh-CN"/>
        </w:rPr>
      </w:pPr>
      <w:r w:rsidRPr="007C1C98">
        <w:rPr>
          <w:sz w:val="20"/>
          <w:szCs w:val="20"/>
          <w:lang w:eastAsia="zh-CN"/>
        </w:rPr>
        <w:t xml:space="preserve">Bai Y, Qiang Bai. </w:t>
      </w:r>
      <w:r w:rsidRPr="008E75F1">
        <w:rPr>
          <w:i/>
          <w:iCs/>
          <w:sz w:val="20"/>
          <w:szCs w:val="20"/>
          <w:lang w:eastAsia="zh-CN"/>
        </w:rPr>
        <w:t>Subsea engineering handbook</w:t>
      </w:r>
      <w:r w:rsidRPr="007C1C98">
        <w:rPr>
          <w:sz w:val="20"/>
          <w:szCs w:val="20"/>
          <w:lang w:eastAsia="zh-CN"/>
        </w:rPr>
        <w:t xml:space="preserve"> [</w:t>
      </w:r>
      <w:r w:rsidR="001B06FF">
        <w:rPr>
          <w:sz w:val="20"/>
          <w:szCs w:val="20"/>
          <w:lang w:eastAsia="zh-CN"/>
        </w:rPr>
        <w:t>e-book</w:t>
      </w:r>
      <w:r w:rsidRPr="007C1C98">
        <w:rPr>
          <w:sz w:val="20"/>
          <w:szCs w:val="20"/>
          <w:lang w:eastAsia="zh-CN"/>
        </w:rPr>
        <w:t xml:space="preserve">]. </w:t>
      </w:r>
      <w:proofErr w:type="spellStart"/>
      <w:r w:rsidRPr="007C1C98">
        <w:rPr>
          <w:sz w:val="20"/>
          <w:szCs w:val="20"/>
          <w:lang w:eastAsia="zh-CN"/>
        </w:rPr>
        <w:t>Cambride</w:t>
      </w:r>
      <w:proofErr w:type="spellEnd"/>
      <w:r w:rsidRPr="007C1C98">
        <w:rPr>
          <w:sz w:val="20"/>
          <w:szCs w:val="20"/>
          <w:lang w:eastAsia="zh-CN"/>
        </w:rPr>
        <w:t xml:space="preserve">, Ma: Gulf Professional Publishing; 2019. Available from: </w:t>
      </w:r>
      <w:hyperlink r:id="rId18" w:history="1">
        <w:r w:rsidRPr="00CF2299">
          <w:rPr>
            <w:rStyle w:val="Hyperlink"/>
            <w:sz w:val="20"/>
            <w:szCs w:val="20"/>
            <w:lang w:eastAsia="zh-CN"/>
          </w:rPr>
          <w:t>https://www.elsevier.com/books/subsea-engineering-handbook/bai/978-0-12-812622-6</w:t>
        </w:r>
      </w:hyperlink>
    </w:p>
    <w:p w14:paraId="6A32711B" w14:textId="5B032BDD" w:rsidR="007C1C98" w:rsidRDefault="00BD194B" w:rsidP="00206B25">
      <w:pPr>
        <w:pStyle w:val="13Reference"/>
        <w:rPr>
          <w:sz w:val="20"/>
          <w:szCs w:val="20"/>
          <w:lang w:eastAsia="zh-CN"/>
        </w:rPr>
      </w:pPr>
      <w:r w:rsidRPr="00BD194B">
        <w:rPr>
          <w:sz w:val="20"/>
          <w:szCs w:val="20"/>
          <w:lang w:eastAsia="zh-CN"/>
        </w:rPr>
        <w:t>Crumpton H. Well control for completions and interventions. Cambridge, Ma: Gulf Professional Publishing; 2018.</w:t>
      </w:r>
      <w:r w:rsidR="00141BC5">
        <w:rPr>
          <w:sz w:val="20"/>
          <w:szCs w:val="20"/>
          <w:lang w:eastAsia="zh-CN"/>
        </w:rPr>
        <w:t xml:space="preserve"> DOI:</w:t>
      </w:r>
      <w:r w:rsidR="00141BC5" w:rsidRPr="00141BC5">
        <w:t xml:space="preserve"> </w:t>
      </w:r>
      <w:hyperlink r:id="rId19" w:history="1">
        <w:r w:rsidR="00141BC5" w:rsidRPr="00930EE5">
          <w:rPr>
            <w:rStyle w:val="Hyperlink"/>
            <w:sz w:val="20"/>
            <w:szCs w:val="20"/>
            <w:lang w:eastAsia="zh-CN"/>
          </w:rPr>
          <w:t>https://doi.org/10.1016/C2014-0-00602-8</w:t>
        </w:r>
      </w:hyperlink>
      <w:r w:rsidR="00141BC5">
        <w:rPr>
          <w:sz w:val="20"/>
          <w:szCs w:val="20"/>
          <w:lang w:eastAsia="zh-CN"/>
        </w:rPr>
        <w:t xml:space="preserve"> </w:t>
      </w:r>
    </w:p>
    <w:p w14:paraId="52F9EF27" w14:textId="57FC3F84" w:rsidR="00BD194B" w:rsidRDefault="00296156" w:rsidP="00206B25">
      <w:pPr>
        <w:pStyle w:val="13Reference"/>
        <w:rPr>
          <w:sz w:val="20"/>
          <w:szCs w:val="20"/>
          <w:lang w:eastAsia="zh-CN"/>
        </w:rPr>
      </w:pPr>
      <w:r w:rsidRPr="00296156">
        <w:rPr>
          <w:sz w:val="20"/>
          <w:szCs w:val="20"/>
          <w:lang w:eastAsia="zh-CN"/>
        </w:rPr>
        <w:t xml:space="preserve">Erling Mathiassen, Skeels HB. Field Experience </w:t>
      </w:r>
      <w:proofErr w:type="gramStart"/>
      <w:r w:rsidRPr="00296156">
        <w:rPr>
          <w:sz w:val="20"/>
          <w:szCs w:val="20"/>
          <w:lang w:eastAsia="zh-CN"/>
        </w:rPr>
        <w:t>With</w:t>
      </w:r>
      <w:proofErr w:type="gramEnd"/>
      <w:r w:rsidRPr="00296156">
        <w:rPr>
          <w:sz w:val="20"/>
          <w:szCs w:val="20"/>
          <w:lang w:eastAsia="zh-CN"/>
        </w:rPr>
        <w:t xml:space="preserve"> Riserless Light-Well Intervention. </w:t>
      </w:r>
      <w:r w:rsidRPr="006C1339">
        <w:rPr>
          <w:i/>
          <w:iCs/>
          <w:sz w:val="20"/>
          <w:szCs w:val="20"/>
          <w:lang w:eastAsia="zh-CN"/>
        </w:rPr>
        <w:t>Offshore Technology Conference</w:t>
      </w:r>
      <w:r w:rsidRPr="00296156">
        <w:rPr>
          <w:sz w:val="20"/>
          <w:szCs w:val="20"/>
          <w:lang w:eastAsia="zh-CN"/>
        </w:rPr>
        <w:t>. 2008 May 5;</w:t>
      </w:r>
      <w:r w:rsidR="006C1339">
        <w:rPr>
          <w:sz w:val="20"/>
          <w:szCs w:val="20"/>
          <w:lang w:eastAsia="zh-CN"/>
        </w:rPr>
        <w:t xml:space="preserve"> DOI:</w:t>
      </w:r>
      <w:r w:rsidR="006C1339" w:rsidRPr="006C1339">
        <w:t xml:space="preserve"> </w:t>
      </w:r>
      <w:hyperlink r:id="rId20" w:history="1">
        <w:r w:rsidR="006C1339" w:rsidRPr="00930EE5">
          <w:rPr>
            <w:rStyle w:val="Hyperlink"/>
            <w:sz w:val="20"/>
            <w:szCs w:val="20"/>
            <w:lang w:eastAsia="zh-CN"/>
          </w:rPr>
          <w:t>https://doi.org/10.4043/19552-MS</w:t>
        </w:r>
      </w:hyperlink>
      <w:r w:rsidR="006C1339">
        <w:rPr>
          <w:sz w:val="20"/>
          <w:szCs w:val="20"/>
          <w:lang w:eastAsia="zh-CN"/>
        </w:rPr>
        <w:t xml:space="preserve"> </w:t>
      </w:r>
    </w:p>
    <w:p w14:paraId="4091EBB4" w14:textId="39584CC0" w:rsidR="00744F1F" w:rsidRDefault="00744F1F" w:rsidP="00206B25">
      <w:pPr>
        <w:pStyle w:val="13Reference"/>
        <w:rPr>
          <w:sz w:val="20"/>
          <w:szCs w:val="20"/>
          <w:lang w:eastAsia="zh-CN"/>
        </w:rPr>
      </w:pPr>
      <w:r w:rsidRPr="00744F1F">
        <w:rPr>
          <w:sz w:val="20"/>
          <w:szCs w:val="20"/>
          <w:lang w:eastAsia="zh-CN"/>
        </w:rPr>
        <w:t xml:space="preserve">Svein Håheim, Hoen C, Birger </w:t>
      </w:r>
      <w:proofErr w:type="spellStart"/>
      <w:r w:rsidRPr="00744F1F">
        <w:rPr>
          <w:sz w:val="20"/>
          <w:szCs w:val="20"/>
          <w:lang w:eastAsia="zh-CN"/>
        </w:rPr>
        <w:t>Heigre</w:t>
      </w:r>
      <w:proofErr w:type="spellEnd"/>
      <w:r w:rsidRPr="00744F1F">
        <w:rPr>
          <w:sz w:val="20"/>
          <w:szCs w:val="20"/>
          <w:lang w:eastAsia="zh-CN"/>
        </w:rPr>
        <w:t xml:space="preserve">, Heim E, Øystein </w:t>
      </w:r>
      <w:proofErr w:type="spellStart"/>
      <w:r w:rsidRPr="00744F1F">
        <w:rPr>
          <w:sz w:val="20"/>
          <w:szCs w:val="20"/>
          <w:lang w:eastAsia="zh-CN"/>
        </w:rPr>
        <w:t>Windsland</w:t>
      </w:r>
      <w:proofErr w:type="spellEnd"/>
      <w:r w:rsidRPr="00744F1F">
        <w:rPr>
          <w:sz w:val="20"/>
          <w:szCs w:val="20"/>
          <w:lang w:eastAsia="zh-CN"/>
        </w:rPr>
        <w:t xml:space="preserve">. Riserless Coiled-Tubing Well Intervention. </w:t>
      </w:r>
      <w:r w:rsidR="00B0453B" w:rsidRPr="006C1339">
        <w:rPr>
          <w:i/>
          <w:iCs/>
          <w:sz w:val="20"/>
          <w:szCs w:val="20"/>
          <w:lang w:eastAsia="zh-CN"/>
        </w:rPr>
        <w:t>Offshore Technology Conference</w:t>
      </w:r>
      <w:r w:rsidRPr="00744F1F">
        <w:rPr>
          <w:sz w:val="20"/>
          <w:szCs w:val="20"/>
          <w:lang w:eastAsia="zh-CN"/>
        </w:rPr>
        <w:t>. 2003 May 5;</w:t>
      </w:r>
      <w:r w:rsidR="00E95AC1">
        <w:rPr>
          <w:sz w:val="20"/>
          <w:szCs w:val="20"/>
          <w:lang w:eastAsia="zh-CN"/>
        </w:rPr>
        <w:t xml:space="preserve"> DOI: </w:t>
      </w:r>
      <w:hyperlink r:id="rId21" w:history="1">
        <w:r w:rsidR="00E95AC1" w:rsidRPr="00930EE5">
          <w:rPr>
            <w:rStyle w:val="Hyperlink"/>
            <w:sz w:val="20"/>
            <w:szCs w:val="20"/>
            <w:lang w:eastAsia="zh-CN"/>
          </w:rPr>
          <w:t>https://doi.org/10.4043/15179-MS</w:t>
        </w:r>
      </w:hyperlink>
      <w:r w:rsidR="00E95AC1">
        <w:rPr>
          <w:sz w:val="20"/>
          <w:szCs w:val="20"/>
          <w:lang w:eastAsia="zh-CN"/>
        </w:rPr>
        <w:t xml:space="preserve"> </w:t>
      </w:r>
    </w:p>
    <w:p w14:paraId="3AE6D788" w14:textId="73392E3D" w:rsidR="00215106" w:rsidRDefault="00215106" w:rsidP="00206B25">
      <w:pPr>
        <w:pStyle w:val="13Reference"/>
        <w:rPr>
          <w:sz w:val="20"/>
          <w:szCs w:val="20"/>
          <w:lang w:eastAsia="zh-CN"/>
        </w:rPr>
      </w:pPr>
      <w:r w:rsidRPr="00215106">
        <w:rPr>
          <w:sz w:val="20"/>
          <w:szCs w:val="20"/>
          <w:lang w:eastAsia="zh-CN"/>
        </w:rPr>
        <w:t xml:space="preserve">P. Buset, Gramstad B, Howitt M, S. Mæland, Sbordone A, Stinson T, et al. Riserless Coiled Tubing Services from Light Well Intervention Vessel - First Operation in a Live Subsea Well. </w:t>
      </w:r>
      <w:r w:rsidRPr="00B0453B">
        <w:rPr>
          <w:i/>
          <w:iCs/>
          <w:sz w:val="20"/>
          <w:szCs w:val="20"/>
          <w:lang w:eastAsia="zh-CN"/>
        </w:rPr>
        <w:t>SPE/</w:t>
      </w:r>
      <w:proofErr w:type="spellStart"/>
      <w:r w:rsidRPr="00B0453B">
        <w:rPr>
          <w:i/>
          <w:iCs/>
          <w:sz w:val="20"/>
          <w:szCs w:val="20"/>
          <w:lang w:eastAsia="zh-CN"/>
        </w:rPr>
        <w:t>ICoTA</w:t>
      </w:r>
      <w:proofErr w:type="spellEnd"/>
      <w:r w:rsidRPr="00B0453B">
        <w:rPr>
          <w:i/>
          <w:iCs/>
          <w:sz w:val="20"/>
          <w:szCs w:val="20"/>
          <w:lang w:eastAsia="zh-CN"/>
        </w:rPr>
        <w:t xml:space="preserve"> Well Intervention Conference and Exhibition</w:t>
      </w:r>
      <w:r w:rsidRPr="00215106">
        <w:rPr>
          <w:sz w:val="20"/>
          <w:szCs w:val="20"/>
          <w:lang w:eastAsia="zh-CN"/>
        </w:rPr>
        <w:t>. 2025 Mar 18;</w:t>
      </w:r>
      <w:r w:rsidR="00BA06C7">
        <w:rPr>
          <w:sz w:val="20"/>
          <w:szCs w:val="20"/>
          <w:lang w:eastAsia="zh-CN"/>
        </w:rPr>
        <w:t xml:space="preserve"> DOI: </w:t>
      </w:r>
      <w:hyperlink r:id="rId22" w:history="1">
        <w:r w:rsidR="00BA06C7" w:rsidRPr="00930EE5">
          <w:rPr>
            <w:rStyle w:val="Hyperlink"/>
            <w:sz w:val="20"/>
            <w:szCs w:val="20"/>
            <w:lang w:eastAsia="zh-CN"/>
          </w:rPr>
          <w:t>https://doi.org/10.2118/224032-MS</w:t>
        </w:r>
      </w:hyperlink>
      <w:r w:rsidR="00BA06C7">
        <w:rPr>
          <w:sz w:val="20"/>
          <w:szCs w:val="20"/>
          <w:lang w:eastAsia="zh-CN"/>
        </w:rPr>
        <w:t xml:space="preserve"> </w:t>
      </w:r>
    </w:p>
    <w:p w14:paraId="276F7E2D" w14:textId="3A7747D6" w:rsidR="00FD6301" w:rsidRDefault="00FD6301" w:rsidP="00206B25">
      <w:pPr>
        <w:pStyle w:val="13Reference"/>
        <w:rPr>
          <w:sz w:val="20"/>
          <w:szCs w:val="20"/>
          <w:lang w:eastAsia="zh-CN"/>
        </w:rPr>
      </w:pPr>
      <w:r w:rsidRPr="00FD6301">
        <w:rPr>
          <w:sz w:val="20"/>
          <w:szCs w:val="20"/>
          <w:lang w:eastAsia="zh-CN"/>
        </w:rPr>
        <w:t xml:space="preserve">Boyce C, Bath W. Riserless modular subsea well intervention, method and apparatus [Internet]. 2009. Available from: </w:t>
      </w:r>
      <w:hyperlink r:id="rId23" w:history="1">
        <w:r w:rsidRPr="00CF2299">
          <w:rPr>
            <w:rStyle w:val="Hyperlink"/>
            <w:sz w:val="20"/>
            <w:szCs w:val="20"/>
            <w:lang w:eastAsia="zh-CN"/>
          </w:rPr>
          <w:t>https://patents.google.com/patent/US7891429B2/en?oq=US+Patent+7891429</w:t>
        </w:r>
      </w:hyperlink>
    </w:p>
    <w:p w14:paraId="305AC0BB" w14:textId="248CB035" w:rsidR="00FD6301" w:rsidRDefault="009C5D47" w:rsidP="00206B25">
      <w:pPr>
        <w:pStyle w:val="13Reference"/>
        <w:rPr>
          <w:sz w:val="20"/>
          <w:szCs w:val="20"/>
          <w:lang w:eastAsia="zh-CN"/>
        </w:rPr>
      </w:pPr>
      <w:r w:rsidRPr="009C5D47">
        <w:rPr>
          <w:sz w:val="20"/>
          <w:szCs w:val="20"/>
          <w:lang w:eastAsia="zh-CN"/>
        </w:rPr>
        <w:t xml:space="preserve">Camus M, </w:t>
      </w:r>
      <w:proofErr w:type="spellStart"/>
      <w:r w:rsidRPr="009C5D47">
        <w:rPr>
          <w:sz w:val="20"/>
          <w:szCs w:val="20"/>
          <w:lang w:eastAsia="zh-CN"/>
        </w:rPr>
        <w:t>Blanckaert</w:t>
      </w:r>
      <w:proofErr w:type="spellEnd"/>
      <w:r w:rsidRPr="009C5D47">
        <w:rPr>
          <w:sz w:val="20"/>
          <w:szCs w:val="20"/>
          <w:lang w:eastAsia="zh-CN"/>
        </w:rPr>
        <w:t xml:space="preserve"> T, Malanda J. Subsea well intervention method [Internet]. 2022. Available from: </w:t>
      </w:r>
      <w:hyperlink r:id="rId24" w:history="1">
        <w:r w:rsidRPr="00CF2299">
          <w:rPr>
            <w:rStyle w:val="Hyperlink"/>
            <w:sz w:val="20"/>
            <w:szCs w:val="20"/>
            <w:lang w:eastAsia="zh-CN"/>
          </w:rPr>
          <w:t>https://patents.google.com/patent/US11585180B2/en?oq=US+Patent+11585180</w:t>
        </w:r>
      </w:hyperlink>
    </w:p>
    <w:p w14:paraId="7DFBFA13" w14:textId="197D4581" w:rsidR="009C5D47" w:rsidRDefault="00E004EC" w:rsidP="00206B25">
      <w:pPr>
        <w:pStyle w:val="13Reference"/>
        <w:rPr>
          <w:sz w:val="20"/>
          <w:szCs w:val="20"/>
          <w:lang w:eastAsia="zh-CN"/>
        </w:rPr>
      </w:pPr>
      <w:r w:rsidRPr="00E004EC">
        <w:rPr>
          <w:sz w:val="20"/>
          <w:szCs w:val="20"/>
          <w:lang w:eastAsia="zh-CN"/>
        </w:rPr>
        <w:t xml:space="preserve">Salen A, Endresen B. Subsea control modules and methods related thereto [Internet]. 2012. Available from: </w:t>
      </w:r>
      <w:hyperlink r:id="rId25" w:history="1">
        <w:r w:rsidRPr="00CF2299">
          <w:rPr>
            <w:rStyle w:val="Hyperlink"/>
            <w:sz w:val="20"/>
            <w:szCs w:val="20"/>
            <w:lang w:eastAsia="zh-CN"/>
          </w:rPr>
          <w:t>https://patents.google.com/patent/US9303489B2/en?oq=US+Patent+9303489</w:t>
        </w:r>
      </w:hyperlink>
    </w:p>
    <w:p w14:paraId="1E63D01E" w14:textId="19DEC395" w:rsidR="003010F0" w:rsidRPr="003010F0" w:rsidRDefault="00663FA3" w:rsidP="003010F0">
      <w:pPr>
        <w:pStyle w:val="13Reference"/>
        <w:jc w:val="left"/>
        <w:rPr>
          <w:sz w:val="20"/>
          <w:szCs w:val="20"/>
          <w:lang w:eastAsia="zh-CN"/>
        </w:rPr>
      </w:pPr>
      <w:r>
        <w:rPr>
          <w:sz w:val="20"/>
          <w:szCs w:val="20"/>
          <w:lang w:eastAsia="zh-CN"/>
        </w:rPr>
        <w:t>Machin</w:t>
      </w:r>
      <w:r w:rsidR="00B75E38" w:rsidRPr="00B75E38">
        <w:rPr>
          <w:sz w:val="20"/>
          <w:szCs w:val="20"/>
          <w:lang w:eastAsia="zh-CN"/>
        </w:rPr>
        <w:t xml:space="preserve"> </w:t>
      </w:r>
      <w:r>
        <w:rPr>
          <w:sz w:val="20"/>
          <w:szCs w:val="20"/>
          <w:lang w:eastAsia="zh-CN"/>
        </w:rPr>
        <w:t>J</w:t>
      </w:r>
      <w:r w:rsidR="00B75E38" w:rsidRPr="00B75E38">
        <w:rPr>
          <w:sz w:val="20"/>
          <w:szCs w:val="20"/>
          <w:lang w:eastAsia="zh-CN"/>
        </w:rPr>
        <w:t xml:space="preserve">, </w:t>
      </w:r>
      <w:proofErr w:type="spellStart"/>
      <w:r>
        <w:rPr>
          <w:sz w:val="20"/>
          <w:szCs w:val="20"/>
          <w:lang w:eastAsia="zh-CN"/>
        </w:rPr>
        <w:t>Nelessen</w:t>
      </w:r>
      <w:proofErr w:type="spellEnd"/>
      <w:r w:rsidR="00B75E38" w:rsidRPr="00B75E38">
        <w:rPr>
          <w:sz w:val="20"/>
          <w:szCs w:val="20"/>
          <w:lang w:eastAsia="zh-CN"/>
        </w:rPr>
        <w:t xml:space="preserve"> </w:t>
      </w:r>
      <w:r>
        <w:rPr>
          <w:sz w:val="20"/>
          <w:szCs w:val="20"/>
          <w:lang w:eastAsia="zh-CN"/>
        </w:rPr>
        <w:t>P</w:t>
      </w:r>
      <w:r w:rsidR="00B75E38" w:rsidRPr="00B75E38">
        <w:rPr>
          <w:sz w:val="20"/>
          <w:szCs w:val="20"/>
          <w:lang w:eastAsia="zh-CN"/>
        </w:rPr>
        <w:t xml:space="preserve">. </w:t>
      </w:r>
      <w:r w:rsidR="003712EF" w:rsidRPr="003712EF">
        <w:rPr>
          <w:sz w:val="20"/>
          <w:szCs w:val="20"/>
          <w:lang w:eastAsia="zh-CN"/>
        </w:rPr>
        <w:t xml:space="preserve">Subsea well intervention lubricator and method for subsea </w:t>
      </w:r>
      <w:proofErr w:type="gramStart"/>
      <w:r w:rsidR="003712EF" w:rsidRPr="003712EF">
        <w:rPr>
          <w:sz w:val="20"/>
          <w:szCs w:val="20"/>
          <w:lang w:eastAsia="zh-CN"/>
        </w:rPr>
        <w:t xml:space="preserve">pumping </w:t>
      </w:r>
      <w:r w:rsidR="00B75E38" w:rsidRPr="00B75E38">
        <w:rPr>
          <w:sz w:val="20"/>
          <w:szCs w:val="20"/>
          <w:lang w:eastAsia="zh-CN"/>
        </w:rPr>
        <w:t xml:space="preserve"> [</w:t>
      </w:r>
      <w:proofErr w:type="gramEnd"/>
      <w:r w:rsidR="00B75E38" w:rsidRPr="00B75E38">
        <w:rPr>
          <w:sz w:val="20"/>
          <w:szCs w:val="20"/>
          <w:lang w:eastAsia="zh-CN"/>
        </w:rPr>
        <w:t>Internet]. 201</w:t>
      </w:r>
      <w:r w:rsidR="003712EF">
        <w:rPr>
          <w:sz w:val="20"/>
          <w:szCs w:val="20"/>
          <w:lang w:eastAsia="zh-CN"/>
        </w:rPr>
        <w:t>5</w:t>
      </w:r>
      <w:r w:rsidR="00B75E38" w:rsidRPr="00B75E38">
        <w:rPr>
          <w:sz w:val="20"/>
          <w:szCs w:val="20"/>
          <w:lang w:eastAsia="zh-CN"/>
        </w:rPr>
        <w:t xml:space="preserve">. Available </w:t>
      </w:r>
      <w:r w:rsidR="003010F0" w:rsidRPr="00B75E38">
        <w:rPr>
          <w:sz w:val="20"/>
          <w:szCs w:val="20"/>
          <w:lang w:eastAsia="zh-CN"/>
        </w:rPr>
        <w:t>from:</w:t>
      </w:r>
      <w:r w:rsidR="003010F0" w:rsidRPr="00663FA3">
        <w:rPr>
          <w:sz w:val="20"/>
          <w:szCs w:val="20"/>
          <w:lang w:eastAsia="zh-CN"/>
        </w:rPr>
        <w:t xml:space="preserve"> </w:t>
      </w:r>
      <w:hyperlink r:id="rId26" w:history="1">
        <w:r w:rsidR="003010F0" w:rsidRPr="00CF2299">
          <w:rPr>
            <w:rStyle w:val="Hyperlink"/>
            <w:sz w:val="20"/>
            <w:szCs w:val="20"/>
            <w:lang w:eastAsia="zh-CN"/>
          </w:rPr>
          <w:t>https://patents.google.com/patent/US8978767B2/en?oq=US+Patent+8978767</w:t>
        </w:r>
      </w:hyperlink>
      <w:r w:rsidR="003010F0">
        <w:rPr>
          <w:sz w:val="20"/>
          <w:szCs w:val="20"/>
          <w:lang w:eastAsia="zh-CN"/>
        </w:rPr>
        <w:t xml:space="preserve"> </w:t>
      </w:r>
    </w:p>
    <w:p w14:paraId="28F5207E" w14:textId="26E5E3A4" w:rsidR="00E004EC" w:rsidRDefault="009C548E" w:rsidP="00206B25">
      <w:pPr>
        <w:pStyle w:val="13Reference"/>
        <w:rPr>
          <w:sz w:val="20"/>
          <w:szCs w:val="20"/>
          <w:lang w:eastAsia="zh-CN"/>
        </w:rPr>
      </w:pPr>
      <w:r w:rsidRPr="009C548E">
        <w:rPr>
          <w:sz w:val="20"/>
          <w:szCs w:val="20"/>
          <w:lang w:eastAsia="zh-CN"/>
        </w:rPr>
        <w:t xml:space="preserve">Crawford N, Newman KR, BOLT T, HARMAN B, Cook JR, EWEN RL, et al. System and method for </w:t>
      </w:r>
      <w:proofErr w:type="spellStart"/>
      <w:r w:rsidRPr="009C548E">
        <w:rPr>
          <w:sz w:val="20"/>
          <w:szCs w:val="20"/>
          <w:lang w:eastAsia="zh-CN"/>
        </w:rPr>
        <w:t>riserless</w:t>
      </w:r>
      <w:proofErr w:type="spellEnd"/>
      <w:r w:rsidRPr="009C548E">
        <w:rPr>
          <w:sz w:val="20"/>
          <w:szCs w:val="20"/>
          <w:lang w:eastAsia="zh-CN"/>
        </w:rPr>
        <w:t xml:space="preserve"> subsea well interventions [Internet]. 2017. Available from: </w:t>
      </w:r>
      <w:hyperlink r:id="rId27" w:history="1">
        <w:r w:rsidRPr="00CF2299">
          <w:rPr>
            <w:rStyle w:val="Hyperlink"/>
            <w:sz w:val="20"/>
            <w:szCs w:val="20"/>
            <w:lang w:eastAsia="zh-CN"/>
          </w:rPr>
          <w:t>https://patents.google.com/patent/US20170260835A1/en?oq=US+Patent+20170260835</w:t>
        </w:r>
      </w:hyperlink>
    </w:p>
    <w:p w14:paraId="53054F8C" w14:textId="514CE68D" w:rsidR="009C548E" w:rsidRDefault="00930BA8" w:rsidP="00206B25">
      <w:pPr>
        <w:pStyle w:val="13Reference"/>
        <w:rPr>
          <w:sz w:val="20"/>
          <w:szCs w:val="20"/>
          <w:lang w:eastAsia="zh-CN"/>
        </w:rPr>
      </w:pPr>
      <w:r w:rsidRPr="00C65700">
        <w:rPr>
          <w:sz w:val="20"/>
          <w:szCs w:val="20"/>
          <w:lang w:eastAsia="zh-CN"/>
        </w:rPr>
        <w:t>Ewen R</w:t>
      </w:r>
      <w:r w:rsidR="00C65700" w:rsidRPr="00C65700">
        <w:rPr>
          <w:sz w:val="20"/>
          <w:szCs w:val="20"/>
          <w:lang w:eastAsia="zh-CN"/>
        </w:rPr>
        <w:t>.L, Iqbal H.A</w:t>
      </w:r>
      <w:r w:rsidR="00C65700">
        <w:rPr>
          <w:sz w:val="20"/>
          <w:szCs w:val="20"/>
          <w:lang w:eastAsia="zh-CN"/>
        </w:rPr>
        <w:t xml:space="preserve">. </w:t>
      </w:r>
      <w:r w:rsidR="00C0325A" w:rsidRPr="00C0325A">
        <w:rPr>
          <w:sz w:val="20"/>
          <w:szCs w:val="20"/>
          <w:lang w:eastAsia="zh-CN"/>
        </w:rPr>
        <w:t>Open Water Coiled Tubing Sealing Device</w:t>
      </w:r>
      <w:r w:rsidR="00C0325A">
        <w:rPr>
          <w:sz w:val="20"/>
          <w:szCs w:val="20"/>
          <w:lang w:eastAsia="zh-CN"/>
        </w:rPr>
        <w:t xml:space="preserve"> </w:t>
      </w:r>
      <w:r w:rsidR="00C0325A" w:rsidRPr="00C0325A">
        <w:rPr>
          <w:sz w:val="20"/>
          <w:szCs w:val="20"/>
          <w:lang w:eastAsia="zh-CN"/>
        </w:rPr>
        <w:t>[Internet]. 20</w:t>
      </w:r>
      <w:r w:rsidR="003010F0">
        <w:rPr>
          <w:sz w:val="20"/>
          <w:szCs w:val="20"/>
          <w:lang w:eastAsia="zh-CN"/>
        </w:rPr>
        <w:t>22</w:t>
      </w:r>
      <w:r w:rsidR="00C0325A" w:rsidRPr="00C0325A">
        <w:rPr>
          <w:sz w:val="20"/>
          <w:szCs w:val="20"/>
          <w:lang w:eastAsia="zh-CN"/>
        </w:rPr>
        <w:t>. Available from:</w:t>
      </w:r>
      <w:r w:rsidR="00C0325A">
        <w:rPr>
          <w:sz w:val="20"/>
          <w:szCs w:val="20"/>
          <w:lang w:eastAsia="zh-CN"/>
        </w:rPr>
        <w:t xml:space="preserve"> </w:t>
      </w:r>
      <w:hyperlink r:id="rId28" w:history="1">
        <w:r w:rsidR="00C0325A" w:rsidRPr="00CF2299">
          <w:rPr>
            <w:rStyle w:val="Hyperlink"/>
            <w:sz w:val="20"/>
            <w:szCs w:val="20"/>
            <w:lang w:eastAsia="zh-CN"/>
          </w:rPr>
          <w:t>https://patents.google.com/patent/US20200362657A1/en?oq=US+Patent+20200362657</w:t>
        </w:r>
      </w:hyperlink>
    </w:p>
    <w:p w14:paraId="0299D7D8" w14:textId="53262EE2" w:rsidR="00C0325A" w:rsidRDefault="00165FCB" w:rsidP="00206B25">
      <w:pPr>
        <w:pStyle w:val="13Reference"/>
        <w:rPr>
          <w:sz w:val="20"/>
          <w:szCs w:val="20"/>
          <w:lang w:eastAsia="zh-CN"/>
        </w:rPr>
      </w:pPr>
      <w:r>
        <w:rPr>
          <w:sz w:val="20"/>
          <w:szCs w:val="20"/>
          <w:lang w:eastAsia="zh-CN"/>
        </w:rPr>
        <w:t xml:space="preserve">Reynolds </w:t>
      </w:r>
      <w:r w:rsidR="00195F4E">
        <w:rPr>
          <w:sz w:val="20"/>
          <w:szCs w:val="20"/>
          <w:lang w:eastAsia="zh-CN"/>
        </w:rPr>
        <w:t xml:space="preserve">G.E </w:t>
      </w:r>
      <w:r w:rsidR="00195F4E" w:rsidRPr="00195F4E">
        <w:rPr>
          <w:sz w:val="20"/>
          <w:szCs w:val="20"/>
          <w:lang w:eastAsia="zh-CN"/>
        </w:rPr>
        <w:t>Modular, distributed, ROV retrievable subsea control system, associated deepwater subsea blowout preventer stack configuration, and methods of use</w:t>
      </w:r>
      <w:r w:rsidR="00195F4E">
        <w:rPr>
          <w:sz w:val="20"/>
          <w:szCs w:val="20"/>
          <w:lang w:eastAsia="zh-CN"/>
        </w:rPr>
        <w:t xml:space="preserve"> </w:t>
      </w:r>
      <w:r w:rsidR="00195F4E" w:rsidRPr="00195F4E">
        <w:rPr>
          <w:sz w:val="20"/>
          <w:szCs w:val="20"/>
          <w:lang w:eastAsia="zh-CN"/>
        </w:rPr>
        <w:t>[Internet]. 20</w:t>
      </w:r>
      <w:r w:rsidR="00E626F7">
        <w:rPr>
          <w:sz w:val="20"/>
          <w:szCs w:val="20"/>
          <w:lang w:eastAsia="zh-CN"/>
        </w:rPr>
        <w:t>0</w:t>
      </w:r>
      <w:r w:rsidR="00195F4E" w:rsidRPr="00195F4E">
        <w:rPr>
          <w:sz w:val="20"/>
          <w:szCs w:val="20"/>
          <w:lang w:eastAsia="zh-CN"/>
        </w:rPr>
        <w:t>7. Available from:</w:t>
      </w:r>
      <w:r w:rsidR="00093709">
        <w:rPr>
          <w:sz w:val="20"/>
          <w:szCs w:val="20"/>
          <w:lang w:eastAsia="zh-CN"/>
        </w:rPr>
        <w:t xml:space="preserve"> </w:t>
      </w:r>
      <w:hyperlink r:id="rId29" w:history="1">
        <w:r w:rsidR="00093709" w:rsidRPr="00CF2299">
          <w:rPr>
            <w:rStyle w:val="Hyperlink"/>
            <w:sz w:val="20"/>
            <w:szCs w:val="20"/>
            <w:lang w:eastAsia="zh-CN"/>
          </w:rPr>
          <w:t>https://patents.google.com/patent/US7222674B2/en?oq=US+Patent+7222674</w:t>
        </w:r>
      </w:hyperlink>
    </w:p>
    <w:p w14:paraId="2CA02474" w14:textId="7884065B" w:rsidR="00093709" w:rsidRDefault="002025D5" w:rsidP="00206B25">
      <w:pPr>
        <w:pStyle w:val="13Reference"/>
        <w:rPr>
          <w:sz w:val="20"/>
          <w:szCs w:val="20"/>
          <w:lang w:eastAsia="zh-CN"/>
        </w:rPr>
      </w:pPr>
      <w:r>
        <w:rPr>
          <w:sz w:val="20"/>
          <w:szCs w:val="20"/>
          <w:lang w:eastAsia="zh-CN"/>
        </w:rPr>
        <w:t xml:space="preserve">Bourgeau E. P. K. </w:t>
      </w:r>
      <w:r w:rsidR="0009471D" w:rsidRPr="0009471D">
        <w:rPr>
          <w:sz w:val="20"/>
          <w:szCs w:val="20"/>
          <w:lang w:eastAsia="zh-CN"/>
        </w:rPr>
        <w:t>Subsea energy storage for blow out preventers (BOP)</w:t>
      </w:r>
      <w:r w:rsidR="0009471D" w:rsidRPr="0009471D">
        <w:t xml:space="preserve"> </w:t>
      </w:r>
      <w:r w:rsidR="0009471D" w:rsidRPr="0009471D">
        <w:rPr>
          <w:sz w:val="20"/>
          <w:szCs w:val="20"/>
          <w:lang w:eastAsia="zh-CN"/>
        </w:rPr>
        <w:t>[Internet]. 20</w:t>
      </w:r>
      <w:r w:rsidR="00E626F7">
        <w:rPr>
          <w:sz w:val="20"/>
          <w:szCs w:val="20"/>
          <w:lang w:eastAsia="zh-CN"/>
        </w:rPr>
        <w:t>21</w:t>
      </w:r>
      <w:r w:rsidR="0009471D" w:rsidRPr="0009471D">
        <w:rPr>
          <w:sz w:val="20"/>
          <w:szCs w:val="20"/>
          <w:lang w:eastAsia="zh-CN"/>
        </w:rPr>
        <w:t>. Available from:</w:t>
      </w:r>
      <w:r w:rsidR="0009471D" w:rsidRPr="0009471D">
        <w:t xml:space="preserve"> </w:t>
      </w:r>
      <w:hyperlink r:id="rId30" w:history="1">
        <w:r w:rsidR="0009471D" w:rsidRPr="00CF2299">
          <w:rPr>
            <w:rStyle w:val="Hyperlink"/>
            <w:sz w:val="20"/>
            <w:szCs w:val="20"/>
            <w:lang w:eastAsia="zh-CN"/>
          </w:rPr>
          <w:t>https://patents.google.com/patent/US11060372B2/en?oq=US+Patent+11060372</w:t>
        </w:r>
      </w:hyperlink>
    </w:p>
    <w:p w14:paraId="4A8A2FE8" w14:textId="6F98425F" w:rsidR="0009471D" w:rsidRDefault="009867D8" w:rsidP="00206B25">
      <w:pPr>
        <w:pStyle w:val="13Reference"/>
        <w:rPr>
          <w:sz w:val="20"/>
          <w:szCs w:val="20"/>
          <w:lang w:eastAsia="zh-CN"/>
        </w:rPr>
      </w:pPr>
      <w:r w:rsidRPr="009867D8">
        <w:rPr>
          <w:sz w:val="20"/>
          <w:szCs w:val="20"/>
          <w:lang w:eastAsia="zh-CN"/>
        </w:rPr>
        <w:t xml:space="preserve">Sand F, Lindanger I, Sekkingstad IM, Slettum S, </w:t>
      </w:r>
      <w:proofErr w:type="spellStart"/>
      <w:r w:rsidRPr="009867D8">
        <w:rPr>
          <w:sz w:val="20"/>
          <w:szCs w:val="20"/>
          <w:lang w:eastAsia="zh-CN"/>
        </w:rPr>
        <w:t>Dypevik</w:t>
      </w:r>
      <w:proofErr w:type="spellEnd"/>
      <w:r w:rsidRPr="009867D8">
        <w:rPr>
          <w:sz w:val="20"/>
          <w:szCs w:val="20"/>
          <w:lang w:eastAsia="zh-CN"/>
        </w:rPr>
        <w:t xml:space="preserve"> T, Drønen H, et al. Modular system and method for controlling subsea operations [Internet]. 2020. Available from: </w:t>
      </w:r>
      <w:hyperlink r:id="rId31" w:history="1">
        <w:r w:rsidRPr="00CF2299">
          <w:rPr>
            <w:rStyle w:val="Hyperlink"/>
            <w:sz w:val="20"/>
            <w:szCs w:val="20"/>
            <w:lang w:eastAsia="zh-CN"/>
          </w:rPr>
          <w:t>https://patents.google.com/patent/US10570682B2/en?oq=US+Patent+10570682B2</w:t>
        </w:r>
      </w:hyperlink>
    </w:p>
    <w:p w14:paraId="063E1696" w14:textId="7A647D2B" w:rsidR="00AF0507" w:rsidRPr="00AF0507" w:rsidRDefault="00197B66" w:rsidP="00AF0507">
      <w:pPr>
        <w:pStyle w:val="13Reference"/>
        <w:rPr>
          <w:sz w:val="20"/>
          <w:szCs w:val="20"/>
          <w:lang w:eastAsia="zh-CN"/>
        </w:rPr>
      </w:pPr>
      <w:r>
        <w:rPr>
          <w:sz w:val="20"/>
          <w:szCs w:val="20"/>
          <w:lang w:eastAsia="zh-CN"/>
        </w:rPr>
        <w:t>Brock S</w:t>
      </w:r>
      <w:r w:rsidR="00304936">
        <w:rPr>
          <w:sz w:val="20"/>
          <w:szCs w:val="20"/>
          <w:lang w:eastAsia="zh-CN"/>
        </w:rPr>
        <w:t xml:space="preserve">, Johnston C. </w:t>
      </w:r>
      <w:r w:rsidR="00304936" w:rsidRPr="00304936">
        <w:rPr>
          <w:sz w:val="20"/>
          <w:szCs w:val="20"/>
          <w:lang w:eastAsia="zh-CN"/>
        </w:rPr>
        <w:t>Subsea intervention system</w:t>
      </w:r>
      <w:r w:rsidR="00304936">
        <w:rPr>
          <w:sz w:val="20"/>
          <w:szCs w:val="20"/>
          <w:lang w:eastAsia="zh-CN"/>
        </w:rPr>
        <w:t xml:space="preserve"> </w:t>
      </w:r>
      <w:r w:rsidR="00304936" w:rsidRPr="00304936">
        <w:rPr>
          <w:sz w:val="20"/>
          <w:szCs w:val="20"/>
          <w:lang w:eastAsia="zh-CN"/>
        </w:rPr>
        <w:t>[Internet]. 20</w:t>
      </w:r>
      <w:r w:rsidR="0039006E">
        <w:rPr>
          <w:sz w:val="20"/>
          <w:szCs w:val="20"/>
          <w:lang w:eastAsia="zh-CN"/>
        </w:rPr>
        <w:t>16</w:t>
      </w:r>
      <w:r w:rsidR="00304936" w:rsidRPr="00304936">
        <w:rPr>
          <w:sz w:val="20"/>
          <w:szCs w:val="20"/>
          <w:lang w:eastAsia="zh-CN"/>
        </w:rPr>
        <w:t>. Available from:</w:t>
      </w:r>
      <w:r w:rsidR="00304936">
        <w:rPr>
          <w:sz w:val="20"/>
          <w:szCs w:val="20"/>
          <w:lang w:eastAsia="zh-CN"/>
        </w:rPr>
        <w:t xml:space="preserve"> </w:t>
      </w:r>
      <w:hyperlink r:id="rId32" w:history="1">
        <w:r w:rsidR="00B70FF5" w:rsidRPr="00CF2299">
          <w:rPr>
            <w:rStyle w:val="Hyperlink"/>
            <w:sz w:val="20"/>
            <w:szCs w:val="20"/>
            <w:lang w:eastAsia="zh-CN"/>
          </w:rPr>
          <w:t>https://patents.google.com/patent/US9273536B2/en?oq=US+Patent+9273536</w:t>
        </w:r>
      </w:hyperlink>
    </w:p>
    <w:p w14:paraId="4EE2C2E2" w14:textId="729FE9D8" w:rsidR="009F25BD" w:rsidRPr="001423D4" w:rsidRDefault="00AF0507" w:rsidP="00F7296C">
      <w:pPr>
        <w:pStyle w:val="13Reference"/>
        <w:rPr>
          <w:sz w:val="20"/>
          <w:szCs w:val="20"/>
          <w:lang w:eastAsia="zh-CN"/>
        </w:rPr>
      </w:pPr>
      <w:r w:rsidRPr="00AF0507">
        <w:rPr>
          <w:sz w:val="20"/>
          <w:szCs w:val="20"/>
          <w:lang w:eastAsia="zh-CN"/>
        </w:rPr>
        <w:t xml:space="preserve">Riserless Light Well Intervention Reducing the cost of offshore intervention operations [Internet]. Available from: </w:t>
      </w:r>
      <w:hyperlink r:id="rId33" w:history="1">
        <w:r w:rsidR="00370031" w:rsidRPr="00930EE5">
          <w:rPr>
            <w:rStyle w:val="Hyperlink"/>
            <w:sz w:val="20"/>
            <w:szCs w:val="20"/>
            <w:lang w:eastAsia="zh-CN"/>
          </w:rPr>
          <w:t>https://www.technipfmc.com/media/fmwmxe42/ss0025-brochure_rlwi_digital.pdf</w:t>
        </w:r>
      </w:hyperlink>
      <w:r w:rsidR="00370031">
        <w:rPr>
          <w:sz w:val="20"/>
          <w:szCs w:val="20"/>
          <w:lang w:eastAsia="zh-CN"/>
        </w:rPr>
        <w:t xml:space="preserve"> </w:t>
      </w:r>
    </w:p>
    <w:p w14:paraId="0DD9C66E" w14:textId="77777777" w:rsidR="00061B2B" w:rsidRDefault="00061B2B" w:rsidP="00F7296C">
      <w:pPr>
        <w:pStyle w:val="09BodyIndent"/>
      </w:pPr>
    </w:p>
    <w:p w14:paraId="45300E2E" w14:textId="77777777" w:rsidR="00AE10BA" w:rsidRDefault="00AE10BA" w:rsidP="00F7296C">
      <w:pPr>
        <w:pStyle w:val="09BodyIndent"/>
      </w:pPr>
    </w:p>
    <w:p w14:paraId="4B9F13D2" w14:textId="77777777" w:rsidR="00061B2B" w:rsidRPr="00F95C58" w:rsidRDefault="00061B2B" w:rsidP="00F7296C">
      <w:pPr>
        <w:pStyle w:val="09BodyIndent"/>
      </w:pPr>
    </w:p>
    <w:p w14:paraId="6A92F738" w14:textId="1124C5C2" w:rsidR="00F95C58" w:rsidRPr="00F41877" w:rsidRDefault="00F95C58" w:rsidP="00F7296C">
      <w:pPr>
        <w:pStyle w:val="09BodyIndent"/>
      </w:pPr>
    </w:p>
    <w:p w14:paraId="79A8B2B6" w14:textId="65A56F65" w:rsidR="00F95C58" w:rsidRDefault="00F95C58" w:rsidP="00F7296C">
      <w:pPr>
        <w:pStyle w:val="09BodyIndent"/>
        <w:rPr>
          <w:lang w:val="en"/>
        </w:rPr>
      </w:pPr>
    </w:p>
    <w:p w14:paraId="0C85BFBE" w14:textId="106F6EED" w:rsidR="00F95C58" w:rsidRDefault="00F95C58" w:rsidP="00F7296C">
      <w:pPr>
        <w:pStyle w:val="09BodyIndent"/>
      </w:pPr>
    </w:p>
    <w:p w14:paraId="10A8D6BA" w14:textId="77777777" w:rsidR="003A524D" w:rsidRDefault="003A524D" w:rsidP="00F7296C">
      <w:pPr>
        <w:pStyle w:val="09BodyIndent"/>
        <w:sectPr w:rsidR="003A524D" w:rsidSect="006C51F7">
          <w:type w:val="continuous"/>
          <w:pgSz w:w="11907" w:h="16839" w:code="9"/>
          <w:pgMar w:top="1453" w:right="992" w:bottom="851" w:left="1134" w:header="720" w:footer="720" w:gutter="0"/>
          <w:cols w:num="2" w:space="360"/>
          <w:docGrid w:linePitch="360"/>
        </w:sectPr>
      </w:pPr>
    </w:p>
    <w:p w14:paraId="6DCA9EDF" w14:textId="77777777" w:rsidR="00E6017E" w:rsidRDefault="00E6017E" w:rsidP="00F7296C">
      <w:pPr>
        <w:pStyle w:val="09BodyIndent"/>
        <w:sectPr w:rsidR="00E6017E" w:rsidSect="000021EA">
          <w:type w:val="continuous"/>
          <w:pgSz w:w="11907" w:h="16839" w:code="9"/>
          <w:pgMar w:top="1453" w:right="992" w:bottom="851" w:left="1134" w:header="720" w:footer="720" w:gutter="0"/>
          <w:cols w:num="2" w:space="360"/>
          <w:docGrid w:linePitch="360"/>
        </w:sectPr>
      </w:pPr>
    </w:p>
    <w:p w14:paraId="3938BC5B" w14:textId="24BB5276" w:rsidR="00AB7BFD" w:rsidRDefault="00AB7BFD" w:rsidP="00F7296C">
      <w:pPr>
        <w:pStyle w:val="09BodyIndent"/>
      </w:pPr>
    </w:p>
    <w:p w14:paraId="775CF360" w14:textId="77777777" w:rsidR="00AB7BFD" w:rsidRDefault="00AB7BFD" w:rsidP="00F7296C">
      <w:pPr>
        <w:pStyle w:val="09BodyIndent"/>
      </w:pPr>
    </w:p>
    <w:p w14:paraId="2958B01D" w14:textId="77777777" w:rsidR="00AB7BFD" w:rsidRDefault="00AB7BFD" w:rsidP="00F7296C">
      <w:pPr>
        <w:pStyle w:val="09BodyIndent"/>
      </w:pPr>
    </w:p>
    <w:p w14:paraId="27ABDD0C" w14:textId="77777777" w:rsidR="00A568B8" w:rsidRDefault="00A568B8" w:rsidP="00F7296C">
      <w:pPr>
        <w:pStyle w:val="09BodyIndent"/>
        <w:sectPr w:rsidR="00A568B8" w:rsidSect="00F07079">
          <w:type w:val="continuous"/>
          <w:pgSz w:w="11907" w:h="16839" w:code="9"/>
          <w:pgMar w:top="1453" w:right="992" w:bottom="851" w:left="1134" w:header="720" w:footer="720" w:gutter="0"/>
          <w:cols w:num="2" w:space="360"/>
          <w:docGrid w:linePitch="360"/>
        </w:sectPr>
      </w:pPr>
    </w:p>
    <w:p w14:paraId="7A6FF90C" w14:textId="77777777" w:rsidR="001C76BA" w:rsidRDefault="001C76BA" w:rsidP="00F7296C">
      <w:pPr>
        <w:pStyle w:val="09BodyIndent"/>
      </w:pPr>
    </w:p>
    <w:sectPr w:rsidR="001C76BA" w:rsidSect="000021EA">
      <w:type w:val="continuous"/>
      <w:pgSz w:w="11907" w:h="16839" w:code="9"/>
      <w:pgMar w:top="1453" w:right="992" w:bottom="851"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5B8F" w14:textId="77777777" w:rsidR="009F39D9" w:rsidRPr="00F41877" w:rsidRDefault="009F39D9" w:rsidP="00A81FCC">
      <w:r w:rsidRPr="00F41877">
        <w:separator/>
      </w:r>
    </w:p>
  </w:endnote>
  <w:endnote w:type="continuationSeparator" w:id="0">
    <w:p w14:paraId="6B91B688" w14:textId="77777777" w:rsidR="009F39D9" w:rsidRPr="00F41877" w:rsidRDefault="009F39D9" w:rsidP="00A81FCC">
      <w:r w:rsidRPr="00F4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376B" w14:textId="77777777" w:rsidR="00783199" w:rsidRPr="00F41877" w:rsidRDefault="00783199" w:rsidP="00783199">
    <w:pPr>
      <w:spacing w:after="0"/>
      <w:rPr>
        <w:rFonts w:eastAsia="Calibri" w:cs="Calibri"/>
        <w:b/>
        <w:color w:val="808080"/>
        <w:sz w:val="20"/>
        <w:szCs w:val="20"/>
      </w:rPr>
    </w:pPr>
    <w:r w:rsidRPr="00F41877">
      <w:rPr>
        <w:rFonts w:eastAsia="Calibri" w:cs="Calibri"/>
        <w:color w:val="808080"/>
        <w:sz w:val="20"/>
        <w:szCs w:val="20"/>
      </w:rPr>
      <w:t>ISSN: 2357-7592</w:t>
    </w:r>
    <w:r w:rsidRPr="00F41877">
      <w:rPr>
        <w:rFonts w:eastAsia="Calibri" w:cs="Calibri"/>
        <w:b/>
        <w:color w:val="808080"/>
        <w:sz w:val="20"/>
        <w:szCs w:val="20"/>
      </w:rPr>
      <w:tab/>
    </w:r>
    <w:r w:rsidRPr="00F41877">
      <w:rPr>
        <w:rFonts w:eastAsia="Calibri" w:cs="Calibri"/>
        <w:b/>
        <w:color w:val="808080"/>
        <w:sz w:val="20"/>
        <w:szCs w:val="20"/>
      </w:rPr>
      <w:tab/>
    </w:r>
    <w:r w:rsidRPr="00F41877">
      <w:rPr>
        <w:rFonts w:eastAsia="Calibri" w:cs="Calibri"/>
        <w:b/>
        <w:color w:val="808080"/>
        <w:sz w:val="20"/>
        <w:szCs w:val="20"/>
      </w:rPr>
      <w:tab/>
    </w:r>
    <w:r w:rsidRPr="00F41877">
      <w:rPr>
        <w:rFonts w:eastAsia="Calibri" w:cs="Calibri"/>
        <w:b/>
        <w:color w:val="808080"/>
        <w:sz w:val="20"/>
        <w:szCs w:val="20"/>
      </w:rPr>
      <w:tab/>
    </w:r>
    <w:r w:rsidRPr="00F41877">
      <w:rPr>
        <w:rFonts w:eastAsia="Calibri" w:cs="Calibri"/>
        <w:b/>
        <w:color w:val="808080"/>
        <w:sz w:val="20"/>
        <w:szCs w:val="20"/>
      </w:rPr>
      <w:tab/>
    </w:r>
    <w:r w:rsidRPr="00F41877">
      <w:rPr>
        <w:rFonts w:eastAsia="Calibri" w:cs="Calibri"/>
        <w:b/>
        <w:color w:val="808080"/>
        <w:sz w:val="20"/>
        <w:szCs w:val="20"/>
      </w:rPr>
      <w:tab/>
    </w:r>
  </w:p>
  <w:p w14:paraId="2D3FBA92" w14:textId="77777777" w:rsidR="00783199" w:rsidRPr="00F41877" w:rsidRDefault="00783199" w:rsidP="00783199">
    <w:pPr>
      <w:spacing w:after="0"/>
      <w:rPr>
        <w:rFonts w:eastAsia="Calibri" w:cs="Calibri"/>
        <w:b/>
        <w:i/>
        <w:color w:val="808080"/>
        <w:sz w:val="18"/>
        <w:szCs w:val="18"/>
      </w:rPr>
    </w:pPr>
    <w:r w:rsidRPr="00F41877">
      <w:rPr>
        <w:rFonts w:eastAsia="Calibri" w:cs="Calibri"/>
        <w:b/>
        <w:i/>
        <w:color w:val="808080"/>
        <w:sz w:val="18"/>
        <w:szCs w:val="18"/>
      </w:rPr>
      <w:t>XI INTERNATIONAL SYMPOSIUM ON INNOVATION AND TECHNOLOGY</w:t>
    </w:r>
  </w:p>
  <w:p w14:paraId="00E53D72" w14:textId="77777777" w:rsidR="00F459E5" w:rsidRPr="00F41877" w:rsidRDefault="00783199" w:rsidP="00E156AD">
    <w:pPr>
      <w:spacing w:after="0"/>
      <w:rPr>
        <w:rFonts w:eastAsia="Calibri" w:cs="Calibri"/>
        <w:i/>
        <w:color w:val="808080"/>
        <w:sz w:val="18"/>
        <w:szCs w:val="18"/>
      </w:rPr>
    </w:pPr>
    <w:r w:rsidRPr="00F41877">
      <w:rPr>
        <w:rFonts w:eastAsia="Calibri" w:cs="Calibri"/>
        <w:i/>
        <w:color w:val="0E101A"/>
        <w:sz w:val="18"/>
        <w:szCs w:val="18"/>
      </w:rPr>
      <w:t xml:space="preserve">Quantum Technologies: The information revolution that will change the future </w:t>
    </w:r>
    <w:r w:rsidRPr="00F41877">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DCDD" w14:textId="77777777" w:rsidR="009F39D9" w:rsidRPr="00F41877" w:rsidRDefault="009F39D9" w:rsidP="00A81FCC">
      <w:r w:rsidRPr="00F41877">
        <w:separator/>
      </w:r>
    </w:p>
  </w:footnote>
  <w:footnote w:type="continuationSeparator" w:id="0">
    <w:p w14:paraId="4A5125B7" w14:textId="77777777" w:rsidR="009F39D9" w:rsidRPr="00F41877" w:rsidRDefault="009F39D9" w:rsidP="00A81FCC">
      <w:r w:rsidRPr="00F4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91DB" w14:textId="372E1234" w:rsidR="00E029CC" w:rsidRPr="00F41877" w:rsidRDefault="00981510" w:rsidP="00E029CC">
    <w:pPr>
      <w:spacing w:after="0"/>
      <w:ind w:left="7200"/>
      <w:jc w:val="center"/>
    </w:pPr>
    <w:r w:rsidRPr="00F41877">
      <w:rPr>
        <w:noProof/>
      </w:rPr>
      <w:drawing>
        <wp:anchor distT="0" distB="0" distL="114300" distR="114300" simplePos="0" relativeHeight="251658240" behindDoc="0" locked="0" layoutInCell="1" allowOverlap="1" wp14:anchorId="40C205D7" wp14:editId="664D1BBD">
          <wp:simplePos x="0" y="0"/>
          <wp:positionH relativeFrom="margin">
            <wp:posOffset>-714375</wp:posOffset>
          </wp:positionH>
          <wp:positionV relativeFrom="paragraph">
            <wp:posOffset>-476250</wp:posOffset>
          </wp:positionV>
          <wp:extent cx="7550785" cy="840105"/>
          <wp:effectExtent l="0" t="0" r="0" b="0"/>
          <wp:wrapNone/>
          <wp:docPr id="1457619158" name="Imagem 145761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rsidRPr="00F41877">
      <w:t xml:space="preserve">           </w:t>
    </w:r>
  </w:p>
  <w:p w14:paraId="653F3CAC" w14:textId="77777777" w:rsidR="00E029CC" w:rsidRPr="00F41877" w:rsidRDefault="00E029CC" w:rsidP="00E029CC">
    <w:pPr>
      <w:spacing w:after="0"/>
      <w:jc w:val="right"/>
      <w:rPr>
        <w:color w:val="323E4F"/>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5JtXL9Cq" int2:invalidationBookmarkName="" int2:hashCode="x77W14PIdcCS1J" int2:id="YoEvW2o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2E377F"/>
    <w:multiLevelType w:val="hybridMultilevel"/>
    <w:tmpl w:val="2878DA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BE5A4D"/>
    <w:multiLevelType w:val="multilevel"/>
    <w:tmpl w:val="0409001D"/>
    <w:numStyleLink w:val="12Refereces"/>
  </w:abstractNum>
  <w:abstractNum w:abstractNumId="22"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3307211">
    <w:abstractNumId w:val="24"/>
  </w:num>
  <w:num w:numId="2" w16cid:durableId="63453797">
    <w:abstractNumId w:val="21"/>
  </w:num>
  <w:num w:numId="3" w16cid:durableId="1947276132">
    <w:abstractNumId w:val="13"/>
  </w:num>
  <w:num w:numId="4" w16cid:durableId="269246194">
    <w:abstractNumId w:val="27"/>
  </w:num>
  <w:num w:numId="5" w16cid:durableId="667172139">
    <w:abstractNumId w:val="17"/>
  </w:num>
  <w:num w:numId="6" w16cid:durableId="1637027385">
    <w:abstractNumId w:val="15"/>
  </w:num>
  <w:num w:numId="7" w16cid:durableId="1193878329">
    <w:abstractNumId w:val="9"/>
  </w:num>
  <w:num w:numId="8" w16cid:durableId="1775131615">
    <w:abstractNumId w:val="7"/>
  </w:num>
  <w:num w:numId="9" w16cid:durableId="864758627">
    <w:abstractNumId w:val="6"/>
  </w:num>
  <w:num w:numId="10" w16cid:durableId="779686605">
    <w:abstractNumId w:val="5"/>
  </w:num>
  <w:num w:numId="11" w16cid:durableId="2114083303">
    <w:abstractNumId w:val="4"/>
  </w:num>
  <w:num w:numId="12" w16cid:durableId="1039090773">
    <w:abstractNumId w:val="8"/>
  </w:num>
  <w:num w:numId="13" w16cid:durableId="1153331433">
    <w:abstractNumId w:val="3"/>
  </w:num>
  <w:num w:numId="14" w16cid:durableId="1640720432">
    <w:abstractNumId w:val="2"/>
  </w:num>
  <w:num w:numId="15" w16cid:durableId="1125462115">
    <w:abstractNumId w:val="1"/>
  </w:num>
  <w:num w:numId="16" w16cid:durableId="94207599">
    <w:abstractNumId w:val="0"/>
  </w:num>
  <w:num w:numId="17" w16cid:durableId="781994676">
    <w:abstractNumId w:val="16"/>
  </w:num>
  <w:num w:numId="18" w16cid:durableId="353388552">
    <w:abstractNumId w:val="10"/>
  </w:num>
  <w:num w:numId="19" w16cid:durableId="438568611">
    <w:abstractNumId w:val="26"/>
  </w:num>
  <w:num w:numId="20" w16cid:durableId="1341929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358321">
    <w:abstractNumId w:val="22"/>
  </w:num>
  <w:num w:numId="22" w16cid:durableId="93987381">
    <w:abstractNumId w:val="23"/>
  </w:num>
  <w:num w:numId="23" w16cid:durableId="230623578">
    <w:abstractNumId w:val="12"/>
  </w:num>
  <w:num w:numId="24" w16cid:durableId="2120483924">
    <w:abstractNumId w:val="10"/>
    <w:lvlOverride w:ilvl="0">
      <w:startOverride w:val="1"/>
    </w:lvlOverride>
  </w:num>
  <w:num w:numId="25" w16cid:durableId="783306702">
    <w:abstractNumId w:val="19"/>
  </w:num>
  <w:num w:numId="26" w16cid:durableId="1414160298">
    <w:abstractNumId w:val="20"/>
  </w:num>
  <w:num w:numId="27" w16cid:durableId="1281449865">
    <w:abstractNumId w:val="25"/>
  </w:num>
  <w:num w:numId="28" w16cid:durableId="1446657250">
    <w:abstractNumId w:val="11"/>
  </w:num>
  <w:num w:numId="29" w16cid:durableId="12019392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0A71"/>
    <w:rsid w:val="000015D5"/>
    <w:rsid w:val="000020FE"/>
    <w:rsid w:val="000021EA"/>
    <w:rsid w:val="00003308"/>
    <w:rsid w:val="00003E0F"/>
    <w:rsid w:val="000060CF"/>
    <w:rsid w:val="00007D28"/>
    <w:rsid w:val="000125B9"/>
    <w:rsid w:val="000143FB"/>
    <w:rsid w:val="00014628"/>
    <w:rsid w:val="00014CAA"/>
    <w:rsid w:val="00015B6E"/>
    <w:rsid w:val="00017D15"/>
    <w:rsid w:val="0002097B"/>
    <w:rsid w:val="00021AFC"/>
    <w:rsid w:val="00026998"/>
    <w:rsid w:val="000274AC"/>
    <w:rsid w:val="00030591"/>
    <w:rsid w:val="00031EC0"/>
    <w:rsid w:val="000320DC"/>
    <w:rsid w:val="0003267B"/>
    <w:rsid w:val="000345FD"/>
    <w:rsid w:val="00034955"/>
    <w:rsid w:val="00036378"/>
    <w:rsid w:val="00037C7C"/>
    <w:rsid w:val="00041A83"/>
    <w:rsid w:val="00042510"/>
    <w:rsid w:val="0004257E"/>
    <w:rsid w:val="00045BC7"/>
    <w:rsid w:val="00045D20"/>
    <w:rsid w:val="00047F88"/>
    <w:rsid w:val="00050513"/>
    <w:rsid w:val="0005434C"/>
    <w:rsid w:val="00055052"/>
    <w:rsid w:val="00055C9D"/>
    <w:rsid w:val="00055F40"/>
    <w:rsid w:val="000569D4"/>
    <w:rsid w:val="00057514"/>
    <w:rsid w:val="0006160D"/>
    <w:rsid w:val="00061B2B"/>
    <w:rsid w:val="00062425"/>
    <w:rsid w:val="00062BB1"/>
    <w:rsid w:val="00064CA2"/>
    <w:rsid w:val="00065076"/>
    <w:rsid w:val="000659FF"/>
    <w:rsid w:val="00067906"/>
    <w:rsid w:val="00072316"/>
    <w:rsid w:val="000736E4"/>
    <w:rsid w:val="000905FF"/>
    <w:rsid w:val="00090E6C"/>
    <w:rsid w:val="00092EDB"/>
    <w:rsid w:val="00093709"/>
    <w:rsid w:val="00093C5D"/>
    <w:rsid w:val="0009471D"/>
    <w:rsid w:val="000948FD"/>
    <w:rsid w:val="00097533"/>
    <w:rsid w:val="000A0711"/>
    <w:rsid w:val="000A1CF4"/>
    <w:rsid w:val="000A34F6"/>
    <w:rsid w:val="000A4EB4"/>
    <w:rsid w:val="000A5670"/>
    <w:rsid w:val="000A5AAD"/>
    <w:rsid w:val="000B428B"/>
    <w:rsid w:val="000C5D49"/>
    <w:rsid w:val="000D4361"/>
    <w:rsid w:val="000D4506"/>
    <w:rsid w:val="000D4DD0"/>
    <w:rsid w:val="000D599F"/>
    <w:rsid w:val="000E208D"/>
    <w:rsid w:val="000E2CB2"/>
    <w:rsid w:val="000E491B"/>
    <w:rsid w:val="000E54FB"/>
    <w:rsid w:val="000E5CF9"/>
    <w:rsid w:val="000E624D"/>
    <w:rsid w:val="000F14E5"/>
    <w:rsid w:val="000F1D72"/>
    <w:rsid w:val="000F2EA2"/>
    <w:rsid w:val="000F4A0C"/>
    <w:rsid w:val="00101355"/>
    <w:rsid w:val="00103427"/>
    <w:rsid w:val="00103694"/>
    <w:rsid w:val="00104EF6"/>
    <w:rsid w:val="001065CE"/>
    <w:rsid w:val="00106F8B"/>
    <w:rsid w:val="00113337"/>
    <w:rsid w:val="00115C0D"/>
    <w:rsid w:val="00117191"/>
    <w:rsid w:val="00122A98"/>
    <w:rsid w:val="001269D5"/>
    <w:rsid w:val="00132E94"/>
    <w:rsid w:val="00133559"/>
    <w:rsid w:val="00137250"/>
    <w:rsid w:val="00137ACA"/>
    <w:rsid w:val="00141BC5"/>
    <w:rsid w:val="001423D4"/>
    <w:rsid w:val="00142EA3"/>
    <w:rsid w:val="0014691D"/>
    <w:rsid w:val="0015123D"/>
    <w:rsid w:val="00151D1A"/>
    <w:rsid w:val="00152AED"/>
    <w:rsid w:val="00157C05"/>
    <w:rsid w:val="00161313"/>
    <w:rsid w:val="00163F59"/>
    <w:rsid w:val="0016456F"/>
    <w:rsid w:val="00165FCB"/>
    <w:rsid w:val="00172F08"/>
    <w:rsid w:val="0017580C"/>
    <w:rsid w:val="0017632E"/>
    <w:rsid w:val="00177044"/>
    <w:rsid w:val="00177171"/>
    <w:rsid w:val="001776F6"/>
    <w:rsid w:val="00177F17"/>
    <w:rsid w:val="00180792"/>
    <w:rsid w:val="00180946"/>
    <w:rsid w:val="00181CCB"/>
    <w:rsid w:val="0018234D"/>
    <w:rsid w:val="0018523F"/>
    <w:rsid w:val="001905EC"/>
    <w:rsid w:val="00190CD9"/>
    <w:rsid w:val="00191FBD"/>
    <w:rsid w:val="00192E46"/>
    <w:rsid w:val="00195F4E"/>
    <w:rsid w:val="0019636E"/>
    <w:rsid w:val="00196576"/>
    <w:rsid w:val="001966FC"/>
    <w:rsid w:val="00196ABC"/>
    <w:rsid w:val="0019734C"/>
    <w:rsid w:val="001977F0"/>
    <w:rsid w:val="00197B66"/>
    <w:rsid w:val="001A0D04"/>
    <w:rsid w:val="001A1BF8"/>
    <w:rsid w:val="001A2592"/>
    <w:rsid w:val="001A2D48"/>
    <w:rsid w:val="001A37C9"/>
    <w:rsid w:val="001B06FF"/>
    <w:rsid w:val="001B4100"/>
    <w:rsid w:val="001B74F2"/>
    <w:rsid w:val="001B79F0"/>
    <w:rsid w:val="001C0521"/>
    <w:rsid w:val="001C1700"/>
    <w:rsid w:val="001C1B97"/>
    <w:rsid w:val="001C1EBD"/>
    <w:rsid w:val="001C37B2"/>
    <w:rsid w:val="001C5D2E"/>
    <w:rsid w:val="001C6C8A"/>
    <w:rsid w:val="001C76BA"/>
    <w:rsid w:val="001D0A83"/>
    <w:rsid w:val="001D29BD"/>
    <w:rsid w:val="001D33AE"/>
    <w:rsid w:val="001D42F9"/>
    <w:rsid w:val="001D4F1D"/>
    <w:rsid w:val="001D5216"/>
    <w:rsid w:val="001D5292"/>
    <w:rsid w:val="001D6A0C"/>
    <w:rsid w:val="001D7DA4"/>
    <w:rsid w:val="001E03D4"/>
    <w:rsid w:val="001E1B95"/>
    <w:rsid w:val="001E35C1"/>
    <w:rsid w:val="001E5A71"/>
    <w:rsid w:val="001E66B1"/>
    <w:rsid w:val="001E7B63"/>
    <w:rsid w:val="001F0C8C"/>
    <w:rsid w:val="001F14A1"/>
    <w:rsid w:val="001F2314"/>
    <w:rsid w:val="001F45A9"/>
    <w:rsid w:val="001F657A"/>
    <w:rsid w:val="001F72EE"/>
    <w:rsid w:val="001F7639"/>
    <w:rsid w:val="0020049B"/>
    <w:rsid w:val="002008D7"/>
    <w:rsid w:val="00201882"/>
    <w:rsid w:val="002025D5"/>
    <w:rsid w:val="00204B3A"/>
    <w:rsid w:val="002056A2"/>
    <w:rsid w:val="00206924"/>
    <w:rsid w:val="00206B25"/>
    <w:rsid w:val="002079F1"/>
    <w:rsid w:val="00210D2B"/>
    <w:rsid w:val="00213991"/>
    <w:rsid w:val="00214431"/>
    <w:rsid w:val="00215106"/>
    <w:rsid w:val="00217C6C"/>
    <w:rsid w:val="00217CF7"/>
    <w:rsid w:val="00222A19"/>
    <w:rsid w:val="002242DB"/>
    <w:rsid w:val="002246D2"/>
    <w:rsid w:val="00226F4E"/>
    <w:rsid w:val="0022708D"/>
    <w:rsid w:val="00232EE4"/>
    <w:rsid w:val="00233A41"/>
    <w:rsid w:val="0024102D"/>
    <w:rsid w:val="002432A8"/>
    <w:rsid w:val="00245015"/>
    <w:rsid w:val="002472FB"/>
    <w:rsid w:val="002501E4"/>
    <w:rsid w:val="00251E9A"/>
    <w:rsid w:val="0025408A"/>
    <w:rsid w:val="0026011C"/>
    <w:rsid w:val="002613B6"/>
    <w:rsid w:val="002615E9"/>
    <w:rsid w:val="00263532"/>
    <w:rsid w:val="00263EB5"/>
    <w:rsid w:val="00266334"/>
    <w:rsid w:val="00267007"/>
    <w:rsid w:val="00267770"/>
    <w:rsid w:val="002702C7"/>
    <w:rsid w:val="00270646"/>
    <w:rsid w:val="00275149"/>
    <w:rsid w:val="00283799"/>
    <w:rsid w:val="00285A27"/>
    <w:rsid w:val="002903A8"/>
    <w:rsid w:val="00290CC4"/>
    <w:rsid w:val="00291650"/>
    <w:rsid w:val="00296156"/>
    <w:rsid w:val="00296251"/>
    <w:rsid w:val="00296EB3"/>
    <w:rsid w:val="002A024A"/>
    <w:rsid w:val="002A0D41"/>
    <w:rsid w:val="002A2228"/>
    <w:rsid w:val="002A42C9"/>
    <w:rsid w:val="002A51D7"/>
    <w:rsid w:val="002A679C"/>
    <w:rsid w:val="002A6884"/>
    <w:rsid w:val="002B153D"/>
    <w:rsid w:val="002B6FB8"/>
    <w:rsid w:val="002B79A3"/>
    <w:rsid w:val="002B7B99"/>
    <w:rsid w:val="002C113C"/>
    <w:rsid w:val="002C30C3"/>
    <w:rsid w:val="002C4782"/>
    <w:rsid w:val="002C605A"/>
    <w:rsid w:val="002D0216"/>
    <w:rsid w:val="002D0C2C"/>
    <w:rsid w:val="002D0CC2"/>
    <w:rsid w:val="002D3DB9"/>
    <w:rsid w:val="002D483C"/>
    <w:rsid w:val="002D58B9"/>
    <w:rsid w:val="002D6583"/>
    <w:rsid w:val="002D794D"/>
    <w:rsid w:val="002E06CF"/>
    <w:rsid w:val="002E1AB6"/>
    <w:rsid w:val="002E1DCC"/>
    <w:rsid w:val="002E2BF8"/>
    <w:rsid w:val="002E4361"/>
    <w:rsid w:val="002E48BA"/>
    <w:rsid w:val="002E7695"/>
    <w:rsid w:val="002F187E"/>
    <w:rsid w:val="002F1E1C"/>
    <w:rsid w:val="002F30A5"/>
    <w:rsid w:val="002F43E7"/>
    <w:rsid w:val="002F546A"/>
    <w:rsid w:val="002F694C"/>
    <w:rsid w:val="002F78FE"/>
    <w:rsid w:val="002F7BDE"/>
    <w:rsid w:val="003003BB"/>
    <w:rsid w:val="003010F0"/>
    <w:rsid w:val="00301C5D"/>
    <w:rsid w:val="00303EB3"/>
    <w:rsid w:val="00304936"/>
    <w:rsid w:val="00307457"/>
    <w:rsid w:val="003078ED"/>
    <w:rsid w:val="0031032C"/>
    <w:rsid w:val="00314380"/>
    <w:rsid w:val="003155B3"/>
    <w:rsid w:val="003178BD"/>
    <w:rsid w:val="00320241"/>
    <w:rsid w:val="00320D53"/>
    <w:rsid w:val="00320E32"/>
    <w:rsid w:val="003216A5"/>
    <w:rsid w:val="00322BC8"/>
    <w:rsid w:val="00323193"/>
    <w:rsid w:val="00324368"/>
    <w:rsid w:val="0033076E"/>
    <w:rsid w:val="003329CA"/>
    <w:rsid w:val="00333881"/>
    <w:rsid w:val="00333B19"/>
    <w:rsid w:val="003342FC"/>
    <w:rsid w:val="0033583F"/>
    <w:rsid w:val="00342644"/>
    <w:rsid w:val="003427D0"/>
    <w:rsid w:val="00344CF3"/>
    <w:rsid w:val="00345535"/>
    <w:rsid w:val="00355780"/>
    <w:rsid w:val="00355EAB"/>
    <w:rsid w:val="003575A3"/>
    <w:rsid w:val="003610C2"/>
    <w:rsid w:val="003641CA"/>
    <w:rsid w:val="00365C74"/>
    <w:rsid w:val="00370031"/>
    <w:rsid w:val="003712EF"/>
    <w:rsid w:val="0037452D"/>
    <w:rsid w:val="003745B0"/>
    <w:rsid w:val="00374F64"/>
    <w:rsid w:val="00375E25"/>
    <w:rsid w:val="00375E9A"/>
    <w:rsid w:val="003761EB"/>
    <w:rsid w:val="00376413"/>
    <w:rsid w:val="003767BE"/>
    <w:rsid w:val="003819A5"/>
    <w:rsid w:val="00382360"/>
    <w:rsid w:val="00382423"/>
    <w:rsid w:val="00382F5D"/>
    <w:rsid w:val="00386929"/>
    <w:rsid w:val="003871DF"/>
    <w:rsid w:val="00387955"/>
    <w:rsid w:val="0039006E"/>
    <w:rsid w:val="00390B89"/>
    <w:rsid w:val="003943A1"/>
    <w:rsid w:val="00394ED3"/>
    <w:rsid w:val="00397ABB"/>
    <w:rsid w:val="003A524D"/>
    <w:rsid w:val="003A5648"/>
    <w:rsid w:val="003A5DD0"/>
    <w:rsid w:val="003A7FCF"/>
    <w:rsid w:val="003B0427"/>
    <w:rsid w:val="003B3266"/>
    <w:rsid w:val="003B36FE"/>
    <w:rsid w:val="003B79F5"/>
    <w:rsid w:val="003C10BC"/>
    <w:rsid w:val="003C29C1"/>
    <w:rsid w:val="003C36C6"/>
    <w:rsid w:val="003C385F"/>
    <w:rsid w:val="003C51B9"/>
    <w:rsid w:val="003C52A0"/>
    <w:rsid w:val="003C6699"/>
    <w:rsid w:val="003D1094"/>
    <w:rsid w:val="003D12C6"/>
    <w:rsid w:val="003D165C"/>
    <w:rsid w:val="003D1E70"/>
    <w:rsid w:val="003D3F74"/>
    <w:rsid w:val="003D488F"/>
    <w:rsid w:val="003D4D2C"/>
    <w:rsid w:val="003D6ABE"/>
    <w:rsid w:val="003E4F9B"/>
    <w:rsid w:val="003E5212"/>
    <w:rsid w:val="003E7CF6"/>
    <w:rsid w:val="003F1AB6"/>
    <w:rsid w:val="003F519C"/>
    <w:rsid w:val="003F52EE"/>
    <w:rsid w:val="003F5355"/>
    <w:rsid w:val="00403D6B"/>
    <w:rsid w:val="004044CE"/>
    <w:rsid w:val="0040634F"/>
    <w:rsid w:val="00406E33"/>
    <w:rsid w:val="00407BEF"/>
    <w:rsid w:val="004101F8"/>
    <w:rsid w:val="0041025D"/>
    <w:rsid w:val="004117F8"/>
    <w:rsid w:val="004121A0"/>
    <w:rsid w:val="00412ABD"/>
    <w:rsid w:val="004172C1"/>
    <w:rsid w:val="004219E3"/>
    <w:rsid w:val="00426BFF"/>
    <w:rsid w:val="00436894"/>
    <w:rsid w:val="00441766"/>
    <w:rsid w:val="0044195C"/>
    <w:rsid w:val="00443DC1"/>
    <w:rsid w:val="004446F5"/>
    <w:rsid w:val="0044609E"/>
    <w:rsid w:val="0045180B"/>
    <w:rsid w:val="00454F59"/>
    <w:rsid w:val="0045623C"/>
    <w:rsid w:val="00457BB8"/>
    <w:rsid w:val="00462A98"/>
    <w:rsid w:val="004634BA"/>
    <w:rsid w:val="00463BDC"/>
    <w:rsid w:val="00465CE1"/>
    <w:rsid w:val="004678B1"/>
    <w:rsid w:val="0047293C"/>
    <w:rsid w:val="004817AE"/>
    <w:rsid w:val="00483728"/>
    <w:rsid w:val="00487DA1"/>
    <w:rsid w:val="00490369"/>
    <w:rsid w:val="00495343"/>
    <w:rsid w:val="00495629"/>
    <w:rsid w:val="004A1FFD"/>
    <w:rsid w:val="004A208B"/>
    <w:rsid w:val="004A27CD"/>
    <w:rsid w:val="004A34E3"/>
    <w:rsid w:val="004A34E6"/>
    <w:rsid w:val="004A3D84"/>
    <w:rsid w:val="004A457F"/>
    <w:rsid w:val="004A7931"/>
    <w:rsid w:val="004B0507"/>
    <w:rsid w:val="004B2127"/>
    <w:rsid w:val="004B46B4"/>
    <w:rsid w:val="004B4EA0"/>
    <w:rsid w:val="004B53F8"/>
    <w:rsid w:val="004B7658"/>
    <w:rsid w:val="004C0D8F"/>
    <w:rsid w:val="004C2E4A"/>
    <w:rsid w:val="004C3C6D"/>
    <w:rsid w:val="004C5593"/>
    <w:rsid w:val="004D10DF"/>
    <w:rsid w:val="004D1E38"/>
    <w:rsid w:val="004D3412"/>
    <w:rsid w:val="004D3CC6"/>
    <w:rsid w:val="004D581C"/>
    <w:rsid w:val="004D79C9"/>
    <w:rsid w:val="004E04D7"/>
    <w:rsid w:val="004E0556"/>
    <w:rsid w:val="004E2D7B"/>
    <w:rsid w:val="004E3D36"/>
    <w:rsid w:val="004E4685"/>
    <w:rsid w:val="004E52B9"/>
    <w:rsid w:val="004E6B04"/>
    <w:rsid w:val="004F1C38"/>
    <w:rsid w:val="004F1D64"/>
    <w:rsid w:val="004F2944"/>
    <w:rsid w:val="004F3392"/>
    <w:rsid w:val="004F59B4"/>
    <w:rsid w:val="0050087D"/>
    <w:rsid w:val="00502AF0"/>
    <w:rsid w:val="005042A1"/>
    <w:rsid w:val="0050531B"/>
    <w:rsid w:val="00507562"/>
    <w:rsid w:val="005075DC"/>
    <w:rsid w:val="005162F9"/>
    <w:rsid w:val="00520045"/>
    <w:rsid w:val="0052127D"/>
    <w:rsid w:val="00522AB6"/>
    <w:rsid w:val="00523240"/>
    <w:rsid w:val="00523799"/>
    <w:rsid w:val="0052463B"/>
    <w:rsid w:val="00525334"/>
    <w:rsid w:val="0052755A"/>
    <w:rsid w:val="00532470"/>
    <w:rsid w:val="0053256B"/>
    <w:rsid w:val="005410D8"/>
    <w:rsid w:val="005443CC"/>
    <w:rsid w:val="00544E14"/>
    <w:rsid w:val="005474A6"/>
    <w:rsid w:val="00551CA1"/>
    <w:rsid w:val="00555262"/>
    <w:rsid w:val="00557882"/>
    <w:rsid w:val="00557C6E"/>
    <w:rsid w:val="00557CD4"/>
    <w:rsid w:val="00560322"/>
    <w:rsid w:val="005625E9"/>
    <w:rsid w:val="005640A5"/>
    <w:rsid w:val="00564528"/>
    <w:rsid w:val="00565800"/>
    <w:rsid w:val="00566FB7"/>
    <w:rsid w:val="005714D2"/>
    <w:rsid w:val="00574F34"/>
    <w:rsid w:val="00575EA9"/>
    <w:rsid w:val="00576160"/>
    <w:rsid w:val="00577C74"/>
    <w:rsid w:val="00580E0D"/>
    <w:rsid w:val="00583A28"/>
    <w:rsid w:val="0058530F"/>
    <w:rsid w:val="005855F5"/>
    <w:rsid w:val="00585C27"/>
    <w:rsid w:val="005866FD"/>
    <w:rsid w:val="005878AE"/>
    <w:rsid w:val="00591ECA"/>
    <w:rsid w:val="00592CFB"/>
    <w:rsid w:val="00596823"/>
    <w:rsid w:val="00597936"/>
    <w:rsid w:val="005A3588"/>
    <w:rsid w:val="005A3D6C"/>
    <w:rsid w:val="005A3E69"/>
    <w:rsid w:val="005A48A2"/>
    <w:rsid w:val="005A762D"/>
    <w:rsid w:val="005A7E48"/>
    <w:rsid w:val="005B0C15"/>
    <w:rsid w:val="005B1346"/>
    <w:rsid w:val="005B1B9F"/>
    <w:rsid w:val="005B44F9"/>
    <w:rsid w:val="005B618C"/>
    <w:rsid w:val="005B634F"/>
    <w:rsid w:val="005B6AD8"/>
    <w:rsid w:val="005B6B36"/>
    <w:rsid w:val="005C2533"/>
    <w:rsid w:val="005C3B65"/>
    <w:rsid w:val="005C45F8"/>
    <w:rsid w:val="005C4FF8"/>
    <w:rsid w:val="005C658A"/>
    <w:rsid w:val="005C76A2"/>
    <w:rsid w:val="005C7D06"/>
    <w:rsid w:val="005D0397"/>
    <w:rsid w:val="005D03DD"/>
    <w:rsid w:val="005D070D"/>
    <w:rsid w:val="005D4D58"/>
    <w:rsid w:val="005E38D3"/>
    <w:rsid w:val="005E413C"/>
    <w:rsid w:val="005E5D8B"/>
    <w:rsid w:val="005E7015"/>
    <w:rsid w:val="005F08E3"/>
    <w:rsid w:val="005F0C42"/>
    <w:rsid w:val="005F5C70"/>
    <w:rsid w:val="005F65E8"/>
    <w:rsid w:val="006009F7"/>
    <w:rsid w:val="00600C66"/>
    <w:rsid w:val="00600F43"/>
    <w:rsid w:val="006021DD"/>
    <w:rsid w:val="00602281"/>
    <w:rsid w:val="006037B4"/>
    <w:rsid w:val="00603897"/>
    <w:rsid w:val="00603E9A"/>
    <w:rsid w:val="00612DD6"/>
    <w:rsid w:val="006163F5"/>
    <w:rsid w:val="0061725D"/>
    <w:rsid w:val="00620BA5"/>
    <w:rsid w:val="0062113B"/>
    <w:rsid w:val="00622703"/>
    <w:rsid w:val="00625996"/>
    <w:rsid w:val="00625C5C"/>
    <w:rsid w:val="00626A3F"/>
    <w:rsid w:val="00631698"/>
    <w:rsid w:val="00631730"/>
    <w:rsid w:val="006330CE"/>
    <w:rsid w:val="00634894"/>
    <w:rsid w:val="00637463"/>
    <w:rsid w:val="0064005E"/>
    <w:rsid w:val="006404F5"/>
    <w:rsid w:val="006440AD"/>
    <w:rsid w:val="00644437"/>
    <w:rsid w:val="006445C7"/>
    <w:rsid w:val="0064494F"/>
    <w:rsid w:val="00646308"/>
    <w:rsid w:val="00647AB0"/>
    <w:rsid w:val="00647DD2"/>
    <w:rsid w:val="0065386B"/>
    <w:rsid w:val="00654A5F"/>
    <w:rsid w:val="006569BE"/>
    <w:rsid w:val="00656C49"/>
    <w:rsid w:val="00663D9E"/>
    <w:rsid w:val="00663FA3"/>
    <w:rsid w:val="00664C58"/>
    <w:rsid w:val="00665AF2"/>
    <w:rsid w:val="00672220"/>
    <w:rsid w:val="00672A5E"/>
    <w:rsid w:val="00680446"/>
    <w:rsid w:val="00680E44"/>
    <w:rsid w:val="00683A98"/>
    <w:rsid w:val="00684FDB"/>
    <w:rsid w:val="00686711"/>
    <w:rsid w:val="006867E6"/>
    <w:rsid w:val="00693131"/>
    <w:rsid w:val="00693953"/>
    <w:rsid w:val="006943E7"/>
    <w:rsid w:val="0069516F"/>
    <w:rsid w:val="0069616A"/>
    <w:rsid w:val="00697D24"/>
    <w:rsid w:val="006A0C40"/>
    <w:rsid w:val="006A0E8E"/>
    <w:rsid w:val="006A1E04"/>
    <w:rsid w:val="006A2CF1"/>
    <w:rsid w:val="006A5E0B"/>
    <w:rsid w:val="006A78D7"/>
    <w:rsid w:val="006B1270"/>
    <w:rsid w:val="006B2178"/>
    <w:rsid w:val="006B26F9"/>
    <w:rsid w:val="006B352C"/>
    <w:rsid w:val="006B3AF1"/>
    <w:rsid w:val="006B4B00"/>
    <w:rsid w:val="006C1339"/>
    <w:rsid w:val="006C1C96"/>
    <w:rsid w:val="006C2053"/>
    <w:rsid w:val="006C3522"/>
    <w:rsid w:val="006C3750"/>
    <w:rsid w:val="006C51F7"/>
    <w:rsid w:val="006C6A39"/>
    <w:rsid w:val="006D2B3E"/>
    <w:rsid w:val="006D2B86"/>
    <w:rsid w:val="006D36DC"/>
    <w:rsid w:val="006D6901"/>
    <w:rsid w:val="006D6AA3"/>
    <w:rsid w:val="006E0457"/>
    <w:rsid w:val="006E3964"/>
    <w:rsid w:val="006E4558"/>
    <w:rsid w:val="006E49AC"/>
    <w:rsid w:val="006E5DF0"/>
    <w:rsid w:val="006E6F4E"/>
    <w:rsid w:val="006E6FC7"/>
    <w:rsid w:val="006F1020"/>
    <w:rsid w:val="006F6A36"/>
    <w:rsid w:val="007012AE"/>
    <w:rsid w:val="0070286A"/>
    <w:rsid w:val="00704E83"/>
    <w:rsid w:val="0070695E"/>
    <w:rsid w:val="00715045"/>
    <w:rsid w:val="00715B34"/>
    <w:rsid w:val="0071609D"/>
    <w:rsid w:val="007202C7"/>
    <w:rsid w:val="00723640"/>
    <w:rsid w:val="00723711"/>
    <w:rsid w:val="00723CA3"/>
    <w:rsid w:val="007245ED"/>
    <w:rsid w:val="00727864"/>
    <w:rsid w:val="00727D20"/>
    <w:rsid w:val="00734A56"/>
    <w:rsid w:val="007434A0"/>
    <w:rsid w:val="00744F1F"/>
    <w:rsid w:val="007455B5"/>
    <w:rsid w:val="007470E1"/>
    <w:rsid w:val="007500D4"/>
    <w:rsid w:val="00750B2A"/>
    <w:rsid w:val="00750B79"/>
    <w:rsid w:val="00751028"/>
    <w:rsid w:val="00752F38"/>
    <w:rsid w:val="0075403A"/>
    <w:rsid w:val="00754250"/>
    <w:rsid w:val="007551F2"/>
    <w:rsid w:val="007565AF"/>
    <w:rsid w:val="00757A52"/>
    <w:rsid w:val="00764CD9"/>
    <w:rsid w:val="0076533E"/>
    <w:rsid w:val="007672EA"/>
    <w:rsid w:val="00767BAB"/>
    <w:rsid w:val="00770CED"/>
    <w:rsid w:val="00772EE2"/>
    <w:rsid w:val="00774719"/>
    <w:rsid w:val="00776CDE"/>
    <w:rsid w:val="00777A8A"/>
    <w:rsid w:val="00780244"/>
    <w:rsid w:val="00782EDD"/>
    <w:rsid w:val="00783199"/>
    <w:rsid w:val="0078594A"/>
    <w:rsid w:val="00786198"/>
    <w:rsid w:val="00786CDB"/>
    <w:rsid w:val="00791813"/>
    <w:rsid w:val="00793530"/>
    <w:rsid w:val="00793C81"/>
    <w:rsid w:val="00793D4B"/>
    <w:rsid w:val="007940E0"/>
    <w:rsid w:val="007A041A"/>
    <w:rsid w:val="007A1BEA"/>
    <w:rsid w:val="007A3101"/>
    <w:rsid w:val="007A31C1"/>
    <w:rsid w:val="007A47D5"/>
    <w:rsid w:val="007A67B5"/>
    <w:rsid w:val="007A6B13"/>
    <w:rsid w:val="007A6F09"/>
    <w:rsid w:val="007B10D8"/>
    <w:rsid w:val="007B3060"/>
    <w:rsid w:val="007B4B0A"/>
    <w:rsid w:val="007C070B"/>
    <w:rsid w:val="007C1C98"/>
    <w:rsid w:val="007C584A"/>
    <w:rsid w:val="007D0234"/>
    <w:rsid w:val="007D04F1"/>
    <w:rsid w:val="007D19DA"/>
    <w:rsid w:val="007D368C"/>
    <w:rsid w:val="007D4ABC"/>
    <w:rsid w:val="007D72E2"/>
    <w:rsid w:val="007E3E07"/>
    <w:rsid w:val="007F3799"/>
    <w:rsid w:val="007F645C"/>
    <w:rsid w:val="007F7064"/>
    <w:rsid w:val="008007B4"/>
    <w:rsid w:val="00801319"/>
    <w:rsid w:val="00802A3E"/>
    <w:rsid w:val="00803B0A"/>
    <w:rsid w:val="0081113C"/>
    <w:rsid w:val="008125F3"/>
    <w:rsid w:val="0081532E"/>
    <w:rsid w:val="00821582"/>
    <w:rsid w:val="008220C5"/>
    <w:rsid w:val="008228A5"/>
    <w:rsid w:val="00822FED"/>
    <w:rsid w:val="0082364A"/>
    <w:rsid w:val="00824565"/>
    <w:rsid w:val="008265C2"/>
    <w:rsid w:val="00826813"/>
    <w:rsid w:val="00830645"/>
    <w:rsid w:val="00834CC0"/>
    <w:rsid w:val="00840177"/>
    <w:rsid w:val="00841701"/>
    <w:rsid w:val="00842020"/>
    <w:rsid w:val="0084283B"/>
    <w:rsid w:val="00842C29"/>
    <w:rsid w:val="00843FE1"/>
    <w:rsid w:val="00844B30"/>
    <w:rsid w:val="00844E31"/>
    <w:rsid w:val="00847656"/>
    <w:rsid w:val="00850177"/>
    <w:rsid w:val="008524EF"/>
    <w:rsid w:val="0085336C"/>
    <w:rsid w:val="00854234"/>
    <w:rsid w:val="00855795"/>
    <w:rsid w:val="0085762F"/>
    <w:rsid w:val="008602E7"/>
    <w:rsid w:val="00860C37"/>
    <w:rsid w:val="008610EF"/>
    <w:rsid w:val="008613B9"/>
    <w:rsid w:val="00863384"/>
    <w:rsid w:val="0086460D"/>
    <w:rsid w:val="00864967"/>
    <w:rsid w:val="00866401"/>
    <w:rsid w:val="0086682D"/>
    <w:rsid w:val="00866EB0"/>
    <w:rsid w:val="00871AD8"/>
    <w:rsid w:val="00871E94"/>
    <w:rsid w:val="008728EB"/>
    <w:rsid w:val="008736C5"/>
    <w:rsid w:val="00874F3C"/>
    <w:rsid w:val="0087720A"/>
    <w:rsid w:val="00884ED0"/>
    <w:rsid w:val="008853C2"/>
    <w:rsid w:val="008858EF"/>
    <w:rsid w:val="00885D14"/>
    <w:rsid w:val="00886300"/>
    <w:rsid w:val="00890163"/>
    <w:rsid w:val="00892405"/>
    <w:rsid w:val="0089398E"/>
    <w:rsid w:val="00896CBC"/>
    <w:rsid w:val="0089770B"/>
    <w:rsid w:val="00897D77"/>
    <w:rsid w:val="008A2BF2"/>
    <w:rsid w:val="008A48A7"/>
    <w:rsid w:val="008A5726"/>
    <w:rsid w:val="008B07C4"/>
    <w:rsid w:val="008B19EC"/>
    <w:rsid w:val="008B2B97"/>
    <w:rsid w:val="008B4C61"/>
    <w:rsid w:val="008B536F"/>
    <w:rsid w:val="008B541E"/>
    <w:rsid w:val="008B61F1"/>
    <w:rsid w:val="008B7AF7"/>
    <w:rsid w:val="008C2731"/>
    <w:rsid w:val="008C3DEB"/>
    <w:rsid w:val="008C535F"/>
    <w:rsid w:val="008C6286"/>
    <w:rsid w:val="008C7461"/>
    <w:rsid w:val="008C7CA4"/>
    <w:rsid w:val="008D18DD"/>
    <w:rsid w:val="008D1F04"/>
    <w:rsid w:val="008D2CAE"/>
    <w:rsid w:val="008D2D4D"/>
    <w:rsid w:val="008D33AA"/>
    <w:rsid w:val="008D33C8"/>
    <w:rsid w:val="008D6BCC"/>
    <w:rsid w:val="008E0E7A"/>
    <w:rsid w:val="008E4861"/>
    <w:rsid w:val="008E5FAE"/>
    <w:rsid w:val="008E75F1"/>
    <w:rsid w:val="008F2721"/>
    <w:rsid w:val="008F5845"/>
    <w:rsid w:val="008F7E1D"/>
    <w:rsid w:val="00900B37"/>
    <w:rsid w:val="009025AA"/>
    <w:rsid w:val="00903D40"/>
    <w:rsid w:val="00905B2B"/>
    <w:rsid w:val="009060E4"/>
    <w:rsid w:val="00907D3A"/>
    <w:rsid w:val="00911EEB"/>
    <w:rsid w:val="00915214"/>
    <w:rsid w:val="00915458"/>
    <w:rsid w:val="009164AA"/>
    <w:rsid w:val="00916AB4"/>
    <w:rsid w:val="00916E4D"/>
    <w:rsid w:val="00916FD5"/>
    <w:rsid w:val="00920A8B"/>
    <w:rsid w:val="0092103E"/>
    <w:rsid w:val="00922164"/>
    <w:rsid w:val="009235E0"/>
    <w:rsid w:val="0092781B"/>
    <w:rsid w:val="00927C0E"/>
    <w:rsid w:val="00930BA8"/>
    <w:rsid w:val="009335E5"/>
    <w:rsid w:val="00933A82"/>
    <w:rsid w:val="0093408A"/>
    <w:rsid w:val="00934B9D"/>
    <w:rsid w:val="00934DA5"/>
    <w:rsid w:val="00936FDB"/>
    <w:rsid w:val="00941EE9"/>
    <w:rsid w:val="00941F7E"/>
    <w:rsid w:val="00944387"/>
    <w:rsid w:val="00945CD2"/>
    <w:rsid w:val="00947280"/>
    <w:rsid w:val="00947D55"/>
    <w:rsid w:val="009522CC"/>
    <w:rsid w:val="009531DF"/>
    <w:rsid w:val="00956685"/>
    <w:rsid w:val="00956DFD"/>
    <w:rsid w:val="00957A4C"/>
    <w:rsid w:val="00960A70"/>
    <w:rsid w:val="0096294F"/>
    <w:rsid w:val="00964AFE"/>
    <w:rsid w:val="00967169"/>
    <w:rsid w:val="00967360"/>
    <w:rsid w:val="00967A01"/>
    <w:rsid w:val="00970D00"/>
    <w:rsid w:val="009725F3"/>
    <w:rsid w:val="00972B48"/>
    <w:rsid w:val="00972C6C"/>
    <w:rsid w:val="00973BE4"/>
    <w:rsid w:val="0097470B"/>
    <w:rsid w:val="00976794"/>
    <w:rsid w:val="009776EC"/>
    <w:rsid w:val="00980DD3"/>
    <w:rsid w:val="00981510"/>
    <w:rsid w:val="00981ACF"/>
    <w:rsid w:val="009839AC"/>
    <w:rsid w:val="00984E8C"/>
    <w:rsid w:val="009867D8"/>
    <w:rsid w:val="00987BC8"/>
    <w:rsid w:val="009A1533"/>
    <w:rsid w:val="009A4FA9"/>
    <w:rsid w:val="009B506F"/>
    <w:rsid w:val="009B69D8"/>
    <w:rsid w:val="009B6B12"/>
    <w:rsid w:val="009B6EEB"/>
    <w:rsid w:val="009C0747"/>
    <w:rsid w:val="009C126A"/>
    <w:rsid w:val="009C3A9A"/>
    <w:rsid w:val="009C3C18"/>
    <w:rsid w:val="009C4BDC"/>
    <w:rsid w:val="009C548E"/>
    <w:rsid w:val="009C548F"/>
    <w:rsid w:val="009C56BB"/>
    <w:rsid w:val="009C5BC7"/>
    <w:rsid w:val="009C5D47"/>
    <w:rsid w:val="009D0180"/>
    <w:rsid w:val="009D0742"/>
    <w:rsid w:val="009D2FEF"/>
    <w:rsid w:val="009D387A"/>
    <w:rsid w:val="009D3C7F"/>
    <w:rsid w:val="009E0F5B"/>
    <w:rsid w:val="009E1874"/>
    <w:rsid w:val="009E3A08"/>
    <w:rsid w:val="009E4042"/>
    <w:rsid w:val="009E43CD"/>
    <w:rsid w:val="009E5370"/>
    <w:rsid w:val="009E71C9"/>
    <w:rsid w:val="009F25BD"/>
    <w:rsid w:val="009F39D9"/>
    <w:rsid w:val="009F4145"/>
    <w:rsid w:val="009F4816"/>
    <w:rsid w:val="009F4E61"/>
    <w:rsid w:val="009F6774"/>
    <w:rsid w:val="009F78F4"/>
    <w:rsid w:val="00A00857"/>
    <w:rsid w:val="00A01322"/>
    <w:rsid w:val="00A03EB2"/>
    <w:rsid w:val="00A134F3"/>
    <w:rsid w:val="00A14653"/>
    <w:rsid w:val="00A154FE"/>
    <w:rsid w:val="00A160F6"/>
    <w:rsid w:val="00A17F95"/>
    <w:rsid w:val="00A200B3"/>
    <w:rsid w:val="00A20999"/>
    <w:rsid w:val="00A223D4"/>
    <w:rsid w:val="00A22CEE"/>
    <w:rsid w:val="00A22E1C"/>
    <w:rsid w:val="00A24282"/>
    <w:rsid w:val="00A24B1B"/>
    <w:rsid w:val="00A26E36"/>
    <w:rsid w:val="00A30B22"/>
    <w:rsid w:val="00A30B58"/>
    <w:rsid w:val="00A33AEA"/>
    <w:rsid w:val="00A3551C"/>
    <w:rsid w:val="00A356A8"/>
    <w:rsid w:val="00A378D0"/>
    <w:rsid w:val="00A4152B"/>
    <w:rsid w:val="00A41B48"/>
    <w:rsid w:val="00A41BF2"/>
    <w:rsid w:val="00A43F10"/>
    <w:rsid w:val="00A46C78"/>
    <w:rsid w:val="00A512D7"/>
    <w:rsid w:val="00A533E7"/>
    <w:rsid w:val="00A55A1E"/>
    <w:rsid w:val="00A568B8"/>
    <w:rsid w:val="00A600EB"/>
    <w:rsid w:val="00A635DE"/>
    <w:rsid w:val="00A64869"/>
    <w:rsid w:val="00A6489D"/>
    <w:rsid w:val="00A663E4"/>
    <w:rsid w:val="00A666F8"/>
    <w:rsid w:val="00A66B1B"/>
    <w:rsid w:val="00A724D6"/>
    <w:rsid w:val="00A7481E"/>
    <w:rsid w:val="00A75465"/>
    <w:rsid w:val="00A75AFE"/>
    <w:rsid w:val="00A7778B"/>
    <w:rsid w:val="00A778BE"/>
    <w:rsid w:val="00A81FCC"/>
    <w:rsid w:val="00A84B92"/>
    <w:rsid w:val="00A90467"/>
    <w:rsid w:val="00A91B21"/>
    <w:rsid w:val="00A9519C"/>
    <w:rsid w:val="00AA0A1A"/>
    <w:rsid w:val="00AA1C4C"/>
    <w:rsid w:val="00AA4CA9"/>
    <w:rsid w:val="00AA52FC"/>
    <w:rsid w:val="00AA6787"/>
    <w:rsid w:val="00AA6B95"/>
    <w:rsid w:val="00AB0BFC"/>
    <w:rsid w:val="00AB2921"/>
    <w:rsid w:val="00AB4666"/>
    <w:rsid w:val="00AB7BFD"/>
    <w:rsid w:val="00AB7F27"/>
    <w:rsid w:val="00AC117C"/>
    <w:rsid w:val="00AC3F62"/>
    <w:rsid w:val="00AC6BA1"/>
    <w:rsid w:val="00AD35C2"/>
    <w:rsid w:val="00AD3EF6"/>
    <w:rsid w:val="00AE10BA"/>
    <w:rsid w:val="00AE1CFA"/>
    <w:rsid w:val="00AE2395"/>
    <w:rsid w:val="00AE52DC"/>
    <w:rsid w:val="00AE7432"/>
    <w:rsid w:val="00AF0507"/>
    <w:rsid w:val="00AF1221"/>
    <w:rsid w:val="00AF458D"/>
    <w:rsid w:val="00AF7C43"/>
    <w:rsid w:val="00B03E7E"/>
    <w:rsid w:val="00B0453B"/>
    <w:rsid w:val="00B04F41"/>
    <w:rsid w:val="00B06D64"/>
    <w:rsid w:val="00B11C25"/>
    <w:rsid w:val="00B11D88"/>
    <w:rsid w:val="00B13B4D"/>
    <w:rsid w:val="00B1625C"/>
    <w:rsid w:val="00B22110"/>
    <w:rsid w:val="00B24F23"/>
    <w:rsid w:val="00B26945"/>
    <w:rsid w:val="00B27789"/>
    <w:rsid w:val="00B306F2"/>
    <w:rsid w:val="00B309F7"/>
    <w:rsid w:val="00B31694"/>
    <w:rsid w:val="00B31F52"/>
    <w:rsid w:val="00B32357"/>
    <w:rsid w:val="00B3512C"/>
    <w:rsid w:val="00B368BE"/>
    <w:rsid w:val="00B36D73"/>
    <w:rsid w:val="00B42016"/>
    <w:rsid w:val="00B456DE"/>
    <w:rsid w:val="00B519F9"/>
    <w:rsid w:val="00B527CE"/>
    <w:rsid w:val="00B55962"/>
    <w:rsid w:val="00B55DC9"/>
    <w:rsid w:val="00B5638F"/>
    <w:rsid w:val="00B5699D"/>
    <w:rsid w:val="00B60B8D"/>
    <w:rsid w:val="00B623D6"/>
    <w:rsid w:val="00B641B6"/>
    <w:rsid w:val="00B649C1"/>
    <w:rsid w:val="00B65AA3"/>
    <w:rsid w:val="00B7051B"/>
    <w:rsid w:val="00B70FF5"/>
    <w:rsid w:val="00B7174C"/>
    <w:rsid w:val="00B7254F"/>
    <w:rsid w:val="00B729F6"/>
    <w:rsid w:val="00B75770"/>
    <w:rsid w:val="00B75E38"/>
    <w:rsid w:val="00B76645"/>
    <w:rsid w:val="00B82CDE"/>
    <w:rsid w:val="00B833E7"/>
    <w:rsid w:val="00B8371B"/>
    <w:rsid w:val="00B84751"/>
    <w:rsid w:val="00B867E9"/>
    <w:rsid w:val="00B9225A"/>
    <w:rsid w:val="00B965AB"/>
    <w:rsid w:val="00B967E9"/>
    <w:rsid w:val="00B96B62"/>
    <w:rsid w:val="00B972A6"/>
    <w:rsid w:val="00B97F4F"/>
    <w:rsid w:val="00BA06C7"/>
    <w:rsid w:val="00BA14A7"/>
    <w:rsid w:val="00BA5762"/>
    <w:rsid w:val="00BA5CAC"/>
    <w:rsid w:val="00BA5EF0"/>
    <w:rsid w:val="00BA6456"/>
    <w:rsid w:val="00BA6E33"/>
    <w:rsid w:val="00BA7630"/>
    <w:rsid w:val="00BB3589"/>
    <w:rsid w:val="00BB4ABF"/>
    <w:rsid w:val="00BB699C"/>
    <w:rsid w:val="00BB6C6E"/>
    <w:rsid w:val="00BC1357"/>
    <w:rsid w:val="00BC2471"/>
    <w:rsid w:val="00BC2D3D"/>
    <w:rsid w:val="00BC2FAE"/>
    <w:rsid w:val="00BC48D5"/>
    <w:rsid w:val="00BC6795"/>
    <w:rsid w:val="00BC7DCF"/>
    <w:rsid w:val="00BD0E6E"/>
    <w:rsid w:val="00BD1691"/>
    <w:rsid w:val="00BD194B"/>
    <w:rsid w:val="00BD1BA8"/>
    <w:rsid w:val="00BD3EF9"/>
    <w:rsid w:val="00BD43C3"/>
    <w:rsid w:val="00BD5BA9"/>
    <w:rsid w:val="00BD6ACE"/>
    <w:rsid w:val="00BE05F9"/>
    <w:rsid w:val="00BE1854"/>
    <w:rsid w:val="00BE2703"/>
    <w:rsid w:val="00BE2F20"/>
    <w:rsid w:val="00BE3F0A"/>
    <w:rsid w:val="00BE421A"/>
    <w:rsid w:val="00BE4A14"/>
    <w:rsid w:val="00BE550C"/>
    <w:rsid w:val="00BE5CA4"/>
    <w:rsid w:val="00BE66FA"/>
    <w:rsid w:val="00BE6E3B"/>
    <w:rsid w:val="00BE6F87"/>
    <w:rsid w:val="00BF2051"/>
    <w:rsid w:val="00BF3E83"/>
    <w:rsid w:val="00BF4C93"/>
    <w:rsid w:val="00BF56B5"/>
    <w:rsid w:val="00BF5F74"/>
    <w:rsid w:val="00BF6F21"/>
    <w:rsid w:val="00C0068C"/>
    <w:rsid w:val="00C006D2"/>
    <w:rsid w:val="00C02D16"/>
    <w:rsid w:val="00C0325A"/>
    <w:rsid w:val="00C04C73"/>
    <w:rsid w:val="00C05162"/>
    <w:rsid w:val="00C10191"/>
    <w:rsid w:val="00C136CD"/>
    <w:rsid w:val="00C149D2"/>
    <w:rsid w:val="00C14EB7"/>
    <w:rsid w:val="00C159E0"/>
    <w:rsid w:val="00C16750"/>
    <w:rsid w:val="00C170B0"/>
    <w:rsid w:val="00C179CC"/>
    <w:rsid w:val="00C17FF0"/>
    <w:rsid w:val="00C21446"/>
    <w:rsid w:val="00C21CA5"/>
    <w:rsid w:val="00C26197"/>
    <w:rsid w:val="00C276DE"/>
    <w:rsid w:val="00C303BC"/>
    <w:rsid w:val="00C3110A"/>
    <w:rsid w:val="00C3171F"/>
    <w:rsid w:val="00C33BD3"/>
    <w:rsid w:val="00C343F8"/>
    <w:rsid w:val="00C402C3"/>
    <w:rsid w:val="00C4073B"/>
    <w:rsid w:val="00C421B1"/>
    <w:rsid w:val="00C43C8D"/>
    <w:rsid w:val="00C446F5"/>
    <w:rsid w:val="00C44E63"/>
    <w:rsid w:val="00C45080"/>
    <w:rsid w:val="00C456EF"/>
    <w:rsid w:val="00C47CA2"/>
    <w:rsid w:val="00C51A35"/>
    <w:rsid w:val="00C520C3"/>
    <w:rsid w:val="00C534DA"/>
    <w:rsid w:val="00C53D2A"/>
    <w:rsid w:val="00C56F80"/>
    <w:rsid w:val="00C573E0"/>
    <w:rsid w:val="00C632F8"/>
    <w:rsid w:val="00C63844"/>
    <w:rsid w:val="00C64C99"/>
    <w:rsid w:val="00C65700"/>
    <w:rsid w:val="00C742B6"/>
    <w:rsid w:val="00C74E8D"/>
    <w:rsid w:val="00C754C9"/>
    <w:rsid w:val="00C77254"/>
    <w:rsid w:val="00C802B5"/>
    <w:rsid w:val="00C814CE"/>
    <w:rsid w:val="00C81559"/>
    <w:rsid w:val="00C86A68"/>
    <w:rsid w:val="00C874AD"/>
    <w:rsid w:val="00C913FD"/>
    <w:rsid w:val="00C91A9A"/>
    <w:rsid w:val="00C91B63"/>
    <w:rsid w:val="00C92D0E"/>
    <w:rsid w:val="00C940BC"/>
    <w:rsid w:val="00C97B7E"/>
    <w:rsid w:val="00CA06DA"/>
    <w:rsid w:val="00CA08F5"/>
    <w:rsid w:val="00CA182D"/>
    <w:rsid w:val="00CA2ACF"/>
    <w:rsid w:val="00CA2CC4"/>
    <w:rsid w:val="00CA32F4"/>
    <w:rsid w:val="00CA79E5"/>
    <w:rsid w:val="00CB169E"/>
    <w:rsid w:val="00CB67FC"/>
    <w:rsid w:val="00CB782D"/>
    <w:rsid w:val="00CC00E5"/>
    <w:rsid w:val="00CC0421"/>
    <w:rsid w:val="00CC19B2"/>
    <w:rsid w:val="00CC235B"/>
    <w:rsid w:val="00CC2517"/>
    <w:rsid w:val="00CC3C86"/>
    <w:rsid w:val="00CC41AD"/>
    <w:rsid w:val="00CC53AE"/>
    <w:rsid w:val="00CC54D1"/>
    <w:rsid w:val="00CC75E9"/>
    <w:rsid w:val="00CD23F9"/>
    <w:rsid w:val="00CD31D5"/>
    <w:rsid w:val="00CD5BFF"/>
    <w:rsid w:val="00CD7293"/>
    <w:rsid w:val="00CE0A58"/>
    <w:rsid w:val="00CE0C56"/>
    <w:rsid w:val="00CE0F53"/>
    <w:rsid w:val="00CE44F0"/>
    <w:rsid w:val="00CE535E"/>
    <w:rsid w:val="00CE64E3"/>
    <w:rsid w:val="00CE700F"/>
    <w:rsid w:val="00CE7510"/>
    <w:rsid w:val="00CF05D4"/>
    <w:rsid w:val="00CF108F"/>
    <w:rsid w:val="00CF1FCC"/>
    <w:rsid w:val="00CF51AB"/>
    <w:rsid w:val="00CF56AE"/>
    <w:rsid w:val="00CF5C15"/>
    <w:rsid w:val="00CF5CDE"/>
    <w:rsid w:val="00CF630A"/>
    <w:rsid w:val="00CF7853"/>
    <w:rsid w:val="00D00CEF"/>
    <w:rsid w:val="00D02A08"/>
    <w:rsid w:val="00D02AEF"/>
    <w:rsid w:val="00D03323"/>
    <w:rsid w:val="00D05293"/>
    <w:rsid w:val="00D104BB"/>
    <w:rsid w:val="00D107DE"/>
    <w:rsid w:val="00D11892"/>
    <w:rsid w:val="00D11C9D"/>
    <w:rsid w:val="00D11DA0"/>
    <w:rsid w:val="00D1397A"/>
    <w:rsid w:val="00D14C17"/>
    <w:rsid w:val="00D15642"/>
    <w:rsid w:val="00D17922"/>
    <w:rsid w:val="00D20978"/>
    <w:rsid w:val="00D20B01"/>
    <w:rsid w:val="00D20C57"/>
    <w:rsid w:val="00D26498"/>
    <w:rsid w:val="00D33E51"/>
    <w:rsid w:val="00D35D84"/>
    <w:rsid w:val="00D35EFC"/>
    <w:rsid w:val="00D36A1E"/>
    <w:rsid w:val="00D45D52"/>
    <w:rsid w:val="00D46056"/>
    <w:rsid w:val="00D50D94"/>
    <w:rsid w:val="00D51DBC"/>
    <w:rsid w:val="00D522A0"/>
    <w:rsid w:val="00D53A11"/>
    <w:rsid w:val="00D53CD6"/>
    <w:rsid w:val="00D60684"/>
    <w:rsid w:val="00D60C4B"/>
    <w:rsid w:val="00D62B42"/>
    <w:rsid w:val="00D65AEB"/>
    <w:rsid w:val="00D66F2E"/>
    <w:rsid w:val="00D70E4B"/>
    <w:rsid w:val="00D70EA8"/>
    <w:rsid w:val="00D72BD0"/>
    <w:rsid w:val="00D74DBE"/>
    <w:rsid w:val="00D75F64"/>
    <w:rsid w:val="00D77B4A"/>
    <w:rsid w:val="00D86958"/>
    <w:rsid w:val="00D872CC"/>
    <w:rsid w:val="00D873FC"/>
    <w:rsid w:val="00D91CB5"/>
    <w:rsid w:val="00D9414A"/>
    <w:rsid w:val="00D96868"/>
    <w:rsid w:val="00DA0F39"/>
    <w:rsid w:val="00DA48CD"/>
    <w:rsid w:val="00DA5153"/>
    <w:rsid w:val="00DB0A02"/>
    <w:rsid w:val="00DB1929"/>
    <w:rsid w:val="00DB1DBB"/>
    <w:rsid w:val="00DB4322"/>
    <w:rsid w:val="00DB6017"/>
    <w:rsid w:val="00DC0E43"/>
    <w:rsid w:val="00DC1827"/>
    <w:rsid w:val="00DC2A0F"/>
    <w:rsid w:val="00DC5B71"/>
    <w:rsid w:val="00DC6CDF"/>
    <w:rsid w:val="00DC70D0"/>
    <w:rsid w:val="00DC7BA2"/>
    <w:rsid w:val="00DD2736"/>
    <w:rsid w:val="00DD31C6"/>
    <w:rsid w:val="00DD4580"/>
    <w:rsid w:val="00DD6A3E"/>
    <w:rsid w:val="00DE054E"/>
    <w:rsid w:val="00DE0C0A"/>
    <w:rsid w:val="00DE15A6"/>
    <w:rsid w:val="00DE199A"/>
    <w:rsid w:val="00DE4CE3"/>
    <w:rsid w:val="00DF1506"/>
    <w:rsid w:val="00DF18C9"/>
    <w:rsid w:val="00DF3B82"/>
    <w:rsid w:val="00DF44E1"/>
    <w:rsid w:val="00DF46A0"/>
    <w:rsid w:val="00E004EC"/>
    <w:rsid w:val="00E0184C"/>
    <w:rsid w:val="00E029CC"/>
    <w:rsid w:val="00E03532"/>
    <w:rsid w:val="00E05FA4"/>
    <w:rsid w:val="00E06196"/>
    <w:rsid w:val="00E06D80"/>
    <w:rsid w:val="00E0759D"/>
    <w:rsid w:val="00E07FCB"/>
    <w:rsid w:val="00E10DBA"/>
    <w:rsid w:val="00E116A1"/>
    <w:rsid w:val="00E14BCE"/>
    <w:rsid w:val="00E156AD"/>
    <w:rsid w:val="00E17A32"/>
    <w:rsid w:val="00E21729"/>
    <w:rsid w:val="00E2268D"/>
    <w:rsid w:val="00E25E94"/>
    <w:rsid w:val="00E2644F"/>
    <w:rsid w:val="00E264A2"/>
    <w:rsid w:val="00E30B58"/>
    <w:rsid w:val="00E32C6A"/>
    <w:rsid w:val="00E34F09"/>
    <w:rsid w:val="00E36548"/>
    <w:rsid w:val="00E40BC5"/>
    <w:rsid w:val="00E4217F"/>
    <w:rsid w:val="00E45617"/>
    <w:rsid w:val="00E4745F"/>
    <w:rsid w:val="00E51E3C"/>
    <w:rsid w:val="00E54122"/>
    <w:rsid w:val="00E565BD"/>
    <w:rsid w:val="00E56757"/>
    <w:rsid w:val="00E56FD9"/>
    <w:rsid w:val="00E6017E"/>
    <w:rsid w:val="00E626F7"/>
    <w:rsid w:val="00E637C4"/>
    <w:rsid w:val="00E650F5"/>
    <w:rsid w:val="00E66F6E"/>
    <w:rsid w:val="00E74294"/>
    <w:rsid w:val="00E80237"/>
    <w:rsid w:val="00E82A68"/>
    <w:rsid w:val="00E831B4"/>
    <w:rsid w:val="00E87267"/>
    <w:rsid w:val="00E873F8"/>
    <w:rsid w:val="00E8791F"/>
    <w:rsid w:val="00E94621"/>
    <w:rsid w:val="00E9495E"/>
    <w:rsid w:val="00E949EB"/>
    <w:rsid w:val="00E95AC1"/>
    <w:rsid w:val="00E974FD"/>
    <w:rsid w:val="00E97833"/>
    <w:rsid w:val="00E97ADB"/>
    <w:rsid w:val="00EA26FD"/>
    <w:rsid w:val="00EA5339"/>
    <w:rsid w:val="00EA5C6E"/>
    <w:rsid w:val="00EA613A"/>
    <w:rsid w:val="00EB27B9"/>
    <w:rsid w:val="00EB3E64"/>
    <w:rsid w:val="00EB416B"/>
    <w:rsid w:val="00EB42EF"/>
    <w:rsid w:val="00EB5815"/>
    <w:rsid w:val="00EB6922"/>
    <w:rsid w:val="00EC0BD6"/>
    <w:rsid w:val="00EC215E"/>
    <w:rsid w:val="00EC61D0"/>
    <w:rsid w:val="00EC63F3"/>
    <w:rsid w:val="00EC726E"/>
    <w:rsid w:val="00EC771E"/>
    <w:rsid w:val="00ED07EE"/>
    <w:rsid w:val="00ED2E00"/>
    <w:rsid w:val="00ED585A"/>
    <w:rsid w:val="00EE1A73"/>
    <w:rsid w:val="00EE2B66"/>
    <w:rsid w:val="00EE50FB"/>
    <w:rsid w:val="00EE67D7"/>
    <w:rsid w:val="00EF2CB5"/>
    <w:rsid w:val="00EF313C"/>
    <w:rsid w:val="00F008A9"/>
    <w:rsid w:val="00F009A5"/>
    <w:rsid w:val="00F0164D"/>
    <w:rsid w:val="00F03991"/>
    <w:rsid w:val="00F05E6B"/>
    <w:rsid w:val="00F06D87"/>
    <w:rsid w:val="00F07079"/>
    <w:rsid w:val="00F1165E"/>
    <w:rsid w:val="00F11AB4"/>
    <w:rsid w:val="00F14D3F"/>
    <w:rsid w:val="00F202C4"/>
    <w:rsid w:val="00F2314C"/>
    <w:rsid w:val="00F23867"/>
    <w:rsid w:val="00F2439E"/>
    <w:rsid w:val="00F253A2"/>
    <w:rsid w:val="00F302C2"/>
    <w:rsid w:val="00F3084D"/>
    <w:rsid w:val="00F32CFD"/>
    <w:rsid w:val="00F40CBE"/>
    <w:rsid w:val="00F40D78"/>
    <w:rsid w:val="00F41877"/>
    <w:rsid w:val="00F41D05"/>
    <w:rsid w:val="00F426BC"/>
    <w:rsid w:val="00F42979"/>
    <w:rsid w:val="00F43237"/>
    <w:rsid w:val="00F459E5"/>
    <w:rsid w:val="00F465F6"/>
    <w:rsid w:val="00F4751A"/>
    <w:rsid w:val="00F51D40"/>
    <w:rsid w:val="00F53B3C"/>
    <w:rsid w:val="00F55B03"/>
    <w:rsid w:val="00F56ACE"/>
    <w:rsid w:val="00F601BB"/>
    <w:rsid w:val="00F61AD7"/>
    <w:rsid w:val="00F644D4"/>
    <w:rsid w:val="00F70027"/>
    <w:rsid w:val="00F71E96"/>
    <w:rsid w:val="00F724E0"/>
    <w:rsid w:val="00F7296C"/>
    <w:rsid w:val="00F75A27"/>
    <w:rsid w:val="00F77C7F"/>
    <w:rsid w:val="00F830A8"/>
    <w:rsid w:val="00F83E71"/>
    <w:rsid w:val="00F87744"/>
    <w:rsid w:val="00F914A3"/>
    <w:rsid w:val="00F919EC"/>
    <w:rsid w:val="00F927C7"/>
    <w:rsid w:val="00F93016"/>
    <w:rsid w:val="00F9355A"/>
    <w:rsid w:val="00F936C0"/>
    <w:rsid w:val="00F9405E"/>
    <w:rsid w:val="00F94C2F"/>
    <w:rsid w:val="00F95C58"/>
    <w:rsid w:val="00F9729F"/>
    <w:rsid w:val="00FA3A75"/>
    <w:rsid w:val="00FA6BD5"/>
    <w:rsid w:val="00FB184E"/>
    <w:rsid w:val="00FB18CA"/>
    <w:rsid w:val="00FB1E7D"/>
    <w:rsid w:val="00FB2C9B"/>
    <w:rsid w:val="00FB30C7"/>
    <w:rsid w:val="00FB4655"/>
    <w:rsid w:val="00FC1851"/>
    <w:rsid w:val="00FC2561"/>
    <w:rsid w:val="00FC2798"/>
    <w:rsid w:val="00FC39D2"/>
    <w:rsid w:val="00FC3E95"/>
    <w:rsid w:val="00FC5048"/>
    <w:rsid w:val="00FC5664"/>
    <w:rsid w:val="00FC7429"/>
    <w:rsid w:val="00FD2516"/>
    <w:rsid w:val="00FD3E78"/>
    <w:rsid w:val="00FD3EED"/>
    <w:rsid w:val="00FD6301"/>
    <w:rsid w:val="00FD757A"/>
    <w:rsid w:val="00FE20E0"/>
    <w:rsid w:val="00FE2A44"/>
    <w:rsid w:val="00FE40B5"/>
    <w:rsid w:val="00FE4609"/>
    <w:rsid w:val="00FE49BF"/>
    <w:rsid w:val="00FE4D91"/>
    <w:rsid w:val="00FE4FFD"/>
    <w:rsid w:val="00FE6E6B"/>
    <w:rsid w:val="00FF02A8"/>
    <w:rsid w:val="00FF02F0"/>
    <w:rsid w:val="00FF1254"/>
    <w:rsid w:val="00FF605D"/>
    <w:rsid w:val="00FF61AD"/>
    <w:rsid w:val="00FF65E2"/>
    <w:rsid w:val="00FF6C6C"/>
    <w:rsid w:val="065F0EA4"/>
    <w:rsid w:val="079E4A80"/>
    <w:rsid w:val="08DDAA2B"/>
    <w:rsid w:val="09AFE55F"/>
    <w:rsid w:val="0AFDCDE6"/>
    <w:rsid w:val="0CA83EA8"/>
    <w:rsid w:val="0E6369CE"/>
    <w:rsid w:val="0EE9F6E3"/>
    <w:rsid w:val="1041F156"/>
    <w:rsid w:val="11D6EB49"/>
    <w:rsid w:val="15F5F821"/>
    <w:rsid w:val="177BE2CA"/>
    <w:rsid w:val="19675381"/>
    <w:rsid w:val="19816AF8"/>
    <w:rsid w:val="19EAA5BF"/>
    <w:rsid w:val="1A4A69A9"/>
    <w:rsid w:val="1B08FE16"/>
    <w:rsid w:val="1B808913"/>
    <w:rsid w:val="1E2F8D1E"/>
    <w:rsid w:val="22F50409"/>
    <w:rsid w:val="256DE70D"/>
    <w:rsid w:val="25FDCF77"/>
    <w:rsid w:val="268CA880"/>
    <w:rsid w:val="27E1D934"/>
    <w:rsid w:val="2A397396"/>
    <w:rsid w:val="2A84F881"/>
    <w:rsid w:val="2ACE6DC9"/>
    <w:rsid w:val="339F2EE9"/>
    <w:rsid w:val="35B9B292"/>
    <w:rsid w:val="36CF9080"/>
    <w:rsid w:val="37049800"/>
    <w:rsid w:val="39601365"/>
    <w:rsid w:val="3A0065B4"/>
    <w:rsid w:val="3E8B2AE4"/>
    <w:rsid w:val="3FC0E409"/>
    <w:rsid w:val="400AF4E6"/>
    <w:rsid w:val="414FF18E"/>
    <w:rsid w:val="44800008"/>
    <w:rsid w:val="45A24849"/>
    <w:rsid w:val="46A651E5"/>
    <w:rsid w:val="488EE8B8"/>
    <w:rsid w:val="49B39A27"/>
    <w:rsid w:val="4B1EFA16"/>
    <w:rsid w:val="4B52A18F"/>
    <w:rsid w:val="4E1F459A"/>
    <w:rsid w:val="4EE116A4"/>
    <w:rsid w:val="50503714"/>
    <w:rsid w:val="51A7C3C1"/>
    <w:rsid w:val="56C83F1F"/>
    <w:rsid w:val="57144C96"/>
    <w:rsid w:val="59D6FAC6"/>
    <w:rsid w:val="59E477EE"/>
    <w:rsid w:val="5DDCC0C3"/>
    <w:rsid w:val="5F37F343"/>
    <w:rsid w:val="5F67FC88"/>
    <w:rsid w:val="62D7CF9D"/>
    <w:rsid w:val="63235895"/>
    <w:rsid w:val="636CC663"/>
    <w:rsid w:val="656A663F"/>
    <w:rsid w:val="66AB9C32"/>
    <w:rsid w:val="686D28A1"/>
    <w:rsid w:val="68F43093"/>
    <w:rsid w:val="69F8D544"/>
    <w:rsid w:val="6B95F2BE"/>
    <w:rsid w:val="6F57DB2A"/>
    <w:rsid w:val="70074FEE"/>
    <w:rsid w:val="712DD686"/>
    <w:rsid w:val="728838FE"/>
    <w:rsid w:val="72F2323E"/>
    <w:rsid w:val="737C34BC"/>
    <w:rsid w:val="737E3F7A"/>
    <w:rsid w:val="745852F6"/>
    <w:rsid w:val="76D0DA61"/>
    <w:rsid w:val="789E173D"/>
    <w:rsid w:val="7C064CF8"/>
    <w:rsid w:val="7CE7C90F"/>
    <w:rsid w:val="7D1FC8B6"/>
    <w:rsid w:val="7E47DE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FA3A1"/>
  <w15:chartTrackingRefBased/>
  <w15:docId w15:val="{047FD7DF-0E97-4ADB-981C-9ED4C676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val="en-US" w:eastAsia="en-US"/>
    </w:rPr>
  </w:style>
  <w:style w:type="paragraph" w:styleId="Ttulo3">
    <w:name w:val="heading 3"/>
    <w:basedOn w:val="Normal"/>
    <w:link w:val="Ttulo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TextodoEspaoReservado">
    <w:name w:val="Placeholder Text"/>
    <w:uiPriority w:val="99"/>
    <w:semiHidden/>
    <w:rsid w:val="00803B0A"/>
    <w:rPr>
      <w:color w:val="808080"/>
    </w:rPr>
  </w:style>
  <w:style w:type="paragraph" w:styleId="Textodebalo">
    <w:name w:val="Balloon Text"/>
    <w:basedOn w:val="Normal"/>
    <w:link w:val="TextodebaloChar"/>
    <w:uiPriority w:val="99"/>
    <w:semiHidden/>
    <w:unhideWhenUsed/>
    <w:rsid w:val="00803B0A"/>
    <w:rPr>
      <w:rFonts w:ascii="Tahoma" w:hAnsi="Tahoma"/>
      <w:sz w:val="16"/>
      <w:szCs w:val="16"/>
      <w:lang w:val="x-none" w:eastAsia="x-none"/>
    </w:rPr>
  </w:style>
  <w:style w:type="character" w:customStyle="1" w:styleId="TextodebaloChar">
    <w:name w:val="Texto de balão Char"/>
    <w:link w:val="Textodebalo"/>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autoRedefine/>
    <w:qFormat/>
    <w:rsid w:val="00F7296C"/>
    <w:pPr>
      <w:autoSpaceDE w:val="0"/>
      <w:autoSpaceDN w:val="0"/>
      <w:adjustRightInd w:val="0"/>
      <w:spacing w:line="360" w:lineRule="auto"/>
      <w:jc w:val="left"/>
    </w:pPr>
    <w:rPr>
      <w:rFonts w:eastAsia="Malgun Gothic"/>
      <w:b/>
      <w:bCs/>
      <w:spacing w:val="0"/>
      <w:sz w:val="24"/>
      <w:szCs w:val="24"/>
      <w:lang w:val="en-US"/>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uiPriority w:val="99"/>
    <w:rsid w:val="00EB42EF"/>
    <w:pPr>
      <w:numPr>
        <w:numId w:val="1"/>
      </w:numPr>
    </w:pPr>
  </w:style>
  <w:style w:type="numbering" w:customStyle="1" w:styleId="12References">
    <w:name w:val="12 References"/>
    <w:basedOn w:val="Semlista"/>
    <w:uiPriority w:val="99"/>
    <w:rsid w:val="00EB42EF"/>
    <w:pPr>
      <w:numPr>
        <w:numId w:val="5"/>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2432A8"/>
    <w:pPr>
      <w:numPr>
        <w:numId w:val="25"/>
      </w:numPr>
      <w:spacing w:before="0" w:after="0"/>
    </w:pPr>
    <w:rPr>
      <w:rFonts w:ascii="Times New Roman" w:hAnsi="Times New Roman"/>
      <w:b w:val="0"/>
      <w:sz w:val="16"/>
    </w:rPr>
  </w:style>
  <w:style w:type="table" w:styleId="Tabelacomgrade">
    <w:name w:val="Table Grid"/>
    <w:basedOn w:val="Tabela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val="0"/>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F7296C"/>
    <w:rPr>
      <w:rFonts w:ascii="Times New Roman" w:eastAsia="Malgun Gothic" w:hAnsi="Times New Roman"/>
      <w:b/>
      <w:bCs/>
      <w:sz w:val="24"/>
      <w:szCs w:val="24"/>
      <w:lang w:val="en-US" w:eastAsia="x-none"/>
    </w:rPr>
  </w:style>
  <w:style w:type="character" w:customStyle="1" w:styleId="MTDisplayEquationChar">
    <w:name w:val="MTDisplayEquation Char"/>
    <w:basedOn w:val="09BodyIndentChar"/>
    <w:link w:val="MTDisplayEquation"/>
    <w:rsid w:val="00E74294"/>
    <w:rPr>
      <w:rFonts w:ascii="Times New Roman" w:eastAsia="Malgun Gothic" w:hAnsi="Times New Roman"/>
      <w:b/>
      <w:bCs/>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val="en-US" w:eastAsia="en-US"/>
    </w:rPr>
  </w:style>
  <w:style w:type="character" w:styleId="MenoPendente">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link w:val="Ttulo3"/>
    <w:uiPriority w:val="9"/>
    <w:rsid w:val="00920A8B"/>
    <w:rPr>
      <w:rFonts w:ascii="Times New Roman" w:eastAsia="Times New Roman" w:hAnsi="Times New Roman"/>
      <w:b/>
      <w:bCs/>
      <w:sz w:val="27"/>
      <w:szCs w:val="27"/>
    </w:rPr>
  </w:style>
  <w:style w:type="paragraph" w:styleId="Cabealho">
    <w:name w:val="header"/>
    <w:basedOn w:val="Normal"/>
    <w:link w:val="CabealhoChar"/>
    <w:uiPriority w:val="99"/>
    <w:unhideWhenUsed/>
    <w:rsid w:val="00A81FCC"/>
    <w:pPr>
      <w:tabs>
        <w:tab w:val="center" w:pos="4680"/>
        <w:tab w:val="right" w:pos="9360"/>
      </w:tabs>
    </w:pPr>
    <w:rPr>
      <w:lang w:val="x-none" w:eastAsia="x-none"/>
    </w:rPr>
  </w:style>
  <w:style w:type="character" w:customStyle="1" w:styleId="CabealhoChar">
    <w:name w:val="Cabeçalho Char"/>
    <w:link w:val="Cabealho"/>
    <w:uiPriority w:val="99"/>
    <w:rsid w:val="00A81FCC"/>
    <w:rPr>
      <w:sz w:val="22"/>
      <w:szCs w:val="22"/>
    </w:rPr>
  </w:style>
  <w:style w:type="paragraph" w:styleId="Rodap">
    <w:name w:val="footer"/>
    <w:basedOn w:val="Normal"/>
    <w:link w:val="RodapChar"/>
    <w:uiPriority w:val="99"/>
    <w:unhideWhenUsed/>
    <w:rsid w:val="00A81FCC"/>
    <w:pPr>
      <w:tabs>
        <w:tab w:val="center" w:pos="4680"/>
        <w:tab w:val="right" w:pos="9360"/>
      </w:tabs>
    </w:pPr>
    <w:rPr>
      <w:lang w:val="x-none" w:eastAsia="x-none"/>
    </w:rPr>
  </w:style>
  <w:style w:type="character" w:customStyle="1" w:styleId="RodapChar">
    <w:name w:val="Rodapé Char"/>
    <w:link w:val="Rodap"/>
    <w:uiPriority w:val="99"/>
    <w:rsid w:val="00A81FCC"/>
    <w:rPr>
      <w:sz w:val="22"/>
      <w:szCs w:val="22"/>
    </w:rPr>
  </w:style>
  <w:style w:type="paragraph" w:customStyle="1" w:styleId="21Heading2">
    <w:name w:val="21 Heading 2"/>
    <w:basedOn w:val="09BodyIndent"/>
    <w:qFormat/>
    <w:rsid w:val="00F2439E"/>
    <w:pPr>
      <w:spacing w:before="220" w:after="100"/>
    </w:pPr>
    <w:rPr>
      <w:b w:val="0"/>
    </w:rPr>
  </w:style>
  <w:style w:type="paragraph" w:customStyle="1" w:styleId="20Heading1">
    <w:name w:val="20 Heading 1"/>
    <w:basedOn w:val="08Body"/>
    <w:autoRedefine/>
    <w:qFormat/>
    <w:rsid w:val="00727D20"/>
    <w:rPr>
      <w:b/>
      <w:bCs/>
      <w:sz w:val="24"/>
      <w:szCs w:val="24"/>
      <w:lang w:val="en-US"/>
    </w:rPr>
  </w:style>
  <w:style w:type="paragraph" w:customStyle="1" w:styleId="22Heading3">
    <w:name w:val="22 Heading 3"/>
    <w:basedOn w:val="09BodyIndent"/>
    <w:qFormat/>
    <w:rsid w:val="00E30B58"/>
    <w:pPr>
      <w:spacing w:before="200" w:after="80" w:line="220" w:lineRule="exact"/>
    </w:pPr>
    <w:rPr>
      <w:b w:val="0"/>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har"/>
    <w:uiPriority w:val="99"/>
    <w:unhideWhenUsed/>
    <w:rsid w:val="00723CA3"/>
    <w:pPr>
      <w:spacing w:after="0"/>
    </w:pPr>
    <w:rPr>
      <w:rFonts w:eastAsia="Calibri"/>
      <w:sz w:val="20"/>
      <w:szCs w:val="20"/>
      <w:lang w:val="x-none" w:eastAsia="x-none"/>
    </w:rPr>
  </w:style>
  <w:style w:type="character" w:customStyle="1" w:styleId="TextodecomentrioChar">
    <w:name w:val="Texto de comentário Char"/>
    <w:link w:val="Textodecomentrio"/>
    <w:uiPriority w:val="99"/>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Corpodetexto1">
    <w:name w:val="Corpo de texto1"/>
    <w:rsid w:val="002E06CF"/>
    <w:pPr>
      <w:spacing w:after="120" w:line="228" w:lineRule="auto"/>
      <w:ind w:firstLine="288"/>
      <w:jc w:val="both"/>
    </w:pPr>
    <w:rPr>
      <w:rFonts w:ascii="Times New Roman" w:eastAsia="ヒラギノ角ゴ Pro W3" w:hAnsi="Times New Roman"/>
      <w:color w:val="000000"/>
      <w:spacing w:val="-1"/>
      <w:lang w:val="en-US" w:eastAsia="zh-CN"/>
    </w:rPr>
  </w:style>
  <w:style w:type="paragraph" w:customStyle="1" w:styleId="18FigureCaptionSingleLine">
    <w:name w:val="18 Figure Caption Single Line"/>
    <w:basedOn w:val="19FigureMulti-LinesCaption"/>
    <w:next w:val="17Figure"/>
    <w:qFormat/>
    <w:rsid w:val="00FC1851"/>
  </w:style>
  <w:style w:type="paragraph" w:styleId="Legenda">
    <w:name w:val="caption"/>
    <w:basedOn w:val="Normal"/>
    <w:next w:val="Normal"/>
    <w:uiPriority w:val="35"/>
    <w:semiHidden/>
    <w:unhideWhenUsed/>
    <w:qFormat/>
    <w:rsid w:val="00382423"/>
    <w:pPr>
      <w:spacing w:after="200"/>
    </w:pPr>
    <w:rPr>
      <w:i/>
      <w:iCs/>
      <w:color w:val="0E2841"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026998"/>
    <w:pPr>
      <w:spacing w:after="360"/>
    </w:pPr>
    <w:rPr>
      <w:rFonts w:eastAsia="SimSun"/>
      <w:b/>
      <w:bCs/>
      <w:lang w:val="en-US" w:eastAsia="en-US"/>
    </w:rPr>
  </w:style>
  <w:style w:type="character" w:customStyle="1" w:styleId="AssuntodocomentrioChar">
    <w:name w:val="Assunto do comentário Char"/>
    <w:basedOn w:val="TextodecomentrioChar"/>
    <w:link w:val="Assuntodocomentrio"/>
    <w:uiPriority w:val="99"/>
    <w:semiHidden/>
    <w:rsid w:val="00026998"/>
    <w:rPr>
      <w:rFonts w:eastAsia="Calibri"/>
      <w:b/>
      <w:bCs/>
      <w:lang w:val="en-US" w:eastAsia="en-US"/>
    </w:rPr>
  </w:style>
  <w:style w:type="paragraph" w:styleId="Reviso">
    <w:name w:val="Revision"/>
    <w:hidden/>
    <w:uiPriority w:val="99"/>
    <w:semiHidden/>
    <w:rsid w:val="00B3512C"/>
    <w:rPr>
      <w:sz w:val="22"/>
      <w:szCs w:val="22"/>
      <w:lang w:val="en-US" w:eastAsia="en-US"/>
    </w:rPr>
  </w:style>
  <w:style w:type="character" w:styleId="Meno">
    <w:name w:val="Mention"/>
    <w:basedOn w:val="Fontepargpadro"/>
    <w:uiPriority w:val="99"/>
    <w:unhideWhenUsed/>
    <w:rsid w:val="00871E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3311">
      <w:bodyDiv w:val="1"/>
      <w:marLeft w:val="0"/>
      <w:marRight w:val="0"/>
      <w:marTop w:val="0"/>
      <w:marBottom w:val="0"/>
      <w:divBdr>
        <w:top w:val="none" w:sz="0" w:space="0" w:color="auto"/>
        <w:left w:val="none" w:sz="0" w:space="0" w:color="auto"/>
        <w:bottom w:val="none" w:sz="0" w:space="0" w:color="auto"/>
        <w:right w:val="none" w:sz="0" w:space="0" w:color="auto"/>
      </w:divBdr>
    </w:div>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111970953">
      <w:bodyDiv w:val="1"/>
      <w:marLeft w:val="0"/>
      <w:marRight w:val="0"/>
      <w:marTop w:val="0"/>
      <w:marBottom w:val="0"/>
      <w:divBdr>
        <w:top w:val="none" w:sz="0" w:space="0" w:color="auto"/>
        <w:left w:val="none" w:sz="0" w:space="0" w:color="auto"/>
        <w:bottom w:val="none" w:sz="0" w:space="0" w:color="auto"/>
        <w:right w:val="none" w:sz="0" w:space="0" w:color="auto"/>
      </w:divBdr>
    </w:div>
    <w:div w:id="1528831875">
      <w:bodyDiv w:val="1"/>
      <w:marLeft w:val="0"/>
      <w:marRight w:val="0"/>
      <w:marTop w:val="0"/>
      <w:marBottom w:val="0"/>
      <w:divBdr>
        <w:top w:val="none" w:sz="0" w:space="0" w:color="auto"/>
        <w:left w:val="none" w:sz="0" w:space="0" w:color="auto"/>
        <w:bottom w:val="none" w:sz="0" w:space="0" w:color="auto"/>
        <w:right w:val="none" w:sz="0" w:space="0" w:color="auto"/>
      </w:divBdr>
    </w:div>
    <w:div w:id="1831368655">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4043/24367-MS" TargetMode="External"/><Relationship Id="rId18" Type="http://schemas.openxmlformats.org/officeDocument/2006/relationships/hyperlink" Target="https://www.elsevier.com/books/subsea-engineering-handbook/bai/978-0-12-812622-6" TargetMode="External"/><Relationship Id="rId26" Type="http://schemas.openxmlformats.org/officeDocument/2006/relationships/hyperlink" Target="https://patents.google.com/patent/US8978767B2/en?oq=US+Patent+8978767" TargetMode="External"/><Relationship Id="rId3" Type="http://schemas.openxmlformats.org/officeDocument/2006/relationships/styles" Target="styles.xml"/><Relationship Id="rId21" Type="http://schemas.openxmlformats.org/officeDocument/2006/relationships/hyperlink" Target="https://doi.org/10.4043/15179-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118/143296-MS" TargetMode="External"/><Relationship Id="rId25" Type="http://schemas.openxmlformats.org/officeDocument/2006/relationships/hyperlink" Target="https://patents.google.com/patent/US9303489B2/en?oq=US+Patent+9303489" TargetMode="External"/><Relationship Id="rId33" Type="http://schemas.openxmlformats.org/officeDocument/2006/relationships/hyperlink" Target="https://www.technipfmc.com/media/fmwmxe42/ss0025-brochure_rlwi_digital.pdf" TargetMode="External"/><Relationship Id="rId2" Type="http://schemas.openxmlformats.org/officeDocument/2006/relationships/numbering" Target="numbering.xml"/><Relationship Id="rId16" Type="http://schemas.openxmlformats.org/officeDocument/2006/relationships/hyperlink" Target="https://doi.org/10.4043/15177-MS" TargetMode="External"/><Relationship Id="rId20" Type="http://schemas.openxmlformats.org/officeDocument/2006/relationships/hyperlink" Target="https://doi.org/10.4043/19552-MS" TargetMode="External"/><Relationship Id="rId29" Type="http://schemas.openxmlformats.org/officeDocument/2006/relationships/hyperlink" Target="https://patents.google.com/patent/US7222674B2/en?oq=US+Patent+72226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atents.google.com/patent/US11585180B2/en?oq=US+Patent+11585180" TargetMode="External"/><Relationship Id="rId32" Type="http://schemas.openxmlformats.org/officeDocument/2006/relationships/hyperlink" Target="https://patents.google.com/patent/US9273536B2/en?oq=US+Patent+9273536" TargetMode="External"/><Relationship Id="rId5" Type="http://schemas.openxmlformats.org/officeDocument/2006/relationships/webSettings" Target="webSettings.xml"/><Relationship Id="rId15" Type="http://schemas.openxmlformats.org/officeDocument/2006/relationships/hyperlink" Target="https://doi.org/10.4043/18746-MS" TargetMode="External"/><Relationship Id="rId23" Type="http://schemas.openxmlformats.org/officeDocument/2006/relationships/hyperlink" Target="https://patents.google.com/patent/US7891429B2/en?oq=US+Patent+7891429" TargetMode="External"/><Relationship Id="rId28" Type="http://schemas.openxmlformats.org/officeDocument/2006/relationships/hyperlink" Target="https://patents.google.com/patent/US20200362657A1/en?oq=US+Patent+20200362657" TargetMode="External"/><Relationship Id="rId36" Type="http://schemas.microsoft.com/office/2020/10/relationships/intelligence" Target="intelligence2.xml"/><Relationship Id="rId10" Type="http://schemas.openxmlformats.org/officeDocument/2006/relationships/image" Target="media/image2.png"/><Relationship Id="rId19" Type="http://schemas.openxmlformats.org/officeDocument/2006/relationships/hyperlink" Target="https://doi.org/10.1016/C2014-0-00602-8" TargetMode="External"/><Relationship Id="rId31" Type="http://schemas.openxmlformats.org/officeDocument/2006/relationships/hyperlink" Target="https://patents.google.com/patent/US10570682B2/en?oq=US+Patent+10570682B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18/170980-MS" TargetMode="External"/><Relationship Id="rId22" Type="http://schemas.openxmlformats.org/officeDocument/2006/relationships/hyperlink" Target="https://doi.org/10.2118/224032-MS" TargetMode="External"/><Relationship Id="rId27" Type="http://schemas.openxmlformats.org/officeDocument/2006/relationships/hyperlink" Target="https://patents.google.com/patent/US20170260835A1/en?oq=US+Patent+20170260835" TargetMode="External"/><Relationship Id="rId30" Type="http://schemas.openxmlformats.org/officeDocument/2006/relationships/hyperlink" Target="https://patents.google.com/patent/US11060372B2/en?oq=US+Patent+11060372"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3560</Words>
  <Characters>19227</Characters>
  <Application>Microsoft Office Word</Application>
  <DocSecurity>0</DocSecurity>
  <Lines>160</Lines>
  <Paragraphs>45</Paragraphs>
  <ScaleCrop>false</ScaleCrop>
  <Company>SciEP</Company>
  <LinksUpToDate>false</LinksUpToDate>
  <CharactersWithSpaces>22742</CharactersWithSpaces>
  <SharedDoc>false</SharedDoc>
  <HLinks>
    <vt:vector size="132" baseType="variant">
      <vt:variant>
        <vt:i4>720914</vt:i4>
      </vt:variant>
      <vt:variant>
        <vt:i4>69</vt:i4>
      </vt:variant>
      <vt:variant>
        <vt:i4>0</vt:i4>
      </vt:variant>
      <vt:variant>
        <vt:i4>5</vt:i4>
      </vt:variant>
      <vt:variant>
        <vt:lpwstr>https://www.technipfmc.com/media/fmwmxe42/ss0025-brochure_rlwi_digital.pdf</vt:lpwstr>
      </vt:variant>
      <vt:variant>
        <vt:lpwstr/>
      </vt:variant>
      <vt:variant>
        <vt:i4>5832791</vt:i4>
      </vt:variant>
      <vt:variant>
        <vt:i4>66</vt:i4>
      </vt:variant>
      <vt:variant>
        <vt:i4>0</vt:i4>
      </vt:variant>
      <vt:variant>
        <vt:i4>5</vt:i4>
      </vt:variant>
      <vt:variant>
        <vt:lpwstr>https://patents.google.com/patent/US9273536B2/en?oq=US+Patent+9273536</vt:lpwstr>
      </vt:variant>
      <vt:variant>
        <vt:lpwstr/>
      </vt:variant>
      <vt:variant>
        <vt:i4>4194330</vt:i4>
      </vt:variant>
      <vt:variant>
        <vt:i4>63</vt:i4>
      </vt:variant>
      <vt:variant>
        <vt:i4>0</vt:i4>
      </vt:variant>
      <vt:variant>
        <vt:i4>5</vt:i4>
      </vt:variant>
      <vt:variant>
        <vt:lpwstr>https://patents.google.com/patent/US10570682B2/en?oq=US+Patent+10570682B2</vt:lpwstr>
      </vt:variant>
      <vt:variant>
        <vt:lpwstr/>
      </vt:variant>
      <vt:variant>
        <vt:i4>2949159</vt:i4>
      </vt:variant>
      <vt:variant>
        <vt:i4>60</vt:i4>
      </vt:variant>
      <vt:variant>
        <vt:i4>0</vt:i4>
      </vt:variant>
      <vt:variant>
        <vt:i4>5</vt:i4>
      </vt:variant>
      <vt:variant>
        <vt:lpwstr>https://patents.google.com/patent/US11060372B2/en?oq=US+Patent+11060372</vt:lpwstr>
      </vt:variant>
      <vt:variant>
        <vt:lpwstr/>
      </vt:variant>
      <vt:variant>
        <vt:i4>5832789</vt:i4>
      </vt:variant>
      <vt:variant>
        <vt:i4>57</vt:i4>
      </vt:variant>
      <vt:variant>
        <vt:i4>0</vt:i4>
      </vt:variant>
      <vt:variant>
        <vt:i4>5</vt:i4>
      </vt:variant>
      <vt:variant>
        <vt:lpwstr>https://patents.google.com/patent/US7222674B2/en?oq=US+Patent+7222674</vt:lpwstr>
      </vt:variant>
      <vt:variant>
        <vt:lpwstr/>
      </vt:variant>
      <vt:variant>
        <vt:i4>5898325</vt:i4>
      </vt:variant>
      <vt:variant>
        <vt:i4>54</vt:i4>
      </vt:variant>
      <vt:variant>
        <vt:i4>0</vt:i4>
      </vt:variant>
      <vt:variant>
        <vt:i4>5</vt:i4>
      </vt:variant>
      <vt:variant>
        <vt:lpwstr>https://patents.google.com/patent/US20200362657A1/en?oq=US+Patent+20200362657</vt:lpwstr>
      </vt:variant>
      <vt:variant>
        <vt:lpwstr/>
      </vt:variant>
      <vt:variant>
        <vt:i4>5898327</vt:i4>
      </vt:variant>
      <vt:variant>
        <vt:i4>51</vt:i4>
      </vt:variant>
      <vt:variant>
        <vt:i4>0</vt:i4>
      </vt:variant>
      <vt:variant>
        <vt:i4>5</vt:i4>
      </vt:variant>
      <vt:variant>
        <vt:lpwstr>https://patents.google.com/patent/US20170260835A1/en?oq=US+Patent+20170260835</vt:lpwstr>
      </vt:variant>
      <vt:variant>
        <vt:lpwstr/>
      </vt:variant>
      <vt:variant>
        <vt:i4>5832790</vt:i4>
      </vt:variant>
      <vt:variant>
        <vt:i4>48</vt:i4>
      </vt:variant>
      <vt:variant>
        <vt:i4>0</vt:i4>
      </vt:variant>
      <vt:variant>
        <vt:i4>5</vt:i4>
      </vt:variant>
      <vt:variant>
        <vt:lpwstr>https://patents.google.com/patent/US8978767B2/en?oq=US+Patent+8978767</vt:lpwstr>
      </vt:variant>
      <vt:variant>
        <vt:lpwstr/>
      </vt:variant>
      <vt:variant>
        <vt:i4>5832792</vt:i4>
      </vt:variant>
      <vt:variant>
        <vt:i4>45</vt:i4>
      </vt:variant>
      <vt:variant>
        <vt:i4>0</vt:i4>
      </vt:variant>
      <vt:variant>
        <vt:i4>5</vt:i4>
      </vt:variant>
      <vt:variant>
        <vt:lpwstr>https://patents.google.com/patent/US9303489B2/en?oq=US+Patent+9303489</vt:lpwstr>
      </vt:variant>
      <vt:variant>
        <vt:lpwstr/>
      </vt:variant>
      <vt:variant>
        <vt:i4>2883620</vt:i4>
      </vt:variant>
      <vt:variant>
        <vt:i4>42</vt:i4>
      </vt:variant>
      <vt:variant>
        <vt:i4>0</vt:i4>
      </vt:variant>
      <vt:variant>
        <vt:i4>5</vt:i4>
      </vt:variant>
      <vt:variant>
        <vt:lpwstr>https://patents.google.com/patent/US11585180B2/en?oq=US+Patent+11585180</vt:lpwstr>
      </vt:variant>
      <vt:variant>
        <vt:lpwstr/>
      </vt:variant>
      <vt:variant>
        <vt:i4>5832792</vt:i4>
      </vt:variant>
      <vt:variant>
        <vt:i4>39</vt:i4>
      </vt:variant>
      <vt:variant>
        <vt:i4>0</vt:i4>
      </vt:variant>
      <vt:variant>
        <vt:i4>5</vt:i4>
      </vt:variant>
      <vt:variant>
        <vt:lpwstr>https://patents.google.com/patent/US7891429B2/en?oq=US+Patent+7891429</vt:lpwstr>
      </vt:variant>
      <vt:variant>
        <vt:lpwstr/>
      </vt:variant>
      <vt:variant>
        <vt:i4>4980811</vt:i4>
      </vt:variant>
      <vt:variant>
        <vt:i4>36</vt:i4>
      </vt:variant>
      <vt:variant>
        <vt:i4>0</vt:i4>
      </vt:variant>
      <vt:variant>
        <vt:i4>5</vt:i4>
      </vt:variant>
      <vt:variant>
        <vt:lpwstr>https://doi.org/10.2118/224032-MS</vt:lpwstr>
      </vt:variant>
      <vt:variant>
        <vt:lpwstr/>
      </vt:variant>
      <vt:variant>
        <vt:i4>5111821</vt:i4>
      </vt:variant>
      <vt:variant>
        <vt:i4>33</vt:i4>
      </vt:variant>
      <vt:variant>
        <vt:i4>0</vt:i4>
      </vt:variant>
      <vt:variant>
        <vt:i4>5</vt:i4>
      </vt:variant>
      <vt:variant>
        <vt:lpwstr>https://doi.org/10.4043/15179-MS</vt:lpwstr>
      </vt:variant>
      <vt:variant>
        <vt:lpwstr/>
      </vt:variant>
      <vt:variant>
        <vt:i4>4194306</vt:i4>
      </vt:variant>
      <vt:variant>
        <vt:i4>30</vt:i4>
      </vt:variant>
      <vt:variant>
        <vt:i4>0</vt:i4>
      </vt:variant>
      <vt:variant>
        <vt:i4>5</vt:i4>
      </vt:variant>
      <vt:variant>
        <vt:lpwstr>https://doi.org/10.4043/19552-MS</vt:lpwstr>
      </vt:variant>
      <vt:variant>
        <vt:lpwstr/>
      </vt:variant>
      <vt:variant>
        <vt:i4>3932223</vt:i4>
      </vt:variant>
      <vt:variant>
        <vt:i4>27</vt:i4>
      </vt:variant>
      <vt:variant>
        <vt:i4>0</vt:i4>
      </vt:variant>
      <vt:variant>
        <vt:i4>5</vt:i4>
      </vt:variant>
      <vt:variant>
        <vt:lpwstr>https://doi.org/10.1016/C2014-0-00602-8</vt:lpwstr>
      </vt:variant>
      <vt:variant>
        <vt:lpwstr/>
      </vt:variant>
      <vt:variant>
        <vt:i4>262170</vt:i4>
      </vt:variant>
      <vt:variant>
        <vt:i4>24</vt:i4>
      </vt:variant>
      <vt:variant>
        <vt:i4>0</vt:i4>
      </vt:variant>
      <vt:variant>
        <vt:i4>5</vt:i4>
      </vt:variant>
      <vt:variant>
        <vt:lpwstr>https://www.elsevier.com/books/subsea-engineering-handbook/bai/978-0-12-812622-6</vt:lpwstr>
      </vt:variant>
      <vt:variant>
        <vt:lpwstr/>
      </vt:variant>
      <vt:variant>
        <vt:i4>4980805</vt:i4>
      </vt:variant>
      <vt:variant>
        <vt:i4>21</vt:i4>
      </vt:variant>
      <vt:variant>
        <vt:i4>0</vt:i4>
      </vt:variant>
      <vt:variant>
        <vt:i4>5</vt:i4>
      </vt:variant>
      <vt:variant>
        <vt:lpwstr>https://doi.org/10.2118/143296-MS</vt:lpwstr>
      </vt:variant>
      <vt:variant>
        <vt:lpwstr/>
      </vt:variant>
      <vt:variant>
        <vt:i4>5111811</vt:i4>
      </vt:variant>
      <vt:variant>
        <vt:i4>18</vt:i4>
      </vt:variant>
      <vt:variant>
        <vt:i4>0</vt:i4>
      </vt:variant>
      <vt:variant>
        <vt:i4>5</vt:i4>
      </vt:variant>
      <vt:variant>
        <vt:lpwstr>https://doi.org/10.4043/15177-MS</vt:lpwstr>
      </vt:variant>
      <vt:variant>
        <vt:lpwstr/>
      </vt:variant>
      <vt:variant>
        <vt:i4>4194308</vt:i4>
      </vt:variant>
      <vt:variant>
        <vt:i4>15</vt:i4>
      </vt:variant>
      <vt:variant>
        <vt:i4>0</vt:i4>
      </vt:variant>
      <vt:variant>
        <vt:i4>5</vt:i4>
      </vt:variant>
      <vt:variant>
        <vt:lpwstr>https://doi.org/10.4043/18746-MS</vt:lpwstr>
      </vt:variant>
      <vt:variant>
        <vt:lpwstr/>
      </vt:variant>
      <vt:variant>
        <vt:i4>4325447</vt:i4>
      </vt:variant>
      <vt:variant>
        <vt:i4>12</vt:i4>
      </vt:variant>
      <vt:variant>
        <vt:i4>0</vt:i4>
      </vt:variant>
      <vt:variant>
        <vt:i4>5</vt:i4>
      </vt:variant>
      <vt:variant>
        <vt:lpwstr>https://doi.org/10.2118/170980-MS</vt:lpwstr>
      </vt:variant>
      <vt:variant>
        <vt:lpwstr/>
      </vt:variant>
      <vt:variant>
        <vt:i4>5111810</vt:i4>
      </vt:variant>
      <vt:variant>
        <vt:i4>9</vt:i4>
      </vt:variant>
      <vt:variant>
        <vt:i4>0</vt:i4>
      </vt:variant>
      <vt:variant>
        <vt:i4>5</vt:i4>
      </vt:variant>
      <vt:variant>
        <vt:lpwstr>https://doi.org/10.4043/24367-MS</vt:lpwstr>
      </vt:variant>
      <vt:variant>
        <vt:lpwstr/>
      </vt:variant>
      <vt:variant>
        <vt:i4>786491</vt:i4>
      </vt:variant>
      <vt:variant>
        <vt:i4>0</vt:i4>
      </vt:variant>
      <vt:variant>
        <vt:i4>0</vt:i4>
      </vt:variant>
      <vt:variant>
        <vt:i4>5</vt:i4>
      </vt:variant>
      <vt:variant>
        <vt:lpwstr>mailto:joao.cheloni@fieb.org.br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Andre Nascimento Vianna</cp:lastModifiedBy>
  <cp:revision>36</cp:revision>
  <cp:lastPrinted>2025-08-07T18:38:00Z</cp:lastPrinted>
  <dcterms:created xsi:type="dcterms:W3CDTF">2025-08-07T19:23:00Z</dcterms:created>
  <dcterms:modified xsi:type="dcterms:W3CDTF">2025-09-08T18:36:00Z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GrammarlyDocumentId">
    <vt:lpwstr>3107e828-12b4-4eb1-80a7-5c1a4f8ece06</vt:lpwstr>
  </property>
</Properties>
</file>