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4AF8A" w14:textId="75B09040" w:rsidR="00BA14A7" w:rsidRDefault="00866966" w:rsidP="00CC75E9">
      <w:pPr>
        <w:pStyle w:val="01Title"/>
        <w:spacing w:before="0" w:after="0" w:line="240" w:lineRule="auto"/>
        <w:rPr>
          <w:sz w:val="24"/>
          <w:szCs w:val="24"/>
        </w:rPr>
      </w:pPr>
      <w:r>
        <w:rPr>
          <w:sz w:val="24"/>
          <w:szCs w:val="24"/>
        </w:rPr>
        <w:tab/>
      </w:r>
    </w:p>
    <w:p w14:paraId="19BF39C5" w14:textId="12780149" w:rsidR="00CC75E9" w:rsidRPr="00CC75E9" w:rsidRDefault="002B27E1" w:rsidP="00CC75E9">
      <w:pPr>
        <w:pStyle w:val="02Author"/>
        <w:spacing w:before="0" w:after="0"/>
      </w:pPr>
      <w:r>
        <w:rPr>
          <w:sz w:val="24"/>
          <w:szCs w:val="24"/>
        </w:rPr>
        <w:t>Bibliographic</w:t>
      </w:r>
      <w:r w:rsidR="006C1259" w:rsidRPr="006C1259">
        <w:rPr>
          <w:sz w:val="24"/>
          <w:szCs w:val="24"/>
        </w:rPr>
        <w:t xml:space="preserve"> Analysis of Compressive Sealants for Metal</w:t>
      </w:r>
      <w:r w:rsidR="006C1259" w:rsidRPr="006C1259">
        <w:rPr>
          <w:sz w:val="24"/>
          <w:szCs w:val="24"/>
        </w:rPr>
        <w:noBreakHyphen/>
        <w:t xml:space="preserve">Supported Solid Oxide Fuel Cells and </w:t>
      </w:r>
      <w:proofErr w:type="spellStart"/>
      <w:r w:rsidR="006C1259" w:rsidRPr="006C1259">
        <w:rPr>
          <w:sz w:val="24"/>
          <w:szCs w:val="24"/>
        </w:rPr>
        <w:t>Electrolyzers</w:t>
      </w:r>
      <w:proofErr w:type="spellEnd"/>
    </w:p>
    <w:p w14:paraId="5817FEFA" w14:textId="2B578EBA" w:rsidR="00FE40B5" w:rsidRPr="009E5947" w:rsidRDefault="0050679E" w:rsidP="00B806AA">
      <w:pPr>
        <w:pStyle w:val="02Author"/>
        <w:spacing w:before="240"/>
        <w:rPr>
          <w:bCs/>
          <w:lang w:val="pt-BR"/>
        </w:rPr>
      </w:pPr>
      <w:r w:rsidRPr="0050679E">
        <w:rPr>
          <w:lang w:val="pt-BR"/>
        </w:rPr>
        <w:t>Guilherme Santos Niekraszewicz</w:t>
      </w:r>
      <w:r w:rsidR="00FE40B5" w:rsidRPr="0050679E">
        <w:rPr>
          <w:vertAlign w:val="superscript"/>
          <w:lang w:val="pt-BR"/>
        </w:rPr>
        <w:t>1</w:t>
      </w:r>
      <w:r w:rsidR="00CC75E9" w:rsidRPr="0050679E">
        <w:rPr>
          <w:vertAlign w:val="superscript"/>
          <w:lang w:val="pt-BR"/>
        </w:rPr>
        <w:t>*</w:t>
      </w:r>
      <w:r w:rsidR="0033583F" w:rsidRPr="0050679E">
        <w:rPr>
          <w:rFonts w:hint="eastAsia"/>
          <w:lang w:val="pt-BR"/>
        </w:rPr>
        <w:t>,</w:t>
      </w:r>
      <w:r w:rsidR="00FE40B5" w:rsidRPr="0050679E">
        <w:rPr>
          <w:lang w:val="pt-BR"/>
        </w:rPr>
        <w:t xml:space="preserve"> </w:t>
      </w:r>
      <w:r w:rsidR="006D2F08" w:rsidRPr="0050679E">
        <w:rPr>
          <w:bCs/>
          <w:lang w:val="pt-BR"/>
        </w:rPr>
        <w:t>Iuri Dantas Passos da Mota</w:t>
      </w:r>
      <w:r w:rsidR="006D2F08">
        <w:rPr>
          <w:vertAlign w:val="superscript"/>
          <w:lang w:val="pt-BR"/>
        </w:rPr>
        <w:t>1</w:t>
      </w:r>
      <w:r w:rsidR="006D2F08">
        <w:rPr>
          <w:lang w:val="pt-BR"/>
        </w:rPr>
        <w:t xml:space="preserve">, </w:t>
      </w:r>
      <w:r w:rsidRPr="0050679E">
        <w:rPr>
          <w:lang w:val="pt-BR"/>
        </w:rPr>
        <w:t>Gerhard Ett</w:t>
      </w:r>
      <w:r w:rsidR="005A24D7">
        <w:rPr>
          <w:vertAlign w:val="superscript"/>
          <w:lang w:val="pt-BR"/>
        </w:rPr>
        <w:t>2</w:t>
      </w:r>
      <w:r w:rsidR="0033583F" w:rsidRPr="0050679E">
        <w:rPr>
          <w:rFonts w:hint="eastAsia"/>
          <w:lang w:val="pt-BR"/>
        </w:rPr>
        <w:t>,</w:t>
      </w:r>
      <w:r w:rsidR="00210D2B" w:rsidRPr="0050679E">
        <w:rPr>
          <w:lang w:val="pt-BR"/>
        </w:rPr>
        <w:t xml:space="preserve"> </w:t>
      </w:r>
      <w:r w:rsidR="009E5947">
        <w:rPr>
          <w:lang w:val="pt-BR"/>
        </w:rPr>
        <w:t>Julia Fernandes Gabriel</w:t>
      </w:r>
      <w:r w:rsidR="0031418C">
        <w:rPr>
          <w:vertAlign w:val="superscript"/>
          <w:lang w:val="pt-BR"/>
        </w:rPr>
        <w:t>2</w:t>
      </w:r>
    </w:p>
    <w:p w14:paraId="2B9D9071" w14:textId="77777777" w:rsidR="002B7B99" w:rsidRPr="006B3AF1" w:rsidRDefault="002B7B99" w:rsidP="00B3507D">
      <w:pPr>
        <w:pStyle w:val="03AuthorAffiliation"/>
        <w:spacing w:before="240" w:line="240" w:lineRule="auto"/>
        <w:rPr>
          <w:i/>
          <w:sz w:val="20"/>
          <w:szCs w:val="20"/>
        </w:rPr>
      </w:pPr>
      <w:r w:rsidRPr="00CC3C86">
        <w:rPr>
          <w:sz w:val="20"/>
          <w:szCs w:val="20"/>
          <w:vertAlign w:val="superscript"/>
        </w:rPr>
        <w:t>1</w:t>
      </w:r>
      <w:r w:rsidR="00CC3C86" w:rsidRPr="00CC3C86">
        <w:rPr>
          <w:sz w:val="20"/>
          <w:szCs w:val="20"/>
        </w:rPr>
        <w:t xml:space="preserve"> </w:t>
      </w:r>
      <w:r w:rsidR="0050679E">
        <w:rPr>
          <w:i/>
          <w:sz w:val="20"/>
          <w:szCs w:val="20"/>
        </w:rPr>
        <w:t>University SENAI CIMATEC</w:t>
      </w:r>
      <w:r w:rsidR="00CC3C86" w:rsidRPr="006B3AF1">
        <w:rPr>
          <w:i/>
          <w:sz w:val="20"/>
          <w:szCs w:val="20"/>
        </w:rPr>
        <w:t xml:space="preserve">, </w:t>
      </w:r>
      <w:r w:rsidR="006C1259">
        <w:rPr>
          <w:i/>
          <w:sz w:val="20"/>
          <w:szCs w:val="20"/>
        </w:rPr>
        <w:t>Chemical Engineering Department</w:t>
      </w:r>
      <w:r w:rsidRPr="006B3AF1">
        <w:rPr>
          <w:i/>
          <w:sz w:val="20"/>
          <w:szCs w:val="20"/>
        </w:rPr>
        <w:t xml:space="preserve">, </w:t>
      </w:r>
      <w:r w:rsidR="0050679E">
        <w:rPr>
          <w:i/>
          <w:sz w:val="20"/>
          <w:szCs w:val="20"/>
        </w:rPr>
        <w:t>Salvador</w:t>
      </w:r>
      <w:r w:rsidRPr="006B3AF1">
        <w:rPr>
          <w:rFonts w:hint="eastAsia"/>
          <w:i/>
          <w:sz w:val="20"/>
          <w:szCs w:val="20"/>
        </w:rPr>
        <w:t>,</w:t>
      </w:r>
      <w:r w:rsidR="0050679E">
        <w:rPr>
          <w:i/>
          <w:sz w:val="20"/>
          <w:szCs w:val="20"/>
        </w:rPr>
        <w:t xml:space="preserve"> Bahia</w:t>
      </w:r>
      <w:r w:rsidR="00CC3C86" w:rsidRPr="006B3AF1">
        <w:rPr>
          <w:i/>
          <w:sz w:val="20"/>
          <w:szCs w:val="20"/>
        </w:rPr>
        <w:t>,</w:t>
      </w:r>
      <w:r w:rsidRPr="006B3AF1">
        <w:rPr>
          <w:rFonts w:hint="eastAsia"/>
          <w:i/>
          <w:sz w:val="20"/>
          <w:szCs w:val="20"/>
        </w:rPr>
        <w:t xml:space="preserve"> </w:t>
      </w:r>
      <w:r w:rsidR="0050679E">
        <w:rPr>
          <w:i/>
          <w:sz w:val="20"/>
          <w:szCs w:val="20"/>
        </w:rPr>
        <w:t>Brazil</w:t>
      </w:r>
    </w:p>
    <w:p w14:paraId="27647536" w14:textId="6A9244F5" w:rsidR="009E5947" w:rsidRPr="003C4D0D" w:rsidRDefault="005A24D7" w:rsidP="0050679E">
      <w:pPr>
        <w:pStyle w:val="03AuthorAffiliation"/>
        <w:spacing w:line="240" w:lineRule="auto"/>
        <w:rPr>
          <w:i/>
          <w:sz w:val="20"/>
          <w:szCs w:val="20"/>
          <w:lang w:val="pt-BR"/>
        </w:rPr>
      </w:pPr>
      <w:r>
        <w:rPr>
          <w:i/>
          <w:sz w:val="20"/>
          <w:szCs w:val="20"/>
          <w:vertAlign w:val="superscript"/>
          <w:lang w:val="pt-BR"/>
        </w:rPr>
        <w:t>2</w:t>
      </w:r>
      <w:r w:rsidR="009E5947" w:rsidRPr="003C4D0D">
        <w:rPr>
          <w:i/>
          <w:sz w:val="20"/>
          <w:szCs w:val="20"/>
          <w:lang w:val="pt-BR"/>
        </w:rPr>
        <w:t xml:space="preserve"> FEI, Chemical </w:t>
      </w:r>
      <w:proofErr w:type="spellStart"/>
      <w:r w:rsidR="009E5947" w:rsidRPr="003C4D0D">
        <w:rPr>
          <w:i/>
          <w:sz w:val="20"/>
          <w:szCs w:val="20"/>
          <w:lang w:val="pt-BR"/>
        </w:rPr>
        <w:t>Engineering</w:t>
      </w:r>
      <w:proofErr w:type="spellEnd"/>
      <w:r w:rsidR="009E5947" w:rsidRPr="003C4D0D">
        <w:rPr>
          <w:i/>
          <w:sz w:val="20"/>
          <w:szCs w:val="20"/>
          <w:lang w:val="pt-BR"/>
        </w:rPr>
        <w:t xml:space="preserve"> </w:t>
      </w:r>
      <w:r w:rsidR="003C4D0D" w:rsidRPr="003C4D0D">
        <w:rPr>
          <w:i/>
          <w:sz w:val="20"/>
          <w:szCs w:val="20"/>
          <w:lang w:val="pt-BR"/>
        </w:rPr>
        <w:t>Departament</w:t>
      </w:r>
      <w:r w:rsidR="009E5947" w:rsidRPr="003C4D0D">
        <w:rPr>
          <w:i/>
          <w:sz w:val="20"/>
          <w:szCs w:val="20"/>
          <w:lang w:val="pt-BR"/>
        </w:rPr>
        <w:t>,</w:t>
      </w:r>
      <w:r w:rsidR="003C4D0D">
        <w:rPr>
          <w:i/>
          <w:sz w:val="20"/>
          <w:szCs w:val="20"/>
          <w:lang w:val="pt-BR"/>
        </w:rPr>
        <w:t xml:space="preserve"> </w:t>
      </w:r>
      <w:r w:rsidR="003C4D0D" w:rsidRPr="003C4D0D">
        <w:rPr>
          <w:i/>
          <w:sz w:val="20"/>
          <w:szCs w:val="20"/>
          <w:lang w:val="pt-BR"/>
        </w:rPr>
        <w:t>São Bernardo do Campo, Sã</w:t>
      </w:r>
      <w:r w:rsidR="003C4D0D">
        <w:rPr>
          <w:i/>
          <w:sz w:val="20"/>
          <w:szCs w:val="20"/>
          <w:lang w:val="pt-BR"/>
        </w:rPr>
        <w:t xml:space="preserve">o Paulo, </w:t>
      </w:r>
      <w:proofErr w:type="spellStart"/>
      <w:r w:rsidR="003C4D0D">
        <w:rPr>
          <w:i/>
          <w:sz w:val="20"/>
          <w:szCs w:val="20"/>
          <w:lang w:val="pt-BR"/>
        </w:rPr>
        <w:t>Brazil</w:t>
      </w:r>
      <w:proofErr w:type="spellEnd"/>
      <w:r w:rsidR="009E5947" w:rsidRPr="003C4D0D">
        <w:rPr>
          <w:i/>
          <w:sz w:val="20"/>
          <w:szCs w:val="20"/>
          <w:lang w:val="pt-BR"/>
        </w:rPr>
        <w:t xml:space="preserve"> </w:t>
      </w:r>
    </w:p>
    <w:p w14:paraId="55823412" w14:textId="77777777" w:rsidR="00FE40B5" w:rsidRPr="00AF0281" w:rsidRDefault="00FE40B5" w:rsidP="00CC3C86">
      <w:pPr>
        <w:pStyle w:val="03AuthorAffiliation"/>
        <w:rPr>
          <w:i/>
          <w:sz w:val="20"/>
          <w:szCs w:val="20"/>
          <w:lang w:val="pt-BR" w:eastAsia="zh-CN"/>
        </w:rPr>
      </w:pPr>
      <w:r w:rsidRPr="00CC3C86">
        <w:rPr>
          <w:i/>
          <w:sz w:val="20"/>
          <w:szCs w:val="20"/>
        </w:rPr>
        <w:t xml:space="preserve">*Corresponding author: </w:t>
      </w:r>
      <w:r w:rsidR="0050679E">
        <w:rPr>
          <w:i/>
          <w:sz w:val="20"/>
          <w:szCs w:val="20"/>
        </w:rPr>
        <w:t>University SENAI CIMATEC</w:t>
      </w:r>
      <w:r w:rsidR="00CC3C86" w:rsidRPr="00CC3C86">
        <w:rPr>
          <w:i/>
          <w:sz w:val="20"/>
          <w:szCs w:val="20"/>
        </w:rPr>
        <w:t xml:space="preserve">; </w:t>
      </w:r>
      <w:r w:rsidR="0050679E" w:rsidRPr="0050679E">
        <w:rPr>
          <w:i/>
          <w:sz w:val="20"/>
          <w:szCs w:val="20"/>
        </w:rPr>
        <w:t xml:space="preserve">Av. </w:t>
      </w:r>
      <w:r w:rsidR="0050679E" w:rsidRPr="00AF0281">
        <w:rPr>
          <w:i/>
          <w:sz w:val="20"/>
          <w:szCs w:val="20"/>
          <w:lang w:val="pt-BR"/>
        </w:rPr>
        <w:t>Orlando Gomes, 1845 - Piatã, Salvador - BA, 41650-010</w:t>
      </w:r>
      <w:r w:rsidR="00CC3C86" w:rsidRPr="00AF0281">
        <w:rPr>
          <w:i/>
          <w:sz w:val="20"/>
          <w:szCs w:val="20"/>
          <w:lang w:val="pt-BR"/>
        </w:rPr>
        <w:t xml:space="preserve">; </w:t>
      </w:r>
      <w:r w:rsidR="0050679E" w:rsidRPr="00AF0281">
        <w:rPr>
          <w:i/>
          <w:sz w:val="20"/>
          <w:szCs w:val="20"/>
          <w:lang w:val="pt-BR"/>
        </w:rPr>
        <w:t>guilherme.niekraszewicz@aln.senaicimatec.edu.br</w:t>
      </w:r>
    </w:p>
    <w:p w14:paraId="7F147A0A" w14:textId="77777777" w:rsidR="00BA14A7" w:rsidRPr="00AF0281" w:rsidRDefault="00BA14A7" w:rsidP="00967D70">
      <w:pPr>
        <w:pStyle w:val="06Abstract"/>
        <w:rPr>
          <w:lang w:val="pt-BR"/>
        </w:rPr>
      </w:pPr>
    </w:p>
    <w:p w14:paraId="21EBBA91" w14:textId="77777777" w:rsidR="002E468F" w:rsidRPr="00655565" w:rsidRDefault="00625996" w:rsidP="00967D70">
      <w:pPr>
        <w:pStyle w:val="06Abstract"/>
      </w:pPr>
      <w:r w:rsidRPr="00655565">
        <w:rPr>
          <w:rFonts w:hint="eastAsia"/>
        </w:rPr>
        <w:t>Abstract</w:t>
      </w:r>
      <w:r w:rsidR="00B972A6" w:rsidRPr="00655565">
        <w:t>:</w:t>
      </w:r>
      <w:r w:rsidRPr="00655565">
        <w:rPr>
          <w:rFonts w:hint="eastAsia"/>
        </w:rPr>
        <w:t xml:space="preserve"> </w:t>
      </w:r>
      <w:r w:rsidR="002E468F" w:rsidRPr="00655565">
        <w:t xml:space="preserve">Metal-supported solid oxide fuel cells (MS-SOFCs) and solid oxide electrolysis cells (SOECs) stand out for high power density, fuel flexibility, and long-term stability. Their durability relies on compressive sealants that prevent gas crossover and maintain integrity under high temperatures. Mica- and vermiculite-based gaskets are widely used for compliance, easy assembly, and hermeticity without high-temperature processing. This work reviews compressive sealant materials, configurations, and hybrid strategies for MS-SOFC and SOECs. Emphasis is placed on the structural, thermal, and chemical behavior of phlogopite papers and </w:t>
      </w:r>
      <w:proofErr w:type="spellStart"/>
      <w:r w:rsidR="002E468F" w:rsidRPr="00655565">
        <w:t>Thermiculite</w:t>
      </w:r>
      <w:proofErr w:type="spellEnd"/>
      <w:r w:rsidR="002E468F" w:rsidRPr="00655565">
        <w:t>® gaskets, which show superior stability, low porosity, and reduced leakage, especially with glass-ceramic layers. Hybrid approaches, such as transient liquid-phase bonding, are also considered for lowering operating temperatures while preserving strength. Finally, the availability of Brazilian phlogopite and vermiculite is highlighted as an opportunity for cost-effective, locally sourced sealants.</w:t>
      </w:r>
    </w:p>
    <w:p w14:paraId="332E0562" w14:textId="778D83C3" w:rsidR="00CF1FCC" w:rsidRPr="00BF568B" w:rsidRDefault="00625996" w:rsidP="00967D70">
      <w:pPr>
        <w:pStyle w:val="07KeyWords"/>
      </w:pPr>
      <w:r w:rsidRPr="00B972A6">
        <w:rPr>
          <w:bCs/>
        </w:rPr>
        <w:t xml:space="preserve">Keywords: </w:t>
      </w:r>
      <w:r w:rsidR="00E12C30" w:rsidRPr="00E12C30">
        <w:t>Compressive Sealants. Metal</w:t>
      </w:r>
      <w:r w:rsidR="00E12C30" w:rsidRPr="00E12C30">
        <w:noBreakHyphen/>
        <w:t xml:space="preserve">Supported SOFC. Vermiculite. Mica Paper. </w:t>
      </w:r>
      <w:proofErr w:type="spellStart"/>
      <w:r w:rsidR="00E12C30" w:rsidRPr="00E12C30">
        <w:t>Thermiculite</w:t>
      </w:r>
      <w:proofErr w:type="spellEnd"/>
      <w:r w:rsidR="00E12C30" w:rsidRPr="002E468F">
        <w:rPr>
          <w:vertAlign w:val="superscript"/>
        </w:rPr>
        <w:t>®</w:t>
      </w:r>
      <w:r w:rsidR="00E12C30" w:rsidRPr="00E12C30">
        <w:t>.</w:t>
      </w:r>
    </w:p>
    <w:p w14:paraId="079158F2" w14:textId="10004EB6" w:rsidR="00B3507D" w:rsidRDefault="00916AB4" w:rsidP="00967D70">
      <w:pPr>
        <w:pStyle w:val="07KeyWords"/>
      </w:pPr>
      <w:r w:rsidRPr="00B972A6">
        <w:t xml:space="preserve">Abbreviations: </w:t>
      </w:r>
      <w:r w:rsidR="00E12C30" w:rsidRPr="00E12C30">
        <w:t>MS</w:t>
      </w:r>
      <w:r w:rsidR="00E12C30" w:rsidRPr="00E12C30">
        <w:noBreakHyphen/>
        <w:t>SOFC, Metal</w:t>
      </w:r>
      <w:r w:rsidR="00E12C30" w:rsidRPr="00E12C30">
        <w:noBreakHyphen/>
        <w:t>Supported Solid Oxide Fuel Cell.</w:t>
      </w:r>
      <w:r w:rsidR="00E12C30">
        <w:t xml:space="preserve"> </w:t>
      </w:r>
      <w:r w:rsidR="00E12C30" w:rsidRPr="00E12C30">
        <w:t>SOFC, Solid Oxide Fuel Cell.</w:t>
      </w:r>
      <w:r w:rsidR="00E12C30">
        <w:t xml:space="preserve"> </w:t>
      </w:r>
      <w:r w:rsidR="00E12C30" w:rsidRPr="00E12C30">
        <w:t>CEV, Chemically Exfoliated Vermiculite.</w:t>
      </w:r>
      <w:r w:rsidR="00E12C30">
        <w:t xml:space="preserve"> </w:t>
      </w:r>
      <w:r w:rsidR="00E12C30" w:rsidRPr="00E12C30">
        <w:t>ECS, Electrochemical Society.</w:t>
      </w:r>
    </w:p>
    <w:p w14:paraId="3BDFB96D" w14:textId="21F4EA1F" w:rsidR="00B57B44" w:rsidRPr="00967D70" w:rsidRDefault="00B57B44" w:rsidP="00967D70">
      <w:pPr>
        <w:pStyle w:val="02Author"/>
        <w:spacing w:before="0" w:after="0"/>
        <w:rPr>
          <w:sz w:val="24"/>
          <w:szCs w:val="28"/>
        </w:rPr>
      </w:pPr>
      <w:r w:rsidRPr="00967D70">
        <w:rPr>
          <w:sz w:val="24"/>
          <w:szCs w:val="28"/>
        </w:rPr>
        <w:t xml:space="preserve">Análise </w:t>
      </w:r>
      <w:r w:rsidRPr="00967D70">
        <w:rPr>
          <w:sz w:val="24"/>
          <w:szCs w:val="28"/>
        </w:rPr>
        <w:t>B</w:t>
      </w:r>
      <w:r w:rsidRPr="00967D70">
        <w:rPr>
          <w:sz w:val="24"/>
          <w:szCs w:val="28"/>
        </w:rPr>
        <w:t xml:space="preserve">ibliográfica de </w:t>
      </w:r>
      <w:r w:rsidRPr="00967D70">
        <w:rPr>
          <w:sz w:val="24"/>
          <w:szCs w:val="28"/>
        </w:rPr>
        <w:t>S</w:t>
      </w:r>
      <w:r w:rsidRPr="00967D70">
        <w:rPr>
          <w:sz w:val="24"/>
          <w:szCs w:val="28"/>
        </w:rPr>
        <w:t xml:space="preserve">elantes </w:t>
      </w:r>
      <w:r w:rsidRPr="00967D70">
        <w:rPr>
          <w:sz w:val="24"/>
          <w:szCs w:val="28"/>
        </w:rPr>
        <w:t>C</w:t>
      </w:r>
      <w:r w:rsidRPr="00967D70">
        <w:rPr>
          <w:sz w:val="24"/>
          <w:szCs w:val="28"/>
        </w:rPr>
        <w:t xml:space="preserve">ompressivos para </w:t>
      </w:r>
      <w:r w:rsidRPr="00967D70">
        <w:rPr>
          <w:sz w:val="24"/>
          <w:szCs w:val="28"/>
        </w:rPr>
        <w:t>C</w:t>
      </w:r>
      <w:r w:rsidRPr="00967D70">
        <w:rPr>
          <w:sz w:val="24"/>
          <w:szCs w:val="28"/>
        </w:rPr>
        <w:t xml:space="preserve">élulas </w:t>
      </w:r>
      <w:r w:rsidRPr="00967D70">
        <w:rPr>
          <w:sz w:val="24"/>
          <w:szCs w:val="28"/>
        </w:rPr>
        <w:t>C</w:t>
      </w:r>
      <w:r w:rsidRPr="00967D70">
        <w:rPr>
          <w:sz w:val="24"/>
          <w:szCs w:val="28"/>
        </w:rPr>
        <w:t xml:space="preserve">ombustível de </w:t>
      </w:r>
      <w:r w:rsidRPr="00967D70">
        <w:rPr>
          <w:sz w:val="24"/>
          <w:szCs w:val="28"/>
        </w:rPr>
        <w:t>Ó</w:t>
      </w:r>
      <w:r w:rsidRPr="00967D70">
        <w:rPr>
          <w:sz w:val="24"/>
          <w:szCs w:val="28"/>
        </w:rPr>
        <w:t xml:space="preserve">xido </w:t>
      </w:r>
      <w:r w:rsidRPr="00967D70">
        <w:rPr>
          <w:sz w:val="24"/>
          <w:szCs w:val="28"/>
        </w:rPr>
        <w:t>S</w:t>
      </w:r>
      <w:r w:rsidRPr="00967D70">
        <w:rPr>
          <w:sz w:val="24"/>
          <w:szCs w:val="28"/>
        </w:rPr>
        <w:t xml:space="preserve">ólido </w:t>
      </w:r>
      <w:r w:rsidRPr="00967D70">
        <w:rPr>
          <w:sz w:val="24"/>
          <w:szCs w:val="28"/>
        </w:rPr>
        <w:t>S</w:t>
      </w:r>
      <w:r w:rsidRPr="00967D70">
        <w:rPr>
          <w:sz w:val="24"/>
          <w:szCs w:val="28"/>
        </w:rPr>
        <w:t xml:space="preserve">uportadas </w:t>
      </w:r>
      <w:r w:rsidRPr="00967D70">
        <w:rPr>
          <w:sz w:val="24"/>
          <w:szCs w:val="28"/>
        </w:rPr>
        <w:t>em</w:t>
      </w:r>
      <w:r w:rsidRPr="00967D70">
        <w:rPr>
          <w:sz w:val="24"/>
          <w:szCs w:val="28"/>
        </w:rPr>
        <w:t xml:space="preserve"> </w:t>
      </w:r>
      <w:r w:rsidRPr="00967D70">
        <w:rPr>
          <w:sz w:val="24"/>
          <w:szCs w:val="28"/>
        </w:rPr>
        <w:t>M</w:t>
      </w:r>
      <w:r w:rsidRPr="00967D70">
        <w:rPr>
          <w:sz w:val="24"/>
          <w:szCs w:val="28"/>
        </w:rPr>
        <w:t xml:space="preserve">etal e </w:t>
      </w:r>
      <w:proofErr w:type="spellStart"/>
      <w:r w:rsidRPr="00967D70">
        <w:rPr>
          <w:sz w:val="24"/>
          <w:szCs w:val="28"/>
        </w:rPr>
        <w:t>E</w:t>
      </w:r>
      <w:r w:rsidRPr="00967D70">
        <w:rPr>
          <w:sz w:val="24"/>
          <w:szCs w:val="28"/>
        </w:rPr>
        <w:t>letrolisadores</w:t>
      </w:r>
      <w:proofErr w:type="spellEnd"/>
      <w:r w:rsidR="009E5DA1" w:rsidRPr="00967D70">
        <w:rPr>
          <w:sz w:val="24"/>
          <w:szCs w:val="28"/>
        </w:rPr>
        <w:t xml:space="preserve"> de Óxido Sólido</w:t>
      </w:r>
    </w:p>
    <w:p w14:paraId="2EA73668" w14:textId="70FD2E22" w:rsidR="00234CB9" w:rsidRPr="0001298D" w:rsidRDefault="00BF568B" w:rsidP="0001298D">
      <w:pPr>
        <w:pStyle w:val="06Abstract"/>
      </w:pPr>
      <w:r w:rsidRPr="0001298D">
        <w:t>Resumo</w:t>
      </w:r>
      <w:r w:rsidR="00234CB9" w:rsidRPr="0001298D">
        <w:t>:</w:t>
      </w:r>
      <w:r w:rsidR="00234CB9" w:rsidRPr="0001298D">
        <w:rPr>
          <w:rFonts w:hint="eastAsia"/>
        </w:rPr>
        <w:t xml:space="preserve"> </w:t>
      </w:r>
      <w:r w:rsidRPr="0001298D">
        <w:t>As células de combustível de óxido sólido suportadas por metal (MS-</w:t>
      </w:r>
      <w:proofErr w:type="spellStart"/>
      <w:r w:rsidRPr="0001298D">
        <w:t>SOFCs</w:t>
      </w:r>
      <w:proofErr w:type="spellEnd"/>
      <w:r w:rsidRPr="0001298D">
        <w:t>) e as células de eletrólise de óxido sólido (</w:t>
      </w:r>
      <w:proofErr w:type="spellStart"/>
      <w:r w:rsidRPr="0001298D">
        <w:t>SOECs</w:t>
      </w:r>
      <w:proofErr w:type="spellEnd"/>
      <w:r w:rsidRPr="0001298D">
        <w:t xml:space="preserve">) destacam-se pela alta densidade de potência, flexibilidade de combustível e estabilidade a longo prazo. Sua durabilidade depende de selantes compressivos que impedem o cruzamento de gases e mantêm a integridade sob altas temperaturas. Juntas à base de mica e vermiculita são amplamente utilizadas por sua conformidade, fácil montagem e hermeticidade sem processamento em alta temperatura. Este trabalho analisa materiais de vedação compressivos, configurações e estratégias híbridas para MS-SOFC e </w:t>
      </w:r>
      <w:proofErr w:type="spellStart"/>
      <w:r w:rsidRPr="0001298D">
        <w:t>SOECs</w:t>
      </w:r>
      <w:proofErr w:type="spellEnd"/>
      <w:r w:rsidRPr="0001298D">
        <w:t xml:space="preserve">. A ênfase é colocada no comportamento estrutural, térmico e químico dos papéis de flogopita e juntas </w:t>
      </w:r>
      <w:proofErr w:type="spellStart"/>
      <w:r w:rsidRPr="0001298D">
        <w:t>Thermiculite</w:t>
      </w:r>
      <w:proofErr w:type="spellEnd"/>
      <w:r w:rsidRPr="0001298D">
        <w:t xml:space="preserve">®, que apresentam estabilidade superior, baixa porosidade e vazamento reduzido, especialmente com camadas de vitrocerâmica. Abordagens híbridas, como a ligação em fase líquida transitória, também são consideradas para reduzir as temperaturas de operação, preservando a resistência. </w:t>
      </w:r>
    </w:p>
    <w:p w14:paraId="0B931901" w14:textId="1EF392C6" w:rsidR="00234CB9" w:rsidRPr="00655565" w:rsidRDefault="009E5DA1" w:rsidP="00967D70">
      <w:pPr>
        <w:pStyle w:val="07KeyWords"/>
      </w:pPr>
      <w:r w:rsidRPr="00655565">
        <w:t>Palavras-chave</w:t>
      </w:r>
      <w:r w:rsidR="00234CB9" w:rsidRPr="00655565">
        <w:t xml:space="preserve">: </w:t>
      </w:r>
      <w:r w:rsidRPr="00655565">
        <w:t xml:space="preserve">Selantes Compressivos. </w:t>
      </w:r>
      <w:r w:rsidR="00655565" w:rsidRPr="00655565">
        <w:t xml:space="preserve">MS-SOFC. </w:t>
      </w:r>
      <w:proofErr w:type="spellStart"/>
      <w:r w:rsidR="00655565" w:rsidRPr="00655565">
        <w:t>Vermiculita</w:t>
      </w:r>
      <w:proofErr w:type="spellEnd"/>
      <w:r w:rsidR="00655565" w:rsidRPr="00655565">
        <w:t xml:space="preserve">. Papel de Mica. </w:t>
      </w:r>
      <w:proofErr w:type="spellStart"/>
      <w:r w:rsidR="00655565" w:rsidRPr="00655565">
        <w:t>Thermiculite</w:t>
      </w:r>
      <w:proofErr w:type="spellEnd"/>
      <w:r w:rsidR="00655565" w:rsidRPr="00655565">
        <w:t>.</w:t>
      </w:r>
    </w:p>
    <w:p w14:paraId="25330120" w14:textId="6DB20C94" w:rsidR="00234CB9" w:rsidRPr="00967D70" w:rsidRDefault="00655565" w:rsidP="00967D70">
      <w:pPr>
        <w:pStyle w:val="07KeyWords"/>
        <w:rPr>
          <w:lang w:val="pt-BR"/>
        </w:rPr>
      </w:pPr>
      <w:r w:rsidRPr="00655565">
        <w:rPr>
          <w:lang w:val="pt-BR"/>
        </w:rPr>
        <w:t>Abreviações</w:t>
      </w:r>
      <w:r w:rsidR="00234CB9" w:rsidRPr="00655565">
        <w:rPr>
          <w:lang w:val="pt-BR"/>
        </w:rPr>
        <w:t>: MS</w:t>
      </w:r>
      <w:r w:rsidR="00234CB9" w:rsidRPr="00655565">
        <w:rPr>
          <w:lang w:val="pt-BR"/>
        </w:rPr>
        <w:noBreakHyphen/>
        <w:t xml:space="preserve">SOFC, </w:t>
      </w:r>
      <w:r w:rsidRPr="00655565">
        <w:rPr>
          <w:lang w:val="pt-BR"/>
        </w:rPr>
        <w:t xml:space="preserve">Célula Combustível </w:t>
      </w:r>
      <w:r>
        <w:rPr>
          <w:lang w:val="pt-BR"/>
        </w:rPr>
        <w:t xml:space="preserve">de Óxido Sólido </w:t>
      </w:r>
      <w:r w:rsidRPr="00655565">
        <w:rPr>
          <w:lang w:val="pt-BR"/>
        </w:rPr>
        <w:t>Suportadas em Metal</w:t>
      </w:r>
      <w:r w:rsidR="00234CB9" w:rsidRPr="00655565">
        <w:rPr>
          <w:lang w:val="pt-BR"/>
        </w:rPr>
        <w:t xml:space="preserve">. </w:t>
      </w:r>
      <w:r w:rsidR="00234CB9" w:rsidRPr="00967D70">
        <w:rPr>
          <w:lang w:val="pt-BR"/>
        </w:rPr>
        <w:t xml:space="preserve">SOFC, </w:t>
      </w:r>
      <w:r w:rsidR="00967D70" w:rsidRPr="00967D70">
        <w:rPr>
          <w:lang w:val="pt-BR"/>
        </w:rPr>
        <w:t>Célula Combustível de Óxido Sólido</w:t>
      </w:r>
      <w:r w:rsidR="00234CB9" w:rsidRPr="00967D70">
        <w:rPr>
          <w:lang w:val="pt-BR"/>
        </w:rPr>
        <w:t xml:space="preserve">. CEV, </w:t>
      </w:r>
      <w:r w:rsidR="00967D70">
        <w:rPr>
          <w:lang w:val="pt-BR"/>
        </w:rPr>
        <w:t>Vermiculita Exfoliada Quimicamente</w:t>
      </w:r>
      <w:r w:rsidR="00234CB9" w:rsidRPr="00967D70">
        <w:rPr>
          <w:lang w:val="pt-BR"/>
        </w:rPr>
        <w:t xml:space="preserve">. ECS, </w:t>
      </w:r>
      <w:r w:rsidR="00967D70">
        <w:rPr>
          <w:lang w:val="pt-BR"/>
        </w:rPr>
        <w:t>Sociedade Eletroquímica</w:t>
      </w:r>
      <w:r w:rsidR="00234CB9" w:rsidRPr="00967D70">
        <w:rPr>
          <w:lang w:val="pt-BR"/>
        </w:rPr>
        <w:t>.</w:t>
      </w:r>
    </w:p>
    <w:p w14:paraId="4BE3CFCE" w14:textId="77777777" w:rsidR="00234CB9" w:rsidRPr="00967D70" w:rsidRDefault="00234CB9" w:rsidP="00234CB9">
      <w:pPr>
        <w:pStyle w:val="03AuthorAffiliation"/>
        <w:rPr>
          <w:lang w:val="pt-BR"/>
        </w:rPr>
      </w:pPr>
    </w:p>
    <w:p w14:paraId="43F7D608" w14:textId="77777777" w:rsidR="00234CB9" w:rsidRPr="00967D70" w:rsidRDefault="00234CB9" w:rsidP="00234CB9">
      <w:pPr>
        <w:pStyle w:val="08Body"/>
        <w:rPr>
          <w:lang w:val="pt-BR" w:eastAsia="zh-TW"/>
        </w:rPr>
      </w:pPr>
    </w:p>
    <w:p w14:paraId="3F948F21" w14:textId="77777777" w:rsidR="00B02D52" w:rsidRPr="00967D70" w:rsidRDefault="00B02D52" w:rsidP="00B02D52">
      <w:pPr>
        <w:pStyle w:val="08Body"/>
        <w:rPr>
          <w:lang w:val="pt-BR" w:eastAsia="zh-TW"/>
        </w:rPr>
      </w:pPr>
    </w:p>
    <w:p w14:paraId="76D86000" w14:textId="77777777" w:rsidR="00B3507D" w:rsidRPr="00967D70" w:rsidRDefault="00B3507D">
      <w:pPr>
        <w:spacing w:after="0"/>
        <w:rPr>
          <w:rFonts w:ascii="Times New Roman" w:hAnsi="Times New Roman"/>
          <w:b/>
          <w:i/>
          <w:spacing w:val="-2"/>
          <w:sz w:val="20"/>
          <w:szCs w:val="20"/>
          <w:lang w:val="pt-BR" w:eastAsia="zh-TW"/>
        </w:rPr>
      </w:pPr>
      <w:r w:rsidRPr="00967D70">
        <w:rPr>
          <w:b/>
          <w:szCs w:val="20"/>
          <w:lang w:val="pt-BR" w:eastAsia="zh-TW"/>
        </w:rPr>
        <w:br w:type="page"/>
      </w:r>
    </w:p>
    <w:p w14:paraId="2888B6C9" w14:textId="77777777" w:rsidR="0050679E" w:rsidRPr="00967D70" w:rsidRDefault="0050679E" w:rsidP="00E0763E">
      <w:pPr>
        <w:pStyle w:val="09BodyIndent"/>
        <w:sectPr w:rsidR="0050679E" w:rsidRPr="00967D70" w:rsidSect="00DB0A02">
          <w:headerReference w:type="default" r:id="rId11"/>
          <w:footerReference w:type="default" r:id="rId12"/>
          <w:pgSz w:w="11907" w:h="16839" w:code="9"/>
          <w:pgMar w:top="851" w:right="992" w:bottom="851" w:left="1134" w:header="720" w:footer="720" w:gutter="0"/>
          <w:cols w:space="720"/>
          <w:docGrid w:linePitch="360"/>
        </w:sectPr>
      </w:pPr>
    </w:p>
    <w:p w14:paraId="6374A871" w14:textId="16D85182" w:rsidR="00916AB4" w:rsidRPr="00916AB4" w:rsidRDefault="006B3AF1" w:rsidP="00255847">
      <w:pPr>
        <w:pStyle w:val="20Heading1"/>
      </w:pPr>
      <w:r w:rsidRPr="00E0763E">
        <w:rPr>
          <w:lang w:val="en-US"/>
        </w:rPr>
        <w:lastRenderedPageBreak/>
        <w:t>1.</w:t>
      </w:r>
      <w:proofErr w:type="spellStart"/>
      <w:r w:rsidR="0050679E">
        <w:t>Introduction</w:t>
      </w:r>
      <w:proofErr w:type="spellEnd"/>
      <w:r w:rsidR="0050679E">
        <w:tab/>
      </w:r>
    </w:p>
    <w:p w14:paraId="582551A0" w14:textId="77777777" w:rsidR="00733E1B" w:rsidRDefault="006C1259" w:rsidP="00E0763E">
      <w:pPr>
        <w:pStyle w:val="09BodyIndent"/>
        <w:rPr>
          <w:lang w:val="en-US"/>
        </w:rPr>
      </w:pPr>
      <w:r w:rsidRPr="00E0763E">
        <w:rPr>
          <w:lang w:val="en-US"/>
        </w:rPr>
        <w:t>With the continuous growth of global energy demand, the search for cleaner and more sustainable methods of electricity generation has intensified [1].</w:t>
      </w:r>
      <w:r w:rsidR="00013B73" w:rsidRPr="00E0763E">
        <w:rPr>
          <w:lang w:val="en-US"/>
        </w:rPr>
        <w:t xml:space="preserve"> </w:t>
      </w:r>
      <w:r w:rsidRPr="00E0763E">
        <w:rPr>
          <w:lang w:val="en-US"/>
        </w:rPr>
        <w:t>In this context, hydrogen</w:t>
      </w:r>
      <w:r w:rsidRPr="00E0763E">
        <w:rPr>
          <w:lang w:val="en-US"/>
        </w:rPr>
        <w:noBreakHyphen/>
        <w:t>based technologies such as fuel cells have gained prominence by combining low environmental impact with a high degree of technological maturity</w:t>
      </w:r>
      <w:r w:rsidR="00680278" w:rsidRPr="00E0763E">
        <w:rPr>
          <w:lang w:val="en-US"/>
        </w:rPr>
        <w:t xml:space="preserve"> [2]</w:t>
      </w:r>
      <w:r w:rsidRPr="00E0763E">
        <w:rPr>
          <w:lang w:val="en-US"/>
        </w:rPr>
        <w:t xml:space="preserve">. </w:t>
      </w:r>
    </w:p>
    <w:p w14:paraId="396666A8" w14:textId="49AB9FFC" w:rsidR="00CB04DF" w:rsidRPr="00E0763E" w:rsidRDefault="006C1259" w:rsidP="00E0763E">
      <w:pPr>
        <w:pStyle w:val="09BodyIndent"/>
        <w:rPr>
          <w:lang w:val="en-US"/>
        </w:rPr>
      </w:pPr>
      <w:r w:rsidRPr="00E0763E">
        <w:rPr>
          <w:lang w:val="en-US"/>
        </w:rPr>
        <w:t>Among the various types, metal</w:t>
      </w:r>
      <w:r w:rsidRPr="00E0763E">
        <w:rPr>
          <w:lang w:val="en-US"/>
        </w:rPr>
        <w:noBreakHyphen/>
        <w:t>supported solid oxide fuel cells (MS</w:t>
      </w:r>
      <w:r w:rsidRPr="00E0763E">
        <w:rPr>
          <w:lang w:val="en-US"/>
        </w:rPr>
        <w:noBreakHyphen/>
        <w:t>SOFCs) stand out for operating at high efficiency levels, surpassing the thermodynamic limitations imposed by the Carnot cycle on conventional heat engines [</w:t>
      </w:r>
      <w:r w:rsidR="00680278" w:rsidRPr="00E0763E">
        <w:rPr>
          <w:lang w:val="en-US"/>
        </w:rPr>
        <w:t>3</w:t>
      </w:r>
      <w:r w:rsidRPr="00E0763E">
        <w:rPr>
          <w:lang w:val="en-US"/>
        </w:rPr>
        <w:t>]. The operating principle of SOFCs involves the reduction of oxygen at the cathode to produce O²⁻ ions, which migrate through a ceramic electrolyte to the anode. There, they react with hydrogen to form water vapor and release electrons. These electrons travel through an external circuit, generating electric current, and return to the cathode to complete the electrochemical cycle [</w:t>
      </w:r>
      <w:r w:rsidR="00680278" w:rsidRPr="00E0763E">
        <w:rPr>
          <w:lang w:val="en-US"/>
        </w:rPr>
        <w:t>2</w:t>
      </w:r>
      <w:r w:rsidRPr="00E0763E">
        <w:rPr>
          <w:lang w:val="en-US"/>
        </w:rPr>
        <w:t>], as illustrated in Figure 1</w:t>
      </w:r>
      <w:r w:rsidR="009E5947" w:rsidRPr="00E0763E">
        <w:rPr>
          <w:lang w:val="en-US"/>
        </w:rPr>
        <w:t xml:space="preserve"> and described on Equations 1 and 2</w:t>
      </w:r>
      <w:r w:rsidR="00AF0281" w:rsidRPr="00E0763E">
        <w:rPr>
          <w:lang w:val="en-US"/>
        </w:rPr>
        <w:t xml:space="preserve"> [2]</w:t>
      </w:r>
      <w:r w:rsidRPr="00E0763E">
        <w:rPr>
          <w:lang w:val="en-US"/>
        </w:rPr>
        <w:t>.</w:t>
      </w:r>
    </w:p>
    <w:p w14:paraId="55136350" w14:textId="77777777" w:rsidR="00E0763E" w:rsidRPr="00A24994" w:rsidRDefault="00E0763E" w:rsidP="00E0763E">
      <w:pPr>
        <w:pStyle w:val="19FigureMulti-LinesCaption"/>
      </w:pPr>
      <w:r w:rsidRPr="00A24994">
        <w:rPr>
          <w:b/>
        </w:rPr>
        <w:t xml:space="preserve">Figure 1. </w:t>
      </w:r>
      <w:r w:rsidRPr="00AD66FB">
        <w:rPr>
          <w:bCs/>
        </w:rPr>
        <w:t>Schematic of the Metal-Supported Solid Oxide Fuel Cell Operating Principle</w:t>
      </w:r>
    </w:p>
    <w:p w14:paraId="63D5EA5F" w14:textId="77777777" w:rsidR="00E0763E" w:rsidRPr="00702AE8" w:rsidRDefault="00E0763E" w:rsidP="00E0763E">
      <w:pPr>
        <w:pStyle w:val="08Body"/>
        <w:jc w:val="center"/>
        <w:rPr>
          <w:lang w:val="pt-BR" w:eastAsia="en-US"/>
        </w:rPr>
      </w:pPr>
      <w:r w:rsidRPr="00702AE8">
        <w:rPr>
          <w:b/>
          <w:noProof/>
          <w:lang w:val="en-US"/>
        </w:rPr>
        <w:drawing>
          <wp:inline distT="0" distB="0" distL="0" distR="0" wp14:anchorId="6494F0B2" wp14:editId="133D0FE0">
            <wp:extent cx="2786566" cy="1908000"/>
            <wp:effectExtent l="0" t="0" r="0" b="0"/>
            <wp:docPr id="7142982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6566" cy="1908000"/>
                    </a:xfrm>
                    <a:prstGeom prst="rect">
                      <a:avLst/>
                    </a:prstGeom>
                    <a:noFill/>
                    <a:ln>
                      <a:noFill/>
                    </a:ln>
                  </pic:spPr>
                </pic:pic>
              </a:graphicData>
            </a:graphic>
          </wp:inline>
        </w:drawing>
      </w:r>
    </w:p>
    <w:p w14:paraId="66653E49" w14:textId="4E14BD97" w:rsidR="00E0763E" w:rsidRPr="00733E1B" w:rsidRDefault="00E0763E" w:rsidP="00733E1B">
      <w:pPr>
        <w:jc w:val="center"/>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Source: [1]</w:t>
      </w:r>
    </w:p>
    <w:p w14:paraId="1526D611" w14:textId="66DC1825" w:rsidR="00C95266" w:rsidRPr="00A87F22" w:rsidRDefault="00C95266" w:rsidP="00A87F22">
      <w:pPr>
        <w:pStyle w:val="19FigureMulti-LinesCaption"/>
        <w:rPr>
          <w:b/>
        </w:rPr>
      </w:pPr>
      <w:r w:rsidRPr="00A87F22">
        <w:rPr>
          <w:b/>
        </w:rPr>
        <w:t>Equation 1</w:t>
      </w:r>
      <w:r w:rsidR="00A87F22">
        <w:rPr>
          <w:b/>
        </w:rPr>
        <w:t xml:space="preserve">. </w:t>
      </w:r>
      <w:proofErr w:type="spellStart"/>
      <w:r w:rsidRPr="00E0763E">
        <w:rPr>
          <w:bCs/>
        </w:rPr>
        <w:t>Oxigen</w:t>
      </w:r>
      <w:proofErr w:type="spellEnd"/>
      <w:r w:rsidRPr="00E0763E">
        <w:rPr>
          <w:bCs/>
        </w:rPr>
        <w:t xml:space="preserve"> reduction </w:t>
      </w:r>
      <w:r w:rsidR="00A87F22" w:rsidRPr="00E0763E">
        <w:rPr>
          <w:bCs/>
        </w:rPr>
        <w:t>at the cathode</w:t>
      </w:r>
    </w:p>
    <w:p w14:paraId="30B3D9C0" w14:textId="5B41C979" w:rsidR="00437CB8" w:rsidRPr="000120E2" w:rsidRDefault="000120E2" w:rsidP="0024280B">
      <w:pPr>
        <w:ind w:firstLine="1560"/>
        <w:jc w:val="both"/>
        <w:rPr>
          <w:rFonts w:ascii="Times New Roman" w:hAnsi="Times New Roman"/>
          <w:color w:val="222222"/>
          <w:sz w:val="20"/>
          <w:szCs w:val="20"/>
          <w:shd w:val="clear" w:color="auto" w:fill="FFFFFF"/>
        </w:rPr>
      </w:pPr>
      <m:oMath>
        <m:f>
          <m:fPr>
            <m:ctrlPr>
              <w:rPr>
                <w:rFonts w:ascii="Cambria Math" w:hAnsi="Cambria Math"/>
                <w:i/>
                <w:color w:val="222222"/>
                <w:sz w:val="20"/>
                <w:szCs w:val="20"/>
                <w:shd w:val="clear" w:color="auto" w:fill="FFFFFF"/>
                <w:lang w:val="pt-BR"/>
              </w:rPr>
            </m:ctrlPr>
          </m:fPr>
          <m:num>
            <m:r>
              <w:rPr>
                <w:rFonts w:ascii="Cambria Math" w:hAnsi="Cambria Math"/>
                <w:color w:val="222222"/>
                <w:sz w:val="20"/>
                <w:szCs w:val="20"/>
                <w:shd w:val="clear" w:color="auto" w:fill="FFFFFF"/>
              </w:rPr>
              <m:t>1</m:t>
            </m:r>
          </m:num>
          <m:den>
            <m:r>
              <w:rPr>
                <w:rFonts w:ascii="Cambria Math" w:hAnsi="Cambria Math"/>
                <w:color w:val="222222"/>
                <w:sz w:val="20"/>
                <w:szCs w:val="20"/>
                <w:shd w:val="clear" w:color="auto" w:fill="FFFFFF"/>
              </w:rPr>
              <m:t>2</m:t>
            </m:r>
          </m:den>
        </m:f>
        <m:sSub>
          <m:sSubPr>
            <m:ctrlPr>
              <w:rPr>
                <w:rFonts w:ascii="Cambria Math" w:hAnsi="Cambria Math"/>
                <w:i/>
                <w:color w:val="222222"/>
                <w:sz w:val="20"/>
                <w:szCs w:val="20"/>
                <w:shd w:val="clear" w:color="auto" w:fill="FFFFFF"/>
                <w:lang w:val="pt-BR"/>
              </w:rPr>
            </m:ctrlPr>
          </m:sSubPr>
          <m:e>
            <m:r>
              <w:rPr>
                <w:rFonts w:ascii="Cambria Math" w:hAnsi="Cambria Math"/>
                <w:color w:val="222222"/>
                <w:sz w:val="20"/>
                <w:szCs w:val="20"/>
                <w:shd w:val="clear" w:color="auto" w:fill="FFFFFF"/>
                <w:lang w:val="pt-BR"/>
              </w:rPr>
              <m:t>O</m:t>
            </m:r>
          </m:e>
          <m:sub>
            <m:r>
              <w:rPr>
                <w:rFonts w:ascii="Cambria Math" w:hAnsi="Cambria Math"/>
                <w:color w:val="222222"/>
                <w:sz w:val="20"/>
                <w:szCs w:val="20"/>
                <w:shd w:val="clear" w:color="auto" w:fill="FFFFFF"/>
              </w:rPr>
              <m:t>2</m:t>
            </m:r>
          </m:sub>
        </m:sSub>
        <m:r>
          <w:rPr>
            <w:rFonts w:ascii="Cambria Math" w:hAnsi="Cambria Math"/>
            <w:color w:val="222222"/>
            <w:sz w:val="20"/>
            <w:szCs w:val="20"/>
            <w:shd w:val="clear" w:color="auto" w:fill="FFFFFF"/>
          </w:rPr>
          <m:t xml:space="preserve">+2 </m:t>
        </m:r>
        <m:sSup>
          <m:sSupPr>
            <m:ctrlPr>
              <w:rPr>
                <w:rFonts w:ascii="Cambria Math" w:hAnsi="Cambria Math"/>
                <w:i/>
                <w:color w:val="222222"/>
                <w:sz w:val="20"/>
                <w:szCs w:val="20"/>
                <w:shd w:val="clear" w:color="auto" w:fill="FFFFFF"/>
                <w:lang w:val="pt-BR"/>
              </w:rPr>
            </m:ctrlPr>
          </m:sSupPr>
          <m:e>
            <m:r>
              <w:rPr>
                <w:rFonts w:ascii="Cambria Math" w:hAnsi="Cambria Math"/>
                <w:color w:val="222222"/>
                <w:sz w:val="20"/>
                <w:szCs w:val="20"/>
                <w:shd w:val="clear" w:color="auto" w:fill="FFFFFF"/>
                <w:lang w:val="pt-BR"/>
              </w:rPr>
              <m:t>e</m:t>
            </m:r>
          </m:e>
          <m:sup>
            <m:r>
              <w:rPr>
                <w:rFonts w:ascii="Cambria Math" w:hAnsi="Cambria Math"/>
                <w:color w:val="222222"/>
                <w:sz w:val="20"/>
                <w:szCs w:val="20"/>
                <w:shd w:val="clear" w:color="auto" w:fill="FFFFFF"/>
              </w:rPr>
              <m:t>-</m:t>
            </m:r>
          </m:sup>
        </m:sSup>
        <m:r>
          <w:rPr>
            <w:rFonts w:ascii="Cambria Math" w:hAnsi="Cambria Math"/>
            <w:color w:val="222222"/>
            <w:sz w:val="20"/>
            <w:szCs w:val="20"/>
            <w:shd w:val="clear" w:color="auto" w:fill="FFFFFF"/>
          </w:rPr>
          <m:t xml:space="preserve"> →</m:t>
        </m:r>
        <m:sSup>
          <m:sSupPr>
            <m:ctrlPr>
              <w:rPr>
                <w:rFonts w:ascii="Cambria Math" w:hAnsi="Cambria Math"/>
                <w:i/>
                <w:color w:val="222222"/>
                <w:sz w:val="20"/>
                <w:szCs w:val="20"/>
                <w:shd w:val="clear" w:color="auto" w:fill="FFFFFF"/>
                <w:lang w:val="pt-BR"/>
              </w:rPr>
            </m:ctrlPr>
          </m:sSupPr>
          <m:e>
            <m:r>
              <w:rPr>
                <w:rFonts w:ascii="Cambria Math" w:hAnsi="Cambria Math"/>
                <w:color w:val="222222"/>
                <w:sz w:val="20"/>
                <w:szCs w:val="20"/>
                <w:shd w:val="clear" w:color="auto" w:fill="FFFFFF"/>
                <w:lang w:val="pt-BR"/>
              </w:rPr>
              <m:t>O</m:t>
            </m:r>
          </m:e>
          <m:sup>
            <m:r>
              <w:rPr>
                <w:rFonts w:ascii="Cambria Math" w:hAnsi="Cambria Math"/>
                <w:color w:val="222222"/>
                <w:sz w:val="20"/>
                <w:szCs w:val="20"/>
                <w:shd w:val="clear" w:color="auto" w:fill="FFFFFF"/>
              </w:rPr>
              <m:t>2-</m:t>
            </m:r>
          </m:sup>
        </m:sSup>
      </m:oMath>
      <w:r w:rsidR="0024280B" w:rsidRPr="000120E2">
        <w:rPr>
          <w:rFonts w:ascii="Times New Roman" w:hAnsi="Times New Roman"/>
          <w:color w:val="222222"/>
          <w:sz w:val="20"/>
          <w:szCs w:val="20"/>
          <w:shd w:val="clear" w:color="auto" w:fill="FFFFFF"/>
        </w:rPr>
        <w:tab/>
        <w:t>(1)</w:t>
      </w:r>
    </w:p>
    <w:p w14:paraId="61077813" w14:textId="646B614E" w:rsidR="00A87F22" w:rsidRPr="00A87F22" w:rsidRDefault="00A87F22" w:rsidP="000E00F2">
      <w:pPr>
        <w:pStyle w:val="19FigureMulti-LinesCaption"/>
        <w:spacing w:before="120"/>
        <w:rPr>
          <w:b/>
        </w:rPr>
      </w:pPr>
      <w:r w:rsidRPr="00A87F22">
        <w:rPr>
          <w:b/>
        </w:rPr>
        <w:t xml:space="preserve">Equation </w:t>
      </w:r>
      <w:r>
        <w:rPr>
          <w:b/>
        </w:rPr>
        <w:t xml:space="preserve">2. </w:t>
      </w:r>
      <w:r w:rsidR="0028017E" w:rsidRPr="00E0763E">
        <w:rPr>
          <w:bCs/>
        </w:rPr>
        <w:t>Hydrogen</w:t>
      </w:r>
      <w:r w:rsidRPr="00E0763E">
        <w:rPr>
          <w:bCs/>
        </w:rPr>
        <w:t xml:space="preserve"> </w:t>
      </w:r>
      <w:r w:rsidR="0028017E" w:rsidRPr="00E0763E">
        <w:rPr>
          <w:bCs/>
        </w:rPr>
        <w:t xml:space="preserve">oxidation </w:t>
      </w:r>
      <w:r w:rsidRPr="00E0763E">
        <w:rPr>
          <w:bCs/>
        </w:rPr>
        <w:t xml:space="preserve">at the </w:t>
      </w:r>
      <w:r w:rsidR="0028017E" w:rsidRPr="00E0763E">
        <w:rPr>
          <w:bCs/>
        </w:rPr>
        <w:t>anode</w:t>
      </w:r>
    </w:p>
    <w:p w14:paraId="06A413F4" w14:textId="7BA74FC1" w:rsidR="00013B73" w:rsidRDefault="000120E2" w:rsidP="00E0763E">
      <w:pPr>
        <w:ind w:firstLine="1276"/>
        <w:jc w:val="both"/>
        <w:rPr>
          <w:rFonts w:ascii="Times New Roman" w:hAnsi="Times New Roman"/>
          <w:color w:val="222222"/>
          <w:sz w:val="20"/>
          <w:szCs w:val="20"/>
          <w:shd w:val="clear" w:color="auto" w:fill="FFFFFF"/>
        </w:rPr>
      </w:pPr>
      <m:oMath>
        <m:sSub>
          <m:sSubPr>
            <m:ctrlPr>
              <w:rPr>
                <w:rFonts w:ascii="Cambria Math" w:hAnsi="Cambria Math"/>
                <w:i/>
                <w:color w:val="222222"/>
                <w:sz w:val="20"/>
                <w:szCs w:val="20"/>
                <w:shd w:val="clear" w:color="auto" w:fill="FFFFFF"/>
                <w:lang w:val="pt-BR"/>
              </w:rPr>
            </m:ctrlPr>
          </m:sSubPr>
          <m:e>
            <m:r>
              <w:rPr>
                <w:rFonts w:ascii="Cambria Math" w:hAnsi="Cambria Math"/>
                <w:color w:val="222222"/>
                <w:sz w:val="20"/>
                <w:szCs w:val="20"/>
                <w:shd w:val="clear" w:color="auto" w:fill="FFFFFF"/>
                <w:lang w:val="pt-BR"/>
              </w:rPr>
              <m:t>H</m:t>
            </m:r>
          </m:e>
          <m:sub>
            <m:r>
              <w:rPr>
                <w:rFonts w:ascii="Cambria Math" w:hAnsi="Cambria Math"/>
                <w:color w:val="222222"/>
                <w:sz w:val="20"/>
                <w:szCs w:val="20"/>
                <w:shd w:val="clear" w:color="auto" w:fill="FFFFFF"/>
              </w:rPr>
              <m:t>2</m:t>
            </m:r>
          </m:sub>
        </m:sSub>
        <m:r>
          <w:rPr>
            <w:rFonts w:ascii="Cambria Math" w:hAnsi="Cambria Math"/>
            <w:color w:val="222222"/>
            <w:sz w:val="20"/>
            <w:szCs w:val="20"/>
            <w:shd w:val="clear" w:color="auto" w:fill="FFFFFF"/>
          </w:rPr>
          <m:t>+</m:t>
        </m:r>
        <m:sSup>
          <m:sSupPr>
            <m:ctrlPr>
              <w:rPr>
                <w:rFonts w:ascii="Cambria Math" w:hAnsi="Cambria Math"/>
                <w:i/>
                <w:color w:val="222222"/>
                <w:sz w:val="20"/>
                <w:szCs w:val="20"/>
                <w:shd w:val="clear" w:color="auto" w:fill="FFFFFF"/>
                <w:lang w:val="pt-BR"/>
              </w:rPr>
            </m:ctrlPr>
          </m:sSupPr>
          <m:e>
            <m:r>
              <w:rPr>
                <w:rFonts w:ascii="Cambria Math" w:hAnsi="Cambria Math"/>
                <w:color w:val="222222"/>
                <w:sz w:val="20"/>
                <w:szCs w:val="20"/>
                <w:shd w:val="clear" w:color="auto" w:fill="FFFFFF"/>
                <w:lang w:val="pt-BR"/>
              </w:rPr>
              <m:t>O</m:t>
            </m:r>
          </m:e>
          <m:sup>
            <m:r>
              <w:rPr>
                <w:rFonts w:ascii="Cambria Math" w:hAnsi="Cambria Math"/>
                <w:color w:val="222222"/>
                <w:sz w:val="20"/>
                <w:szCs w:val="20"/>
                <w:shd w:val="clear" w:color="auto" w:fill="FFFFFF"/>
              </w:rPr>
              <m:t>2-</m:t>
            </m:r>
          </m:sup>
        </m:sSup>
        <m:r>
          <w:rPr>
            <w:rFonts w:ascii="Cambria Math" w:hAnsi="Cambria Math"/>
            <w:color w:val="222222"/>
            <w:sz w:val="20"/>
            <w:szCs w:val="20"/>
            <w:shd w:val="clear" w:color="auto" w:fill="FFFFFF"/>
          </w:rPr>
          <m:t xml:space="preserve"> →</m:t>
        </m:r>
        <m:sSub>
          <m:sSubPr>
            <m:ctrlPr>
              <w:rPr>
                <w:rFonts w:ascii="Cambria Math" w:hAnsi="Cambria Math"/>
                <w:i/>
                <w:color w:val="222222"/>
                <w:sz w:val="20"/>
                <w:szCs w:val="20"/>
                <w:shd w:val="clear" w:color="auto" w:fill="FFFFFF"/>
                <w:lang w:val="pt-BR"/>
              </w:rPr>
            </m:ctrlPr>
          </m:sSubPr>
          <m:e>
            <m:r>
              <w:rPr>
                <w:rFonts w:ascii="Cambria Math" w:hAnsi="Cambria Math"/>
                <w:color w:val="222222"/>
                <w:sz w:val="20"/>
                <w:szCs w:val="20"/>
                <w:shd w:val="clear" w:color="auto" w:fill="FFFFFF"/>
                <w:lang w:val="pt-BR"/>
              </w:rPr>
              <m:t>H</m:t>
            </m:r>
          </m:e>
          <m:sub>
            <m:r>
              <w:rPr>
                <w:rFonts w:ascii="Cambria Math" w:hAnsi="Cambria Math"/>
                <w:color w:val="222222"/>
                <w:sz w:val="20"/>
                <w:szCs w:val="20"/>
                <w:shd w:val="clear" w:color="auto" w:fill="FFFFFF"/>
              </w:rPr>
              <m:t>2</m:t>
            </m:r>
          </m:sub>
        </m:sSub>
        <m:r>
          <w:rPr>
            <w:rFonts w:ascii="Cambria Math" w:hAnsi="Cambria Math"/>
            <w:color w:val="222222"/>
            <w:sz w:val="20"/>
            <w:szCs w:val="20"/>
            <w:shd w:val="clear" w:color="auto" w:fill="FFFFFF"/>
            <w:lang w:val="pt-BR"/>
          </w:rPr>
          <m:t>O</m:t>
        </m:r>
        <m:r>
          <w:rPr>
            <w:rFonts w:ascii="Cambria Math" w:hAnsi="Cambria Math"/>
            <w:color w:val="222222"/>
            <w:sz w:val="20"/>
            <w:szCs w:val="20"/>
            <w:shd w:val="clear" w:color="auto" w:fill="FFFFFF"/>
          </w:rPr>
          <m:t xml:space="preserve">+2 </m:t>
        </m:r>
        <m:sSup>
          <m:sSupPr>
            <m:ctrlPr>
              <w:rPr>
                <w:rFonts w:ascii="Cambria Math" w:hAnsi="Cambria Math"/>
                <w:i/>
                <w:color w:val="222222"/>
                <w:sz w:val="20"/>
                <w:szCs w:val="20"/>
                <w:shd w:val="clear" w:color="auto" w:fill="FFFFFF"/>
                <w:lang w:val="pt-BR"/>
              </w:rPr>
            </m:ctrlPr>
          </m:sSupPr>
          <m:e>
            <m:r>
              <w:rPr>
                <w:rFonts w:ascii="Cambria Math" w:hAnsi="Cambria Math"/>
                <w:color w:val="222222"/>
                <w:sz w:val="20"/>
                <w:szCs w:val="20"/>
                <w:shd w:val="clear" w:color="auto" w:fill="FFFFFF"/>
                <w:lang w:val="pt-BR"/>
              </w:rPr>
              <m:t>e</m:t>
            </m:r>
          </m:e>
          <m:sup>
            <m:r>
              <w:rPr>
                <w:rFonts w:ascii="Cambria Math" w:hAnsi="Cambria Math"/>
                <w:color w:val="222222"/>
                <w:sz w:val="20"/>
                <w:szCs w:val="20"/>
                <w:shd w:val="clear" w:color="auto" w:fill="FFFFFF"/>
              </w:rPr>
              <m:t>-</m:t>
            </m:r>
          </m:sup>
        </m:sSup>
      </m:oMath>
      <w:r w:rsidR="0024280B" w:rsidRPr="00AF0281">
        <w:rPr>
          <w:rFonts w:ascii="Times New Roman" w:hAnsi="Times New Roman"/>
          <w:color w:val="222222"/>
          <w:sz w:val="20"/>
          <w:szCs w:val="20"/>
          <w:shd w:val="clear" w:color="auto" w:fill="FFFFFF"/>
        </w:rPr>
        <w:tab/>
        <w:t>(</w:t>
      </w:r>
      <w:r w:rsidR="006D2E94" w:rsidRPr="00AF0281">
        <w:rPr>
          <w:rFonts w:ascii="Times New Roman" w:hAnsi="Times New Roman"/>
          <w:color w:val="222222"/>
          <w:sz w:val="20"/>
          <w:szCs w:val="20"/>
          <w:shd w:val="clear" w:color="auto" w:fill="FFFFFF"/>
        </w:rPr>
        <w:t>2</w:t>
      </w:r>
      <w:r w:rsidR="0024280B" w:rsidRPr="00AF0281">
        <w:rPr>
          <w:rFonts w:ascii="Times New Roman" w:hAnsi="Times New Roman"/>
          <w:color w:val="222222"/>
          <w:sz w:val="20"/>
          <w:szCs w:val="20"/>
          <w:shd w:val="clear" w:color="auto" w:fill="FFFFFF"/>
        </w:rPr>
        <w:t>)</w:t>
      </w:r>
    </w:p>
    <w:p w14:paraId="2FB114B7" w14:textId="77777777" w:rsidR="00E12C30" w:rsidRPr="00E0763E" w:rsidRDefault="00F3397C" w:rsidP="000E00F2">
      <w:pPr>
        <w:pStyle w:val="09BodyIndent"/>
        <w:spacing w:before="120"/>
        <w:rPr>
          <w:lang w:val="en-US"/>
        </w:rPr>
      </w:pPr>
      <w:r w:rsidRPr="00E0763E">
        <w:rPr>
          <w:lang w:val="en-US"/>
        </w:rPr>
        <w:t xml:space="preserve">A MS-SOFC comprises five primary components: the metal support, the anode, the electrolyte, the cathode, and the sealant. The metal support, often made from oxidation-resistant ferritic stainless steels such as </w:t>
      </w:r>
      <w:proofErr w:type="spellStart"/>
      <w:r w:rsidRPr="00E0763E">
        <w:rPr>
          <w:lang w:val="en-US"/>
        </w:rPr>
        <w:t>Crofer</w:t>
      </w:r>
      <w:proofErr w:type="spellEnd"/>
      <w:r w:rsidRPr="00E0763E">
        <w:rPr>
          <w:lang w:val="en-US"/>
        </w:rPr>
        <w:t xml:space="preserve"> 22 H, provides mechanical strength, electrical conductivity, and thermal stability at high operating temperatures </w:t>
      </w:r>
      <w:r w:rsidR="004E7E8F" w:rsidRPr="00E0763E">
        <w:rPr>
          <w:lang w:val="en-US"/>
        </w:rPr>
        <w:t>[4]</w:t>
      </w:r>
      <w:r w:rsidRPr="00E0763E">
        <w:rPr>
          <w:lang w:val="en-US"/>
        </w:rPr>
        <w:t xml:space="preserve">. The anode is typically a Ni–YSZ (yttria-stabilized zirconia) cermet, which offers high electronic conductivity and catalytic activity for hydrogen oxidation </w:t>
      </w:r>
      <w:r w:rsidR="004E7E8F" w:rsidRPr="00E0763E">
        <w:rPr>
          <w:lang w:val="en-US"/>
        </w:rPr>
        <w:t>[5]</w:t>
      </w:r>
      <w:r w:rsidRPr="00E0763E">
        <w:rPr>
          <w:lang w:val="en-US"/>
        </w:rPr>
        <w:t xml:space="preserve">. The electrolyte, commonly YSZ, ensures high O²⁻ ionic conductivity within the operating temperature range and acts as a gas-tight barrier between electrodes </w:t>
      </w:r>
      <w:r w:rsidR="004E7E8F" w:rsidRPr="00E0763E">
        <w:rPr>
          <w:lang w:val="en-US"/>
        </w:rPr>
        <w:t>[5]</w:t>
      </w:r>
      <w:r w:rsidRPr="00E0763E">
        <w:rPr>
          <w:lang w:val="en-US"/>
        </w:rPr>
        <w:t>. The cathode is often composed of perovskite oxides such as LSCF (La</w:t>
      </w:r>
      <w:proofErr w:type="gramStart"/>
      <w:r w:rsidRPr="00E0763E">
        <w:rPr>
          <w:lang w:val="en-US"/>
        </w:rPr>
        <w:t>₀.₆</w:t>
      </w:r>
      <w:proofErr w:type="gramEnd"/>
      <w:r w:rsidRPr="00E0763E">
        <w:rPr>
          <w:lang w:val="en-US"/>
        </w:rPr>
        <w:t>Sr</w:t>
      </w:r>
      <w:proofErr w:type="gramStart"/>
      <w:r w:rsidRPr="00E0763E">
        <w:rPr>
          <w:lang w:val="en-US"/>
        </w:rPr>
        <w:t>₀.₄</w:t>
      </w:r>
      <w:proofErr w:type="gramEnd"/>
      <w:r w:rsidRPr="00E0763E">
        <w:rPr>
          <w:lang w:val="en-US"/>
        </w:rPr>
        <w:t>Co</w:t>
      </w:r>
      <w:proofErr w:type="gramStart"/>
      <w:r w:rsidRPr="00E0763E">
        <w:rPr>
          <w:lang w:val="en-US"/>
        </w:rPr>
        <w:t>₀.₂</w:t>
      </w:r>
      <w:proofErr w:type="gramEnd"/>
      <w:r w:rsidRPr="00E0763E">
        <w:rPr>
          <w:lang w:val="en-US"/>
        </w:rPr>
        <w:t>Fe</w:t>
      </w:r>
      <w:proofErr w:type="gramStart"/>
      <w:r w:rsidRPr="00E0763E">
        <w:rPr>
          <w:lang w:val="en-US"/>
        </w:rPr>
        <w:t>₀.₈</w:t>
      </w:r>
      <w:proofErr w:type="gramEnd"/>
      <w:r w:rsidRPr="00E0763E">
        <w:rPr>
          <w:lang w:val="en-US"/>
        </w:rPr>
        <w:t>O₃–</w:t>
      </w:r>
      <w:r w:rsidRPr="00F3397C">
        <w:t>δ</w:t>
      </w:r>
      <w:r w:rsidRPr="00E0763E">
        <w:rPr>
          <w:lang w:val="en-US"/>
        </w:rPr>
        <w:t xml:space="preserve">), applied by techniques like plasma spray to maximize oxygen-reduction reaction rates </w:t>
      </w:r>
      <w:r w:rsidR="004E7E8F" w:rsidRPr="00E0763E">
        <w:rPr>
          <w:lang w:val="en-US"/>
        </w:rPr>
        <w:t>[6].</w:t>
      </w:r>
    </w:p>
    <w:p w14:paraId="3774726B" w14:textId="77777777" w:rsidR="00F3397C" w:rsidRPr="00E0763E" w:rsidRDefault="00F3397C" w:rsidP="00E0763E">
      <w:pPr>
        <w:pStyle w:val="09BodyIndent"/>
        <w:rPr>
          <w:lang w:val="en-US"/>
        </w:rPr>
      </w:pPr>
      <w:r w:rsidRPr="00E0763E">
        <w:rPr>
          <w:lang w:val="en-US"/>
        </w:rPr>
        <w:t xml:space="preserve">Sealing these components into a hermetic stack is crucial for maintaining efficiency and long-term durability under continuous operation. Sealants for SOFCs are classified into three main families: rigid (glass-ceramic-based), compressive (mica- or vermiculite-based), and compliant (braze-based) </w:t>
      </w:r>
      <w:r w:rsidR="004E7E8F" w:rsidRPr="00E0763E">
        <w:rPr>
          <w:lang w:val="en-US"/>
        </w:rPr>
        <w:t>[7]</w:t>
      </w:r>
      <w:r w:rsidRPr="00E0763E">
        <w:rPr>
          <w:lang w:val="en-US"/>
        </w:rPr>
        <w:t xml:space="preserve">. Among these, compressive sealants have drawn significant attention due to their excellent leak-tightness and ease of assembly </w:t>
      </w:r>
      <w:r w:rsidR="004E7E8F" w:rsidRPr="00E0763E">
        <w:rPr>
          <w:lang w:val="en-US"/>
        </w:rPr>
        <w:t>[7]</w:t>
      </w:r>
      <w:r w:rsidRPr="00E0763E">
        <w:rPr>
          <w:lang w:val="en-US"/>
        </w:rPr>
        <w:t xml:space="preserve">. </w:t>
      </w:r>
      <w:r w:rsidRPr="00E0763E">
        <w:rPr>
          <w:lang w:val="en-US"/>
        </w:rPr>
        <w:lastRenderedPageBreak/>
        <w:t xml:space="preserve">Techniques such as Ni–Sn transient liquid-phase bonding using </w:t>
      </w:r>
      <w:proofErr w:type="spellStart"/>
      <w:r w:rsidRPr="00E0763E">
        <w:rPr>
          <w:lang w:val="en-US"/>
        </w:rPr>
        <w:t>Crofer</w:t>
      </w:r>
      <w:proofErr w:type="spellEnd"/>
      <w:r w:rsidRPr="00E0763E">
        <w:rPr>
          <w:lang w:val="en-US"/>
        </w:rPr>
        <w:t xml:space="preserve"> 22 H interconnects have been explored to create low-temperature metal seals, highlighting the versatility of combining metallic and compressive methodologies for enhanced sealing performance </w:t>
      </w:r>
      <w:r w:rsidR="004E7E8F" w:rsidRPr="00E0763E">
        <w:rPr>
          <w:lang w:val="en-US"/>
        </w:rPr>
        <w:t>[4]</w:t>
      </w:r>
      <w:r w:rsidRPr="00E0763E">
        <w:rPr>
          <w:lang w:val="en-US"/>
        </w:rPr>
        <w:t>.</w:t>
      </w:r>
    </w:p>
    <w:p w14:paraId="6B2968CB" w14:textId="77777777" w:rsidR="00255847" w:rsidRDefault="006C1259" w:rsidP="00255847">
      <w:pPr>
        <w:pStyle w:val="09BodyIndent"/>
        <w:rPr>
          <w:lang w:val="en-US"/>
        </w:rPr>
      </w:pPr>
      <w:r w:rsidRPr="00E0763E">
        <w:rPr>
          <w:lang w:val="en-US"/>
        </w:rPr>
        <w:t xml:space="preserve">Despite </w:t>
      </w:r>
      <w:r w:rsidR="00F3397C" w:rsidRPr="00E0763E">
        <w:rPr>
          <w:lang w:val="en-US"/>
        </w:rPr>
        <w:t xml:space="preserve">these </w:t>
      </w:r>
      <w:r w:rsidRPr="00E0763E">
        <w:rPr>
          <w:lang w:val="en-US"/>
        </w:rPr>
        <w:t xml:space="preserve">advances in materials and cell architecture, one of the main technological bottlenecks for commercial deployment of SOFCs is the sealing of the system </w:t>
      </w:r>
      <w:r w:rsidR="004E7E8F" w:rsidRPr="00E0763E">
        <w:rPr>
          <w:lang w:val="en-US"/>
        </w:rPr>
        <w:t>[7]</w:t>
      </w:r>
      <w:r w:rsidRPr="00E0763E">
        <w:rPr>
          <w:lang w:val="en-US"/>
        </w:rPr>
        <w:t>. The high operating temperatures (700–1000 °C) and the porous nature of many components, as shown in Figure 2, pose serious challenges to achieving a durable, hermetic, and reliable seal [3].</w:t>
      </w:r>
    </w:p>
    <w:p w14:paraId="4DE3BE22" w14:textId="04D143F9" w:rsidR="00702AE8" w:rsidRPr="00A24994" w:rsidRDefault="00702AE8" w:rsidP="00255847">
      <w:pPr>
        <w:pStyle w:val="09BodyIndent"/>
        <w:spacing w:before="120"/>
      </w:pPr>
      <w:r w:rsidRPr="00A24994">
        <w:rPr>
          <w:b/>
        </w:rPr>
        <w:t xml:space="preserve">Figure 2. </w:t>
      </w:r>
      <w:r w:rsidR="00A24994" w:rsidRPr="00E0763E">
        <w:rPr>
          <w:bCs/>
        </w:rPr>
        <w:t xml:space="preserve">Key </w:t>
      </w:r>
      <w:proofErr w:type="spellStart"/>
      <w:r w:rsidR="00A24994" w:rsidRPr="00E0763E">
        <w:rPr>
          <w:bCs/>
        </w:rPr>
        <w:t>Components</w:t>
      </w:r>
      <w:proofErr w:type="spellEnd"/>
      <w:r w:rsidR="00A24994" w:rsidRPr="00E0763E">
        <w:rPr>
          <w:bCs/>
        </w:rPr>
        <w:t xml:space="preserve"> </w:t>
      </w:r>
      <w:proofErr w:type="spellStart"/>
      <w:r w:rsidR="00A24994" w:rsidRPr="00E0763E">
        <w:rPr>
          <w:bCs/>
        </w:rPr>
        <w:t>of</w:t>
      </w:r>
      <w:proofErr w:type="spellEnd"/>
      <w:r w:rsidR="00A24994" w:rsidRPr="00E0763E">
        <w:rPr>
          <w:bCs/>
        </w:rPr>
        <w:t xml:space="preserve"> a Metal-</w:t>
      </w:r>
      <w:proofErr w:type="spellStart"/>
      <w:r w:rsidR="00A24994" w:rsidRPr="00E0763E">
        <w:rPr>
          <w:bCs/>
        </w:rPr>
        <w:t>Supported</w:t>
      </w:r>
      <w:proofErr w:type="spellEnd"/>
      <w:r w:rsidR="00A24994" w:rsidRPr="00E0763E">
        <w:rPr>
          <w:bCs/>
        </w:rPr>
        <w:t xml:space="preserve"> </w:t>
      </w:r>
      <w:proofErr w:type="spellStart"/>
      <w:r w:rsidR="00A24994" w:rsidRPr="00E0763E">
        <w:rPr>
          <w:bCs/>
        </w:rPr>
        <w:t>Solid</w:t>
      </w:r>
      <w:proofErr w:type="spellEnd"/>
      <w:r w:rsidR="00A24994" w:rsidRPr="00E0763E">
        <w:rPr>
          <w:bCs/>
        </w:rPr>
        <w:t xml:space="preserve"> Oxide </w:t>
      </w:r>
      <w:proofErr w:type="spellStart"/>
      <w:r w:rsidR="00A24994" w:rsidRPr="00E0763E">
        <w:rPr>
          <w:bCs/>
        </w:rPr>
        <w:t>Fuel</w:t>
      </w:r>
      <w:proofErr w:type="spellEnd"/>
      <w:r w:rsidR="00A24994" w:rsidRPr="00E0763E">
        <w:rPr>
          <w:bCs/>
        </w:rPr>
        <w:t xml:space="preserve"> </w:t>
      </w:r>
      <w:proofErr w:type="spellStart"/>
      <w:r w:rsidR="00A24994" w:rsidRPr="00E0763E">
        <w:rPr>
          <w:bCs/>
        </w:rPr>
        <w:t>Cell</w:t>
      </w:r>
      <w:proofErr w:type="spellEnd"/>
      <w:r w:rsidR="00A24994" w:rsidRPr="00E0763E">
        <w:rPr>
          <w:bCs/>
        </w:rPr>
        <w:t xml:space="preserve"> Stack</w:t>
      </w:r>
    </w:p>
    <w:p w14:paraId="35020E85" w14:textId="59A5FAA2" w:rsidR="00702AE8" w:rsidRDefault="00437CB8" w:rsidP="00E0763E">
      <w:pPr>
        <w:pStyle w:val="09BodyIndent"/>
      </w:pPr>
      <w:r w:rsidRPr="00702AE8">
        <w:rPr>
          <w:noProof/>
          <w:shd w:val="clear" w:color="auto" w:fill="FFFFFF"/>
        </w:rPr>
        <w:drawing>
          <wp:inline distT="0" distB="0" distL="0" distR="0" wp14:anchorId="727E54D1" wp14:editId="68850494">
            <wp:extent cx="2980800" cy="2689569"/>
            <wp:effectExtent l="0" t="0" r="0" b="0"/>
            <wp:docPr id="2" name="Imagem 5"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a&#10;&#10;O conteúdo gerado por IA pode estar incorreto."/>
                    <pic:cNvPicPr>
                      <a:picLocks noChangeAspect="1" noChangeArrowheads="1"/>
                    </pic:cNvPicPr>
                  </pic:nvPicPr>
                  <pic:blipFill>
                    <a:blip r:embed="rId14" cstate="print">
                      <a:extLst>
                        <a:ext uri="{28A0092B-C50C-407E-A947-70E740481C1C}">
                          <a14:useLocalDpi xmlns:a14="http://schemas.microsoft.com/office/drawing/2010/main" val="0"/>
                        </a:ext>
                      </a:extLst>
                    </a:blip>
                    <a:srcRect l="45338" t="2631" b="23520"/>
                    <a:stretch>
                      <a:fillRect/>
                    </a:stretch>
                  </pic:blipFill>
                  <pic:spPr bwMode="auto">
                    <a:xfrm>
                      <a:off x="0" y="0"/>
                      <a:ext cx="2980800" cy="2689569"/>
                    </a:xfrm>
                    <a:prstGeom prst="rect">
                      <a:avLst/>
                    </a:prstGeom>
                    <a:noFill/>
                    <a:ln>
                      <a:noFill/>
                    </a:ln>
                  </pic:spPr>
                </pic:pic>
              </a:graphicData>
            </a:graphic>
          </wp:inline>
        </w:drawing>
      </w:r>
    </w:p>
    <w:p w14:paraId="2AF3DAEF" w14:textId="437F11A7" w:rsidR="00F67B62" w:rsidRPr="00F67B62" w:rsidRDefault="006C1259" w:rsidP="00E0763E">
      <w:pPr>
        <w:jc w:val="center"/>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rPr>
        <w:t xml:space="preserve">Source: </w:t>
      </w:r>
      <w:r w:rsidR="00680278">
        <w:rPr>
          <w:rFonts w:ascii="Times New Roman" w:hAnsi="Times New Roman"/>
          <w:color w:val="222222"/>
          <w:sz w:val="20"/>
          <w:szCs w:val="20"/>
          <w:shd w:val="clear" w:color="auto" w:fill="FFFFFF"/>
        </w:rPr>
        <w:t>[3]</w:t>
      </w:r>
    </w:p>
    <w:p w14:paraId="27EE6181" w14:textId="3817CB85" w:rsidR="00E42598" w:rsidRDefault="00E42598" w:rsidP="00255847">
      <w:pPr>
        <w:pStyle w:val="09BodyIndent"/>
        <w:spacing w:before="120"/>
      </w:pPr>
      <w:proofErr w:type="spellStart"/>
      <w:r w:rsidRPr="00E42598">
        <w:t>Solid</w:t>
      </w:r>
      <w:proofErr w:type="spellEnd"/>
      <w:r w:rsidRPr="00E42598">
        <w:t xml:space="preserve"> Oxide </w:t>
      </w:r>
      <w:proofErr w:type="spellStart"/>
      <w:r w:rsidRPr="00E42598">
        <w:t>Electrolysis</w:t>
      </w:r>
      <w:proofErr w:type="spellEnd"/>
      <w:r w:rsidRPr="00E42598">
        <w:t xml:space="preserve"> </w:t>
      </w:r>
      <w:proofErr w:type="spellStart"/>
      <w:r w:rsidRPr="00E42598">
        <w:t>Cells</w:t>
      </w:r>
      <w:proofErr w:type="spellEnd"/>
      <w:r w:rsidRPr="00E42598">
        <w:t xml:space="preserve"> (</w:t>
      </w:r>
      <w:proofErr w:type="spellStart"/>
      <w:r w:rsidRPr="00E42598">
        <w:t>SOECs</w:t>
      </w:r>
      <w:proofErr w:type="spellEnd"/>
      <w:r w:rsidRPr="00E42598">
        <w:t xml:space="preserve">) </w:t>
      </w:r>
      <w:proofErr w:type="spellStart"/>
      <w:r w:rsidRPr="00E42598">
        <w:t>operate</w:t>
      </w:r>
      <w:proofErr w:type="spellEnd"/>
      <w:r w:rsidRPr="00E42598">
        <w:t xml:space="preserve"> </w:t>
      </w:r>
      <w:proofErr w:type="spellStart"/>
      <w:r w:rsidRPr="00E42598">
        <w:t>on</w:t>
      </w:r>
      <w:proofErr w:type="spellEnd"/>
      <w:r w:rsidRPr="00E42598">
        <w:t xml:space="preserve"> </w:t>
      </w:r>
      <w:proofErr w:type="spellStart"/>
      <w:r w:rsidRPr="00E42598">
        <w:t>principles</w:t>
      </w:r>
      <w:proofErr w:type="spellEnd"/>
      <w:r w:rsidRPr="00E42598">
        <w:t xml:space="preserve"> similar </w:t>
      </w:r>
      <w:proofErr w:type="spellStart"/>
      <w:r w:rsidRPr="00E42598">
        <w:t>to</w:t>
      </w:r>
      <w:proofErr w:type="spellEnd"/>
      <w:r w:rsidRPr="00E42598">
        <w:t xml:space="preserve"> </w:t>
      </w:r>
      <w:proofErr w:type="spellStart"/>
      <w:r w:rsidRPr="00E42598">
        <w:t>those</w:t>
      </w:r>
      <w:proofErr w:type="spellEnd"/>
      <w:r w:rsidRPr="00E42598">
        <w:t xml:space="preserve"> </w:t>
      </w:r>
      <w:proofErr w:type="spellStart"/>
      <w:r w:rsidRPr="00E42598">
        <w:t>of</w:t>
      </w:r>
      <w:proofErr w:type="spellEnd"/>
      <w:r w:rsidRPr="00E42598">
        <w:t xml:space="preserve"> </w:t>
      </w:r>
      <w:proofErr w:type="spellStart"/>
      <w:r w:rsidRPr="00E42598">
        <w:t>SOFCs</w:t>
      </w:r>
      <w:proofErr w:type="spellEnd"/>
      <w:r w:rsidRPr="00E42598">
        <w:t xml:space="preserve"> </w:t>
      </w:r>
      <w:proofErr w:type="spellStart"/>
      <w:r w:rsidRPr="00E42598">
        <w:t>but</w:t>
      </w:r>
      <w:proofErr w:type="spellEnd"/>
      <w:r w:rsidRPr="00E42598">
        <w:t xml:space="preserve"> in reverse, </w:t>
      </w:r>
      <w:proofErr w:type="spellStart"/>
      <w:r w:rsidRPr="00E42598">
        <w:t>using</w:t>
      </w:r>
      <w:proofErr w:type="spellEnd"/>
      <w:r w:rsidRPr="00E42598">
        <w:t xml:space="preserve"> </w:t>
      </w:r>
      <w:proofErr w:type="spellStart"/>
      <w:r w:rsidRPr="00E42598">
        <w:t>electrical</w:t>
      </w:r>
      <w:proofErr w:type="spellEnd"/>
      <w:r w:rsidRPr="00E42598">
        <w:t xml:space="preserve"> </w:t>
      </w:r>
      <w:proofErr w:type="spellStart"/>
      <w:r w:rsidRPr="00E42598">
        <w:t>energy</w:t>
      </w:r>
      <w:proofErr w:type="spellEnd"/>
      <w:r w:rsidRPr="00E42598">
        <w:t xml:space="preserve"> </w:t>
      </w:r>
      <w:proofErr w:type="spellStart"/>
      <w:r w:rsidRPr="00E42598">
        <w:t>to</w:t>
      </w:r>
      <w:proofErr w:type="spellEnd"/>
      <w:r w:rsidRPr="00E42598">
        <w:t xml:space="preserve"> drive </w:t>
      </w:r>
      <w:proofErr w:type="spellStart"/>
      <w:r w:rsidRPr="00E42598">
        <w:t>the</w:t>
      </w:r>
      <w:proofErr w:type="spellEnd"/>
      <w:r w:rsidRPr="00E42598">
        <w:t xml:space="preserve"> </w:t>
      </w:r>
      <w:proofErr w:type="spellStart"/>
      <w:r w:rsidRPr="00E42598">
        <w:t>electrochemical</w:t>
      </w:r>
      <w:proofErr w:type="spellEnd"/>
      <w:r w:rsidRPr="00E42598">
        <w:t xml:space="preserve"> </w:t>
      </w:r>
      <w:proofErr w:type="spellStart"/>
      <w:r w:rsidRPr="00E42598">
        <w:t>splitting</w:t>
      </w:r>
      <w:proofErr w:type="spellEnd"/>
      <w:r w:rsidRPr="00E42598">
        <w:t xml:space="preserve"> </w:t>
      </w:r>
      <w:proofErr w:type="spellStart"/>
      <w:r w:rsidRPr="00E42598">
        <w:t>of</w:t>
      </w:r>
      <w:proofErr w:type="spellEnd"/>
      <w:r w:rsidRPr="00E42598">
        <w:t xml:space="preserve"> </w:t>
      </w:r>
      <w:proofErr w:type="spellStart"/>
      <w:r w:rsidRPr="00E42598">
        <w:t>steam</w:t>
      </w:r>
      <w:proofErr w:type="spellEnd"/>
      <w:r w:rsidRPr="00E42598">
        <w:t xml:space="preserve"> (</w:t>
      </w:r>
      <w:proofErr w:type="spellStart"/>
      <w:r w:rsidRPr="00E42598">
        <w:t>and</w:t>
      </w:r>
      <w:proofErr w:type="spellEnd"/>
      <w:r w:rsidRPr="00E42598">
        <w:t xml:space="preserve"> </w:t>
      </w:r>
      <w:proofErr w:type="spellStart"/>
      <w:r w:rsidRPr="00E42598">
        <w:t>sometimes</w:t>
      </w:r>
      <w:proofErr w:type="spellEnd"/>
      <w:r w:rsidRPr="00E42598">
        <w:t xml:space="preserve"> CO₂) </w:t>
      </w:r>
      <w:proofErr w:type="spellStart"/>
      <w:r w:rsidRPr="00E42598">
        <w:t>into</w:t>
      </w:r>
      <w:proofErr w:type="spellEnd"/>
      <w:r w:rsidRPr="00E42598">
        <w:t xml:space="preserve"> </w:t>
      </w:r>
      <w:proofErr w:type="spellStart"/>
      <w:r w:rsidRPr="00E42598">
        <w:t>hydrogen</w:t>
      </w:r>
      <w:proofErr w:type="spellEnd"/>
      <w:r w:rsidRPr="00E42598">
        <w:t xml:space="preserve"> </w:t>
      </w:r>
      <w:proofErr w:type="spellStart"/>
      <w:r w:rsidRPr="00E42598">
        <w:t>and</w:t>
      </w:r>
      <w:proofErr w:type="spellEnd"/>
      <w:r w:rsidRPr="00E42598">
        <w:t xml:space="preserve"> </w:t>
      </w:r>
      <w:proofErr w:type="spellStart"/>
      <w:r w:rsidRPr="00E42598">
        <w:t>oxygen</w:t>
      </w:r>
      <w:proofErr w:type="spellEnd"/>
      <w:r w:rsidRPr="00E42598">
        <w:t xml:space="preserve"> </w:t>
      </w:r>
      <w:proofErr w:type="spellStart"/>
      <w:r w:rsidRPr="00E42598">
        <w:t>at</w:t>
      </w:r>
      <w:proofErr w:type="spellEnd"/>
      <w:r w:rsidRPr="00E42598">
        <w:t xml:space="preserve"> </w:t>
      </w:r>
      <w:proofErr w:type="spellStart"/>
      <w:r w:rsidRPr="00E42598">
        <w:t>elevated</w:t>
      </w:r>
      <w:proofErr w:type="spellEnd"/>
      <w:r w:rsidRPr="00E42598">
        <w:t xml:space="preserve"> </w:t>
      </w:r>
      <w:proofErr w:type="spellStart"/>
      <w:r w:rsidRPr="00E42598">
        <w:t>temperatures</w:t>
      </w:r>
      <w:proofErr w:type="spellEnd"/>
      <w:r w:rsidRPr="00E42598">
        <w:t xml:space="preserve">. In </w:t>
      </w:r>
      <w:proofErr w:type="spellStart"/>
      <w:r w:rsidRPr="00E42598">
        <w:t>an</w:t>
      </w:r>
      <w:proofErr w:type="spellEnd"/>
      <w:r w:rsidRPr="00E42598">
        <w:t xml:space="preserve"> SOEC, </w:t>
      </w:r>
      <w:proofErr w:type="spellStart"/>
      <w:r w:rsidRPr="00E42598">
        <w:t>steam</w:t>
      </w:r>
      <w:proofErr w:type="spellEnd"/>
      <w:r w:rsidRPr="00E42598">
        <w:t xml:space="preserve"> </w:t>
      </w:r>
      <w:proofErr w:type="spellStart"/>
      <w:r w:rsidRPr="00E42598">
        <w:t>is</w:t>
      </w:r>
      <w:proofErr w:type="spellEnd"/>
      <w:r w:rsidRPr="00E42598">
        <w:t xml:space="preserve"> </w:t>
      </w:r>
      <w:proofErr w:type="spellStart"/>
      <w:r w:rsidRPr="00E42598">
        <w:t>introduced</w:t>
      </w:r>
      <w:proofErr w:type="spellEnd"/>
      <w:r w:rsidRPr="00E42598">
        <w:t xml:space="preserve"> </w:t>
      </w:r>
      <w:proofErr w:type="spellStart"/>
      <w:r w:rsidRPr="00E42598">
        <w:t>at</w:t>
      </w:r>
      <w:proofErr w:type="spellEnd"/>
      <w:r w:rsidRPr="00E42598">
        <w:t xml:space="preserve"> </w:t>
      </w:r>
      <w:proofErr w:type="spellStart"/>
      <w:r w:rsidRPr="00E42598">
        <w:t>the</w:t>
      </w:r>
      <w:proofErr w:type="spellEnd"/>
      <w:r w:rsidRPr="00E42598">
        <w:t xml:space="preserve"> </w:t>
      </w:r>
      <w:proofErr w:type="spellStart"/>
      <w:r w:rsidRPr="00E42598">
        <w:t>cathode</w:t>
      </w:r>
      <w:proofErr w:type="spellEnd"/>
      <w:r w:rsidRPr="00E42598">
        <w:t xml:space="preserve">, </w:t>
      </w:r>
      <w:proofErr w:type="spellStart"/>
      <w:r w:rsidRPr="00E42598">
        <w:t>where</w:t>
      </w:r>
      <w:proofErr w:type="spellEnd"/>
      <w:r w:rsidRPr="00E42598">
        <w:t xml:space="preserve"> it </w:t>
      </w:r>
      <w:proofErr w:type="spellStart"/>
      <w:r w:rsidRPr="00E42598">
        <w:t>receives</w:t>
      </w:r>
      <w:proofErr w:type="spellEnd"/>
      <w:r w:rsidRPr="00E42598">
        <w:t xml:space="preserve"> </w:t>
      </w:r>
      <w:proofErr w:type="spellStart"/>
      <w:r w:rsidRPr="00E42598">
        <w:t>electrons</w:t>
      </w:r>
      <w:proofErr w:type="spellEnd"/>
      <w:r w:rsidRPr="00E42598">
        <w:t xml:space="preserve"> </w:t>
      </w:r>
      <w:proofErr w:type="spellStart"/>
      <w:r w:rsidRPr="00E42598">
        <w:t>to</w:t>
      </w:r>
      <w:proofErr w:type="spellEnd"/>
      <w:r w:rsidRPr="00E42598">
        <w:t xml:space="preserve"> </w:t>
      </w:r>
      <w:proofErr w:type="spellStart"/>
      <w:r w:rsidRPr="00E42598">
        <w:t>form</w:t>
      </w:r>
      <w:proofErr w:type="spellEnd"/>
      <w:r w:rsidRPr="00E42598">
        <w:t xml:space="preserve"> </w:t>
      </w:r>
      <w:proofErr w:type="spellStart"/>
      <w:r w:rsidRPr="00E42598">
        <w:t>hydrogen</w:t>
      </w:r>
      <w:proofErr w:type="spellEnd"/>
      <w:r w:rsidRPr="00E42598">
        <w:t xml:space="preserve"> </w:t>
      </w:r>
      <w:proofErr w:type="spellStart"/>
      <w:r w:rsidRPr="00E42598">
        <w:t>gas</w:t>
      </w:r>
      <w:proofErr w:type="spellEnd"/>
      <w:r w:rsidRPr="00E42598">
        <w:t xml:space="preserve"> </w:t>
      </w:r>
      <w:proofErr w:type="spellStart"/>
      <w:r w:rsidRPr="00E42598">
        <w:t>and</w:t>
      </w:r>
      <w:proofErr w:type="spellEnd"/>
      <w:r w:rsidRPr="00E42598">
        <w:t xml:space="preserve"> </w:t>
      </w:r>
      <w:proofErr w:type="spellStart"/>
      <w:r w:rsidRPr="00E42598">
        <w:t>oxygen</w:t>
      </w:r>
      <w:proofErr w:type="spellEnd"/>
      <w:r w:rsidRPr="00E42598">
        <w:t xml:space="preserve"> </w:t>
      </w:r>
      <w:proofErr w:type="spellStart"/>
      <w:r w:rsidRPr="00E42598">
        <w:t>ions</w:t>
      </w:r>
      <w:proofErr w:type="spellEnd"/>
      <w:r w:rsidRPr="00E42598">
        <w:t xml:space="preserve"> (O²⁻). </w:t>
      </w:r>
      <w:proofErr w:type="spellStart"/>
      <w:r w:rsidRPr="00E42598">
        <w:t>These</w:t>
      </w:r>
      <w:proofErr w:type="spellEnd"/>
      <w:r w:rsidRPr="00E42598">
        <w:t xml:space="preserve"> </w:t>
      </w:r>
      <w:proofErr w:type="spellStart"/>
      <w:r w:rsidRPr="00E42598">
        <w:t>oxygen</w:t>
      </w:r>
      <w:proofErr w:type="spellEnd"/>
      <w:r w:rsidRPr="00E42598">
        <w:t xml:space="preserve"> </w:t>
      </w:r>
      <w:proofErr w:type="spellStart"/>
      <w:r w:rsidRPr="00E42598">
        <w:t>ions</w:t>
      </w:r>
      <w:proofErr w:type="spellEnd"/>
      <w:r w:rsidRPr="00E42598">
        <w:t xml:space="preserve"> </w:t>
      </w:r>
      <w:proofErr w:type="spellStart"/>
      <w:r w:rsidRPr="00E42598">
        <w:t>migrate</w:t>
      </w:r>
      <w:proofErr w:type="spellEnd"/>
      <w:r w:rsidRPr="00E42598">
        <w:t xml:space="preserve"> </w:t>
      </w:r>
      <w:proofErr w:type="spellStart"/>
      <w:r w:rsidRPr="00E42598">
        <w:t>through</w:t>
      </w:r>
      <w:proofErr w:type="spellEnd"/>
      <w:r w:rsidRPr="00E42598">
        <w:t xml:space="preserve"> a </w:t>
      </w:r>
      <w:proofErr w:type="spellStart"/>
      <w:r w:rsidRPr="00E42598">
        <w:t>dense</w:t>
      </w:r>
      <w:proofErr w:type="spellEnd"/>
      <w:r w:rsidRPr="00E42598">
        <w:t xml:space="preserve"> </w:t>
      </w:r>
      <w:proofErr w:type="spellStart"/>
      <w:r w:rsidRPr="00E42598">
        <w:t>ceramic</w:t>
      </w:r>
      <w:proofErr w:type="spellEnd"/>
      <w:r w:rsidRPr="00E42598">
        <w:t xml:space="preserve"> </w:t>
      </w:r>
      <w:proofErr w:type="spellStart"/>
      <w:r w:rsidRPr="00E42598">
        <w:t>electrolyte</w:t>
      </w:r>
      <w:proofErr w:type="spellEnd"/>
      <w:r w:rsidRPr="00E42598">
        <w:t xml:space="preserve"> </w:t>
      </w:r>
      <w:proofErr w:type="spellStart"/>
      <w:r w:rsidRPr="00E42598">
        <w:t>to</w:t>
      </w:r>
      <w:proofErr w:type="spellEnd"/>
      <w:r w:rsidRPr="00E42598">
        <w:t xml:space="preserve"> </w:t>
      </w:r>
      <w:proofErr w:type="spellStart"/>
      <w:r w:rsidRPr="00E42598">
        <w:t>the</w:t>
      </w:r>
      <w:proofErr w:type="spellEnd"/>
      <w:r w:rsidRPr="00E42598">
        <w:t xml:space="preserve"> </w:t>
      </w:r>
      <w:proofErr w:type="spellStart"/>
      <w:r w:rsidRPr="00E42598">
        <w:t>anode</w:t>
      </w:r>
      <w:proofErr w:type="spellEnd"/>
      <w:r w:rsidRPr="00E42598">
        <w:t xml:space="preserve">, </w:t>
      </w:r>
      <w:proofErr w:type="spellStart"/>
      <w:r w:rsidRPr="00E42598">
        <w:t>where</w:t>
      </w:r>
      <w:proofErr w:type="spellEnd"/>
      <w:r w:rsidRPr="00E42598">
        <w:t xml:space="preserve"> </w:t>
      </w:r>
      <w:proofErr w:type="spellStart"/>
      <w:r w:rsidRPr="00E42598">
        <w:t>they</w:t>
      </w:r>
      <w:proofErr w:type="spellEnd"/>
      <w:r w:rsidRPr="00E42598">
        <w:t xml:space="preserve"> release </w:t>
      </w:r>
      <w:proofErr w:type="spellStart"/>
      <w:r w:rsidRPr="00E42598">
        <w:t>electrons</w:t>
      </w:r>
      <w:proofErr w:type="spellEnd"/>
      <w:r w:rsidRPr="00E42598">
        <w:t xml:space="preserve"> </w:t>
      </w:r>
      <w:proofErr w:type="spellStart"/>
      <w:r w:rsidRPr="00E42598">
        <w:t>and</w:t>
      </w:r>
      <w:proofErr w:type="spellEnd"/>
      <w:r w:rsidRPr="00E42598">
        <w:t xml:space="preserve"> </w:t>
      </w:r>
      <w:proofErr w:type="spellStart"/>
      <w:r w:rsidRPr="00E42598">
        <w:t>form</w:t>
      </w:r>
      <w:proofErr w:type="spellEnd"/>
      <w:r w:rsidRPr="00E42598">
        <w:t xml:space="preserve"> O₂ </w:t>
      </w:r>
      <w:proofErr w:type="spellStart"/>
      <w:r w:rsidRPr="00E42598">
        <w:t>gas</w:t>
      </w:r>
      <w:proofErr w:type="spellEnd"/>
      <w:r w:rsidRPr="00E42598">
        <w:t xml:space="preserve">. </w:t>
      </w:r>
      <w:proofErr w:type="spellStart"/>
      <w:r w:rsidRPr="00E42598">
        <w:t>This</w:t>
      </w:r>
      <w:proofErr w:type="spellEnd"/>
      <w:r w:rsidRPr="00E42598">
        <w:t xml:space="preserve"> </w:t>
      </w:r>
      <w:proofErr w:type="spellStart"/>
      <w:r w:rsidRPr="00E42598">
        <w:t>reaction</w:t>
      </w:r>
      <w:proofErr w:type="spellEnd"/>
      <w:r w:rsidRPr="00E42598">
        <w:t xml:space="preserve"> </w:t>
      </w:r>
      <w:proofErr w:type="spellStart"/>
      <w:r w:rsidRPr="00E42598">
        <w:t>is</w:t>
      </w:r>
      <w:proofErr w:type="spellEnd"/>
      <w:r w:rsidRPr="00E42598">
        <w:t xml:space="preserve"> </w:t>
      </w:r>
      <w:proofErr w:type="spellStart"/>
      <w:r w:rsidRPr="00E42598">
        <w:t>described</w:t>
      </w:r>
      <w:proofErr w:type="spellEnd"/>
      <w:r w:rsidRPr="00E42598">
        <w:t xml:space="preserve"> </w:t>
      </w:r>
      <w:proofErr w:type="spellStart"/>
      <w:r w:rsidRPr="00E42598">
        <w:t>by</w:t>
      </w:r>
      <w:proofErr w:type="spellEnd"/>
      <w:r w:rsidRPr="00E42598">
        <w:t xml:space="preserve"> </w:t>
      </w:r>
      <w:proofErr w:type="spellStart"/>
      <w:r w:rsidR="0092618E">
        <w:t>E</w:t>
      </w:r>
      <w:r w:rsidRPr="00E42598">
        <w:t>quations</w:t>
      </w:r>
      <w:proofErr w:type="spellEnd"/>
      <w:r w:rsidR="0092618E">
        <w:t xml:space="preserve"> 3 </w:t>
      </w:r>
      <w:proofErr w:type="spellStart"/>
      <w:r w:rsidR="0092618E">
        <w:t>and</w:t>
      </w:r>
      <w:proofErr w:type="spellEnd"/>
      <w:r w:rsidR="0092618E">
        <w:t xml:space="preserve"> 4.</w:t>
      </w:r>
    </w:p>
    <w:p w14:paraId="23780F34" w14:textId="3E3B099D" w:rsidR="0092618E" w:rsidRPr="00E0763E" w:rsidRDefault="0092618E" w:rsidP="00255847">
      <w:pPr>
        <w:pStyle w:val="19FigureMulti-LinesCaption"/>
        <w:spacing w:before="120"/>
        <w:rPr>
          <w:bCs/>
        </w:rPr>
      </w:pPr>
      <w:r w:rsidRPr="00A87F22">
        <w:rPr>
          <w:b/>
        </w:rPr>
        <w:t xml:space="preserve">Equation </w:t>
      </w:r>
      <w:r w:rsidR="00497147">
        <w:rPr>
          <w:b/>
        </w:rPr>
        <w:t>3</w:t>
      </w:r>
      <w:r>
        <w:rPr>
          <w:b/>
        </w:rPr>
        <w:t xml:space="preserve">. </w:t>
      </w:r>
      <w:r w:rsidR="009962B6" w:rsidRPr="00E0763E">
        <w:rPr>
          <w:bCs/>
        </w:rPr>
        <w:t>Hydrogen</w:t>
      </w:r>
      <w:r w:rsidRPr="00E0763E">
        <w:rPr>
          <w:bCs/>
        </w:rPr>
        <w:t xml:space="preserve"> reduction at the cathode</w:t>
      </w:r>
    </w:p>
    <w:p w14:paraId="4FEC133C" w14:textId="07790A7B" w:rsidR="0092618E" w:rsidRPr="002B27E1" w:rsidRDefault="000120E2" w:rsidP="00240F9B">
      <w:pPr>
        <w:ind w:firstLine="1418"/>
        <w:jc w:val="both"/>
        <w:rPr>
          <w:rFonts w:ascii="Times New Roman" w:hAnsi="Times New Roman"/>
          <w:color w:val="222222"/>
          <w:sz w:val="20"/>
          <w:szCs w:val="20"/>
          <w:shd w:val="clear" w:color="auto" w:fill="FFFFFF"/>
        </w:rPr>
      </w:pPr>
      <m:oMath>
        <m:sSub>
          <m:sSubPr>
            <m:ctrlPr>
              <w:rPr>
                <w:rFonts w:ascii="Cambria Math" w:hAnsi="Cambria Math"/>
                <w:i/>
                <w:color w:val="222222"/>
                <w:sz w:val="20"/>
                <w:szCs w:val="20"/>
                <w:shd w:val="clear" w:color="auto" w:fill="FFFFFF"/>
                <w:lang w:val="pt-BR"/>
              </w:rPr>
            </m:ctrlPr>
          </m:sSubPr>
          <m:e>
            <m:r>
              <w:rPr>
                <w:rFonts w:ascii="Cambria Math" w:hAnsi="Cambria Math"/>
                <w:color w:val="222222"/>
                <w:sz w:val="20"/>
                <w:szCs w:val="20"/>
                <w:shd w:val="clear" w:color="auto" w:fill="FFFFFF"/>
                <w:lang w:val="pt-BR"/>
              </w:rPr>
              <m:t>H</m:t>
            </m:r>
          </m:e>
          <m:sub>
            <m:r>
              <w:rPr>
                <w:rFonts w:ascii="Cambria Math" w:hAnsi="Cambria Math"/>
                <w:color w:val="222222"/>
                <w:sz w:val="20"/>
                <w:szCs w:val="20"/>
                <w:shd w:val="clear" w:color="auto" w:fill="FFFFFF"/>
              </w:rPr>
              <m:t>2</m:t>
            </m:r>
          </m:sub>
        </m:sSub>
        <m:r>
          <w:rPr>
            <w:rFonts w:ascii="Cambria Math" w:hAnsi="Cambria Math"/>
            <w:color w:val="222222"/>
            <w:sz w:val="20"/>
            <w:szCs w:val="20"/>
            <w:shd w:val="clear" w:color="auto" w:fill="FFFFFF"/>
            <w:lang w:val="pt-BR"/>
          </w:rPr>
          <m:t>O</m:t>
        </m:r>
        <m:r>
          <w:rPr>
            <w:rFonts w:ascii="Cambria Math" w:hAnsi="Cambria Math"/>
            <w:color w:val="222222"/>
            <w:sz w:val="20"/>
            <w:szCs w:val="20"/>
            <w:shd w:val="clear" w:color="auto" w:fill="FFFFFF"/>
          </w:rPr>
          <m:t xml:space="preserve">+2 </m:t>
        </m:r>
        <m:sSup>
          <m:sSupPr>
            <m:ctrlPr>
              <w:rPr>
                <w:rFonts w:ascii="Cambria Math" w:hAnsi="Cambria Math"/>
                <w:i/>
                <w:color w:val="222222"/>
                <w:sz w:val="20"/>
                <w:szCs w:val="20"/>
                <w:shd w:val="clear" w:color="auto" w:fill="FFFFFF"/>
                <w:lang w:val="pt-BR"/>
              </w:rPr>
            </m:ctrlPr>
          </m:sSupPr>
          <m:e>
            <m:r>
              <w:rPr>
                <w:rFonts w:ascii="Cambria Math" w:hAnsi="Cambria Math"/>
                <w:color w:val="222222"/>
                <w:sz w:val="20"/>
                <w:szCs w:val="20"/>
                <w:shd w:val="clear" w:color="auto" w:fill="FFFFFF"/>
                <w:lang w:val="pt-BR"/>
              </w:rPr>
              <m:t>e</m:t>
            </m:r>
          </m:e>
          <m:sup>
            <m:r>
              <w:rPr>
                <w:rFonts w:ascii="Cambria Math" w:hAnsi="Cambria Math"/>
                <w:color w:val="222222"/>
                <w:sz w:val="20"/>
                <w:szCs w:val="20"/>
                <w:shd w:val="clear" w:color="auto" w:fill="FFFFFF"/>
              </w:rPr>
              <m:t>-</m:t>
            </m:r>
          </m:sup>
        </m:sSup>
        <m:r>
          <w:rPr>
            <w:rFonts w:ascii="Cambria Math" w:hAnsi="Cambria Math"/>
            <w:color w:val="222222"/>
            <w:sz w:val="20"/>
            <w:szCs w:val="20"/>
            <w:shd w:val="clear" w:color="auto" w:fill="FFFFFF"/>
          </w:rPr>
          <m:t>→</m:t>
        </m:r>
        <m:sSub>
          <m:sSubPr>
            <m:ctrlPr>
              <w:rPr>
                <w:rFonts w:ascii="Cambria Math" w:hAnsi="Cambria Math"/>
                <w:i/>
                <w:color w:val="222222"/>
                <w:sz w:val="20"/>
                <w:szCs w:val="20"/>
                <w:shd w:val="clear" w:color="auto" w:fill="FFFFFF"/>
                <w:lang w:val="pt-BR"/>
              </w:rPr>
            </m:ctrlPr>
          </m:sSubPr>
          <m:e>
            <m:r>
              <w:rPr>
                <w:rFonts w:ascii="Cambria Math" w:hAnsi="Cambria Math"/>
                <w:color w:val="222222"/>
                <w:sz w:val="20"/>
                <w:szCs w:val="20"/>
                <w:shd w:val="clear" w:color="auto" w:fill="FFFFFF"/>
                <w:lang w:val="pt-BR"/>
              </w:rPr>
              <m:t>H</m:t>
            </m:r>
          </m:e>
          <m:sub>
            <m:r>
              <w:rPr>
                <w:rFonts w:ascii="Cambria Math" w:hAnsi="Cambria Math"/>
                <w:color w:val="222222"/>
                <w:sz w:val="20"/>
                <w:szCs w:val="20"/>
                <w:shd w:val="clear" w:color="auto" w:fill="FFFFFF"/>
              </w:rPr>
              <m:t>2</m:t>
            </m:r>
          </m:sub>
        </m:sSub>
        <m:r>
          <w:rPr>
            <w:rFonts w:ascii="Cambria Math" w:hAnsi="Cambria Math"/>
            <w:color w:val="222222"/>
            <w:sz w:val="20"/>
            <w:szCs w:val="20"/>
            <w:shd w:val="clear" w:color="auto" w:fill="FFFFFF"/>
          </w:rPr>
          <m:t>+</m:t>
        </m:r>
        <m:sSup>
          <m:sSupPr>
            <m:ctrlPr>
              <w:rPr>
                <w:rFonts w:ascii="Cambria Math" w:hAnsi="Cambria Math"/>
                <w:i/>
                <w:color w:val="222222"/>
                <w:sz w:val="20"/>
                <w:szCs w:val="20"/>
                <w:shd w:val="clear" w:color="auto" w:fill="FFFFFF"/>
                <w:lang w:val="pt-BR"/>
              </w:rPr>
            </m:ctrlPr>
          </m:sSupPr>
          <m:e>
            <m:r>
              <w:rPr>
                <w:rFonts w:ascii="Cambria Math" w:hAnsi="Cambria Math"/>
                <w:color w:val="222222"/>
                <w:sz w:val="20"/>
                <w:szCs w:val="20"/>
                <w:shd w:val="clear" w:color="auto" w:fill="FFFFFF"/>
                <w:lang w:val="pt-BR"/>
              </w:rPr>
              <m:t>O</m:t>
            </m:r>
          </m:e>
          <m:sup>
            <m:r>
              <w:rPr>
                <w:rFonts w:ascii="Cambria Math" w:hAnsi="Cambria Math"/>
                <w:color w:val="222222"/>
                <w:sz w:val="20"/>
                <w:szCs w:val="20"/>
                <w:shd w:val="clear" w:color="auto" w:fill="FFFFFF"/>
              </w:rPr>
              <m:t>2-</m:t>
            </m:r>
          </m:sup>
        </m:sSup>
      </m:oMath>
      <w:r w:rsidR="0092618E" w:rsidRPr="002B27E1">
        <w:rPr>
          <w:rFonts w:ascii="Times New Roman" w:hAnsi="Times New Roman"/>
          <w:color w:val="222222"/>
          <w:sz w:val="20"/>
          <w:szCs w:val="20"/>
          <w:shd w:val="clear" w:color="auto" w:fill="FFFFFF"/>
        </w:rPr>
        <w:tab/>
        <w:t>(</w:t>
      </w:r>
      <w:r w:rsidR="00497147">
        <w:rPr>
          <w:rFonts w:ascii="Times New Roman" w:hAnsi="Times New Roman"/>
          <w:color w:val="222222"/>
          <w:sz w:val="20"/>
          <w:szCs w:val="20"/>
          <w:shd w:val="clear" w:color="auto" w:fill="FFFFFF"/>
        </w:rPr>
        <w:t>3</w:t>
      </w:r>
      <w:r w:rsidR="0092618E" w:rsidRPr="002B27E1">
        <w:rPr>
          <w:rFonts w:ascii="Times New Roman" w:hAnsi="Times New Roman"/>
          <w:color w:val="222222"/>
          <w:sz w:val="20"/>
          <w:szCs w:val="20"/>
          <w:shd w:val="clear" w:color="auto" w:fill="FFFFFF"/>
        </w:rPr>
        <w:t>)</w:t>
      </w:r>
    </w:p>
    <w:p w14:paraId="2EAABA5E" w14:textId="1D8E8357" w:rsidR="0092618E" w:rsidRPr="00A87F22" w:rsidRDefault="0092618E" w:rsidP="0092618E">
      <w:pPr>
        <w:pStyle w:val="19FigureMulti-LinesCaption"/>
        <w:rPr>
          <w:b/>
        </w:rPr>
      </w:pPr>
      <w:r w:rsidRPr="00A87F22">
        <w:rPr>
          <w:b/>
        </w:rPr>
        <w:t xml:space="preserve">Equation </w:t>
      </w:r>
      <w:r>
        <w:rPr>
          <w:b/>
        </w:rPr>
        <w:t xml:space="preserve">2. </w:t>
      </w:r>
      <w:proofErr w:type="spellStart"/>
      <w:r w:rsidR="00497147" w:rsidRPr="00E0763E">
        <w:rPr>
          <w:bCs/>
        </w:rPr>
        <w:t>Oxigen</w:t>
      </w:r>
      <w:proofErr w:type="spellEnd"/>
      <w:r w:rsidRPr="00E0763E">
        <w:rPr>
          <w:bCs/>
        </w:rPr>
        <w:t xml:space="preserve"> oxidation at the anode</w:t>
      </w:r>
    </w:p>
    <w:p w14:paraId="66BC6C42" w14:textId="40D4EF39" w:rsidR="0092618E" w:rsidRPr="00AF0281" w:rsidRDefault="000120E2" w:rsidP="00240F9B">
      <w:pPr>
        <w:ind w:firstLine="1560"/>
        <w:jc w:val="both"/>
        <w:rPr>
          <w:rFonts w:ascii="Times New Roman" w:hAnsi="Times New Roman"/>
          <w:color w:val="222222"/>
          <w:sz w:val="20"/>
          <w:szCs w:val="20"/>
          <w:shd w:val="clear" w:color="auto" w:fill="FFFFFF"/>
        </w:rPr>
      </w:pPr>
      <m:oMath>
        <m:sSup>
          <m:sSupPr>
            <m:ctrlPr>
              <w:rPr>
                <w:rFonts w:ascii="Cambria Math" w:hAnsi="Cambria Math"/>
                <w:i/>
                <w:color w:val="222222"/>
                <w:sz w:val="20"/>
                <w:szCs w:val="20"/>
                <w:shd w:val="clear" w:color="auto" w:fill="FFFFFF"/>
                <w:lang w:val="pt-BR"/>
              </w:rPr>
            </m:ctrlPr>
          </m:sSupPr>
          <m:e>
            <m:r>
              <w:rPr>
                <w:rFonts w:ascii="Cambria Math" w:hAnsi="Cambria Math"/>
                <w:color w:val="222222"/>
                <w:sz w:val="20"/>
                <w:szCs w:val="20"/>
                <w:shd w:val="clear" w:color="auto" w:fill="FFFFFF"/>
                <w:lang w:val="pt-BR"/>
              </w:rPr>
              <m:t>O</m:t>
            </m:r>
          </m:e>
          <m:sup>
            <m:r>
              <w:rPr>
                <w:rFonts w:ascii="Cambria Math" w:hAnsi="Cambria Math"/>
                <w:color w:val="222222"/>
                <w:sz w:val="20"/>
                <w:szCs w:val="20"/>
                <w:shd w:val="clear" w:color="auto" w:fill="FFFFFF"/>
              </w:rPr>
              <m:t xml:space="preserve">2- </m:t>
            </m:r>
          </m:sup>
        </m:sSup>
        <m:r>
          <w:rPr>
            <w:rFonts w:ascii="Cambria Math" w:hAnsi="Cambria Math"/>
            <w:color w:val="222222"/>
            <w:sz w:val="20"/>
            <w:szCs w:val="20"/>
            <w:shd w:val="clear" w:color="auto" w:fill="FFFFFF"/>
          </w:rPr>
          <m:t>→</m:t>
        </m:r>
        <m:f>
          <m:fPr>
            <m:ctrlPr>
              <w:rPr>
                <w:rFonts w:ascii="Cambria Math" w:hAnsi="Cambria Math"/>
                <w:i/>
                <w:color w:val="222222"/>
                <w:sz w:val="20"/>
                <w:szCs w:val="20"/>
                <w:shd w:val="clear" w:color="auto" w:fill="FFFFFF"/>
                <w:lang w:val="pt-BR"/>
              </w:rPr>
            </m:ctrlPr>
          </m:fPr>
          <m:num>
            <m:r>
              <w:rPr>
                <w:rFonts w:ascii="Cambria Math" w:hAnsi="Cambria Math"/>
                <w:color w:val="222222"/>
                <w:sz w:val="20"/>
                <w:szCs w:val="20"/>
                <w:shd w:val="clear" w:color="auto" w:fill="FFFFFF"/>
              </w:rPr>
              <m:t>1</m:t>
            </m:r>
          </m:num>
          <m:den>
            <m:r>
              <w:rPr>
                <w:rFonts w:ascii="Cambria Math" w:hAnsi="Cambria Math"/>
                <w:color w:val="222222"/>
                <w:sz w:val="20"/>
                <w:szCs w:val="20"/>
                <w:shd w:val="clear" w:color="auto" w:fill="FFFFFF"/>
              </w:rPr>
              <m:t>2</m:t>
            </m:r>
          </m:den>
        </m:f>
        <m:sSup>
          <m:sSupPr>
            <m:ctrlPr>
              <w:rPr>
                <w:rFonts w:ascii="Cambria Math" w:hAnsi="Cambria Math"/>
                <w:i/>
                <w:color w:val="222222"/>
                <w:sz w:val="20"/>
                <w:szCs w:val="20"/>
                <w:shd w:val="clear" w:color="auto" w:fill="FFFFFF"/>
                <w:lang w:val="pt-BR"/>
              </w:rPr>
            </m:ctrlPr>
          </m:sSupPr>
          <m:e>
            <m:r>
              <w:rPr>
                <w:rFonts w:ascii="Cambria Math" w:hAnsi="Cambria Math"/>
                <w:color w:val="222222"/>
                <w:sz w:val="20"/>
                <w:szCs w:val="20"/>
                <w:shd w:val="clear" w:color="auto" w:fill="FFFFFF"/>
                <w:lang w:val="pt-BR"/>
              </w:rPr>
              <m:t>O</m:t>
            </m:r>
          </m:e>
          <m:sup>
            <m:r>
              <w:rPr>
                <w:rFonts w:ascii="Cambria Math" w:hAnsi="Cambria Math"/>
                <w:color w:val="222222"/>
                <w:sz w:val="20"/>
                <w:szCs w:val="20"/>
                <w:shd w:val="clear" w:color="auto" w:fill="FFFFFF"/>
              </w:rPr>
              <m:t>2</m:t>
            </m:r>
          </m:sup>
        </m:sSup>
        <m:r>
          <w:rPr>
            <w:rFonts w:ascii="Cambria Math" w:hAnsi="Cambria Math"/>
            <w:color w:val="222222"/>
            <w:sz w:val="20"/>
            <w:szCs w:val="20"/>
            <w:shd w:val="clear" w:color="auto" w:fill="FFFFFF"/>
          </w:rPr>
          <m:t xml:space="preserve">+2 </m:t>
        </m:r>
        <m:sSup>
          <m:sSupPr>
            <m:ctrlPr>
              <w:rPr>
                <w:rFonts w:ascii="Cambria Math" w:hAnsi="Cambria Math"/>
                <w:i/>
                <w:color w:val="222222"/>
                <w:sz w:val="20"/>
                <w:szCs w:val="20"/>
                <w:shd w:val="clear" w:color="auto" w:fill="FFFFFF"/>
                <w:lang w:val="pt-BR"/>
              </w:rPr>
            </m:ctrlPr>
          </m:sSupPr>
          <m:e>
            <m:r>
              <w:rPr>
                <w:rFonts w:ascii="Cambria Math" w:hAnsi="Cambria Math"/>
                <w:color w:val="222222"/>
                <w:sz w:val="20"/>
                <w:szCs w:val="20"/>
                <w:shd w:val="clear" w:color="auto" w:fill="FFFFFF"/>
                <w:lang w:val="pt-BR"/>
              </w:rPr>
              <m:t>e</m:t>
            </m:r>
          </m:e>
          <m:sup>
            <m:r>
              <w:rPr>
                <w:rFonts w:ascii="Cambria Math" w:hAnsi="Cambria Math"/>
                <w:color w:val="222222"/>
                <w:sz w:val="20"/>
                <w:szCs w:val="20"/>
                <w:shd w:val="clear" w:color="auto" w:fill="FFFFFF"/>
              </w:rPr>
              <m:t>-</m:t>
            </m:r>
          </m:sup>
        </m:sSup>
      </m:oMath>
      <w:r w:rsidR="0092618E" w:rsidRPr="00AF0281">
        <w:rPr>
          <w:rFonts w:ascii="Times New Roman" w:hAnsi="Times New Roman"/>
          <w:color w:val="222222"/>
          <w:sz w:val="20"/>
          <w:szCs w:val="20"/>
          <w:shd w:val="clear" w:color="auto" w:fill="FFFFFF"/>
        </w:rPr>
        <w:tab/>
        <w:t>(</w:t>
      </w:r>
      <w:r w:rsidR="00240F9B">
        <w:rPr>
          <w:rFonts w:ascii="Times New Roman" w:hAnsi="Times New Roman"/>
          <w:color w:val="222222"/>
          <w:sz w:val="20"/>
          <w:szCs w:val="20"/>
          <w:shd w:val="clear" w:color="auto" w:fill="FFFFFF"/>
        </w:rPr>
        <w:t>4</w:t>
      </w:r>
      <w:r w:rsidR="0092618E" w:rsidRPr="00AF0281">
        <w:rPr>
          <w:rFonts w:ascii="Times New Roman" w:hAnsi="Times New Roman"/>
          <w:color w:val="222222"/>
          <w:sz w:val="20"/>
          <w:szCs w:val="20"/>
          <w:shd w:val="clear" w:color="auto" w:fill="FFFFFF"/>
        </w:rPr>
        <w:t>)</w:t>
      </w:r>
    </w:p>
    <w:p w14:paraId="3D6204CA" w14:textId="77777777" w:rsidR="00E42598" w:rsidRPr="00E42598" w:rsidRDefault="00E42598" w:rsidP="00255847">
      <w:pPr>
        <w:pStyle w:val="09BodyIndent"/>
        <w:spacing w:before="120"/>
      </w:pPr>
      <w:r w:rsidRPr="00E42598">
        <w:t xml:space="preserve">The high </w:t>
      </w:r>
      <w:proofErr w:type="spellStart"/>
      <w:r w:rsidRPr="00E42598">
        <w:t>operating</w:t>
      </w:r>
      <w:proofErr w:type="spellEnd"/>
      <w:r w:rsidRPr="00E42598">
        <w:t xml:space="preserve"> </w:t>
      </w:r>
      <w:proofErr w:type="spellStart"/>
      <w:r w:rsidRPr="00E42598">
        <w:t>temperatures</w:t>
      </w:r>
      <w:proofErr w:type="spellEnd"/>
      <w:r w:rsidRPr="00E42598">
        <w:t xml:space="preserve"> (700–900 °C) </w:t>
      </w:r>
      <w:proofErr w:type="spellStart"/>
      <w:r w:rsidRPr="00E42598">
        <w:t>of</w:t>
      </w:r>
      <w:proofErr w:type="spellEnd"/>
      <w:r w:rsidRPr="00E42598">
        <w:t xml:space="preserve"> </w:t>
      </w:r>
      <w:proofErr w:type="spellStart"/>
      <w:r w:rsidRPr="00E42598">
        <w:t>SOECs</w:t>
      </w:r>
      <w:proofErr w:type="spellEnd"/>
      <w:r w:rsidRPr="00E42598">
        <w:t xml:space="preserve"> improve </w:t>
      </w:r>
      <w:proofErr w:type="spellStart"/>
      <w:r w:rsidRPr="00E42598">
        <w:t>thermodynamic</w:t>
      </w:r>
      <w:proofErr w:type="spellEnd"/>
      <w:r w:rsidRPr="00E42598">
        <w:t xml:space="preserve"> </w:t>
      </w:r>
      <w:proofErr w:type="spellStart"/>
      <w:r w:rsidRPr="00E42598">
        <w:t>efficiency</w:t>
      </w:r>
      <w:proofErr w:type="spellEnd"/>
      <w:r w:rsidRPr="00E42598">
        <w:t xml:space="preserve"> </w:t>
      </w:r>
      <w:proofErr w:type="spellStart"/>
      <w:r w:rsidRPr="00E42598">
        <w:t>and</w:t>
      </w:r>
      <w:proofErr w:type="spellEnd"/>
      <w:r w:rsidRPr="00E42598">
        <w:t xml:space="preserve"> </w:t>
      </w:r>
      <w:proofErr w:type="spellStart"/>
      <w:r w:rsidRPr="00E42598">
        <w:t>enable</w:t>
      </w:r>
      <w:proofErr w:type="spellEnd"/>
      <w:r w:rsidRPr="00E42598">
        <w:t xml:space="preserve"> </w:t>
      </w:r>
      <w:proofErr w:type="spellStart"/>
      <w:r w:rsidRPr="00E42598">
        <w:t>the</w:t>
      </w:r>
      <w:proofErr w:type="spellEnd"/>
      <w:r w:rsidRPr="00E42598">
        <w:t xml:space="preserve"> </w:t>
      </w:r>
      <w:proofErr w:type="spellStart"/>
      <w:r w:rsidRPr="00E42598">
        <w:t>co-electrolysis</w:t>
      </w:r>
      <w:proofErr w:type="spellEnd"/>
      <w:r w:rsidRPr="00E42598">
        <w:t xml:space="preserve"> </w:t>
      </w:r>
      <w:proofErr w:type="spellStart"/>
      <w:r w:rsidRPr="00E42598">
        <w:t>of</w:t>
      </w:r>
      <w:proofErr w:type="spellEnd"/>
      <w:r w:rsidRPr="00E42598">
        <w:t xml:space="preserve"> H₂O </w:t>
      </w:r>
      <w:proofErr w:type="spellStart"/>
      <w:r w:rsidRPr="00E42598">
        <w:t>and</w:t>
      </w:r>
      <w:proofErr w:type="spellEnd"/>
      <w:r w:rsidRPr="00E42598">
        <w:t xml:space="preserve"> CO₂ </w:t>
      </w:r>
      <w:proofErr w:type="spellStart"/>
      <w:r w:rsidRPr="00E42598">
        <w:t>to</w:t>
      </w:r>
      <w:proofErr w:type="spellEnd"/>
      <w:r w:rsidRPr="00E42598">
        <w:t xml:space="preserve"> </w:t>
      </w:r>
      <w:proofErr w:type="spellStart"/>
      <w:r w:rsidRPr="00E42598">
        <w:t>produce</w:t>
      </w:r>
      <w:proofErr w:type="spellEnd"/>
      <w:r w:rsidRPr="00E42598">
        <w:t xml:space="preserve"> </w:t>
      </w:r>
      <w:proofErr w:type="spellStart"/>
      <w:r w:rsidRPr="00E42598">
        <w:t>syngas</w:t>
      </w:r>
      <w:proofErr w:type="spellEnd"/>
      <w:r w:rsidRPr="00E42598">
        <w:t xml:space="preserve"> (H₂ + CO), a </w:t>
      </w:r>
      <w:proofErr w:type="spellStart"/>
      <w:r w:rsidRPr="00E42598">
        <w:t>valuable</w:t>
      </w:r>
      <w:proofErr w:type="spellEnd"/>
      <w:r w:rsidRPr="00E42598">
        <w:t xml:space="preserve"> </w:t>
      </w:r>
      <w:proofErr w:type="spellStart"/>
      <w:r w:rsidRPr="00E42598">
        <w:t>feedstock</w:t>
      </w:r>
      <w:proofErr w:type="spellEnd"/>
      <w:r w:rsidRPr="00E42598">
        <w:t xml:space="preserve"> for </w:t>
      </w:r>
      <w:proofErr w:type="spellStart"/>
      <w:r w:rsidRPr="00E42598">
        <w:t>synthetic</w:t>
      </w:r>
      <w:proofErr w:type="spellEnd"/>
      <w:r w:rsidRPr="00E42598">
        <w:t xml:space="preserve"> </w:t>
      </w:r>
      <w:proofErr w:type="spellStart"/>
      <w:r w:rsidRPr="00E42598">
        <w:t>fuels</w:t>
      </w:r>
      <w:proofErr w:type="spellEnd"/>
      <w:r w:rsidRPr="00E42598">
        <w:t xml:space="preserve">. </w:t>
      </w:r>
      <w:proofErr w:type="spellStart"/>
      <w:r w:rsidRPr="00E42598">
        <w:t>However</w:t>
      </w:r>
      <w:proofErr w:type="spellEnd"/>
      <w:r w:rsidRPr="00E42598">
        <w:t xml:space="preserve">, </w:t>
      </w:r>
      <w:proofErr w:type="spellStart"/>
      <w:r w:rsidRPr="00E42598">
        <w:t>this</w:t>
      </w:r>
      <w:proofErr w:type="spellEnd"/>
      <w:r w:rsidRPr="00E42598">
        <w:t xml:space="preserve"> high-</w:t>
      </w:r>
      <w:proofErr w:type="spellStart"/>
      <w:r w:rsidRPr="00E42598">
        <w:t>temperature</w:t>
      </w:r>
      <w:proofErr w:type="spellEnd"/>
      <w:r w:rsidRPr="00E42598">
        <w:t xml:space="preserve"> </w:t>
      </w:r>
      <w:proofErr w:type="spellStart"/>
      <w:r w:rsidRPr="00E42598">
        <w:t>environment</w:t>
      </w:r>
      <w:proofErr w:type="spellEnd"/>
      <w:r w:rsidRPr="00E42598">
        <w:t xml:space="preserve"> </w:t>
      </w:r>
      <w:proofErr w:type="spellStart"/>
      <w:r w:rsidRPr="00E42598">
        <w:t>imposes</w:t>
      </w:r>
      <w:proofErr w:type="spellEnd"/>
      <w:r w:rsidRPr="00E42598">
        <w:t xml:space="preserve"> </w:t>
      </w:r>
      <w:proofErr w:type="spellStart"/>
      <w:r w:rsidRPr="00E42598">
        <w:t>stringent</w:t>
      </w:r>
      <w:proofErr w:type="spellEnd"/>
      <w:r w:rsidRPr="00E42598">
        <w:t xml:space="preserve"> </w:t>
      </w:r>
      <w:proofErr w:type="spellStart"/>
      <w:r w:rsidRPr="00E42598">
        <w:t>requirements</w:t>
      </w:r>
      <w:proofErr w:type="spellEnd"/>
      <w:r w:rsidRPr="00E42598">
        <w:t xml:space="preserve"> </w:t>
      </w:r>
      <w:proofErr w:type="spellStart"/>
      <w:r w:rsidRPr="00E42598">
        <w:t>on</w:t>
      </w:r>
      <w:proofErr w:type="spellEnd"/>
      <w:r w:rsidRPr="00E42598">
        <w:t xml:space="preserve"> </w:t>
      </w:r>
      <w:proofErr w:type="spellStart"/>
      <w:r w:rsidRPr="00E42598">
        <w:t>all</w:t>
      </w:r>
      <w:proofErr w:type="spellEnd"/>
      <w:r w:rsidRPr="00E42598">
        <w:t xml:space="preserve"> </w:t>
      </w:r>
      <w:proofErr w:type="spellStart"/>
      <w:r w:rsidRPr="00E42598">
        <w:t>cell</w:t>
      </w:r>
      <w:proofErr w:type="spellEnd"/>
      <w:r w:rsidRPr="00E42598">
        <w:t xml:space="preserve"> </w:t>
      </w:r>
      <w:proofErr w:type="spellStart"/>
      <w:r w:rsidRPr="00E42598">
        <w:t>components</w:t>
      </w:r>
      <w:proofErr w:type="spellEnd"/>
      <w:r w:rsidRPr="00E42598">
        <w:t xml:space="preserve">, </w:t>
      </w:r>
      <w:proofErr w:type="spellStart"/>
      <w:r w:rsidRPr="00E42598">
        <w:t>particularly</w:t>
      </w:r>
      <w:proofErr w:type="spellEnd"/>
      <w:r w:rsidRPr="00E42598">
        <w:t xml:space="preserve"> </w:t>
      </w:r>
      <w:proofErr w:type="spellStart"/>
      <w:r w:rsidRPr="00E42598">
        <w:t>the</w:t>
      </w:r>
      <w:proofErr w:type="spellEnd"/>
      <w:r w:rsidRPr="00E42598">
        <w:t xml:space="preserve"> </w:t>
      </w:r>
      <w:proofErr w:type="spellStart"/>
      <w:r w:rsidRPr="00E42598">
        <w:t>sealants</w:t>
      </w:r>
      <w:proofErr w:type="spellEnd"/>
      <w:r w:rsidRPr="00E42598">
        <w:t xml:space="preserve">, </w:t>
      </w:r>
      <w:proofErr w:type="spellStart"/>
      <w:r w:rsidRPr="00E42598">
        <w:t>which</w:t>
      </w:r>
      <w:proofErr w:type="spellEnd"/>
      <w:r w:rsidRPr="00E42598">
        <w:t xml:space="preserve"> must </w:t>
      </w:r>
      <w:proofErr w:type="spellStart"/>
      <w:r w:rsidRPr="00E42598">
        <w:t>maintain</w:t>
      </w:r>
      <w:proofErr w:type="spellEnd"/>
      <w:r w:rsidRPr="00E42598">
        <w:t xml:space="preserve"> </w:t>
      </w:r>
      <w:proofErr w:type="spellStart"/>
      <w:r w:rsidRPr="00E42598">
        <w:t>hermeticity</w:t>
      </w:r>
      <w:proofErr w:type="spellEnd"/>
      <w:r w:rsidRPr="00E42598">
        <w:t xml:space="preserve"> </w:t>
      </w:r>
      <w:proofErr w:type="spellStart"/>
      <w:r w:rsidRPr="00E42598">
        <w:t>and</w:t>
      </w:r>
      <w:proofErr w:type="spellEnd"/>
      <w:r w:rsidRPr="00E42598">
        <w:t xml:space="preserve"> </w:t>
      </w:r>
      <w:proofErr w:type="spellStart"/>
      <w:r w:rsidRPr="00E42598">
        <w:t>chemical</w:t>
      </w:r>
      <w:proofErr w:type="spellEnd"/>
      <w:r w:rsidRPr="00E42598">
        <w:t xml:space="preserve"> </w:t>
      </w:r>
      <w:proofErr w:type="spellStart"/>
      <w:r w:rsidRPr="00E42598">
        <w:t>stability</w:t>
      </w:r>
      <w:proofErr w:type="spellEnd"/>
      <w:r w:rsidRPr="00E42598">
        <w:t xml:space="preserve"> over </w:t>
      </w:r>
      <w:proofErr w:type="spellStart"/>
      <w:r w:rsidRPr="00E42598">
        <w:t>prolonged</w:t>
      </w:r>
      <w:proofErr w:type="spellEnd"/>
      <w:r w:rsidRPr="00E42598">
        <w:t xml:space="preserve"> </w:t>
      </w:r>
      <w:proofErr w:type="spellStart"/>
      <w:r w:rsidRPr="00E42598">
        <w:t>operation</w:t>
      </w:r>
      <w:proofErr w:type="spellEnd"/>
      <w:r w:rsidRPr="00E42598">
        <w:t xml:space="preserve"> in dual </w:t>
      </w:r>
      <w:proofErr w:type="spellStart"/>
      <w:r w:rsidRPr="00E42598">
        <w:t>atmospheres</w:t>
      </w:r>
      <w:proofErr w:type="spellEnd"/>
      <w:r w:rsidRPr="00E42598">
        <w:t xml:space="preserve"> (</w:t>
      </w:r>
      <w:proofErr w:type="spellStart"/>
      <w:r w:rsidRPr="00E42598">
        <w:t>reducing</w:t>
      </w:r>
      <w:proofErr w:type="spellEnd"/>
      <w:r w:rsidRPr="00E42598">
        <w:t xml:space="preserve"> </w:t>
      </w:r>
      <w:proofErr w:type="spellStart"/>
      <w:r w:rsidRPr="00E42598">
        <w:t>on</w:t>
      </w:r>
      <w:proofErr w:type="spellEnd"/>
      <w:r w:rsidRPr="00E42598">
        <w:t xml:space="preserve"> </w:t>
      </w:r>
      <w:proofErr w:type="spellStart"/>
      <w:r w:rsidRPr="00E42598">
        <w:t>the</w:t>
      </w:r>
      <w:proofErr w:type="spellEnd"/>
      <w:r w:rsidRPr="00E42598">
        <w:t xml:space="preserve"> </w:t>
      </w:r>
      <w:proofErr w:type="spellStart"/>
      <w:r w:rsidRPr="00E42598">
        <w:t>cathode</w:t>
      </w:r>
      <w:proofErr w:type="spellEnd"/>
      <w:r w:rsidRPr="00E42598">
        <w:t xml:space="preserve"> </w:t>
      </w:r>
      <w:proofErr w:type="spellStart"/>
      <w:r w:rsidRPr="00E42598">
        <w:t>side</w:t>
      </w:r>
      <w:proofErr w:type="spellEnd"/>
      <w:r w:rsidRPr="00E42598">
        <w:t xml:space="preserve"> </w:t>
      </w:r>
      <w:proofErr w:type="spellStart"/>
      <w:r w:rsidRPr="00E42598">
        <w:t>and</w:t>
      </w:r>
      <w:proofErr w:type="spellEnd"/>
      <w:r w:rsidRPr="00E42598">
        <w:t xml:space="preserve"> </w:t>
      </w:r>
      <w:proofErr w:type="spellStart"/>
      <w:r w:rsidRPr="00E42598">
        <w:t>oxidizing</w:t>
      </w:r>
      <w:proofErr w:type="spellEnd"/>
      <w:r w:rsidRPr="00E42598">
        <w:t xml:space="preserve"> </w:t>
      </w:r>
      <w:proofErr w:type="spellStart"/>
      <w:r w:rsidRPr="00E42598">
        <w:t>on</w:t>
      </w:r>
      <w:proofErr w:type="spellEnd"/>
      <w:r w:rsidRPr="00E42598">
        <w:t xml:space="preserve"> </w:t>
      </w:r>
      <w:proofErr w:type="spellStart"/>
      <w:r w:rsidRPr="00E42598">
        <w:t>the</w:t>
      </w:r>
      <w:proofErr w:type="spellEnd"/>
      <w:r w:rsidRPr="00E42598">
        <w:t xml:space="preserve"> </w:t>
      </w:r>
      <w:proofErr w:type="spellStart"/>
      <w:r w:rsidRPr="00E42598">
        <w:t>anode</w:t>
      </w:r>
      <w:proofErr w:type="spellEnd"/>
      <w:r w:rsidRPr="00E42598">
        <w:t xml:space="preserve"> </w:t>
      </w:r>
      <w:proofErr w:type="spellStart"/>
      <w:r w:rsidRPr="00E42598">
        <w:t>side</w:t>
      </w:r>
      <w:proofErr w:type="spellEnd"/>
      <w:r w:rsidRPr="00E42598">
        <w:t>).</w:t>
      </w:r>
    </w:p>
    <w:p w14:paraId="745E946B" w14:textId="40D2B7E0" w:rsidR="00E42598" w:rsidRPr="00E42598" w:rsidRDefault="00F80B71" w:rsidP="00E0763E">
      <w:pPr>
        <w:pStyle w:val="09BodyIndent"/>
      </w:pPr>
      <w:r>
        <w:t>G</w:t>
      </w:r>
      <w:r w:rsidRPr="00E42598">
        <w:t>lass-</w:t>
      </w:r>
      <w:proofErr w:type="spellStart"/>
      <w:r w:rsidRPr="00E42598">
        <w:t>ceramic</w:t>
      </w:r>
      <w:proofErr w:type="spellEnd"/>
      <w:r w:rsidRPr="00E42598">
        <w:t xml:space="preserve"> </w:t>
      </w:r>
      <w:proofErr w:type="spellStart"/>
      <w:r w:rsidRPr="00E42598">
        <w:t>sealants</w:t>
      </w:r>
      <w:proofErr w:type="spellEnd"/>
      <w:r>
        <w:t xml:space="preserve"> </w:t>
      </w:r>
      <w:proofErr w:type="spellStart"/>
      <w:r>
        <w:t>were</w:t>
      </w:r>
      <w:proofErr w:type="spellEnd"/>
      <w:r>
        <w:t xml:space="preserve"> </w:t>
      </w:r>
      <w:proofErr w:type="spellStart"/>
      <w:r w:rsidR="00E42598" w:rsidRPr="00E42598">
        <w:t>investigated</w:t>
      </w:r>
      <w:proofErr w:type="spellEnd"/>
      <w:r w:rsidR="00E42598" w:rsidRPr="00E42598">
        <w:t xml:space="preserve"> </w:t>
      </w:r>
      <w:proofErr w:type="spellStart"/>
      <w:r w:rsidR="00E42598" w:rsidRPr="00E42598">
        <w:t>specifically</w:t>
      </w:r>
      <w:proofErr w:type="spellEnd"/>
      <w:r w:rsidR="00E42598" w:rsidRPr="00E42598">
        <w:t xml:space="preserve"> for SOEC </w:t>
      </w:r>
      <w:proofErr w:type="spellStart"/>
      <w:r w:rsidR="00E42598" w:rsidRPr="00E42598">
        <w:t>applications</w:t>
      </w:r>
      <w:proofErr w:type="spellEnd"/>
      <w:r w:rsidR="00E42598" w:rsidRPr="00E42598">
        <w:t xml:space="preserve"> </w:t>
      </w:r>
      <w:proofErr w:type="spellStart"/>
      <w:r w:rsidR="00E42598" w:rsidRPr="00E42598">
        <w:t>and</w:t>
      </w:r>
      <w:proofErr w:type="spellEnd"/>
      <w:r w:rsidR="00E42598" w:rsidRPr="00E42598">
        <w:t xml:space="preserve"> </w:t>
      </w:r>
      <w:proofErr w:type="spellStart"/>
      <w:r w:rsidR="00E42598" w:rsidRPr="00E42598">
        <w:t>highlighted</w:t>
      </w:r>
      <w:proofErr w:type="spellEnd"/>
      <w:r w:rsidR="00E42598" w:rsidRPr="00E42598">
        <w:t xml:space="preserve"> </w:t>
      </w:r>
      <w:proofErr w:type="spellStart"/>
      <w:r w:rsidR="00E42598" w:rsidRPr="00E42598">
        <w:t>that</w:t>
      </w:r>
      <w:proofErr w:type="spellEnd"/>
      <w:r w:rsidR="00E42598" w:rsidRPr="00E42598">
        <w:t xml:space="preserve"> </w:t>
      </w:r>
      <w:proofErr w:type="spellStart"/>
      <w:r w:rsidR="00E42598" w:rsidRPr="00E42598">
        <w:t>maintaining</w:t>
      </w:r>
      <w:proofErr w:type="spellEnd"/>
      <w:r w:rsidR="00E42598" w:rsidRPr="00E42598">
        <w:t xml:space="preserve"> </w:t>
      </w:r>
      <w:proofErr w:type="spellStart"/>
      <w:r w:rsidR="00E42598" w:rsidRPr="00E42598">
        <w:t>compatibility</w:t>
      </w:r>
      <w:proofErr w:type="spellEnd"/>
      <w:r w:rsidR="00E42598" w:rsidRPr="00E42598">
        <w:t xml:space="preserve"> </w:t>
      </w:r>
      <w:proofErr w:type="spellStart"/>
      <w:r w:rsidR="00E42598" w:rsidRPr="00E42598">
        <w:t>between</w:t>
      </w:r>
      <w:proofErr w:type="spellEnd"/>
      <w:r w:rsidR="00E42598" w:rsidRPr="00E42598">
        <w:t xml:space="preserve"> </w:t>
      </w:r>
      <w:proofErr w:type="spellStart"/>
      <w:r w:rsidR="00E42598" w:rsidRPr="00E42598">
        <w:t>the</w:t>
      </w:r>
      <w:proofErr w:type="spellEnd"/>
      <w:r w:rsidR="00E42598" w:rsidRPr="00E42598">
        <w:t xml:space="preserve"> </w:t>
      </w:r>
      <w:proofErr w:type="spellStart"/>
      <w:r w:rsidR="00E42598" w:rsidRPr="00E42598">
        <w:t>thermal</w:t>
      </w:r>
      <w:proofErr w:type="spellEnd"/>
      <w:r w:rsidR="00E42598" w:rsidRPr="00E42598">
        <w:t xml:space="preserve"> </w:t>
      </w:r>
      <w:proofErr w:type="spellStart"/>
      <w:r w:rsidR="00E42598" w:rsidRPr="00E42598">
        <w:t>expansion</w:t>
      </w:r>
      <w:proofErr w:type="spellEnd"/>
      <w:r w:rsidR="00E42598" w:rsidRPr="00E42598">
        <w:t xml:space="preserve"> </w:t>
      </w:r>
      <w:proofErr w:type="spellStart"/>
      <w:r w:rsidR="00E42598" w:rsidRPr="00E42598">
        <w:t>coefficients</w:t>
      </w:r>
      <w:proofErr w:type="spellEnd"/>
      <w:r w:rsidR="00E42598" w:rsidRPr="00E42598">
        <w:t xml:space="preserve"> (</w:t>
      </w:r>
      <w:proofErr w:type="spellStart"/>
      <w:r w:rsidR="00E42598" w:rsidRPr="00E42598">
        <w:t>CTEs</w:t>
      </w:r>
      <w:proofErr w:type="spellEnd"/>
      <w:r w:rsidR="00E42598" w:rsidRPr="00E42598">
        <w:t xml:space="preserve">) </w:t>
      </w:r>
      <w:proofErr w:type="spellStart"/>
      <w:r w:rsidR="00E42598" w:rsidRPr="00E42598">
        <w:t>of</w:t>
      </w:r>
      <w:proofErr w:type="spellEnd"/>
      <w:r w:rsidR="00E42598" w:rsidRPr="00E42598">
        <w:t xml:space="preserve"> </w:t>
      </w:r>
      <w:proofErr w:type="spellStart"/>
      <w:r w:rsidR="00E42598" w:rsidRPr="00E42598">
        <w:t>the</w:t>
      </w:r>
      <w:proofErr w:type="spellEnd"/>
      <w:r w:rsidR="00E42598" w:rsidRPr="00E42598">
        <w:t xml:space="preserve"> </w:t>
      </w:r>
      <w:proofErr w:type="spellStart"/>
      <w:r w:rsidR="00E42598" w:rsidRPr="00E42598">
        <w:t>sealant</w:t>
      </w:r>
      <w:proofErr w:type="spellEnd"/>
      <w:r w:rsidR="00E42598" w:rsidRPr="00E42598">
        <w:t xml:space="preserve"> </w:t>
      </w:r>
      <w:proofErr w:type="spellStart"/>
      <w:r w:rsidR="00E42598" w:rsidRPr="00E42598">
        <w:t>and</w:t>
      </w:r>
      <w:proofErr w:type="spellEnd"/>
      <w:r w:rsidR="00E42598" w:rsidRPr="00E42598">
        <w:t xml:space="preserve"> </w:t>
      </w:r>
      <w:proofErr w:type="spellStart"/>
      <w:r w:rsidR="00E42598" w:rsidRPr="00E42598">
        <w:t>adjoining</w:t>
      </w:r>
      <w:proofErr w:type="spellEnd"/>
      <w:r w:rsidR="00E42598" w:rsidRPr="00E42598">
        <w:t xml:space="preserve"> </w:t>
      </w:r>
      <w:proofErr w:type="spellStart"/>
      <w:r w:rsidR="00E42598" w:rsidRPr="00E42598">
        <w:t>components</w:t>
      </w:r>
      <w:proofErr w:type="spellEnd"/>
      <w:r w:rsidR="00E42598" w:rsidRPr="00E42598">
        <w:t xml:space="preserve"> </w:t>
      </w:r>
      <w:proofErr w:type="spellStart"/>
      <w:r w:rsidR="00E42598" w:rsidRPr="00E42598">
        <w:t>is</w:t>
      </w:r>
      <w:proofErr w:type="spellEnd"/>
      <w:r w:rsidR="00E42598" w:rsidRPr="00E42598">
        <w:t xml:space="preserve"> </w:t>
      </w:r>
      <w:proofErr w:type="spellStart"/>
      <w:r w:rsidR="00E42598" w:rsidRPr="00E42598">
        <w:t>essential</w:t>
      </w:r>
      <w:proofErr w:type="spellEnd"/>
      <w:r w:rsidR="00E42598" w:rsidRPr="00E42598">
        <w:t xml:space="preserve"> </w:t>
      </w:r>
      <w:proofErr w:type="spellStart"/>
      <w:r w:rsidR="00E42598" w:rsidRPr="00E42598">
        <w:t>to</w:t>
      </w:r>
      <w:proofErr w:type="spellEnd"/>
      <w:r w:rsidR="00E42598" w:rsidRPr="00E42598">
        <w:t xml:space="preserve"> </w:t>
      </w:r>
      <w:proofErr w:type="spellStart"/>
      <w:r w:rsidR="00E42598" w:rsidRPr="00E42598">
        <w:t>avoid</w:t>
      </w:r>
      <w:proofErr w:type="spellEnd"/>
      <w:r w:rsidR="00E42598" w:rsidRPr="00E42598">
        <w:t xml:space="preserve"> </w:t>
      </w:r>
      <w:proofErr w:type="spellStart"/>
      <w:r w:rsidR="00E42598" w:rsidRPr="00E42598">
        <w:t>mechanical</w:t>
      </w:r>
      <w:proofErr w:type="spellEnd"/>
      <w:r w:rsidR="00E42598" w:rsidRPr="00E42598">
        <w:t xml:space="preserve"> </w:t>
      </w:r>
      <w:proofErr w:type="spellStart"/>
      <w:r w:rsidR="00E42598" w:rsidRPr="00E42598">
        <w:t>failures</w:t>
      </w:r>
      <w:proofErr w:type="spellEnd"/>
      <w:r w:rsidR="00E42598" w:rsidRPr="00E42598">
        <w:t xml:space="preserve"> </w:t>
      </w:r>
      <w:proofErr w:type="spellStart"/>
      <w:r w:rsidR="00E42598" w:rsidRPr="00E42598">
        <w:t>during</w:t>
      </w:r>
      <w:proofErr w:type="spellEnd"/>
      <w:r w:rsidR="00E42598" w:rsidRPr="00E42598">
        <w:t xml:space="preserve"> </w:t>
      </w:r>
      <w:proofErr w:type="spellStart"/>
      <w:r w:rsidR="00E42598" w:rsidRPr="00E42598">
        <w:t>thermal</w:t>
      </w:r>
      <w:proofErr w:type="spellEnd"/>
      <w:r w:rsidR="00E42598" w:rsidRPr="00E42598">
        <w:t xml:space="preserve"> </w:t>
      </w:r>
      <w:proofErr w:type="spellStart"/>
      <w:r w:rsidR="00E42598" w:rsidRPr="00E42598">
        <w:t>cycling</w:t>
      </w:r>
      <w:proofErr w:type="spellEnd"/>
      <w:r>
        <w:t xml:space="preserve"> [8]</w:t>
      </w:r>
      <w:r w:rsidR="00E42598" w:rsidRPr="00E42598">
        <w:t xml:space="preserve">. </w:t>
      </w:r>
      <w:r>
        <w:t xml:space="preserve">It </w:t>
      </w:r>
      <w:proofErr w:type="spellStart"/>
      <w:r>
        <w:t>was</w:t>
      </w:r>
      <w:proofErr w:type="spellEnd"/>
      <w:r>
        <w:t xml:space="preserve"> </w:t>
      </w:r>
      <w:proofErr w:type="spellStart"/>
      <w:r>
        <w:t>proposed</w:t>
      </w:r>
      <w:proofErr w:type="spellEnd"/>
      <w:r>
        <w:t xml:space="preserve"> a</w:t>
      </w:r>
      <w:r w:rsidR="00E42598" w:rsidRPr="00E42598">
        <w:t xml:space="preserve"> </w:t>
      </w:r>
      <w:proofErr w:type="spellStart"/>
      <w:r w:rsidR="00E42598" w:rsidRPr="00E42598">
        <w:t>BaO</w:t>
      </w:r>
      <w:proofErr w:type="spellEnd"/>
      <w:r w:rsidR="00E42598" w:rsidRPr="00E42598">
        <w:t>–</w:t>
      </w:r>
      <w:proofErr w:type="spellStart"/>
      <w:r w:rsidR="00E42598" w:rsidRPr="00E42598">
        <w:t>SiO</w:t>
      </w:r>
      <w:proofErr w:type="spellEnd"/>
      <w:r w:rsidR="00E42598" w:rsidRPr="00E42598">
        <w:t>₂-</w:t>
      </w:r>
      <w:proofErr w:type="spellStart"/>
      <w:r w:rsidR="00E42598" w:rsidRPr="00E42598">
        <w:t>based</w:t>
      </w:r>
      <w:proofErr w:type="spellEnd"/>
      <w:r w:rsidR="00E42598" w:rsidRPr="00E42598">
        <w:t xml:space="preserve"> </w:t>
      </w:r>
      <w:proofErr w:type="spellStart"/>
      <w:r w:rsidR="00E42598" w:rsidRPr="00E42598">
        <w:t>composition</w:t>
      </w:r>
      <w:proofErr w:type="spellEnd"/>
      <w:r w:rsidR="00E42598" w:rsidRPr="00E42598">
        <w:t xml:space="preserve"> </w:t>
      </w:r>
      <w:proofErr w:type="spellStart"/>
      <w:r w:rsidR="00E42598" w:rsidRPr="00E42598">
        <w:t>with</w:t>
      </w:r>
      <w:proofErr w:type="spellEnd"/>
      <w:r w:rsidR="00E42598" w:rsidRPr="00E42598">
        <w:t xml:space="preserve"> </w:t>
      </w:r>
      <w:proofErr w:type="spellStart"/>
      <w:r w:rsidR="00E42598" w:rsidRPr="00E42598">
        <w:t>optimized</w:t>
      </w:r>
      <w:proofErr w:type="spellEnd"/>
      <w:r w:rsidR="00E42598" w:rsidRPr="00E42598">
        <w:t xml:space="preserve"> CTE </w:t>
      </w:r>
      <w:proofErr w:type="spellStart"/>
      <w:r w:rsidR="00E42598" w:rsidRPr="00E42598">
        <w:t>and</w:t>
      </w:r>
      <w:proofErr w:type="spellEnd"/>
      <w:r w:rsidR="00E42598" w:rsidRPr="00E42598">
        <w:t xml:space="preserve"> </w:t>
      </w:r>
      <w:proofErr w:type="spellStart"/>
      <w:r w:rsidR="00E42598" w:rsidRPr="00E42598">
        <w:t>good</w:t>
      </w:r>
      <w:proofErr w:type="spellEnd"/>
      <w:r w:rsidR="00E42598" w:rsidRPr="00E42598">
        <w:t xml:space="preserve"> </w:t>
      </w:r>
      <w:proofErr w:type="spellStart"/>
      <w:r w:rsidR="00E42598" w:rsidRPr="00E42598">
        <w:t>long-term</w:t>
      </w:r>
      <w:proofErr w:type="spellEnd"/>
      <w:r w:rsidR="00E42598" w:rsidRPr="00E42598">
        <w:t xml:space="preserve"> </w:t>
      </w:r>
      <w:proofErr w:type="spellStart"/>
      <w:r w:rsidR="00E42598" w:rsidRPr="00E42598">
        <w:t>adhesion</w:t>
      </w:r>
      <w:proofErr w:type="spellEnd"/>
      <w:r w:rsidR="00E42598" w:rsidRPr="00E42598">
        <w:t xml:space="preserve"> in H₂/H₂O </w:t>
      </w:r>
      <w:proofErr w:type="spellStart"/>
      <w:r w:rsidR="00E42598" w:rsidRPr="00E42598">
        <w:t>atmospheres</w:t>
      </w:r>
      <w:proofErr w:type="spellEnd"/>
      <w:r w:rsidR="00E42598" w:rsidRPr="00E42598">
        <w:t xml:space="preserve">, </w:t>
      </w:r>
      <w:proofErr w:type="spellStart"/>
      <w:r w:rsidR="00E42598" w:rsidRPr="00E42598">
        <w:t>maintaining</w:t>
      </w:r>
      <w:proofErr w:type="spellEnd"/>
      <w:r w:rsidR="00E42598" w:rsidRPr="00E42598">
        <w:t xml:space="preserve"> </w:t>
      </w:r>
      <w:proofErr w:type="spellStart"/>
      <w:r w:rsidR="00E42598" w:rsidRPr="00E42598">
        <w:t>structural</w:t>
      </w:r>
      <w:proofErr w:type="spellEnd"/>
      <w:r w:rsidR="00E42598" w:rsidRPr="00E42598">
        <w:t xml:space="preserve"> </w:t>
      </w:r>
      <w:proofErr w:type="spellStart"/>
      <w:r w:rsidR="00E42598" w:rsidRPr="00E42598">
        <w:t>integrity</w:t>
      </w:r>
      <w:proofErr w:type="spellEnd"/>
      <w:r w:rsidR="00E42598" w:rsidRPr="00E42598">
        <w:t xml:space="preserve"> </w:t>
      </w:r>
      <w:proofErr w:type="spellStart"/>
      <w:r w:rsidR="00E42598" w:rsidRPr="00E42598">
        <w:t>after</w:t>
      </w:r>
      <w:proofErr w:type="spellEnd"/>
      <w:r w:rsidR="00E42598" w:rsidRPr="00E42598">
        <w:t xml:space="preserve"> 2000 h </w:t>
      </w:r>
      <w:proofErr w:type="spellStart"/>
      <w:r w:rsidR="00E42598" w:rsidRPr="00E42598">
        <w:t>of</w:t>
      </w:r>
      <w:proofErr w:type="spellEnd"/>
      <w:r w:rsidR="00E42598" w:rsidRPr="00E42598">
        <w:t xml:space="preserve"> </w:t>
      </w:r>
      <w:proofErr w:type="spellStart"/>
      <w:r w:rsidR="00E42598" w:rsidRPr="00E42598">
        <w:lastRenderedPageBreak/>
        <w:t>exposure</w:t>
      </w:r>
      <w:proofErr w:type="spellEnd"/>
      <w:r w:rsidR="00E42598" w:rsidRPr="00E42598">
        <w:t xml:space="preserve"> </w:t>
      </w:r>
      <w:proofErr w:type="spellStart"/>
      <w:r w:rsidR="00E42598" w:rsidRPr="00E42598">
        <w:t>at</w:t>
      </w:r>
      <w:proofErr w:type="spellEnd"/>
      <w:r w:rsidR="00E42598" w:rsidRPr="00E42598">
        <w:t xml:space="preserve"> </w:t>
      </w:r>
      <w:proofErr w:type="spellStart"/>
      <w:r w:rsidR="00E42598" w:rsidRPr="00E42598">
        <w:t>operating</w:t>
      </w:r>
      <w:proofErr w:type="spellEnd"/>
      <w:r w:rsidR="00E42598" w:rsidRPr="00E42598">
        <w:t xml:space="preserve"> </w:t>
      </w:r>
      <w:proofErr w:type="spellStart"/>
      <w:r w:rsidR="00E42598" w:rsidRPr="00E42598">
        <w:t>conditions</w:t>
      </w:r>
      <w:proofErr w:type="spellEnd"/>
      <w:r w:rsidR="00E42598" w:rsidRPr="00E42598">
        <w:t xml:space="preserve"> </w:t>
      </w:r>
      <w:proofErr w:type="spellStart"/>
      <w:r w:rsidR="00E42598" w:rsidRPr="00E42598">
        <w:t>without</w:t>
      </w:r>
      <w:proofErr w:type="spellEnd"/>
      <w:r w:rsidR="00E42598" w:rsidRPr="00E42598">
        <w:t xml:space="preserve"> </w:t>
      </w:r>
      <w:proofErr w:type="spellStart"/>
      <w:r w:rsidR="00E42598" w:rsidRPr="00E42598">
        <w:t>delamination</w:t>
      </w:r>
      <w:proofErr w:type="spellEnd"/>
      <w:r w:rsidR="00E42598" w:rsidRPr="00E42598">
        <w:t xml:space="preserve"> </w:t>
      </w:r>
      <w:proofErr w:type="spellStart"/>
      <w:r w:rsidR="00E42598" w:rsidRPr="00E42598">
        <w:t>or</w:t>
      </w:r>
      <w:proofErr w:type="spellEnd"/>
      <w:r w:rsidR="00E42598" w:rsidRPr="00E42598">
        <w:t xml:space="preserve"> </w:t>
      </w:r>
      <w:proofErr w:type="spellStart"/>
      <w:r w:rsidR="00E42598" w:rsidRPr="00E42598">
        <w:t>gas</w:t>
      </w:r>
      <w:proofErr w:type="spellEnd"/>
      <w:r w:rsidR="00E42598" w:rsidRPr="00E42598">
        <w:t xml:space="preserve"> </w:t>
      </w:r>
      <w:proofErr w:type="spellStart"/>
      <w:r w:rsidR="00E42598" w:rsidRPr="00E42598">
        <w:t>leakage</w:t>
      </w:r>
      <w:proofErr w:type="spellEnd"/>
      <w:r>
        <w:t xml:space="preserve"> [8]</w:t>
      </w:r>
      <w:r w:rsidR="00E42598" w:rsidRPr="00E42598">
        <w:t>.</w:t>
      </w:r>
    </w:p>
    <w:p w14:paraId="6B70C14F" w14:textId="0B43E83A" w:rsidR="00E42598" w:rsidRPr="00E42598" w:rsidRDefault="00E42598" w:rsidP="00E0763E">
      <w:pPr>
        <w:pStyle w:val="09BodyIndent"/>
      </w:pPr>
      <w:proofErr w:type="spellStart"/>
      <w:r w:rsidRPr="00E42598">
        <w:t>Further</w:t>
      </w:r>
      <w:proofErr w:type="spellEnd"/>
      <w:r w:rsidRPr="00E42598">
        <w:t xml:space="preserve"> </w:t>
      </w:r>
      <w:proofErr w:type="spellStart"/>
      <w:r w:rsidRPr="00E42598">
        <w:t>developments</w:t>
      </w:r>
      <w:proofErr w:type="spellEnd"/>
      <w:r w:rsidRPr="00E42598">
        <w:t xml:space="preserve"> </w:t>
      </w:r>
      <w:proofErr w:type="spellStart"/>
      <w:r w:rsidRPr="00E42598">
        <w:t>introduced</w:t>
      </w:r>
      <w:proofErr w:type="spellEnd"/>
      <w:r w:rsidRPr="00E42598">
        <w:t xml:space="preserve"> </w:t>
      </w:r>
      <w:proofErr w:type="spellStart"/>
      <w:r w:rsidRPr="00E42598">
        <w:t>SrO-containing</w:t>
      </w:r>
      <w:proofErr w:type="spellEnd"/>
      <w:r w:rsidRPr="00E42598">
        <w:t xml:space="preserve"> </w:t>
      </w:r>
      <w:proofErr w:type="spellStart"/>
      <w:r w:rsidRPr="00E42598">
        <w:t>glass-ceramics</w:t>
      </w:r>
      <w:proofErr w:type="spellEnd"/>
      <w:r w:rsidRPr="00E42598">
        <w:t xml:space="preserve"> </w:t>
      </w:r>
      <w:proofErr w:type="spellStart"/>
      <w:r w:rsidRPr="00E42598">
        <w:t>tailored</w:t>
      </w:r>
      <w:proofErr w:type="spellEnd"/>
      <w:r w:rsidRPr="00E42598">
        <w:t xml:space="preserve"> for SOEC use</w:t>
      </w:r>
      <w:r w:rsidR="00F80B71">
        <w:t xml:space="preserve"> [9]</w:t>
      </w:r>
      <w:r w:rsidRPr="00E42598">
        <w:t xml:space="preserve">. </w:t>
      </w:r>
      <w:proofErr w:type="spellStart"/>
      <w:r w:rsidRPr="00E42598">
        <w:t>These</w:t>
      </w:r>
      <w:proofErr w:type="spellEnd"/>
      <w:r w:rsidRPr="00E42598">
        <w:t xml:space="preserve"> </w:t>
      </w:r>
      <w:proofErr w:type="spellStart"/>
      <w:r w:rsidRPr="00E42598">
        <w:t>sealants</w:t>
      </w:r>
      <w:proofErr w:type="spellEnd"/>
      <w:r w:rsidRPr="00E42598">
        <w:t xml:space="preserve"> </w:t>
      </w:r>
      <w:proofErr w:type="spellStart"/>
      <w:r w:rsidRPr="00E42598">
        <w:t>exhibited</w:t>
      </w:r>
      <w:proofErr w:type="spellEnd"/>
      <w:r w:rsidRPr="00E42598">
        <w:t xml:space="preserve"> high </w:t>
      </w:r>
      <w:proofErr w:type="spellStart"/>
      <w:r w:rsidRPr="00E42598">
        <w:t>electrical</w:t>
      </w:r>
      <w:proofErr w:type="spellEnd"/>
      <w:r w:rsidRPr="00E42598">
        <w:t xml:space="preserve"> </w:t>
      </w:r>
      <w:proofErr w:type="spellStart"/>
      <w:r w:rsidRPr="00E42598">
        <w:t>resistivity</w:t>
      </w:r>
      <w:proofErr w:type="spellEnd"/>
      <w:r w:rsidRPr="00E42598">
        <w:t xml:space="preserve"> (&gt;10⁵ </w:t>
      </w:r>
      <w:proofErr w:type="spellStart"/>
      <w:r w:rsidRPr="00E42598">
        <w:t>Ω·cm</w:t>
      </w:r>
      <w:proofErr w:type="spellEnd"/>
      <w:r w:rsidRPr="00E42598">
        <w:t xml:space="preserve">), </w:t>
      </w:r>
      <w:proofErr w:type="spellStart"/>
      <w:r w:rsidRPr="00E42598">
        <w:t>stable</w:t>
      </w:r>
      <w:proofErr w:type="spellEnd"/>
      <w:r w:rsidRPr="00E42598">
        <w:t xml:space="preserve"> </w:t>
      </w:r>
      <w:proofErr w:type="spellStart"/>
      <w:r w:rsidRPr="00E42598">
        <w:t>sealing</w:t>
      </w:r>
      <w:proofErr w:type="spellEnd"/>
      <w:r w:rsidRPr="00E42598">
        <w:t xml:space="preserve"> </w:t>
      </w:r>
      <w:proofErr w:type="spellStart"/>
      <w:r w:rsidRPr="00E42598">
        <w:t>behavior</w:t>
      </w:r>
      <w:proofErr w:type="spellEnd"/>
      <w:r w:rsidRPr="00E42598">
        <w:t xml:space="preserve"> </w:t>
      </w:r>
      <w:proofErr w:type="spellStart"/>
      <w:r w:rsidRPr="00E42598">
        <w:t>under</w:t>
      </w:r>
      <w:proofErr w:type="spellEnd"/>
      <w:r w:rsidRPr="00E42598">
        <w:t xml:space="preserve"> </w:t>
      </w:r>
      <w:proofErr w:type="spellStart"/>
      <w:r w:rsidRPr="00E42598">
        <w:t>simulated</w:t>
      </w:r>
      <w:proofErr w:type="spellEnd"/>
      <w:r w:rsidRPr="00E42598">
        <w:t xml:space="preserve"> </w:t>
      </w:r>
      <w:proofErr w:type="spellStart"/>
      <w:r w:rsidRPr="00E42598">
        <w:t>electrolysis</w:t>
      </w:r>
      <w:proofErr w:type="spellEnd"/>
      <w:r w:rsidRPr="00E42598">
        <w:t xml:space="preserve"> </w:t>
      </w:r>
      <w:proofErr w:type="spellStart"/>
      <w:r w:rsidRPr="00E42598">
        <w:t>conditions</w:t>
      </w:r>
      <w:proofErr w:type="spellEnd"/>
      <w:r w:rsidRPr="00E42598">
        <w:t xml:space="preserve">, </w:t>
      </w:r>
      <w:proofErr w:type="spellStart"/>
      <w:r w:rsidRPr="00E42598">
        <w:t>and</w:t>
      </w:r>
      <w:proofErr w:type="spellEnd"/>
      <w:r w:rsidRPr="00E42598">
        <w:t xml:space="preserve"> </w:t>
      </w:r>
      <w:proofErr w:type="spellStart"/>
      <w:r w:rsidRPr="00E42598">
        <w:t>appropriate</w:t>
      </w:r>
      <w:proofErr w:type="spellEnd"/>
      <w:r w:rsidRPr="00E42598">
        <w:t xml:space="preserve"> </w:t>
      </w:r>
      <w:proofErr w:type="spellStart"/>
      <w:r w:rsidRPr="00E42598">
        <w:t>softening</w:t>
      </w:r>
      <w:proofErr w:type="spellEnd"/>
      <w:r w:rsidRPr="00E42598">
        <w:t xml:space="preserve"> </w:t>
      </w:r>
      <w:proofErr w:type="spellStart"/>
      <w:r w:rsidRPr="00E42598">
        <w:t>temperatures</w:t>
      </w:r>
      <w:proofErr w:type="spellEnd"/>
      <w:r w:rsidRPr="00E42598">
        <w:t xml:space="preserve"> (</w:t>
      </w:r>
      <w:proofErr w:type="spellStart"/>
      <w:r w:rsidRPr="00E42598">
        <w:t>Tg</w:t>
      </w:r>
      <w:proofErr w:type="spellEnd"/>
      <w:r w:rsidRPr="00E42598">
        <w:t xml:space="preserve"> </w:t>
      </w:r>
      <w:proofErr w:type="spellStart"/>
      <w:r w:rsidRPr="00E42598">
        <w:t>and</w:t>
      </w:r>
      <w:proofErr w:type="spellEnd"/>
      <w:r w:rsidRPr="00E42598">
        <w:t xml:space="preserve"> </w:t>
      </w:r>
      <w:proofErr w:type="spellStart"/>
      <w:r w:rsidRPr="00E42598">
        <w:t>Tfs</w:t>
      </w:r>
      <w:proofErr w:type="spellEnd"/>
      <w:r w:rsidRPr="00E42598">
        <w:t xml:space="preserve">) for </w:t>
      </w:r>
      <w:proofErr w:type="spellStart"/>
      <w:r w:rsidRPr="00E42598">
        <w:t>stack</w:t>
      </w:r>
      <w:proofErr w:type="spellEnd"/>
      <w:r w:rsidRPr="00E42598">
        <w:t xml:space="preserve"> </w:t>
      </w:r>
      <w:proofErr w:type="spellStart"/>
      <w:r w:rsidRPr="00E42598">
        <w:t>assembly</w:t>
      </w:r>
      <w:proofErr w:type="spellEnd"/>
      <w:r w:rsidRPr="00E42598">
        <w:t xml:space="preserve"> </w:t>
      </w:r>
      <w:proofErr w:type="spellStart"/>
      <w:r w:rsidRPr="00E42598">
        <w:t>and</w:t>
      </w:r>
      <w:proofErr w:type="spellEnd"/>
      <w:r w:rsidRPr="00E42598">
        <w:t xml:space="preserve"> </w:t>
      </w:r>
      <w:proofErr w:type="spellStart"/>
      <w:r w:rsidRPr="00E42598">
        <w:t>operation</w:t>
      </w:r>
      <w:proofErr w:type="spellEnd"/>
      <w:r w:rsidR="00F80B71">
        <w:t xml:space="preserve"> [9]</w:t>
      </w:r>
      <w:r w:rsidRPr="00E42598">
        <w:t xml:space="preserve">. The </w:t>
      </w:r>
      <w:proofErr w:type="spellStart"/>
      <w:r w:rsidRPr="00E42598">
        <w:t>composition</w:t>
      </w:r>
      <w:proofErr w:type="spellEnd"/>
      <w:r w:rsidRPr="00E42598">
        <w:t xml:space="preserve"> </w:t>
      </w:r>
      <w:proofErr w:type="spellStart"/>
      <w:r w:rsidRPr="00E42598">
        <w:t>designated</w:t>
      </w:r>
      <w:proofErr w:type="spellEnd"/>
      <w:r w:rsidRPr="00E42598">
        <w:t xml:space="preserve"> HJ14</w:t>
      </w:r>
      <w:r w:rsidR="00C94FEE" w:rsidRPr="00E42598">
        <w:t xml:space="preserve"> </w:t>
      </w:r>
      <w:proofErr w:type="spellStart"/>
      <w:r w:rsidR="00C94FEE" w:rsidRPr="00E42598">
        <w:t>showed</w:t>
      </w:r>
      <w:proofErr w:type="spellEnd"/>
      <w:r w:rsidRPr="00E42598">
        <w:t xml:space="preserve"> </w:t>
      </w:r>
      <w:proofErr w:type="spellStart"/>
      <w:r w:rsidRPr="00E42598">
        <w:t>promising</w:t>
      </w:r>
      <w:proofErr w:type="spellEnd"/>
      <w:r w:rsidRPr="00E42598">
        <w:t xml:space="preserve"> </w:t>
      </w:r>
      <w:proofErr w:type="spellStart"/>
      <w:r w:rsidRPr="00E42598">
        <w:t>results</w:t>
      </w:r>
      <w:proofErr w:type="spellEnd"/>
      <w:r w:rsidRPr="00E42598">
        <w:t xml:space="preserve"> </w:t>
      </w:r>
      <w:proofErr w:type="spellStart"/>
      <w:r w:rsidRPr="00E42598">
        <w:t>due</w:t>
      </w:r>
      <w:proofErr w:type="spellEnd"/>
      <w:r w:rsidRPr="00E42598">
        <w:t xml:space="preserve"> </w:t>
      </w:r>
      <w:proofErr w:type="spellStart"/>
      <w:r w:rsidRPr="00E42598">
        <w:t>to</w:t>
      </w:r>
      <w:proofErr w:type="spellEnd"/>
      <w:r w:rsidRPr="00E42598">
        <w:t xml:space="preserve"> its </w:t>
      </w:r>
      <w:proofErr w:type="spellStart"/>
      <w:r w:rsidRPr="00E42598">
        <w:t>thermal</w:t>
      </w:r>
      <w:proofErr w:type="spellEnd"/>
      <w:r w:rsidRPr="00E42598">
        <w:t xml:space="preserve"> </w:t>
      </w:r>
      <w:proofErr w:type="spellStart"/>
      <w:r w:rsidRPr="00E42598">
        <w:t>stability</w:t>
      </w:r>
      <w:proofErr w:type="spellEnd"/>
      <w:r w:rsidRPr="00E42598">
        <w:t xml:space="preserve"> </w:t>
      </w:r>
      <w:proofErr w:type="spellStart"/>
      <w:r w:rsidRPr="00E42598">
        <w:t>and</w:t>
      </w:r>
      <w:proofErr w:type="spellEnd"/>
      <w:r w:rsidRPr="00E42598">
        <w:t xml:space="preserve"> </w:t>
      </w:r>
      <w:proofErr w:type="spellStart"/>
      <w:r w:rsidRPr="00E42598">
        <w:t>mechanical</w:t>
      </w:r>
      <w:proofErr w:type="spellEnd"/>
      <w:r w:rsidRPr="00E42598">
        <w:t xml:space="preserve"> </w:t>
      </w:r>
      <w:proofErr w:type="spellStart"/>
      <w:r w:rsidRPr="00E42598">
        <w:t>robustness</w:t>
      </w:r>
      <w:proofErr w:type="spellEnd"/>
      <w:r w:rsidRPr="00E42598">
        <w:t xml:space="preserve">, </w:t>
      </w:r>
      <w:proofErr w:type="spellStart"/>
      <w:r w:rsidRPr="00E42598">
        <w:t>indicating</w:t>
      </w:r>
      <w:proofErr w:type="spellEnd"/>
      <w:r w:rsidRPr="00E42598">
        <w:t xml:space="preserve"> its </w:t>
      </w:r>
      <w:proofErr w:type="spellStart"/>
      <w:r w:rsidRPr="00E42598">
        <w:t>potential</w:t>
      </w:r>
      <w:proofErr w:type="spellEnd"/>
      <w:r w:rsidRPr="00E42598">
        <w:t xml:space="preserve"> as a candidate for </w:t>
      </w:r>
      <w:proofErr w:type="spellStart"/>
      <w:r w:rsidRPr="00E42598">
        <w:t>long-duration</w:t>
      </w:r>
      <w:proofErr w:type="spellEnd"/>
      <w:r w:rsidRPr="00E42598">
        <w:t xml:space="preserve"> SOEC </w:t>
      </w:r>
      <w:proofErr w:type="spellStart"/>
      <w:r w:rsidRPr="00E42598">
        <w:t>operation</w:t>
      </w:r>
      <w:proofErr w:type="spellEnd"/>
      <w:r w:rsidR="00F80B71">
        <w:t xml:space="preserve"> [9]</w:t>
      </w:r>
      <w:r w:rsidRPr="00E42598">
        <w:t>.</w:t>
      </w:r>
    </w:p>
    <w:p w14:paraId="75852605" w14:textId="5C225381" w:rsidR="00E42598" w:rsidRDefault="00E42598" w:rsidP="00E0763E">
      <w:pPr>
        <w:pStyle w:val="09BodyIndent"/>
      </w:pPr>
      <w:proofErr w:type="spellStart"/>
      <w:r w:rsidRPr="00E42598">
        <w:t>These</w:t>
      </w:r>
      <w:proofErr w:type="spellEnd"/>
      <w:r w:rsidRPr="00E42598">
        <w:t xml:space="preserve"> </w:t>
      </w:r>
      <w:proofErr w:type="spellStart"/>
      <w:r w:rsidRPr="00E42598">
        <w:t>findings</w:t>
      </w:r>
      <w:proofErr w:type="spellEnd"/>
      <w:r w:rsidRPr="00E42598">
        <w:t xml:space="preserve"> </w:t>
      </w:r>
      <w:proofErr w:type="spellStart"/>
      <w:r w:rsidRPr="00E42598">
        <w:t>underscore</w:t>
      </w:r>
      <w:proofErr w:type="spellEnd"/>
      <w:r w:rsidRPr="00E42598">
        <w:t xml:space="preserve"> </w:t>
      </w:r>
      <w:proofErr w:type="spellStart"/>
      <w:r w:rsidRPr="00E42598">
        <w:t>the</w:t>
      </w:r>
      <w:proofErr w:type="spellEnd"/>
      <w:r w:rsidRPr="00E42598">
        <w:t xml:space="preserve"> </w:t>
      </w:r>
      <w:proofErr w:type="spellStart"/>
      <w:r w:rsidRPr="00E42598">
        <w:t>critical</w:t>
      </w:r>
      <w:proofErr w:type="spellEnd"/>
      <w:r w:rsidRPr="00E42598">
        <w:t xml:space="preserve"> role </w:t>
      </w:r>
      <w:proofErr w:type="spellStart"/>
      <w:r w:rsidRPr="00E42598">
        <w:t>of</w:t>
      </w:r>
      <w:proofErr w:type="spellEnd"/>
      <w:r w:rsidRPr="00E42598">
        <w:t xml:space="preserve"> </w:t>
      </w:r>
      <w:proofErr w:type="spellStart"/>
      <w:r w:rsidRPr="00E42598">
        <w:t>tailored</w:t>
      </w:r>
      <w:proofErr w:type="spellEnd"/>
      <w:r w:rsidRPr="00E42598">
        <w:t xml:space="preserve"> </w:t>
      </w:r>
      <w:proofErr w:type="spellStart"/>
      <w:r w:rsidRPr="00E42598">
        <w:t>sealant</w:t>
      </w:r>
      <w:proofErr w:type="spellEnd"/>
      <w:r w:rsidRPr="00E42598">
        <w:t xml:space="preserve"> design for </w:t>
      </w:r>
      <w:proofErr w:type="spellStart"/>
      <w:r w:rsidRPr="00E42598">
        <w:t>the</w:t>
      </w:r>
      <w:proofErr w:type="spellEnd"/>
      <w:r w:rsidRPr="00E42598">
        <w:t xml:space="preserve"> </w:t>
      </w:r>
      <w:proofErr w:type="spellStart"/>
      <w:r w:rsidRPr="00E42598">
        <w:t>durability</w:t>
      </w:r>
      <w:proofErr w:type="spellEnd"/>
      <w:r w:rsidRPr="00E42598">
        <w:t xml:space="preserve"> </w:t>
      </w:r>
      <w:proofErr w:type="spellStart"/>
      <w:r w:rsidRPr="00E42598">
        <w:t>and</w:t>
      </w:r>
      <w:proofErr w:type="spellEnd"/>
      <w:r w:rsidRPr="00E42598">
        <w:t xml:space="preserve"> </w:t>
      </w:r>
      <w:proofErr w:type="spellStart"/>
      <w:r w:rsidRPr="00E42598">
        <w:t>efficiency</w:t>
      </w:r>
      <w:proofErr w:type="spellEnd"/>
      <w:r w:rsidRPr="00E42598">
        <w:t xml:space="preserve"> </w:t>
      </w:r>
      <w:proofErr w:type="spellStart"/>
      <w:r w:rsidRPr="00E42598">
        <w:t>of</w:t>
      </w:r>
      <w:proofErr w:type="spellEnd"/>
      <w:r w:rsidRPr="00E42598">
        <w:t xml:space="preserve"> </w:t>
      </w:r>
      <w:proofErr w:type="spellStart"/>
      <w:r w:rsidRPr="00E42598">
        <w:t>SOECs</w:t>
      </w:r>
      <w:proofErr w:type="spellEnd"/>
      <w:r w:rsidRPr="00E42598">
        <w:t xml:space="preserve">, </w:t>
      </w:r>
      <w:proofErr w:type="spellStart"/>
      <w:r w:rsidRPr="00E42598">
        <w:t>especially</w:t>
      </w:r>
      <w:proofErr w:type="spellEnd"/>
      <w:r w:rsidRPr="00E42598">
        <w:t xml:space="preserve"> </w:t>
      </w:r>
      <w:proofErr w:type="spellStart"/>
      <w:r w:rsidRPr="00E42598">
        <w:t>under</w:t>
      </w:r>
      <w:proofErr w:type="spellEnd"/>
      <w:r w:rsidRPr="00E42598">
        <w:t xml:space="preserve"> </w:t>
      </w:r>
      <w:proofErr w:type="spellStart"/>
      <w:r w:rsidRPr="00E42598">
        <w:t>the</w:t>
      </w:r>
      <w:proofErr w:type="spellEnd"/>
      <w:r w:rsidRPr="00E42598">
        <w:t xml:space="preserve"> </w:t>
      </w:r>
      <w:proofErr w:type="spellStart"/>
      <w:r w:rsidRPr="00E42598">
        <w:t>combined</w:t>
      </w:r>
      <w:proofErr w:type="spellEnd"/>
      <w:r w:rsidRPr="00E42598">
        <w:t xml:space="preserve"> </w:t>
      </w:r>
      <w:proofErr w:type="spellStart"/>
      <w:r w:rsidRPr="00E42598">
        <w:t>challenges</w:t>
      </w:r>
      <w:proofErr w:type="spellEnd"/>
      <w:r w:rsidRPr="00E42598">
        <w:t xml:space="preserve"> </w:t>
      </w:r>
      <w:proofErr w:type="spellStart"/>
      <w:r w:rsidRPr="00E42598">
        <w:t>of</w:t>
      </w:r>
      <w:proofErr w:type="spellEnd"/>
      <w:r w:rsidRPr="00E42598">
        <w:t xml:space="preserve"> high </w:t>
      </w:r>
      <w:proofErr w:type="spellStart"/>
      <w:r w:rsidRPr="00E42598">
        <w:t>temperature</w:t>
      </w:r>
      <w:proofErr w:type="spellEnd"/>
      <w:r w:rsidRPr="00E42598">
        <w:t xml:space="preserve">, </w:t>
      </w:r>
      <w:proofErr w:type="spellStart"/>
      <w:r w:rsidRPr="00E42598">
        <w:t>differential</w:t>
      </w:r>
      <w:proofErr w:type="spellEnd"/>
      <w:r w:rsidRPr="00E42598">
        <w:t xml:space="preserve"> </w:t>
      </w:r>
      <w:proofErr w:type="spellStart"/>
      <w:r w:rsidRPr="00E42598">
        <w:t>pressure</w:t>
      </w:r>
      <w:proofErr w:type="spellEnd"/>
      <w:r w:rsidRPr="00E42598">
        <w:t xml:space="preserve">, </w:t>
      </w:r>
      <w:proofErr w:type="spellStart"/>
      <w:r w:rsidRPr="00E42598">
        <w:t>and</w:t>
      </w:r>
      <w:proofErr w:type="spellEnd"/>
      <w:r w:rsidRPr="00E42598">
        <w:t xml:space="preserve"> dual-</w:t>
      </w:r>
      <w:proofErr w:type="spellStart"/>
      <w:r w:rsidRPr="00E42598">
        <w:t>gas</w:t>
      </w:r>
      <w:proofErr w:type="spellEnd"/>
      <w:r w:rsidRPr="00E42598">
        <w:t xml:space="preserve"> </w:t>
      </w:r>
      <w:proofErr w:type="spellStart"/>
      <w:r w:rsidRPr="00E42598">
        <w:t>atmospheres</w:t>
      </w:r>
      <w:proofErr w:type="spellEnd"/>
      <w:r w:rsidRPr="00E42598">
        <w:t>.</w:t>
      </w:r>
    </w:p>
    <w:p w14:paraId="6822DBC3" w14:textId="3500A9F7" w:rsidR="006C1259" w:rsidRDefault="006C1259" w:rsidP="00E0763E">
      <w:pPr>
        <w:pStyle w:val="09BodyIndent"/>
      </w:pPr>
      <w:proofErr w:type="spellStart"/>
      <w:r w:rsidRPr="006C1259">
        <w:t>Choosing</w:t>
      </w:r>
      <w:proofErr w:type="spellEnd"/>
      <w:r w:rsidRPr="006C1259">
        <w:t xml:space="preserve"> a </w:t>
      </w:r>
      <w:proofErr w:type="spellStart"/>
      <w:r w:rsidRPr="006C1259">
        <w:t>suitable</w:t>
      </w:r>
      <w:proofErr w:type="spellEnd"/>
      <w:r w:rsidRPr="006C1259">
        <w:t xml:space="preserve"> </w:t>
      </w:r>
      <w:proofErr w:type="spellStart"/>
      <w:r w:rsidRPr="006C1259">
        <w:t>sealant</w:t>
      </w:r>
      <w:proofErr w:type="spellEnd"/>
      <w:r w:rsidRPr="006C1259">
        <w:t xml:space="preserve"> </w:t>
      </w:r>
      <w:proofErr w:type="spellStart"/>
      <w:r w:rsidRPr="006C1259">
        <w:t>is</w:t>
      </w:r>
      <w:proofErr w:type="spellEnd"/>
      <w:r w:rsidRPr="006C1259">
        <w:t xml:space="preserve"> crucial </w:t>
      </w:r>
      <w:proofErr w:type="spellStart"/>
      <w:r w:rsidRPr="006C1259">
        <w:t>not</w:t>
      </w:r>
      <w:proofErr w:type="spellEnd"/>
      <w:r w:rsidRPr="006C1259">
        <w:t xml:space="preserve"> </w:t>
      </w:r>
      <w:proofErr w:type="spellStart"/>
      <w:r w:rsidRPr="006C1259">
        <w:t>only</w:t>
      </w:r>
      <w:proofErr w:type="spellEnd"/>
      <w:r w:rsidRPr="006C1259">
        <w:t xml:space="preserve"> for </w:t>
      </w:r>
      <w:proofErr w:type="spellStart"/>
      <w:r w:rsidRPr="006C1259">
        <w:t>structural</w:t>
      </w:r>
      <w:proofErr w:type="spellEnd"/>
      <w:r w:rsidRPr="006C1259">
        <w:t xml:space="preserve"> </w:t>
      </w:r>
      <w:proofErr w:type="spellStart"/>
      <w:r w:rsidRPr="006C1259">
        <w:t>integrity</w:t>
      </w:r>
      <w:proofErr w:type="spellEnd"/>
      <w:r w:rsidRPr="006C1259">
        <w:t xml:space="preserve"> </w:t>
      </w:r>
      <w:proofErr w:type="spellStart"/>
      <w:r w:rsidRPr="006C1259">
        <w:t>but</w:t>
      </w:r>
      <w:proofErr w:type="spellEnd"/>
      <w:r w:rsidRPr="006C1259">
        <w:t xml:space="preserve"> </w:t>
      </w:r>
      <w:proofErr w:type="spellStart"/>
      <w:r w:rsidRPr="006C1259">
        <w:t>also</w:t>
      </w:r>
      <w:proofErr w:type="spellEnd"/>
      <w:r w:rsidRPr="006C1259">
        <w:t xml:space="preserve"> for </w:t>
      </w:r>
      <w:proofErr w:type="spellStart"/>
      <w:r w:rsidRPr="006C1259">
        <w:t>maintaining</w:t>
      </w:r>
      <w:proofErr w:type="spellEnd"/>
      <w:r w:rsidRPr="006C1259">
        <w:t xml:space="preserve"> </w:t>
      </w:r>
      <w:proofErr w:type="spellStart"/>
      <w:r w:rsidRPr="006C1259">
        <w:t>cell</w:t>
      </w:r>
      <w:proofErr w:type="spellEnd"/>
      <w:r w:rsidRPr="006C1259">
        <w:t xml:space="preserve"> </w:t>
      </w:r>
      <w:proofErr w:type="spellStart"/>
      <w:r w:rsidRPr="006C1259">
        <w:t>efficiency</w:t>
      </w:r>
      <w:proofErr w:type="spellEnd"/>
      <w:r w:rsidRPr="006C1259">
        <w:t xml:space="preserve"> </w:t>
      </w:r>
      <w:proofErr w:type="spellStart"/>
      <w:r w:rsidRPr="006C1259">
        <w:t>and</w:t>
      </w:r>
      <w:proofErr w:type="spellEnd"/>
      <w:r w:rsidRPr="006C1259">
        <w:t xml:space="preserve"> </w:t>
      </w:r>
      <w:proofErr w:type="spellStart"/>
      <w:r w:rsidRPr="006C1259">
        <w:t>long</w:t>
      </w:r>
      <w:r w:rsidRPr="006C1259">
        <w:noBreakHyphen/>
        <w:t>term</w:t>
      </w:r>
      <w:proofErr w:type="spellEnd"/>
      <w:r w:rsidRPr="006C1259">
        <w:t xml:space="preserve"> </w:t>
      </w:r>
      <w:proofErr w:type="spellStart"/>
      <w:r w:rsidRPr="006C1259">
        <w:t>durability</w:t>
      </w:r>
      <w:proofErr w:type="spellEnd"/>
      <w:r w:rsidRPr="006C1259">
        <w:t xml:space="preserve"> </w:t>
      </w:r>
      <w:proofErr w:type="spellStart"/>
      <w:r w:rsidRPr="006C1259">
        <w:t>under</w:t>
      </w:r>
      <w:proofErr w:type="spellEnd"/>
      <w:r w:rsidRPr="006C1259">
        <w:t xml:space="preserve"> </w:t>
      </w:r>
      <w:proofErr w:type="spellStart"/>
      <w:r w:rsidRPr="006C1259">
        <w:t>continuous</w:t>
      </w:r>
      <w:proofErr w:type="spellEnd"/>
      <w:r w:rsidRPr="006C1259">
        <w:t xml:space="preserve"> </w:t>
      </w:r>
      <w:proofErr w:type="spellStart"/>
      <w:r w:rsidRPr="006C1259">
        <w:t>operation</w:t>
      </w:r>
      <w:proofErr w:type="spellEnd"/>
      <w:r w:rsidRPr="006C1259">
        <w:t xml:space="preserve">. </w:t>
      </w:r>
    </w:p>
    <w:p w14:paraId="1C55B8FC" w14:textId="4A600FEC" w:rsidR="006C1259" w:rsidRDefault="006C1259" w:rsidP="00E0763E">
      <w:pPr>
        <w:pStyle w:val="09BodyIndent"/>
      </w:pPr>
      <w:r w:rsidRPr="006C1259">
        <w:t xml:space="preserve">The </w:t>
      </w:r>
      <w:proofErr w:type="spellStart"/>
      <w:r w:rsidRPr="006C1259">
        <w:t>main</w:t>
      </w:r>
      <w:proofErr w:type="spellEnd"/>
      <w:r w:rsidRPr="006C1259">
        <w:t xml:space="preserve"> </w:t>
      </w:r>
      <w:proofErr w:type="spellStart"/>
      <w:r w:rsidRPr="006C1259">
        <w:t>sealant</w:t>
      </w:r>
      <w:proofErr w:type="spellEnd"/>
      <w:r w:rsidRPr="006C1259">
        <w:t xml:space="preserve"> </w:t>
      </w:r>
      <w:proofErr w:type="spellStart"/>
      <w:r w:rsidRPr="006C1259">
        <w:t>families</w:t>
      </w:r>
      <w:proofErr w:type="spellEnd"/>
      <w:r w:rsidRPr="006C1259">
        <w:t xml:space="preserve"> for </w:t>
      </w:r>
      <w:proofErr w:type="spellStart"/>
      <w:r w:rsidR="00F80B71">
        <w:t>SOFCs</w:t>
      </w:r>
      <w:proofErr w:type="spellEnd"/>
      <w:r w:rsidR="00F80B71">
        <w:t xml:space="preserve"> </w:t>
      </w:r>
      <w:proofErr w:type="spellStart"/>
      <w:r w:rsidR="00F80B71">
        <w:t>and</w:t>
      </w:r>
      <w:proofErr w:type="spellEnd"/>
      <w:r w:rsidR="00F80B71">
        <w:t xml:space="preserve"> </w:t>
      </w:r>
      <w:proofErr w:type="spellStart"/>
      <w:r w:rsidR="00F80B71">
        <w:t>SOECs</w:t>
      </w:r>
      <w:proofErr w:type="spellEnd"/>
      <w:r w:rsidRPr="006C1259">
        <w:t xml:space="preserve"> </w:t>
      </w:r>
      <w:proofErr w:type="spellStart"/>
      <w:r w:rsidRPr="006C1259">
        <w:t>can</w:t>
      </w:r>
      <w:proofErr w:type="spellEnd"/>
      <w:r w:rsidRPr="006C1259">
        <w:t xml:space="preserve"> </w:t>
      </w:r>
      <w:proofErr w:type="spellStart"/>
      <w:r w:rsidRPr="006C1259">
        <w:t>be</w:t>
      </w:r>
      <w:proofErr w:type="spellEnd"/>
      <w:r w:rsidRPr="006C1259">
        <w:t xml:space="preserve"> </w:t>
      </w:r>
      <w:proofErr w:type="spellStart"/>
      <w:r w:rsidRPr="006C1259">
        <w:t>divided</w:t>
      </w:r>
      <w:proofErr w:type="spellEnd"/>
      <w:r w:rsidRPr="006C1259">
        <w:t xml:space="preserve"> </w:t>
      </w:r>
      <w:proofErr w:type="spellStart"/>
      <w:r w:rsidRPr="006C1259">
        <w:t>into</w:t>
      </w:r>
      <w:proofErr w:type="spellEnd"/>
      <w:r w:rsidRPr="006C1259">
        <w:t xml:space="preserve"> </w:t>
      </w:r>
      <w:proofErr w:type="spellStart"/>
      <w:r w:rsidRPr="006C1259">
        <w:t>three</w:t>
      </w:r>
      <w:proofErr w:type="spellEnd"/>
      <w:r w:rsidRPr="006C1259">
        <w:t xml:space="preserve"> </w:t>
      </w:r>
      <w:proofErr w:type="spellStart"/>
      <w:r w:rsidRPr="006C1259">
        <w:t>groups</w:t>
      </w:r>
      <w:proofErr w:type="spellEnd"/>
      <w:r w:rsidRPr="006C1259">
        <w:t xml:space="preserve">: </w:t>
      </w:r>
      <w:proofErr w:type="spellStart"/>
      <w:r w:rsidRPr="00E0763E">
        <w:t>rigid</w:t>
      </w:r>
      <w:proofErr w:type="spellEnd"/>
      <w:r w:rsidRPr="00E0763E">
        <w:t xml:space="preserve"> (</w:t>
      </w:r>
      <w:proofErr w:type="spellStart"/>
      <w:r w:rsidRPr="00E0763E">
        <w:t>glass</w:t>
      </w:r>
      <w:r w:rsidRPr="00E0763E">
        <w:noBreakHyphen/>
        <w:t>ceramic</w:t>
      </w:r>
      <w:r w:rsidRPr="00E0763E">
        <w:noBreakHyphen/>
        <w:t>based</w:t>
      </w:r>
      <w:proofErr w:type="spellEnd"/>
      <w:r w:rsidRPr="00E0763E">
        <w:t xml:space="preserve">), </w:t>
      </w:r>
      <w:proofErr w:type="spellStart"/>
      <w:r w:rsidRPr="00E0763E">
        <w:t>compressive</w:t>
      </w:r>
      <w:proofErr w:type="spellEnd"/>
      <w:r w:rsidRPr="00E0763E">
        <w:t xml:space="preserve"> (mica</w:t>
      </w:r>
      <w:r w:rsidRPr="00E0763E">
        <w:noBreakHyphen/>
        <w:t xml:space="preserve"> </w:t>
      </w:r>
      <w:proofErr w:type="spellStart"/>
      <w:r w:rsidRPr="00E0763E">
        <w:t>or</w:t>
      </w:r>
      <w:proofErr w:type="spellEnd"/>
      <w:r w:rsidRPr="00E0763E">
        <w:t xml:space="preserve"> </w:t>
      </w:r>
      <w:proofErr w:type="spellStart"/>
      <w:r w:rsidRPr="00E0763E">
        <w:t>vermiculite</w:t>
      </w:r>
      <w:r w:rsidRPr="00E0763E">
        <w:noBreakHyphen/>
        <w:t>based</w:t>
      </w:r>
      <w:proofErr w:type="spellEnd"/>
      <w:r w:rsidRPr="00E0763E">
        <w:t xml:space="preserve">), </w:t>
      </w:r>
      <w:proofErr w:type="spellStart"/>
      <w:r w:rsidRPr="00E0763E">
        <w:t>and</w:t>
      </w:r>
      <w:proofErr w:type="spellEnd"/>
      <w:r w:rsidRPr="00E0763E">
        <w:t xml:space="preserve"> </w:t>
      </w:r>
      <w:proofErr w:type="spellStart"/>
      <w:r w:rsidRPr="00E0763E">
        <w:t>compliant</w:t>
      </w:r>
      <w:proofErr w:type="spellEnd"/>
      <w:r w:rsidRPr="006C1259">
        <w:t xml:space="preserve"> (</w:t>
      </w:r>
      <w:proofErr w:type="spellStart"/>
      <w:r w:rsidRPr="006C1259">
        <w:t>braze</w:t>
      </w:r>
      <w:r w:rsidRPr="006C1259">
        <w:noBreakHyphen/>
        <w:t>based</w:t>
      </w:r>
      <w:proofErr w:type="spellEnd"/>
      <w:r w:rsidRPr="006C1259">
        <w:t xml:space="preserve">). </w:t>
      </w:r>
      <w:proofErr w:type="spellStart"/>
      <w:r w:rsidRPr="006C1259">
        <w:t>Among</w:t>
      </w:r>
      <w:proofErr w:type="spellEnd"/>
      <w:r w:rsidRPr="006C1259">
        <w:t xml:space="preserve"> </w:t>
      </w:r>
      <w:proofErr w:type="spellStart"/>
      <w:r w:rsidRPr="006C1259">
        <w:t>these</w:t>
      </w:r>
      <w:proofErr w:type="spellEnd"/>
      <w:r w:rsidRPr="006C1259">
        <w:t xml:space="preserve">, </w:t>
      </w:r>
      <w:proofErr w:type="spellStart"/>
      <w:r w:rsidRPr="006C1259">
        <w:t>the</w:t>
      </w:r>
      <w:proofErr w:type="spellEnd"/>
      <w:r w:rsidRPr="006C1259">
        <w:t xml:space="preserve"> </w:t>
      </w:r>
      <w:proofErr w:type="spellStart"/>
      <w:r w:rsidRPr="006C1259">
        <w:t>compressive</w:t>
      </w:r>
      <w:proofErr w:type="spellEnd"/>
      <w:r w:rsidRPr="006C1259">
        <w:t xml:space="preserve"> </w:t>
      </w:r>
      <w:proofErr w:type="spellStart"/>
      <w:r w:rsidRPr="006C1259">
        <w:t>sealants</w:t>
      </w:r>
      <w:proofErr w:type="spellEnd"/>
      <w:r w:rsidRPr="006C1259">
        <w:t xml:space="preserve"> </w:t>
      </w:r>
      <w:proofErr w:type="spellStart"/>
      <w:r w:rsidRPr="006C1259">
        <w:t>have</w:t>
      </w:r>
      <w:proofErr w:type="spellEnd"/>
      <w:r w:rsidRPr="006C1259">
        <w:t xml:space="preserve"> </w:t>
      </w:r>
      <w:proofErr w:type="spellStart"/>
      <w:r w:rsidRPr="006C1259">
        <w:t>attracted</w:t>
      </w:r>
      <w:proofErr w:type="spellEnd"/>
      <w:r w:rsidRPr="006C1259">
        <w:t xml:space="preserve"> </w:t>
      </w:r>
      <w:proofErr w:type="spellStart"/>
      <w:r w:rsidRPr="006C1259">
        <w:t>attention</w:t>
      </w:r>
      <w:proofErr w:type="spellEnd"/>
      <w:r w:rsidRPr="006C1259">
        <w:t xml:space="preserve"> for </w:t>
      </w:r>
      <w:proofErr w:type="spellStart"/>
      <w:r w:rsidRPr="006C1259">
        <w:t>their</w:t>
      </w:r>
      <w:proofErr w:type="spellEnd"/>
      <w:r w:rsidRPr="006C1259">
        <w:t xml:space="preserve"> </w:t>
      </w:r>
      <w:proofErr w:type="spellStart"/>
      <w:r w:rsidRPr="006C1259">
        <w:t>excellent</w:t>
      </w:r>
      <w:proofErr w:type="spellEnd"/>
      <w:r w:rsidRPr="006C1259">
        <w:t xml:space="preserve"> </w:t>
      </w:r>
      <w:proofErr w:type="spellStart"/>
      <w:r w:rsidRPr="006C1259">
        <w:t>leak</w:t>
      </w:r>
      <w:r w:rsidRPr="006C1259">
        <w:noBreakHyphen/>
        <w:t>tightness</w:t>
      </w:r>
      <w:proofErr w:type="spellEnd"/>
      <w:r w:rsidRPr="006C1259">
        <w:t xml:space="preserve"> </w:t>
      </w:r>
      <w:proofErr w:type="spellStart"/>
      <w:r w:rsidRPr="006C1259">
        <w:t>and</w:t>
      </w:r>
      <w:proofErr w:type="spellEnd"/>
      <w:r w:rsidRPr="006C1259">
        <w:t xml:space="preserve"> </w:t>
      </w:r>
      <w:proofErr w:type="spellStart"/>
      <w:r w:rsidRPr="006C1259">
        <w:t>ease</w:t>
      </w:r>
      <w:proofErr w:type="spellEnd"/>
      <w:r w:rsidRPr="006C1259">
        <w:t xml:space="preserve"> </w:t>
      </w:r>
      <w:proofErr w:type="spellStart"/>
      <w:r w:rsidRPr="006C1259">
        <w:t>of</w:t>
      </w:r>
      <w:proofErr w:type="spellEnd"/>
      <w:r w:rsidRPr="006C1259">
        <w:t xml:space="preserve"> use</w:t>
      </w:r>
      <w:r w:rsidR="00680278">
        <w:t xml:space="preserve"> [2]</w:t>
      </w:r>
      <w:r w:rsidRPr="006C1259">
        <w:t xml:space="preserve">. </w:t>
      </w:r>
    </w:p>
    <w:p w14:paraId="1FA659AA" w14:textId="0D079FDA" w:rsidR="006C1259" w:rsidRPr="004E7E8F" w:rsidRDefault="006C1259" w:rsidP="00E0763E">
      <w:pPr>
        <w:pStyle w:val="09BodyIndent"/>
      </w:pPr>
      <w:r w:rsidRPr="006C1259">
        <w:t xml:space="preserve">In Bahia, </w:t>
      </w:r>
      <w:proofErr w:type="spellStart"/>
      <w:r w:rsidRPr="006C1259">
        <w:t>the</w:t>
      </w:r>
      <w:proofErr w:type="spellEnd"/>
      <w:r w:rsidRPr="006C1259">
        <w:t xml:space="preserve"> </w:t>
      </w:r>
      <w:proofErr w:type="spellStart"/>
      <w:r w:rsidRPr="006C1259">
        <w:t>occurrence</w:t>
      </w:r>
      <w:proofErr w:type="spellEnd"/>
      <w:r w:rsidRPr="006C1259">
        <w:t xml:space="preserve"> </w:t>
      </w:r>
      <w:proofErr w:type="spellStart"/>
      <w:r w:rsidRPr="006C1259">
        <w:t>of</w:t>
      </w:r>
      <w:proofErr w:type="spellEnd"/>
      <w:r w:rsidRPr="006C1259">
        <w:t xml:space="preserve"> </w:t>
      </w:r>
      <w:proofErr w:type="spellStart"/>
      <w:r w:rsidRPr="006C1259">
        <w:t>phlogopite</w:t>
      </w:r>
      <w:proofErr w:type="spellEnd"/>
      <w:r w:rsidRPr="006C1259">
        <w:t xml:space="preserve">—a rock </w:t>
      </w:r>
      <w:proofErr w:type="spellStart"/>
      <w:r w:rsidRPr="006C1259">
        <w:t>used</w:t>
      </w:r>
      <w:proofErr w:type="spellEnd"/>
      <w:r w:rsidRPr="006C1259">
        <w:t xml:space="preserve"> </w:t>
      </w:r>
      <w:proofErr w:type="spellStart"/>
      <w:r w:rsidRPr="006C1259">
        <w:t>to</w:t>
      </w:r>
      <w:proofErr w:type="spellEnd"/>
      <w:r w:rsidRPr="006C1259">
        <w:t xml:space="preserve"> </w:t>
      </w:r>
      <w:proofErr w:type="spellStart"/>
      <w:r w:rsidRPr="006C1259">
        <w:t>produce</w:t>
      </w:r>
      <w:proofErr w:type="spellEnd"/>
      <w:r w:rsidRPr="006C1259">
        <w:t xml:space="preserve"> </w:t>
      </w:r>
      <w:proofErr w:type="spellStart"/>
      <w:r w:rsidRPr="006C1259">
        <w:t>phlogopite</w:t>
      </w:r>
      <w:proofErr w:type="spellEnd"/>
      <w:r w:rsidRPr="006C1259">
        <w:t xml:space="preserve"> mica—in </w:t>
      </w:r>
      <w:proofErr w:type="spellStart"/>
      <w:r w:rsidRPr="006C1259">
        <w:t>the</w:t>
      </w:r>
      <w:proofErr w:type="spellEnd"/>
      <w:r w:rsidRPr="006C1259">
        <w:t xml:space="preserve"> Carnaíba </w:t>
      </w:r>
      <w:proofErr w:type="spellStart"/>
      <w:r w:rsidRPr="006C1259">
        <w:t>district</w:t>
      </w:r>
      <w:proofErr w:type="spellEnd"/>
      <w:r w:rsidRPr="006C1259">
        <w:t xml:space="preserve"> </w:t>
      </w:r>
      <w:proofErr w:type="spellStart"/>
      <w:r w:rsidRPr="006C1259">
        <w:t>of</w:t>
      </w:r>
      <w:proofErr w:type="spellEnd"/>
      <w:r w:rsidRPr="006C1259">
        <w:t xml:space="preserve"> Pindobaçu </w:t>
      </w:r>
      <w:proofErr w:type="spellStart"/>
      <w:r w:rsidRPr="006C1259">
        <w:t>has</w:t>
      </w:r>
      <w:proofErr w:type="spellEnd"/>
      <w:r w:rsidRPr="006C1259">
        <w:t xml:space="preserve"> </w:t>
      </w:r>
      <w:proofErr w:type="spellStart"/>
      <w:r w:rsidRPr="006C1259">
        <w:t>been</w:t>
      </w:r>
      <w:proofErr w:type="spellEnd"/>
      <w:r w:rsidRPr="006C1259">
        <w:t xml:space="preserve"> </w:t>
      </w:r>
      <w:proofErr w:type="spellStart"/>
      <w:r w:rsidRPr="006C1259">
        <w:t>widely</w:t>
      </w:r>
      <w:proofErr w:type="spellEnd"/>
      <w:r w:rsidRPr="006C1259">
        <w:t xml:space="preserve"> </w:t>
      </w:r>
      <w:proofErr w:type="spellStart"/>
      <w:r w:rsidRPr="006C1259">
        <w:t>investigated</w:t>
      </w:r>
      <w:proofErr w:type="spellEnd"/>
      <w:r w:rsidRPr="006C1259">
        <w:t xml:space="preserve"> </w:t>
      </w:r>
      <w:proofErr w:type="spellStart"/>
      <w:r w:rsidRPr="006C1259">
        <w:t>by</w:t>
      </w:r>
      <w:proofErr w:type="spellEnd"/>
      <w:r w:rsidRPr="006C1259">
        <w:t xml:space="preserve"> CETEM as a </w:t>
      </w:r>
      <w:proofErr w:type="spellStart"/>
      <w:r w:rsidRPr="006C1259">
        <w:t>potassium</w:t>
      </w:r>
      <w:proofErr w:type="spellEnd"/>
      <w:r w:rsidRPr="006C1259">
        <w:t xml:space="preserve"> </w:t>
      </w:r>
      <w:proofErr w:type="spellStart"/>
      <w:r w:rsidRPr="006C1259">
        <w:t>source</w:t>
      </w:r>
      <w:proofErr w:type="spellEnd"/>
      <w:r w:rsidRPr="006C1259">
        <w:t xml:space="preserve"> </w:t>
      </w:r>
      <w:proofErr w:type="spellStart"/>
      <w:r w:rsidRPr="006C1259">
        <w:t>and</w:t>
      </w:r>
      <w:proofErr w:type="spellEnd"/>
      <w:r w:rsidRPr="006C1259">
        <w:t xml:space="preserve"> as a </w:t>
      </w:r>
      <w:proofErr w:type="spellStart"/>
      <w:r w:rsidRPr="006C1259">
        <w:t>promising</w:t>
      </w:r>
      <w:proofErr w:type="spellEnd"/>
      <w:r w:rsidRPr="006C1259">
        <w:t xml:space="preserve"> </w:t>
      </w:r>
      <w:proofErr w:type="spellStart"/>
      <w:r w:rsidRPr="006C1259">
        <w:t>raw</w:t>
      </w:r>
      <w:proofErr w:type="spellEnd"/>
      <w:r w:rsidRPr="006C1259">
        <w:t xml:space="preserve"> material for mica</w:t>
      </w:r>
      <w:r w:rsidRPr="006C1259">
        <w:noBreakHyphen/>
      </w:r>
      <w:proofErr w:type="spellStart"/>
      <w:r w:rsidRPr="006C1259">
        <w:t>based</w:t>
      </w:r>
      <w:proofErr w:type="spellEnd"/>
      <w:r w:rsidRPr="006C1259">
        <w:t xml:space="preserve"> </w:t>
      </w:r>
      <w:proofErr w:type="spellStart"/>
      <w:r w:rsidRPr="006C1259">
        <w:t>compressive</w:t>
      </w:r>
      <w:proofErr w:type="spellEnd"/>
      <w:r w:rsidRPr="006C1259">
        <w:t xml:space="preserve"> </w:t>
      </w:r>
      <w:proofErr w:type="spellStart"/>
      <w:r w:rsidRPr="006C1259">
        <w:t>sealants</w:t>
      </w:r>
      <w:proofErr w:type="spellEnd"/>
      <w:r w:rsidRPr="006C1259">
        <w:t xml:space="preserve"> </w:t>
      </w:r>
      <w:r w:rsidRPr="004E7E8F">
        <w:t>[</w:t>
      </w:r>
      <w:r w:rsidR="00C94FEE">
        <w:t>10</w:t>
      </w:r>
      <w:r w:rsidR="004E7E8F" w:rsidRPr="004E7E8F">
        <w:t>]</w:t>
      </w:r>
      <w:r w:rsidRPr="006C1259">
        <w:t xml:space="preserve">. </w:t>
      </w:r>
      <w:proofErr w:type="spellStart"/>
      <w:r w:rsidRPr="006C1259">
        <w:t>Moreover</w:t>
      </w:r>
      <w:proofErr w:type="spellEnd"/>
      <w:r w:rsidRPr="006C1259">
        <w:t xml:space="preserve">, </w:t>
      </w:r>
      <w:proofErr w:type="spellStart"/>
      <w:r w:rsidRPr="006C1259">
        <w:t>the</w:t>
      </w:r>
      <w:proofErr w:type="spellEnd"/>
      <w:r w:rsidRPr="006C1259">
        <w:t xml:space="preserve"> </w:t>
      </w:r>
      <w:proofErr w:type="spellStart"/>
      <w:r w:rsidRPr="006C1259">
        <w:t>municipality</w:t>
      </w:r>
      <w:proofErr w:type="spellEnd"/>
      <w:r w:rsidRPr="006C1259">
        <w:t xml:space="preserve"> </w:t>
      </w:r>
      <w:proofErr w:type="spellStart"/>
      <w:r w:rsidRPr="006C1259">
        <w:t>of</w:t>
      </w:r>
      <w:proofErr w:type="spellEnd"/>
      <w:r w:rsidRPr="006C1259">
        <w:t xml:space="preserve"> Brumado hosts </w:t>
      </w:r>
      <w:proofErr w:type="spellStart"/>
      <w:r w:rsidRPr="006C1259">
        <w:t>vermiculite</w:t>
      </w:r>
      <w:proofErr w:type="spellEnd"/>
      <w:r w:rsidRPr="006C1259">
        <w:t xml:space="preserve"> </w:t>
      </w:r>
      <w:proofErr w:type="spellStart"/>
      <w:r w:rsidRPr="006C1259">
        <w:t>and</w:t>
      </w:r>
      <w:proofErr w:type="spellEnd"/>
      <w:r w:rsidRPr="006C1259">
        <w:t xml:space="preserve"> </w:t>
      </w:r>
      <w:proofErr w:type="spellStart"/>
      <w:r w:rsidRPr="006C1259">
        <w:t>talc</w:t>
      </w:r>
      <w:proofErr w:type="spellEnd"/>
      <w:r w:rsidRPr="006C1259">
        <w:t xml:space="preserve"> mining </w:t>
      </w:r>
      <w:proofErr w:type="spellStart"/>
      <w:r w:rsidRPr="006C1259">
        <w:t>concessions</w:t>
      </w:r>
      <w:proofErr w:type="spellEnd"/>
      <w:r w:rsidRPr="006C1259">
        <w:t xml:space="preserve"> </w:t>
      </w:r>
      <w:proofErr w:type="spellStart"/>
      <w:r w:rsidRPr="006C1259">
        <w:t>operated</w:t>
      </w:r>
      <w:proofErr w:type="spellEnd"/>
      <w:r w:rsidRPr="006C1259">
        <w:t xml:space="preserve"> </w:t>
      </w:r>
      <w:proofErr w:type="spellStart"/>
      <w:r w:rsidRPr="006C1259">
        <w:t>by</w:t>
      </w:r>
      <w:proofErr w:type="spellEnd"/>
      <w:r w:rsidRPr="006C1259">
        <w:t xml:space="preserve"> </w:t>
      </w:r>
      <w:proofErr w:type="spellStart"/>
      <w:r w:rsidRPr="006C1259">
        <w:t>companies</w:t>
      </w:r>
      <w:proofErr w:type="spellEnd"/>
      <w:r w:rsidRPr="006C1259">
        <w:t xml:space="preserve"> </w:t>
      </w:r>
      <w:proofErr w:type="spellStart"/>
      <w:r w:rsidRPr="006C1259">
        <w:t>such</w:t>
      </w:r>
      <w:proofErr w:type="spellEnd"/>
      <w:r w:rsidRPr="006C1259">
        <w:t xml:space="preserve"> as Mineração </w:t>
      </w:r>
      <w:proofErr w:type="spellStart"/>
      <w:r w:rsidRPr="006C1259">
        <w:t>Urimamã</w:t>
      </w:r>
      <w:proofErr w:type="spellEnd"/>
      <w:r w:rsidRPr="006C1259">
        <w:t xml:space="preserve">, </w:t>
      </w:r>
      <w:proofErr w:type="spellStart"/>
      <w:r w:rsidRPr="006C1259">
        <w:t>evidencing</w:t>
      </w:r>
      <w:proofErr w:type="spellEnd"/>
      <w:r w:rsidRPr="006C1259">
        <w:t xml:space="preserve"> local </w:t>
      </w:r>
      <w:proofErr w:type="spellStart"/>
      <w:r w:rsidRPr="006C1259">
        <w:t>deposits</w:t>
      </w:r>
      <w:proofErr w:type="spellEnd"/>
      <w:r w:rsidRPr="006C1259">
        <w:t xml:space="preserve"> </w:t>
      </w:r>
      <w:proofErr w:type="spellStart"/>
      <w:r w:rsidRPr="006C1259">
        <w:t>of</w:t>
      </w:r>
      <w:proofErr w:type="spellEnd"/>
      <w:r w:rsidRPr="006C1259">
        <w:t xml:space="preserve"> </w:t>
      </w:r>
      <w:proofErr w:type="spellStart"/>
      <w:r w:rsidRPr="006C1259">
        <w:t>this</w:t>
      </w:r>
      <w:proofErr w:type="spellEnd"/>
      <w:r w:rsidRPr="006C1259">
        <w:t xml:space="preserve"> </w:t>
      </w:r>
      <w:proofErr w:type="spellStart"/>
      <w:r w:rsidRPr="006C1259">
        <w:t>key</w:t>
      </w:r>
      <w:proofErr w:type="spellEnd"/>
      <w:r w:rsidRPr="006C1259">
        <w:t xml:space="preserve"> </w:t>
      </w:r>
      <w:proofErr w:type="spellStart"/>
      <w:r w:rsidRPr="006C1259">
        <w:t>vermiculite</w:t>
      </w:r>
      <w:proofErr w:type="spellEnd"/>
      <w:r w:rsidRPr="006C1259">
        <w:t xml:space="preserve"> for </w:t>
      </w:r>
      <w:proofErr w:type="spellStart"/>
      <w:r w:rsidRPr="006C1259">
        <w:t>compressive</w:t>
      </w:r>
      <w:proofErr w:type="spellEnd"/>
      <w:r w:rsidRPr="006C1259">
        <w:t xml:space="preserve"> </w:t>
      </w:r>
      <w:proofErr w:type="spellStart"/>
      <w:r w:rsidRPr="006C1259">
        <w:t>sealants</w:t>
      </w:r>
      <w:proofErr w:type="spellEnd"/>
      <w:r w:rsidRPr="006C1259">
        <w:t xml:space="preserve"> </w:t>
      </w:r>
      <w:r w:rsidR="004E7E8F" w:rsidRPr="004E7E8F">
        <w:t>[</w:t>
      </w:r>
      <w:r w:rsidR="00C94FEE">
        <w:t>11</w:t>
      </w:r>
      <w:r w:rsidR="004E7E8F" w:rsidRPr="004E7E8F">
        <w:t>]</w:t>
      </w:r>
      <w:r w:rsidRPr="006C1259">
        <w:t xml:space="preserve">. </w:t>
      </w:r>
      <w:proofErr w:type="spellStart"/>
      <w:r w:rsidRPr="006C1259">
        <w:t>With</w:t>
      </w:r>
      <w:proofErr w:type="spellEnd"/>
      <w:r w:rsidRPr="006C1259">
        <w:t xml:space="preserve"> </w:t>
      </w:r>
      <w:proofErr w:type="spellStart"/>
      <w:r w:rsidRPr="006C1259">
        <w:t>significant</w:t>
      </w:r>
      <w:proofErr w:type="spellEnd"/>
      <w:r w:rsidRPr="006C1259">
        <w:t xml:space="preserve"> reserves </w:t>
      </w:r>
      <w:proofErr w:type="spellStart"/>
      <w:r w:rsidRPr="006C1259">
        <w:t>also</w:t>
      </w:r>
      <w:proofErr w:type="spellEnd"/>
      <w:r w:rsidRPr="006C1259">
        <w:t xml:space="preserve"> in </w:t>
      </w:r>
      <w:proofErr w:type="spellStart"/>
      <w:r w:rsidRPr="006C1259">
        <w:t>states</w:t>
      </w:r>
      <w:proofErr w:type="spellEnd"/>
      <w:r w:rsidRPr="006C1259">
        <w:t xml:space="preserve"> like Goiás </w:t>
      </w:r>
      <w:proofErr w:type="spellStart"/>
      <w:r w:rsidRPr="006C1259">
        <w:t>and</w:t>
      </w:r>
      <w:proofErr w:type="spellEnd"/>
      <w:r w:rsidRPr="006C1259">
        <w:t xml:space="preserve"> Piauí, </w:t>
      </w:r>
      <w:proofErr w:type="spellStart"/>
      <w:r w:rsidRPr="006C1259">
        <w:t>Brazil</w:t>
      </w:r>
      <w:proofErr w:type="spellEnd"/>
      <w:r w:rsidRPr="006C1259">
        <w:t xml:space="preserve"> </w:t>
      </w:r>
      <w:proofErr w:type="spellStart"/>
      <w:r w:rsidRPr="006C1259">
        <w:t>holds</w:t>
      </w:r>
      <w:proofErr w:type="spellEnd"/>
      <w:r w:rsidRPr="006C1259">
        <w:t xml:space="preserve"> </w:t>
      </w:r>
      <w:proofErr w:type="spellStart"/>
      <w:r w:rsidRPr="006C1259">
        <w:t>strategic</w:t>
      </w:r>
      <w:proofErr w:type="spellEnd"/>
      <w:r w:rsidRPr="006C1259">
        <w:t xml:space="preserve"> </w:t>
      </w:r>
      <w:proofErr w:type="spellStart"/>
      <w:r w:rsidRPr="006C1259">
        <w:t>potential</w:t>
      </w:r>
      <w:proofErr w:type="spellEnd"/>
      <w:r w:rsidRPr="006C1259">
        <w:t xml:space="preserve"> </w:t>
      </w:r>
      <w:proofErr w:type="spellStart"/>
      <w:r w:rsidRPr="006C1259">
        <w:t>to</w:t>
      </w:r>
      <w:proofErr w:type="spellEnd"/>
      <w:r w:rsidRPr="006C1259">
        <w:t xml:space="preserve"> </w:t>
      </w:r>
      <w:proofErr w:type="spellStart"/>
      <w:r w:rsidRPr="006C1259">
        <w:t>become</w:t>
      </w:r>
      <w:proofErr w:type="spellEnd"/>
      <w:r w:rsidRPr="006C1259">
        <w:t xml:space="preserve"> a major </w:t>
      </w:r>
      <w:proofErr w:type="spellStart"/>
      <w:r w:rsidRPr="006C1259">
        <w:t>national</w:t>
      </w:r>
      <w:proofErr w:type="spellEnd"/>
      <w:r w:rsidRPr="006C1259">
        <w:t xml:space="preserve"> </w:t>
      </w:r>
      <w:proofErr w:type="spellStart"/>
      <w:r w:rsidRPr="006C1259">
        <w:t>producer</w:t>
      </w:r>
      <w:proofErr w:type="spellEnd"/>
      <w:r w:rsidRPr="006C1259">
        <w:t xml:space="preserve"> </w:t>
      </w:r>
      <w:proofErr w:type="spellStart"/>
      <w:r w:rsidRPr="006C1259">
        <w:t>of</w:t>
      </w:r>
      <w:proofErr w:type="spellEnd"/>
      <w:r w:rsidRPr="006C1259">
        <w:t xml:space="preserve"> mica </w:t>
      </w:r>
      <w:proofErr w:type="spellStart"/>
      <w:r w:rsidRPr="006C1259">
        <w:t>and</w:t>
      </w:r>
      <w:proofErr w:type="spellEnd"/>
      <w:r w:rsidRPr="006C1259">
        <w:t xml:space="preserve"> </w:t>
      </w:r>
      <w:proofErr w:type="spellStart"/>
      <w:r w:rsidRPr="006C1259">
        <w:t>vermiculite</w:t>
      </w:r>
      <w:proofErr w:type="spellEnd"/>
      <w:r w:rsidRPr="006C1259">
        <w:t xml:space="preserve"> </w:t>
      </w:r>
      <w:proofErr w:type="spellStart"/>
      <w:r w:rsidRPr="006C1259">
        <w:t>compressive</w:t>
      </w:r>
      <w:proofErr w:type="spellEnd"/>
      <w:r w:rsidRPr="006C1259">
        <w:t xml:space="preserve"> </w:t>
      </w:r>
      <w:proofErr w:type="spellStart"/>
      <w:r w:rsidRPr="006C1259">
        <w:t>sealants</w:t>
      </w:r>
      <w:proofErr w:type="spellEnd"/>
      <w:r w:rsidRPr="006C1259">
        <w:t xml:space="preserve">, meeting </w:t>
      </w:r>
      <w:proofErr w:type="spellStart"/>
      <w:r w:rsidRPr="006C1259">
        <w:t>sealing</w:t>
      </w:r>
      <w:proofErr w:type="spellEnd"/>
      <w:r w:rsidRPr="006C1259">
        <w:t xml:space="preserve"> </w:t>
      </w:r>
      <w:proofErr w:type="spellStart"/>
      <w:r w:rsidRPr="006C1259">
        <w:t>demands</w:t>
      </w:r>
      <w:proofErr w:type="spellEnd"/>
      <w:r w:rsidRPr="006C1259">
        <w:t xml:space="preserve"> in </w:t>
      </w:r>
      <w:proofErr w:type="spellStart"/>
      <w:r w:rsidRPr="006C1259">
        <w:t>SOFCs</w:t>
      </w:r>
      <w:proofErr w:type="spellEnd"/>
      <w:r w:rsidRPr="006C1259">
        <w:t xml:space="preserve"> </w:t>
      </w:r>
      <w:proofErr w:type="spellStart"/>
      <w:r w:rsidRPr="006C1259">
        <w:t>and</w:t>
      </w:r>
      <w:proofErr w:type="spellEnd"/>
      <w:r w:rsidRPr="006C1259">
        <w:t xml:space="preserve"> </w:t>
      </w:r>
      <w:proofErr w:type="spellStart"/>
      <w:r w:rsidRPr="006C1259">
        <w:t>other</w:t>
      </w:r>
      <w:proofErr w:type="spellEnd"/>
      <w:r w:rsidRPr="006C1259">
        <w:t xml:space="preserve"> high</w:t>
      </w:r>
      <w:r w:rsidRPr="006C1259">
        <w:noBreakHyphen/>
        <w:t xml:space="preserve">performance industrial </w:t>
      </w:r>
      <w:proofErr w:type="spellStart"/>
      <w:r w:rsidRPr="004E7E8F">
        <w:t>applications</w:t>
      </w:r>
      <w:proofErr w:type="spellEnd"/>
      <w:r w:rsidRPr="004E7E8F">
        <w:t xml:space="preserve"> [</w:t>
      </w:r>
      <w:r w:rsidR="00C94FEE">
        <w:t>12</w:t>
      </w:r>
      <w:r w:rsidR="004E7E8F" w:rsidRPr="004E7E8F">
        <w:t>]</w:t>
      </w:r>
      <w:r w:rsidRPr="004E7E8F">
        <w:t xml:space="preserve">. </w:t>
      </w:r>
    </w:p>
    <w:p w14:paraId="206FF383" w14:textId="3FA33286" w:rsidR="00BC72C5" w:rsidRPr="006C1259" w:rsidRDefault="006C1259" w:rsidP="00E0763E">
      <w:pPr>
        <w:pStyle w:val="09BodyIndent"/>
      </w:pPr>
      <w:r w:rsidRPr="004E7E8F">
        <w:t xml:space="preserve">In </w:t>
      </w:r>
      <w:proofErr w:type="spellStart"/>
      <w:r w:rsidRPr="004E7E8F">
        <w:t>this</w:t>
      </w:r>
      <w:proofErr w:type="spellEnd"/>
      <w:r w:rsidRPr="004E7E8F">
        <w:t xml:space="preserve"> </w:t>
      </w:r>
      <w:proofErr w:type="spellStart"/>
      <w:r w:rsidRPr="004E7E8F">
        <w:t>scenario</w:t>
      </w:r>
      <w:proofErr w:type="spellEnd"/>
      <w:r w:rsidRPr="004E7E8F">
        <w:t xml:space="preserve">, </w:t>
      </w:r>
      <w:proofErr w:type="spellStart"/>
      <w:r w:rsidRPr="004E7E8F">
        <w:t>the</w:t>
      </w:r>
      <w:proofErr w:type="spellEnd"/>
      <w:r w:rsidRPr="004E7E8F">
        <w:t xml:space="preserve"> </w:t>
      </w:r>
      <w:proofErr w:type="spellStart"/>
      <w:r w:rsidRPr="004E7E8F">
        <w:t>present</w:t>
      </w:r>
      <w:proofErr w:type="spellEnd"/>
      <w:r w:rsidRPr="004E7E8F">
        <w:t xml:space="preserve"> </w:t>
      </w:r>
      <w:proofErr w:type="spellStart"/>
      <w:r w:rsidRPr="004E7E8F">
        <w:t>article</w:t>
      </w:r>
      <w:proofErr w:type="spellEnd"/>
      <w:r w:rsidRPr="004E7E8F">
        <w:t xml:space="preserve"> </w:t>
      </w:r>
      <w:proofErr w:type="spellStart"/>
      <w:r w:rsidRPr="004E7E8F">
        <w:t>aims</w:t>
      </w:r>
      <w:proofErr w:type="spellEnd"/>
      <w:r w:rsidRPr="006C1259">
        <w:t xml:space="preserve"> </w:t>
      </w:r>
      <w:proofErr w:type="spellStart"/>
      <w:r w:rsidRPr="006C1259">
        <w:t>to</w:t>
      </w:r>
      <w:proofErr w:type="spellEnd"/>
      <w:r w:rsidRPr="006C1259">
        <w:t xml:space="preserve"> </w:t>
      </w:r>
      <w:proofErr w:type="spellStart"/>
      <w:r w:rsidRPr="006C1259">
        <w:t>perform</w:t>
      </w:r>
      <w:proofErr w:type="spellEnd"/>
      <w:r w:rsidRPr="006C1259">
        <w:t xml:space="preserve"> a </w:t>
      </w:r>
      <w:proofErr w:type="spellStart"/>
      <w:r w:rsidRPr="006C1259">
        <w:t>comparative</w:t>
      </w:r>
      <w:proofErr w:type="spellEnd"/>
      <w:r w:rsidRPr="006C1259">
        <w:t xml:space="preserve"> </w:t>
      </w:r>
      <w:proofErr w:type="spellStart"/>
      <w:r w:rsidRPr="006C1259">
        <w:t>analysis</w:t>
      </w:r>
      <w:proofErr w:type="spellEnd"/>
      <w:r w:rsidRPr="006C1259">
        <w:t xml:space="preserve"> </w:t>
      </w:r>
      <w:proofErr w:type="spellStart"/>
      <w:r w:rsidRPr="006C1259">
        <w:t>of</w:t>
      </w:r>
      <w:proofErr w:type="spellEnd"/>
      <w:r w:rsidRPr="006C1259">
        <w:t xml:space="preserve"> </w:t>
      </w:r>
      <w:proofErr w:type="spellStart"/>
      <w:r w:rsidRPr="006C1259">
        <w:t>the</w:t>
      </w:r>
      <w:proofErr w:type="spellEnd"/>
      <w:r w:rsidRPr="006C1259">
        <w:t xml:space="preserve"> </w:t>
      </w:r>
      <w:proofErr w:type="spellStart"/>
      <w:r w:rsidRPr="006C1259">
        <w:t>main</w:t>
      </w:r>
      <w:proofErr w:type="spellEnd"/>
      <w:r w:rsidRPr="006C1259">
        <w:t xml:space="preserve"> </w:t>
      </w:r>
      <w:proofErr w:type="spellStart"/>
      <w:r w:rsidRPr="006C1259">
        <w:t>compressive</w:t>
      </w:r>
      <w:proofErr w:type="spellEnd"/>
      <w:r w:rsidRPr="006C1259">
        <w:t xml:space="preserve"> </w:t>
      </w:r>
      <w:proofErr w:type="spellStart"/>
      <w:r w:rsidRPr="006C1259">
        <w:t>sealants</w:t>
      </w:r>
      <w:proofErr w:type="spellEnd"/>
      <w:r w:rsidRPr="006C1259">
        <w:t xml:space="preserve"> </w:t>
      </w:r>
      <w:proofErr w:type="spellStart"/>
      <w:r w:rsidRPr="006C1259">
        <w:t>applied</w:t>
      </w:r>
      <w:proofErr w:type="spellEnd"/>
      <w:r w:rsidRPr="006C1259">
        <w:t xml:space="preserve"> in </w:t>
      </w:r>
      <w:proofErr w:type="spellStart"/>
      <w:r w:rsidRPr="006C1259">
        <w:t>solid</w:t>
      </w:r>
      <w:proofErr w:type="spellEnd"/>
      <w:r w:rsidRPr="006C1259">
        <w:t xml:space="preserve"> oxide </w:t>
      </w:r>
      <w:proofErr w:type="spellStart"/>
      <w:r w:rsidRPr="006C1259">
        <w:t>fuel</w:t>
      </w:r>
      <w:proofErr w:type="spellEnd"/>
      <w:r w:rsidRPr="006C1259">
        <w:t xml:space="preserve"> </w:t>
      </w:r>
      <w:proofErr w:type="spellStart"/>
      <w:r w:rsidRPr="006C1259">
        <w:t>cells</w:t>
      </w:r>
      <w:proofErr w:type="spellEnd"/>
      <w:r w:rsidRPr="006C1259">
        <w:t xml:space="preserve"> </w:t>
      </w:r>
      <w:proofErr w:type="spellStart"/>
      <w:r w:rsidRPr="006C1259">
        <w:t>and</w:t>
      </w:r>
      <w:proofErr w:type="spellEnd"/>
      <w:r w:rsidRPr="006C1259">
        <w:t xml:space="preserve"> </w:t>
      </w:r>
      <w:proofErr w:type="spellStart"/>
      <w:r w:rsidRPr="006C1259">
        <w:t>electrolyzers</w:t>
      </w:r>
      <w:proofErr w:type="spellEnd"/>
      <w:r w:rsidRPr="006C1259">
        <w:t>.</w:t>
      </w:r>
    </w:p>
    <w:p w14:paraId="01DDB2FF" w14:textId="77777777" w:rsidR="00603E9A" w:rsidRPr="00AF0281" w:rsidRDefault="003745B0" w:rsidP="00255847">
      <w:pPr>
        <w:pStyle w:val="21Heading2"/>
        <w:spacing w:before="240" w:after="120"/>
      </w:pPr>
      <w:r w:rsidRPr="00AF0281">
        <w:rPr>
          <w:rFonts w:hint="eastAsia"/>
        </w:rPr>
        <w:t xml:space="preserve">2. </w:t>
      </w:r>
      <w:proofErr w:type="spellStart"/>
      <w:r w:rsidR="0020779F" w:rsidRPr="00AF0281">
        <w:t>Methodology</w:t>
      </w:r>
      <w:proofErr w:type="spellEnd"/>
    </w:p>
    <w:p w14:paraId="3128A246" w14:textId="77777777" w:rsidR="006C1259" w:rsidRDefault="006C1259" w:rsidP="006E1044">
      <w:pPr>
        <w:pStyle w:val="19FigureMulti-LinesCaption"/>
        <w:rPr>
          <w:rFonts w:eastAsia="Malgun Gothic" w:cs="Times New Roman"/>
          <w:lang w:eastAsia="x-none"/>
        </w:rPr>
      </w:pPr>
      <w:r w:rsidRPr="006C1259">
        <w:rPr>
          <w:rFonts w:eastAsia="Malgun Gothic" w:cs="Times New Roman"/>
          <w:lang w:eastAsia="x-none"/>
        </w:rPr>
        <w:t xml:space="preserve">A bibliographic review was performed using the Scopus database and the </w:t>
      </w:r>
      <w:proofErr w:type="spellStart"/>
      <w:r w:rsidRPr="006C1259">
        <w:rPr>
          <w:rFonts w:eastAsia="Malgun Gothic" w:cs="Times New Roman"/>
          <w:lang w:eastAsia="x-none"/>
        </w:rPr>
        <w:t>Bibliometrix</w:t>
      </w:r>
      <w:proofErr w:type="spellEnd"/>
      <w:r w:rsidRPr="006C1259">
        <w:rPr>
          <w:rFonts w:eastAsia="Malgun Gothic" w:cs="Times New Roman"/>
          <w:lang w:eastAsia="x-none"/>
        </w:rPr>
        <w:t xml:space="preserve"> software</w:t>
      </w:r>
      <w:r>
        <w:rPr>
          <w:rFonts w:eastAsia="Malgun Gothic" w:cs="Times New Roman"/>
          <w:lang w:eastAsia="x-none"/>
        </w:rPr>
        <w:t>.</w:t>
      </w:r>
    </w:p>
    <w:p w14:paraId="7EE635C3" w14:textId="77777777" w:rsidR="006C1259" w:rsidRDefault="006C1259" w:rsidP="006E1044">
      <w:pPr>
        <w:pStyle w:val="19FigureMulti-LinesCaption"/>
        <w:rPr>
          <w:rFonts w:eastAsia="Malgun Gothic" w:cs="Times New Roman"/>
          <w:lang w:eastAsia="x-none"/>
        </w:rPr>
      </w:pPr>
      <w:r w:rsidRPr="006C1259">
        <w:rPr>
          <w:rFonts w:eastAsia="Malgun Gothic" w:cs="Times New Roman"/>
          <w:lang w:eastAsia="x-none"/>
        </w:rPr>
        <w:t>The keywords “Sealing” and “SOFC” were used to identify articles containing both terms in the title, abstract, or keywords, yielding 465 papers.</w:t>
      </w:r>
    </w:p>
    <w:p w14:paraId="60A984FB" w14:textId="77777777" w:rsidR="006C1259" w:rsidRDefault="006C1259" w:rsidP="006E1044">
      <w:pPr>
        <w:pStyle w:val="19FigureMulti-LinesCaption"/>
        <w:rPr>
          <w:rFonts w:eastAsia="Malgun Gothic" w:cs="Times New Roman"/>
          <w:lang w:eastAsia="x-none"/>
        </w:rPr>
      </w:pPr>
      <w:r w:rsidRPr="006C1259">
        <w:rPr>
          <w:rFonts w:eastAsia="Malgun Gothic" w:cs="Times New Roman"/>
          <w:lang w:eastAsia="x-none"/>
        </w:rPr>
        <w:t>The number of citations per article was then analyzed, revealing that the most</w:t>
      </w:r>
      <w:r w:rsidRPr="006C1259">
        <w:rPr>
          <w:rFonts w:eastAsia="Malgun Gothic" w:cs="Times New Roman"/>
          <w:lang w:eastAsia="x-none"/>
        </w:rPr>
        <w:noBreakHyphen/>
        <w:t>cited paper was published in 2009; hence, a filter was applied to include only articles published from that year onward, resulting in 348 documents.</w:t>
      </w:r>
    </w:p>
    <w:p w14:paraId="625F76DC" w14:textId="77777777" w:rsidR="006C1259" w:rsidRPr="006C1259" w:rsidRDefault="006C1259" w:rsidP="006C1259">
      <w:pPr>
        <w:pStyle w:val="19FigureMulti-LinesCaption"/>
        <w:rPr>
          <w:rFonts w:eastAsia="Malgun Gothic" w:cs="Times New Roman"/>
          <w:b/>
          <w:lang w:eastAsia="x-none"/>
        </w:rPr>
      </w:pPr>
      <w:r w:rsidRPr="006C1259">
        <w:rPr>
          <w:rFonts w:eastAsia="Malgun Gothic" w:cs="Times New Roman"/>
          <w:lang w:eastAsia="x-none"/>
        </w:rPr>
        <w:t xml:space="preserve">Graphs illustrating the bibliographic dynamics of the topic were generated with </w:t>
      </w:r>
      <w:proofErr w:type="spellStart"/>
      <w:r w:rsidRPr="006C1259">
        <w:rPr>
          <w:rFonts w:eastAsia="Malgun Gothic" w:cs="Times New Roman"/>
          <w:lang w:eastAsia="x-none"/>
        </w:rPr>
        <w:t>Bibliometrix</w:t>
      </w:r>
      <w:proofErr w:type="spellEnd"/>
      <w:r w:rsidRPr="006C1259">
        <w:rPr>
          <w:rFonts w:eastAsia="Malgun Gothic" w:cs="Times New Roman"/>
          <w:lang w:eastAsia="x-none"/>
        </w:rPr>
        <w:t>, as shown in Figure 3.</w:t>
      </w:r>
      <w:r w:rsidRPr="006C1259">
        <w:rPr>
          <w:rFonts w:eastAsia="Malgun Gothic" w:cs="Times New Roman"/>
          <w:b/>
          <w:lang w:eastAsia="x-none"/>
        </w:rPr>
        <w:t xml:space="preserve"> </w:t>
      </w:r>
    </w:p>
    <w:p w14:paraId="035FC26C" w14:textId="77777777" w:rsidR="006E1044" w:rsidRPr="00A24994" w:rsidRDefault="006E1044" w:rsidP="006C1259">
      <w:pPr>
        <w:pStyle w:val="19FigureMulti-LinesCaption"/>
        <w:keepNext/>
        <w:keepLines/>
        <w:rPr>
          <w:b/>
        </w:rPr>
      </w:pPr>
      <w:r w:rsidRPr="00A24994">
        <w:rPr>
          <w:b/>
        </w:rPr>
        <w:lastRenderedPageBreak/>
        <w:t xml:space="preserve">Figure </w:t>
      </w:r>
      <w:r w:rsidR="00F67B62" w:rsidRPr="00A24994">
        <w:rPr>
          <w:b/>
        </w:rPr>
        <w:t>3</w:t>
      </w:r>
      <w:r w:rsidRPr="00A24994">
        <w:rPr>
          <w:b/>
        </w:rPr>
        <w:t xml:space="preserve">. </w:t>
      </w:r>
      <w:r w:rsidR="00A24994" w:rsidRPr="000E00F2">
        <w:rPr>
          <w:bCs/>
        </w:rPr>
        <w:t>Bibliometric Analysis of SOFC Sealing Literature</w:t>
      </w:r>
    </w:p>
    <w:p w14:paraId="0BB25D50" w14:textId="3B7061CE" w:rsidR="006E1044" w:rsidRPr="006E1044" w:rsidRDefault="00437CB8" w:rsidP="00BC72C5">
      <w:pPr>
        <w:pStyle w:val="08Body"/>
        <w:keepNext/>
        <w:keepLines/>
        <w:jc w:val="center"/>
        <w:rPr>
          <w:lang w:val="pt-BR" w:eastAsia="en-US"/>
        </w:rPr>
      </w:pPr>
      <w:r w:rsidRPr="00285CE2">
        <w:rPr>
          <w:noProof/>
        </w:rPr>
        <w:drawing>
          <wp:inline distT="0" distB="0" distL="0" distR="0" wp14:anchorId="7388D1C8" wp14:editId="03630ACF">
            <wp:extent cx="2980800" cy="1280487"/>
            <wp:effectExtent l="0" t="0" r="0" b="0"/>
            <wp:docPr id="3" name="Imagem 4"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a de computador com texto preto sobre fundo branco&#10;&#10;O conteúdo gerado por IA pode estar incorreto."/>
                    <pic:cNvPicPr>
                      <a:picLocks noChangeAspect="1" noChangeArrowheads="1"/>
                    </pic:cNvPicPr>
                  </pic:nvPicPr>
                  <pic:blipFill>
                    <a:blip r:embed="rId15" cstate="print">
                      <a:extLst>
                        <a:ext uri="{28A0092B-C50C-407E-A947-70E740481C1C}">
                          <a14:useLocalDpi xmlns:a14="http://schemas.microsoft.com/office/drawing/2010/main" val="0"/>
                        </a:ext>
                      </a:extLst>
                    </a:blip>
                    <a:srcRect l="23639" t="21545" r="3120" b="22028"/>
                    <a:stretch>
                      <a:fillRect/>
                    </a:stretch>
                  </pic:blipFill>
                  <pic:spPr bwMode="auto">
                    <a:xfrm>
                      <a:off x="0" y="0"/>
                      <a:ext cx="2980800" cy="1280487"/>
                    </a:xfrm>
                    <a:prstGeom prst="rect">
                      <a:avLst/>
                    </a:prstGeom>
                    <a:noFill/>
                    <a:ln>
                      <a:noFill/>
                    </a:ln>
                  </pic:spPr>
                </pic:pic>
              </a:graphicData>
            </a:graphic>
          </wp:inline>
        </w:drawing>
      </w:r>
    </w:p>
    <w:p w14:paraId="54B282C1" w14:textId="77777777" w:rsidR="006E1044" w:rsidRPr="00E0763E" w:rsidRDefault="006C1259" w:rsidP="00E0763E">
      <w:pPr>
        <w:pStyle w:val="09BodyIndent"/>
        <w:jc w:val="center"/>
        <w:rPr>
          <w:sz w:val="20"/>
          <w:szCs w:val="20"/>
        </w:rPr>
      </w:pPr>
      <w:r w:rsidRPr="00E0763E">
        <w:rPr>
          <w:sz w:val="20"/>
          <w:szCs w:val="20"/>
          <w:shd w:val="clear" w:color="auto" w:fill="FFFFFF"/>
        </w:rPr>
        <w:t>Source: Made by the authors</w:t>
      </w:r>
    </w:p>
    <w:p w14:paraId="5F4F04E5" w14:textId="77777777" w:rsidR="00BE2F20" w:rsidRPr="006C1259" w:rsidRDefault="0020779F" w:rsidP="000E00F2">
      <w:pPr>
        <w:pStyle w:val="21Heading2"/>
        <w:spacing w:before="240" w:after="120"/>
      </w:pPr>
      <w:r w:rsidRPr="006C1259">
        <w:t>3</w:t>
      </w:r>
      <w:r w:rsidRPr="006C1259">
        <w:rPr>
          <w:rFonts w:hint="eastAsia"/>
        </w:rPr>
        <w:t xml:space="preserve">. </w:t>
      </w:r>
      <w:r w:rsidRPr="006C1259">
        <w:t>Results and Discussion</w:t>
      </w:r>
      <w:bookmarkStart w:id="0" w:name="OLE_LINK9"/>
    </w:p>
    <w:p w14:paraId="2A7788D3" w14:textId="7AEB694B" w:rsidR="00BC72C5" w:rsidRPr="00C24C5B" w:rsidRDefault="00F3397C" w:rsidP="00E0763E">
      <w:pPr>
        <w:pStyle w:val="09BodyIndent"/>
      </w:pPr>
      <w:r>
        <w:t>Based on</w:t>
      </w:r>
      <w:r w:rsidR="00C24C5B" w:rsidRPr="00C24C5B">
        <w:t xml:space="preserve"> the bibliographic review, it was possible to understand the sealing process using compressive sealants and their physical properties. These sealants consist of mineral flakes (mica or vermiculite) bound together with an organic or inorganic binder, forming a sheet</w:t>
      </w:r>
      <w:r w:rsidR="00C24C5B" w:rsidRPr="00C24C5B">
        <w:noBreakHyphen/>
        <w:t xml:space="preserve">like </w:t>
      </w:r>
      <w:r w:rsidR="00C24C5B" w:rsidRPr="004E7E8F">
        <w:t>material</w:t>
      </w:r>
      <w:r w:rsidR="00D442B3" w:rsidRPr="004E7E8F">
        <w:t xml:space="preserve"> [</w:t>
      </w:r>
      <w:r w:rsidR="004E7E8F" w:rsidRPr="004E7E8F">
        <w:t>1</w:t>
      </w:r>
      <w:r w:rsidR="00C94FEE">
        <w:t>3</w:t>
      </w:r>
      <w:r w:rsidR="00D442B3" w:rsidRPr="004E7E8F">
        <w:t>]</w:t>
      </w:r>
      <w:r w:rsidR="00C24C5B" w:rsidRPr="004E7E8F">
        <w:t>, as shown</w:t>
      </w:r>
      <w:r w:rsidR="00C24C5B" w:rsidRPr="00C24C5B">
        <w:t xml:space="preserve"> in Figure 4.</w:t>
      </w:r>
    </w:p>
    <w:p w14:paraId="46C8D720" w14:textId="77777777" w:rsidR="0020779F" w:rsidRPr="00A24994" w:rsidRDefault="0020779F" w:rsidP="000E00F2">
      <w:pPr>
        <w:pStyle w:val="19FigureMulti-LinesCaption"/>
        <w:spacing w:before="120"/>
        <w:rPr>
          <w:b/>
        </w:rPr>
      </w:pPr>
      <w:r w:rsidRPr="00A24994">
        <w:rPr>
          <w:b/>
        </w:rPr>
        <w:t xml:space="preserve">Figure </w:t>
      </w:r>
      <w:r w:rsidR="00F67B62" w:rsidRPr="00A24994">
        <w:rPr>
          <w:b/>
        </w:rPr>
        <w:t>4</w:t>
      </w:r>
      <w:r w:rsidRPr="00A24994">
        <w:rPr>
          <w:b/>
        </w:rPr>
        <w:t xml:space="preserve">. </w:t>
      </w:r>
      <w:r w:rsidR="00A24994" w:rsidRPr="00E0763E">
        <w:rPr>
          <w:bCs/>
        </w:rPr>
        <w:t>Photographic Comparison of Compressive Sealant Materials</w:t>
      </w:r>
    </w:p>
    <w:p w14:paraId="21F1C39D" w14:textId="5B8503CD" w:rsidR="0020779F" w:rsidRDefault="00437CB8" w:rsidP="00E0763E">
      <w:pPr>
        <w:pStyle w:val="09BodyIndent"/>
        <w:rPr>
          <w:noProof/>
        </w:rPr>
      </w:pPr>
      <w:r w:rsidRPr="00F67B62">
        <w:rPr>
          <w:noProof/>
        </w:rPr>
        <w:drawing>
          <wp:inline distT="0" distB="0" distL="0" distR="0" wp14:anchorId="62E4C93C" wp14:editId="799F56B9">
            <wp:extent cx="2981325" cy="1628775"/>
            <wp:effectExtent l="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1628775"/>
                    </a:xfrm>
                    <a:prstGeom prst="rect">
                      <a:avLst/>
                    </a:prstGeom>
                    <a:noFill/>
                    <a:ln>
                      <a:noFill/>
                    </a:ln>
                  </pic:spPr>
                </pic:pic>
              </a:graphicData>
            </a:graphic>
          </wp:inline>
        </w:drawing>
      </w:r>
    </w:p>
    <w:p w14:paraId="52EA2178" w14:textId="24E42748" w:rsidR="00F67B62" w:rsidRPr="00F67B62" w:rsidRDefault="00E0763E" w:rsidP="00E0763E">
      <w:pPr>
        <w:jc w:val="center"/>
        <w:rPr>
          <w:rFonts w:ascii="Times New Roman" w:hAnsi="Times New Roman"/>
          <w:color w:val="222222"/>
          <w:sz w:val="20"/>
          <w:szCs w:val="20"/>
          <w:shd w:val="clear" w:color="auto" w:fill="FFFFFF"/>
        </w:rPr>
      </w:pPr>
      <w:r>
        <w:rPr>
          <w:rFonts w:ascii="Times New Roman" w:hAnsi="Times New Roman"/>
          <w:sz w:val="20"/>
          <w:szCs w:val="20"/>
          <w:shd w:val="clear" w:color="auto" w:fill="FFFFFF"/>
        </w:rPr>
        <w:t xml:space="preserve">Source: </w:t>
      </w:r>
      <w:r w:rsidR="00D442B3" w:rsidRPr="004E7E8F">
        <w:rPr>
          <w:rFonts w:ascii="Times New Roman" w:hAnsi="Times New Roman"/>
          <w:sz w:val="20"/>
          <w:szCs w:val="20"/>
          <w:shd w:val="clear" w:color="auto" w:fill="FFFFFF"/>
        </w:rPr>
        <w:t>[</w:t>
      </w:r>
      <w:r w:rsidR="004E7E8F" w:rsidRPr="004E7E8F">
        <w:rPr>
          <w:rFonts w:ascii="Times New Roman" w:hAnsi="Times New Roman"/>
          <w:sz w:val="20"/>
          <w:szCs w:val="20"/>
          <w:shd w:val="clear" w:color="auto" w:fill="FFFFFF"/>
        </w:rPr>
        <w:t>5]</w:t>
      </w:r>
    </w:p>
    <w:bookmarkEnd w:id="0"/>
    <w:p w14:paraId="7B12E4B6" w14:textId="2D5EE5AC" w:rsidR="00C24C5B" w:rsidRPr="007C1987" w:rsidRDefault="00C24C5B" w:rsidP="000E00F2">
      <w:pPr>
        <w:pStyle w:val="09BodyIndent"/>
        <w:spacing w:before="120"/>
      </w:pPr>
      <w:r w:rsidRPr="00E0763E">
        <w:rPr>
          <w:lang w:val="en-US"/>
        </w:rPr>
        <w:t>During sealing, the gasket material is subjected to a compressive force</w:t>
      </w:r>
      <w:r w:rsidR="00F3397C" w:rsidRPr="00E0763E">
        <w:rPr>
          <w:lang w:val="en-US"/>
        </w:rPr>
        <w:t>, e</w:t>
      </w:r>
      <w:r w:rsidRPr="00E0763E">
        <w:rPr>
          <w:lang w:val="en-US"/>
        </w:rPr>
        <w:t>ither via springs or bolts through the stack structure</w:t>
      </w:r>
      <w:r w:rsidR="00D442B3" w:rsidRPr="00E0763E">
        <w:rPr>
          <w:lang w:val="en-US"/>
        </w:rPr>
        <w:t xml:space="preserve"> [1</w:t>
      </w:r>
      <w:r w:rsidR="00C94FEE" w:rsidRPr="00E0763E">
        <w:rPr>
          <w:lang w:val="en-US"/>
        </w:rPr>
        <w:t>4</w:t>
      </w:r>
      <w:r w:rsidR="00D442B3" w:rsidRPr="00E0763E">
        <w:rPr>
          <w:lang w:val="en-US"/>
        </w:rPr>
        <w:t>]</w:t>
      </w:r>
      <w:r w:rsidRPr="00E0763E">
        <w:rPr>
          <w:lang w:val="en-US"/>
        </w:rPr>
        <w:t xml:space="preserve">. </w:t>
      </w:r>
      <w:proofErr w:type="spellStart"/>
      <w:r w:rsidRPr="004E7E8F">
        <w:t>Under</w:t>
      </w:r>
      <w:proofErr w:type="spellEnd"/>
      <w:r w:rsidRPr="004E7E8F">
        <w:t xml:space="preserve"> </w:t>
      </w:r>
      <w:proofErr w:type="spellStart"/>
      <w:r w:rsidRPr="004E7E8F">
        <w:t>compression</w:t>
      </w:r>
      <w:proofErr w:type="spellEnd"/>
      <w:r w:rsidRPr="004E7E8F">
        <w:t xml:space="preserve">, </w:t>
      </w:r>
      <w:proofErr w:type="spellStart"/>
      <w:r w:rsidRPr="004E7E8F">
        <w:t>the</w:t>
      </w:r>
      <w:proofErr w:type="spellEnd"/>
      <w:r w:rsidRPr="004E7E8F">
        <w:t xml:space="preserve"> mineral flakes rearrange, and at high temperatures they retain this compressed</w:t>
      </w:r>
      <w:r w:rsidRPr="00C24C5B">
        <w:t xml:space="preserve"> </w:t>
      </w:r>
      <w:r w:rsidRPr="007C1987">
        <w:t>arrangement, preventing gas leakage.</w:t>
      </w:r>
    </w:p>
    <w:p w14:paraId="1EDD1E71" w14:textId="38DF6397" w:rsidR="00C24C5B" w:rsidRPr="007C1987" w:rsidRDefault="00C24C5B" w:rsidP="00E0763E">
      <w:pPr>
        <w:pStyle w:val="09BodyIndent"/>
      </w:pPr>
      <w:r w:rsidRPr="007C1987">
        <w:t>The main compressive sealants can be divided into two subgroups: mica</w:t>
      </w:r>
      <w:r w:rsidRPr="007C1987">
        <w:noBreakHyphen/>
        <w:t>based sealants and vermiculite</w:t>
      </w:r>
      <w:r w:rsidRPr="007C1987">
        <w:noBreakHyphen/>
        <w:t>based sealants (</w:t>
      </w:r>
      <w:proofErr w:type="spellStart"/>
      <w:r w:rsidRPr="007C1987">
        <w:t>Thermiculite</w:t>
      </w:r>
      <w:proofErr w:type="spellEnd"/>
      <w:r w:rsidRPr="007C1987">
        <w:t>®)</w:t>
      </w:r>
      <w:r w:rsidR="0064582E" w:rsidRPr="007C1987">
        <w:t xml:space="preserve"> [</w:t>
      </w:r>
      <w:r w:rsidR="004E7E8F" w:rsidRPr="007C1987">
        <w:t>1</w:t>
      </w:r>
      <w:r w:rsidR="00C94FEE">
        <w:t>3</w:t>
      </w:r>
      <w:r w:rsidR="0064582E" w:rsidRPr="007C1987">
        <w:t>]</w:t>
      </w:r>
      <w:r w:rsidRPr="007C1987">
        <w:t>.</w:t>
      </w:r>
    </w:p>
    <w:p w14:paraId="23E5A680" w14:textId="77777777" w:rsidR="00BE2F20" w:rsidRPr="00E0763E" w:rsidRDefault="0020779F" w:rsidP="000E00F2">
      <w:pPr>
        <w:pStyle w:val="21Heading2"/>
        <w:spacing w:before="240" w:after="120"/>
        <w:rPr>
          <w:b w:val="0"/>
          <w:bCs/>
          <w:u w:val="single"/>
        </w:rPr>
      </w:pPr>
      <w:r w:rsidRPr="00E0763E">
        <w:rPr>
          <w:b w:val="0"/>
          <w:bCs/>
          <w:u w:val="single"/>
        </w:rPr>
        <w:t>3</w:t>
      </w:r>
      <w:r w:rsidRPr="00E0763E">
        <w:rPr>
          <w:rFonts w:hint="eastAsia"/>
          <w:b w:val="0"/>
          <w:bCs/>
          <w:u w:val="single"/>
        </w:rPr>
        <w:t xml:space="preserve">.1 </w:t>
      </w:r>
      <w:r w:rsidRPr="00E0763E">
        <w:rPr>
          <w:b w:val="0"/>
          <w:bCs/>
          <w:u w:val="single"/>
        </w:rPr>
        <w:t>Mica</w:t>
      </w:r>
      <w:r w:rsidR="009E4283" w:rsidRPr="00E0763E">
        <w:rPr>
          <w:b w:val="0"/>
          <w:bCs/>
          <w:u w:val="single"/>
        </w:rPr>
        <w:t>-Based Sealants</w:t>
      </w:r>
    </w:p>
    <w:p w14:paraId="3C3140FC" w14:textId="079F1105" w:rsidR="001A2F36" w:rsidRPr="00E0763E" w:rsidRDefault="001A2F36" w:rsidP="00E0763E">
      <w:pPr>
        <w:pStyle w:val="21Heading2"/>
        <w:rPr>
          <w:b w:val="0"/>
          <w:bCs/>
        </w:rPr>
      </w:pPr>
      <w:r w:rsidRPr="00E0763E">
        <w:rPr>
          <w:b w:val="0"/>
          <w:bCs/>
        </w:rPr>
        <w:t>Mica</w:t>
      </w:r>
      <w:r w:rsidRPr="00E0763E">
        <w:rPr>
          <w:b w:val="0"/>
          <w:bCs/>
        </w:rPr>
        <w:noBreakHyphen/>
        <w:t>based sealants are composites made by incorporating mica flakes into a cellulose pulp, which is then formed into sheets through a process analogous to paper making</w:t>
      </w:r>
      <w:r w:rsidR="007338BE" w:rsidRPr="00E0763E">
        <w:rPr>
          <w:b w:val="0"/>
          <w:bCs/>
        </w:rPr>
        <w:t xml:space="preserve"> [1</w:t>
      </w:r>
      <w:r w:rsidR="00C94FEE" w:rsidRPr="00E0763E">
        <w:rPr>
          <w:b w:val="0"/>
          <w:bCs/>
        </w:rPr>
        <w:t>5</w:t>
      </w:r>
      <w:r w:rsidR="007338BE" w:rsidRPr="00E0763E">
        <w:rPr>
          <w:b w:val="0"/>
          <w:bCs/>
        </w:rPr>
        <w:t>]</w:t>
      </w:r>
      <w:r w:rsidRPr="00E0763E">
        <w:rPr>
          <w:b w:val="0"/>
          <w:bCs/>
        </w:rPr>
        <w:t>. This yields a material with excellent electrical insulation properties. However, the presence of organic binders can lead to material degradation during SOFC thermal cycling</w:t>
      </w:r>
      <w:r w:rsidR="007338BE" w:rsidRPr="00E0763E">
        <w:rPr>
          <w:b w:val="0"/>
          <w:bCs/>
        </w:rPr>
        <w:t xml:space="preserve"> </w:t>
      </w:r>
      <w:r w:rsidR="004E7E8F" w:rsidRPr="00E0763E">
        <w:rPr>
          <w:b w:val="0"/>
          <w:bCs/>
        </w:rPr>
        <w:t>[1</w:t>
      </w:r>
      <w:r w:rsidR="00C94FEE" w:rsidRPr="00E0763E">
        <w:rPr>
          <w:b w:val="0"/>
          <w:bCs/>
        </w:rPr>
        <w:t>3</w:t>
      </w:r>
      <w:r w:rsidR="007338BE" w:rsidRPr="00E0763E">
        <w:rPr>
          <w:b w:val="0"/>
          <w:bCs/>
        </w:rPr>
        <w:t>]</w:t>
      </w:r>
      <w:r w:rsidRPr="00E0763E">
        <w:rPr>
          <w:b w:val="0"/>
          <w:bCs/>
        </w:rPr>
        <w:t>. In comparative leak</w:t>
      </w:r>
      <w:r w:rsidRPr="00E0763E">
        <w:rPr>
          <w:b w:val="0"/>
          <w:bCs/>
        </w:rPr>
        <w:noBreakHyphen/>
        <w:t>rate tests, mica paper sealants exhibited higher leakage rates than vermiculite</w:t>
      </w:r>
      <w:r w:rsidRPr="00E0763E">
        <w:rPr>
          <w:b w:val="0"/>
          <w:bCs/>
        </w:rPr>
        <w:noBreakHyphen/>
        <w:t>based sealants at both room temperature and at 800 °C</w:t>
      </w:r>
      <w:r w:rsidR="007338BE" w:rsidRPr="00E0763E">
        <w:rPr>
          <w:b w:val="0"/>
          <w:bCs/>
        </w:rPr>
        <w:t xml:space="preserve"> </w:t>
      </w:r>
      <w:r w:rsidR="004E7E8F" w:rsidRPr="00E0763E">
        <w:rPr>
          <w:b w:val="0"/>
          <w:bCs/>
        </w:rPr>
        <w:t>[5]</w:t>
      </w:r>
      <w:r w:rsidRPr="00E0763E">
        <w:rPr>
          <w:b w:val="0"/>
          <w:bCs/>
        </w:rPr>
        <w:t>. Expansion tests also showed that mica paper undergoes significantly greater thickness increase upon heating, indicating higher final porosity under operating conditions</w:t>
      </w:r>
      <w:r w:rsidR="007338BE" w:rsidRPr="00E0763E">
        <w:rPr>
          <w:b w:val="0"/>
          <w:bCs/>
        </w:rPr>
        <w:t xml:space="preserve"> </w:t>
      </w:r>
      <w:r w:rsidR="004E7E8F" w:rsidRPr="00E0763E">
        <w:rPr>
          <w:b w:val="0"/>
          <w:bCs/>
        </w:rPr>
        <w:t>[5]</w:t>
      </w:r>
      <w:r w:rsidRPr="00E0763E">
        <w:rPr>
          <w:b w:val="0"/>
          <w:bCs/>
        </w:rPr>
        <w:t>.</w:t>
      </w:r>
    </w:p>
    <w:p w14:paraId="4896DE23" w14:textId="77777777" w:rsidR="00BE2F20" w:rsidRPr="00E0763E" w:rsidRDefault="0020779F" w:rsidP="000E00F2">
      <w:pPr>
        <w:pStyle w:val="21Heading2"/>
        <w:spacing w:before="240" w:after="120"/>
        <w:rPr>
          <w:b w:val="0"/>
          <w:bCs/>
          <w:u w:val="single"/>
        </w:rPr>
      </w:pPr>
      <w:r w:rsidRPr="00E0763E">
        <w:rPr>
          <w:b w:val="0"/>
          <w:bCs/>
          <w:u w:val="single"/>
        </w:rPr>
        <w:t>3</w:t>
      </w:r>
      <w:r w:rsidRPr="00E0763E">
        <w:rPr>
          <w:rFonts w:hint="eastAsia"/>
          <w:b w:val="0"/>
          <w:bCs/>
          <w:u w:val="single"/>
        </w:rPr>
        <w:t>.</w:t>
      </w:r>
      <w:r w:rsidRPr="00E0763E">
        <w:rPr>
          <w:b w:val="0"/>
          <w:bCs/>
          <w:u w:val="single"/>
        </w:rPr>
        <w:t>2</w:t>
      </w:r>
      <w:r w:rsidRPr="00E0763E">
        <w:rPr>
          <w:rFonts w:hint="eastAsia"/>
          <w:b w:val="0"/>
          <w:bCs/>
          <w:u w:val="single"/>
        </w:rPr>
        <w:t xml:space="preserve"> </w:t>
      </w:r>
      <w:proofErr w:type="spellStart"/>
      <w:r w:rsidRPr="00E0763E">
        <w:rPr>
          <w:b w:val="0"/>
          <w:bCs/>
          <w:u w:val="single"/>
        </w:rPr>
        <w:t>Thermiculite</w:t>
      </w:r>
      <w:proofErr w:type="spellEnd"/>
      <w:r w:rsidRPr="00E0763E">
        <w:rPr>
          <w:b w:val="0"/>
          <w:bCs/>
          <w:u w:val="single"/>
        </w:rPr>
        <w:t>®</w:t>
      </w:r>
      <w:r w:rsidRPr="00E0763E">
        <w:rPr>
          <w:rFonts w:hint="eastAsia"/>
          <w:b w:val="0"/>
          <w:bCs/>
          <w:u w:val="single"/>
        </w:rPr>
        <w:t xml:space="preserve"> </w:t>
      </w:r>
      <w:r w:rsidR="009E4283" w:rsidRPr="00E0763E">
        <w:rPr>
          <w:b w:val="0"/>
          <w:bCs/>
          <w:u w:val="single"/>
        </w:rPr>
        <w:t>(Vermiculite-Based)</w:t>
      </w:r>
    </w:p>
    <w:p w14:paraId="5ED4AF58" w14:textId="7CF9F03B" w:rsidR="001A2F36" w:rsidRPr="007C1987" w:rsidRDefault="001A2F36" w:rsidP="00E0763E">
      <w:pPr>
        <w:pStyle w:val="09BodyIndent"/>
      </w:pPr>
      <w:proofErr w:type="spellStart"/>
      <w:r w:rsidRPr="007C1987">
        <w:t>Thermiculite</w:t>
      </w:r>
      <w:proofErr w:type="spellEnd"/>
      <w:r w:rsidRPr="007C1987">
        <w:t>® is a sealing material manufactured from vermiculite, a phyllosilicate mineral similar</w:t>
      </w:r>
      <w:r w:rsidR="007338BE" w:rsidRPr="007C1987">
        <w:t xml:space="preserve"> </w:t>
      </w:r>
      <w:r w:rsidRPr="007C1987">
        <w:t>to mica</w:t>
      </w:r>
      <w:r w:rsidR="007338BE" w:rsidRPr="007C1987">
        <w:t xml:space="preserve"> [</w:t>
      </w:r>
      <w:r w:rsidR="004E7E8F" w:rsidRPr="007C1987">
        <w:t>1</w:t>
      </w:r>
      <w:r w:rsidR="00C94FEE">
        <w:t>3</w:t>
      </w:r>
      <w:r w:rsidR="007338BE" w:rsidRPr="007C1987">
        <w:t>]</w:t>
      </w:r>
      <w:r w:rsidRPr="007C1987">
        <w:t xml:space="preserve">. Specifically, </w:t>
      </w:r>
      <w:proofErr w:type="spellStart"/>
      <w:r w:rsidRPr="007C1987">
        <w:t>Thermiculite</w:t>
      </w:r>
      <w:proofErr w:type="spellEnd"/>
      <w:r w:rsidRPr="007C1987">
        <w:t>® 866 consists of chemically exfoliated vermiculite (CEV) and steatite, with no organic binders, thereby avoiding degradation during fuel cell operation</w:t>
      </w:r>
      <w:r w:rsidR="007338BE" w:rsidRPr="007C1987">
        <w:t xml:space="preserve"> [</w:t>
      </w:r>
      <w:r w:rsidR="004E7E8F" w:rsidRPr="007C1987">
        <w:t>1</w:t>
      </w:r>
      <w:r w:rsidR="00C94FEE">
        <w:t>3</w:t>
      </w:r>
      <w:r w:rsidR="007338BE" w:rsidRPr="007C1987">
        <w:t>]</w:t>
      </w:r>
      <w:r w:rsidRPr="007C1987">
        <w:t>.</w:t>
      </w:r>
    </w:p>
    <w:p w14:paraId="20579983" w14:textId="685473F9" w:rsidR="00F67B62" w:rsidRPr="001A2F36" w:rsidRDefault="001A2F36" w:rsidP="00E0763E">
      <w:pPr>
        <w:pStyle w:val="09BodyIndent"/>
      </w:pPr>
      <w:r w:rsidRPr="007C1987">
        <w:t xml:space="preserve">To further enhance performance, </w:t>
      </w:r>
      <w:proofErr w:type="spellStart"/>
      <w:r w:rsidRPr="007C1987">
        <w:t>Thermiculite</w:t>
      </w:r>
      <w:proofErr w:type="spellEnd"/>
      <w:r w:rsidRPr="007C1987">
        <w:t xml:space="preserve">® 866 LS was developed by applying a glassy sealant layer to the contact surfaces of the </w:t>
      </w:r>
      <w:r w:rsidRPr="007C1987">
        <w:lastRenderedPageBreak/>
        <w:t>material, enabling effective sealing at lower compressive pressures, as shown in Figure 5</w:t>
      </w:r>
      <w:r w:rsidR="007338BE" w:rsidRPr="007C1987">
        <w:t xml:space="preserve"> [</w:t>
      </w:r>
      <w:r w:rsidR="004E7E8F" w:rsidRPr="007C1987">
        <w:t>1</w:t>
      </w:r>
      <w:r w:rsidR="00C94FEE">
        <w:t>3</w:t>
      </w:r>
      <w:r w:rsidR="007338BE" w:rsidRPr="007C1987">
        <w:t>]</w:t>
      </w:r>
      <w:r w:rsidRPr="007C1987">
        <w:t>.</w:t>
      </w:r>
    </w:p>
    <w:p w14:paraId="5BA9088F" w14:textId="77777777" w:rsidR="00F67B62" w:rsidRPr="00A24994" w:rsidRDefault="00F67B62" w:rsidP="002538BF">
      <w:pPr>
        <w:pStyle w:val="19FigureMulti-LinesCaption"/>
        <w:spacing w:before="120"/>
        <w:rPr>
          <w:b/>
        </w:rPr>
      </w:pPr>
      <w:r w:rsidRPr="00A24994">
        <w:rPr>
          <w:b/>
        </w:rPr>
        <w:t xml:space="preserve">Figure 5. </w:t>
      </w:r>
      <w:r w:rsidR="00A24994" w:rsidRPr="00E0763E">
        <w:rPr>
          <w:bCs/>
        </w:rPr>
        <w:t xml:space="preserve">Sealing </w:t>
      </w:r>
      <w:proofErr w:type="spellStart"/>
      <w:r w:rsidR="00A24994" w:rsidRPr="00E0763E">
        <w:rPr>
          <w:bCs/>
        </w:rPr>
        <w:t>Parformance</w:t>
      </w:r>
      <w:proofErr w:type="spellEnd"/>
      <w:r w:rsidR="00A24994" w:rsidRPr="00E0763E">
        <w:rPr>
          <w:bCs/>
        </w:rPr>
        <w:t xml:space="preserve">: </w:t>
      </w:r>
      <w:proofErr w:type="spellStart"/>
      <w:r w:rsidR="00A24994" w:rsidRPr="00E0763E">
        <w:rPr>
          <w:bCs/>
        </w:rPr>
        <w:t>Thermiculite</w:t>
      </w:r>
      <w:proofErr w:type="spellEnd"/>
      <w:r w:rsidR="00A24994" w:rsidRPr="00E0763E">
        <w:rPr>
          <w:rFonts w:cs="Times New Roman"/>
          <w:bCs/>
        </w:rPr>
        <w:t>®</w:t>
      </w:r>
      <w:r w:rsidR="00A24994" w:rsidRPr="00E0763E">
        <w:rPr>
          <w:bCs/>
        </w:rPr>
        <w:t xml:space="preserve"> 866 vs. 866 LS under Varying Conditions</w:t>
      </w:r>
    </w:p>
    <w:p w14:paraId="7EBA4B35" w14:textId="10E1E478" w:rsidR="00F67B62" w:rsidRPr="007C1987" w:rsidRDefault="00437CB8" w:rsidP="00E0763E">
      <w:pPr>
        <w:pStyle w:val="09BodyIndent"/>
        <w:rPr>
          <w:noProof/>
        </w:rPr>
      </w:pPr>
      <w:r w:rsidRPr="007C1987">
        <w:rPr>
          <w:noProof/>
        </w:rPr>
        <w:drawing>
          <wp:inline distT="0" distB="0" distL="0" distR="0" wp14:anchorId="3150638D" wp14:editId="42855A31">
            <wp:extent cx="2990850" cy="2209800"/>
            <wp:effectExtent l="0" t="0" r="0" b="0"/>
            <wp:docPr id="5" name="Imagem 2" descr="Gráfico, Gráfico de dispers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Gráfico de dispersão&#10;&#10;O conteúdo gerado por IA pode estar incorre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2209800"/>
                    </a:xfrm>
                    <a:prstGeom prst="rect">
                      <a:avLst/>
                    </a:prstGeom>
                    <a:noFill/>
                    <a:ln>
                      <a:noFill/>
                    </a:ln>
                  </pic:spPr>
                </pic:pic>
              </a:graphicData>
            </a:graphic>
          </wp:inline>
        </w:drawing>
      </w:r>
    </w:p>
    <w:p w14:paraId="4BE43AB9" w14:textId="07CA1ABC" w:rsidR="00F67B62" w:rsidRPr="00F67B62" w:rsidRDefault="00E0763E" w:rsidP="00E0763E">
      <w:pPr>
        <w:jc w:val="center"/>
        <w:rPr>
          <w:rFonts w:ascii="Times New Roman" w:hAnsi="Times New Roman"/>
          <w:color w:val="222222"/>
          <w:sz w:val="20"/>
          <w:szCs w:val="20"/>
          <w:shd w:val="clear" w:color="auto" w:fill="FFFFFF"/>
        </w:rPr>
      </w:pPr>
      <w:r>
        <w:rPr>
          <w:rFonts w:ascii="Times New Roman" w:hAnsi="Times New Roman"/>
          <w:sz w:val="20"/>
          <w:szCs w:val="20"/>
          <w:shd w:val="clear" w:color="auto" w:fill="FFFFFF"/>
        </w:rPr>
        <w:t xml:space="preserve">Source: </w:t>
      </w:r>
      <w:r w:rsidR="007338BE" w:rsidRPr="007C1987">
        <w:rPr>
          <w:rFonts w:ascii="Times New Roman" w:hAnsi="Times New Roman"/>
          <w:sz w:val="20"/>
          <w:szCs w:val="20"/>
          <w:shd w:val="clear" w:color="auto" w:fill="FFFFFF"/>
        </w:rPr>
        <w:t>[</w:t>
      </w:r>
      <w:r w:rsidR="004E7E8F" w:rsidRPr="007C1987">
        <w:rPr>
          <w:rFonts w:ascii="Times New Roman" w:hAnsi="Times New Roman"/>
          <w:sz w:val="20"/>
          <w:szCs w:val="20"/>
          <w:shd w:val="clear" w:color="auto" w:fill="FFFFFF"/>
        </w:rPr>
        <w:t>1</w:t>
      </w:r>
      <w:r w:rsidR="00C94FEE">
        <w:rPr>
          <w:rFonts w:ascii="Times New Roman" w:hAnsi="Times New Roman"/>
          <w:sz w:val="20"/>
          <w:szCs w:val="20"/>
          <w:shd w:val="clear" w:color="auto" w:fill="FFFFFF"/>
        </w:rPr>
        <w:t>3</w:t>
      </w:r>
      <w:r w:rsidR="007338BE" w:rsidRPr="007C1987">
        <w:rPr>
          <w:rFonts w:ascii="Times New Roman" w:hAnsi="Times New Roman"/>
          <w:sz w:val="20"/>
          <w:szCs w:val="20"/>
          <w:shd w:val="clear" w:color="auto" w:fill="FFFFFF"/>
        </w:rPr>
        <w:t>]</w:t>
      </w:r>
    </w:p>
    <w:p w14:paraId="0DAD9876" w14:textId="00AC0060" w:rsidR="001A2F36" w:rsidRPr="00E0763E" w:rsidRDefault="001A2F36" w:rsidP="002538BF">
      <w:pPr>
        <w:pStyle w:val="21Heading2"/>
        <w:spacing w:before="120" w:after="0"/>
        <w:rPr>
          <w:b w:val="0"/>
          <w:bCs/>
          <w:lang w:val="en-US"/>
        </w:rPr>
      </w:pPr>
      <w:r w:rsidRPr="00E0763E">
        <w:rPr>
          <w:b w:val="0"/>
          <w:bCs/>
          <w:lang w:val="en-US"/>
        </w:rPr>
        <w:t xml:space="preserve">Studies on </w:t>
      </w:r>
      <w:proofErr w:type="spellStart"/>
      <w:r w:rsidRPr="00E0763E">
        <w:rPr>
          <w:b w:val="0"/>
          <w:bCs/>
          <w:lang w:val="en-US"/>
        </w:rPr>
        <w:t>Thermiculite</w:t>
      </w:r>
      <w:proofErr w:type="spellEnd"/>
      <w:r w:rsidRPr="00E0763E">
        <w:rPr>
          <w:b w:val="0"/>
          <w:bCs/>
          <w:lang w:val="en-US"/>
        </w:rPr>
        <w:t>® CL87 and CL87 LS models indicate that material compressibility significantly decreases by 200 °C, suggesting that initial compression should be performed at room temperature before the first heat</w:t>
      </w:r>
      <w:r w:rsidRPr="00E0763E">
        <w:rPr>
          <w:b w:val="0"/>
          <w:bCs/>
          <w:lang w:val="en-US"/>
        </w:rPr>
        <w:noBreakHyphen/>
        <w:t>up cycle</w:t>
      </w:r>
      <w:r w:rsidR="007338BE" w:rsidRPr="00E0763E">
        <w:rPr>
          <w:b w:val="0"/>
          <w:bCs/>
          <w:lang w:val="en-US"/>
        </w:rPr>
        <w:t xml:space="preserve"> [1</w:t>
      </w:r>
      <w:r w:rsidR="00C94FEE" w:rsidRPr="00E0763E">
        <w:rPr>
          <w:b w:val="0"/>
          <w:bCs/>
          <w:lang w:val="en-US"/>
        </w:rPr>
        <w:t>5</w:t>
      </w:r>
      <w:r w:rsidR="007338BE" w:rsidRPr="00E0763E">
        <w:rPr>
          <w:b w:val="0"/>
          <w:bCs/>
          <w:lang w:val="en-US"/>
        </w:rPr>
        <w:t>]</w:t>
      </w:r>
      <w:r w:rsidRPr="00E0763E">
        <w:rPr>
          <w:b w:val="0"/>
          <w:bCs/>
          <w:lang w:val="en-US"/>
        </w:rPr>
        <w:t>.</w:t>
      </w:r>
    </w:p>
    <w:p w14:paraId="57BEA4C2" w14:textId="77777777" w:rsidR="00BE2F20" w:rsidRPr="00E0763E" w:rsidRDefault="0020779F" w:rsidP="002538BF">
      <w:pPr>
        <w:pStyle w:val="21Heading2"/>
        <w:spacing w:before="240" w:after="120"/>
        <w:rPr>
          <w:b w:val="0"/>
          <w:bCs/>
          <w:u w:val="single"/>
        </w:rPr>
      </w:pPr>
      <w:r w:rsidRPr="00E0763E">
        <w:rPr>
          <w:b w:val="0"/>
          <w:bCs/>
          <w:u w:val="single"/>
        </w:rPr>
        <w:t>3</w:t>
      </w:r>
      <w:r w:rsidRPr="00E0763E">
        <w:rPr>
          <w:rFonts w:hint="eastAsia"/>
          <w:b w:val="0"/>
          <w:bCs/>
          <w:u w:val="single"/>
        </w:rPr>
        <w:t xml:space="preserve">.3. </w:t>
      </w:r>
      <w:r w:rsidRPr="00E0763E">
        <w:rPr>
          <w:b w:val="0"/>
          <w:bCs/>
          <w:u w:val="single"/>
        </w:rPr>
        <w:t>Comparison</w:t>
      </w:r>
    </w:p>
    <w:p w14:paraId="47C381AA" w14:textId="03A4BB02" w:rsidR="00F67B62" w:rsidRDefault="001A2F36" w:rsidP="00E0763E">
      <w:pPr>
        <w:pStyle w:val="09BodyIndent"/>
      </w:pPr>
      <w:r w:rsidRPr="001A2F36">
        <w:t>When comparing mica</w:t>
      </w:r>
      <w:r w:rsidRPr="001A2F36">
        <w:noBreakHyphen/>
        <w:t>based and vermiculite</w:t>
      </w:r>
      <w:r w:rsidRPr="001A2F36">
        <w:noBreakHyphen/>
        <w:t>based (</w:t>
      </w:r>
      <w:proofErr w:type="spellStart"/>
      <w:r w:rsidRPr="001A2F36">
        <w:t>Thermiculite</w:t>
      </w:r>
      <w:proofErr w:type="spellEnd"/>
      <w:r w:rsidRPr="001A2F36">
        <w:t xml:space="preserve">®) compressive sealants, critical differences emerge. </w:t>
      </w:r>
      <w:proofErr w:type="spellStart"/>
      <w:r w:rsidRPr="00BA13A9">
        <w:rPr>
          <w:lang w:val="en-US"/>
        </w:rPr>
        <w:t>Thermiculite</w:t>
      </w:r>
      <w:proofErr w:type="spellEnd"/>
      <w:r w:rsidRPr="00BA13A9">
        <w:rPr>
          <w:lang w:val="en-US"/>
        </w:rPr>
        <w:t>® demonstrates superior dimensional stability, with only 0.068 mm thickness change after 100 hours at high temperature, whereas mica paper and flexible mica paper expand by 0.51 mm and 0.48 mm, respectively</w:t>
      </w:r>
      <w:r w:rsidR="009E4283" w:rsidRPr="00BA13A9">
        <w:rPr>
          <w:lang w:val="en-US"/>
        </w:rPr>
        <w:t xml:space="preserve"> [</w:t>
      </w:r>
      <w:r w:rsidR="007C1987" w:rsidRPr="00BA13A9">
        <w:rPr>
          <w:lang w:val="en-US"/>
        </w:rPr>
        <w:t>1</w:t>
      </w:r>
      <w:r w:rsidR="00BA13A9" w:rsidRPr="00BA13A9">
        <w:rPr>
          <w:lang w:val="en-US"/>
        </w:rPr>
        <w:t>6</w:t>
      </w:r>
      <w:r w:rsidR="009E4283" w:rsidRPr="00BA13A9">
        <w:rPr>
          <w:lang w:val="en-US"/>
        </w:rPr>
        <w:t>]</w:t>
      </w:r>
      <w:r w:rsidRPr="00BA13A9">
        <w:rPr>
          <w:lang w:val="en-US"/>
        </w:rPr>
        <w:t xml:space="preserve">. </w:t>
      </w:r>
      <w:proofErr w:type="spellStart"/>
      <w:r w:rsidRPr="007C1987">
        <w:t>This</w:t>
      </w:r>
      <w:proofErr w:type="spellEnd"/>
      <w:r w:rsidRPr="007C1987">
        <w:t xml:space="preserve"> </w:t>
      </w:r>
      <w:proofErr w:type="spellStart"/>
      <w:r w:rsidRPr="007C1987">
        <w:t>lower</w:t>
      </w:r>
      <w:proofErr w:type="spellEnd"/>
      <w:r w:rsidRPr="007C1987">
        <w:t xml:space="preserve"> </w:t>
      </w:r>
      <w:proofErr w:type="spellStart"/>
      <w:r w:rsidRPr="007C1987">
        <w:t>expansion</w:t>
      </w:r>
      <w:proofErr w:type="spellEnd"/>
      <w:r w:rsidRPr="007C1987">
        <w:t xml:space="preserve"> in </w:t>
      </w:r>
      <w:proofErr w:type="spellStart"/>
      <w:r w:rsidRPr="007C1987">
        <w:t>Thermiculite</w:t>
      </w:r>
      <w:proofErr w:type="spellEnd"/>
      <w:r w:rsidRPr="007C1987">
        <w:t>® corresponds to lower final porosity and improved leak tightness, as confirmed by lower leak</w:t>
      </w:r>
      <w:r w:rsidRPr="007C1987">
        <w:noBreakHyphen/>
        <w:t xml:space="preserve">rate measurements </w:t>
      </w:r>
      <w:r w:rsidRPr="007C1987">
        <w:t xml:space="preserve">under identical hydrogen flow and temperature </w:t>
      </w:r>
      <w:proofErr w:type="spellStart"/>
      <w:r w:rsidRPr="007C1987">
        <w:t>conditions</w:t>
      </w:r>
      <w:proofErr w:type="spellEnd"/>
      <w:r w:rsidRPr="007C1987">
        <w:t xml:space="preserve"> (Figure 6)</w:t>
      </w:r>
      <w:r w:rsidR="009E4283" w:rsidRPr="007C1987">
        <w:t xml:space="preserve"> [</w:t>
      </w:r>
      <w:r w:rsidR="004E7E8F" w:rsidRPr="007C1987">
        <w:t>5</w:t>
      </w:r>
      <w:r w:rsidR="009E4283" w:rsidRPr="007C1987">
        <w:t>]</w:t>
      </w:r>
      <w:r w:rsidRPr="007C1987">
        <w:t>.</w:t>
      </w:r>
    </w:p>
    <w:p w14:paraId="31396F7A" w14:textId="77777777" w:rsidR="00E0763E" w:rsidRPr="007C1987" w:rsidRDefault="00E0763E" w:rsidP="002538BF">
      <w:pPr>
        <w:pStyle w:val="19FigureMulti-LinesCaption"/>
        <w:spacing w:before="120"/>
        <w:rPr>
          <w:b/>
        </w:rPr>
      </w:pPr>
      <w:r w:rsidRPr="007C1987">
        <w:rPr>
          <w:b/>
        </w:rPr>
        <w:t xml:space="preserve">Figure 6. </w:t>
      </w:r>
      <w:r w:rsidRPr="00E0763E">
        <w:rPr>
          <w:bCs/>
        </w:rPr>
        <w:t>Leakage Rate Comparison of Mica- and Vermiculite-Based Sealants</w:t>
      </w:r>
    </w:p>
    <w:p w14:paraId="037669C6" w14:textId="77777777" w:rsidR="00E0763E" w:rsidRPr="007C1987" w:rsidRDefault="00E0763E" w:rsidP="00E0763E">
      <w:pPr>
        <w:pStyle w:val="09BodyIndent"/>
      </w:pPr>
      <w:r w:rsidRPr="007C1987">
        <w:rPr>
          <w:noProof/>
        </w:rPr>
        <w:drawing>
          <wp:inline distT="0" distB="0" distL="0" distR="0" wp14:anchorId="3F1DEFAF" wp14:editId="7A80EEA7">
            <wp:extent cx="2990850" cy="2838450"/>
            <wp:effectExtent l="0" t="0" r="0" b="0"/>
            <wp:docPr id="6" name="Imagem 1" descr="Interface gráfica do usuário, 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face gráfica do usuário, Gráfico, Gráfico de linhas&#10;&#10;O conteúdo gerado por IA pode estar incorreto."/>
                    <pic:cNvPicPr>
                      <a:picLocks noChangeAspect="1" noChangeArrowheads="1"/>
                    </pic:cNvPicPr>
                  </pic:nvPicPr>
                  <pic:blipFill>
                    <a:blip r:embed="rId18">
                      <a:extLst>
                        <a:ext uri="{28A0092B-C50C-407E-A947-70E740481C1C}">
                          <a14:useLocalDpi xmlns:a14="http://schemas.microsoft.com/office/drawing/2010/main" val="0"/>
                        </a:ext>
                      </a:extLst>
                    </a:blip>
                    <a:srcRect l="3951" t="1385" r="517"/>
                    <a:stretch>
                      <a:fillRect/>
                    </a:stretch>
                  </pic:blipFill>
                  <pic:spPr bwMode="auto">
                    <a:xfrm>
                      <a:off x="0" y="0"/>
                      <a:ext cx="2990850" cy="2838450"/>
                    </a:xfrm>
                    <a:prstGeom prst="rect">
                      <a:avLst/>
                    </a:prstGeom>
                    <a:noFill/>
                    <a:ln>
                      <a:noFill/>
                    </a:ln>
                  </pic:spPr>
                </pic:pic>
              </a:graphicData>
            </a:graphic>
          </wp:inline>
        </w:drawing>
      </w:r>
    </w:p>
    <w:p w14:paraId="2B1073DB" w14:textId="26E49E91" w:rsidR="00E0763E" w:rsidRPr="00E0763E" w:rsidRDefault="00E0763E" w:rsidP="00E0763E">
      <w:pPr>
        <w:pStyle w:val="09BodyIndent"/>
        <w:jc w:val="center"/>
        <w:rPr>
          <w:lang w:val="en-US"/>
        </w:rPr>
      </w:pPr>
      <w:r>
        <w:rPr>
          <w:sz w:val="20"/>
          <w:szCs w:val="20"/>
          <w:shd w:val="clear" w:color="auto" w:fill="FFFFFF"/>
          <w:lang w:val="en-US"/>
        </w:rPr>
        <w:t xml:space="preserve">Source: </w:t>
      </w:r>
      <w:r w:rsidRPr="00E0763E">
        <w:rPr>
          <w:sz w:val="20"/>
          <w:szCs w:val="20"/>
          <w:shd w:val="clear" w:color="auto" w:fill="FFFFFF"/>
          <w:lang w:val="en-US"/>
        </w:rPr>
        <w:t>[5]</w:t>
      </w:r>
    </w:p>
    <w:p w14:paraId="325232C5" w14:textId="7BF3AFDB" w:rsidR="00BC72C5" w:rsidRPr="00BC72C5" w:rsidRDefault="00BC72C5" w:rsidP="002538BF">
      <w:pPr>
        <w:pStyle w:val="09BodyIndent"/>
        <w:spacing w:before="120"/>
      </w:pPr>
      <w:r w:rsidRPr="00E0763E">
        <w:rPr>
          <w:lang w:val="en-US"/>
        </w:rPr>
        <w:t xml:space="preserve">Comparative life-cycle assessments have shown that vermiculite-based sealants have a lower environmental footprint, considering raw material extraction and end-of-life recyclability, compared to synthetic polymer-based gasket alternatives </w:t>
      </w:r>
      <w:r w:rsidR="007C1987" w:rsidRPr="00E0763E">
        <w:rPr>
          <w:lang w:val="en-US"/>
        </w:rPr>
        <w:t>[1</w:t>
      </w:r>
      <w:r w:rsidR="00C94FEE" w:rsidRPr="00E0763E">
        <w:rPr>
          <w:lang w:val="en-US"/>
        </w:rPr>
        <w:t>7</w:t>
      </w:r>
      <w:r w:rsidR="007C1987" w:rsidRPr="00E0763E">
        <w:rPr>
          <w:lang w:val="en-US"/>
        </w:rPr>
        <w:t>]</w:t>
      </w:r>
      <w:r w:rsidRPr="00E0763E">
        <w:rPr>
          <w:lang w:val="en-US"/>
        </w:rPr>
        <w:t xml:space="preserve">. </w:t>
      </w:r>
      <w:proofErr w:type="spellStart"/>
      <w:r w:rsidRPr="00BC72C5">
        <w:t>Preliminary</w:t>
      </w:r>
      <w:proofErr w:type="spellEnd"/>
      <w:r w:rsidRPr="00BC72C5">
        <w:t xml:space="preserve"> </w:t>
      </w:r>
      <w:proofErr w:type="spellStart"/>
      <w:r w:rsidRPr="00BC72C5">
        <w:t>evaluations</w:t>
      </w:r>
      <w:proofErr w:type="spellEnd"/>
      <w:r w:rsidRPr="00BC72C5">
        <w:t xml:space="preserve"> </w:t>
      </w:r>
      <w:proofErr w:type="spellStart"/>
      <w:r w:rsidRPr="00BC72C5">
        <w:t>suggest</w:t>
      </w:r>
      <w:proofErr w:type="spellEnd"/>
      <w:r w:rsidRPr="00BC72C5">
        <w:t xml:space="preserve"> </w:t>
      </w:r>
      <w:proofErr w:type="spellStart"/>
      <w:r w:rsidRPr="00BC72C5">
        <w:t>that</w:t>
      </w:r>
      <w:proofErr w:type="spellEnd"/>
      <w:r w:rsidRPr="00BC72C5">
        <w:t xml:space="preserve"> leveraging domestic vermiculite resources could offer cost benefits over some imported sealant materials, potentially supporting the economic viability of large-scale SOFC implementation.</w:t>
      </w:r>
    </w:p>
    <w:p w14:paraId="3ED3F04F" w14:textId="764ABAE2" w:rsidR="00F67B62" w:rsidRPr="00E0763E" w:rsidRDefault="00BC72C5" w:rsidP="00E0763E">
      <w:pPr>
        <w:pStyle w:val="21Heading2"/>
        <w:spacing w:before="0" w:after="0"/>
        <w:rPr>
          <w:b w:val="0"/>
          <w:bCs/>
        </w:rPr>
      </w:pPr>
      <w:r w:rsidRPr="00E0763E">
        <w:rPr>
          <w:b w:val="0"/>
          <w:bCs/>
        </w:rPr>
        <w:t xml:space="preserve">Practically, </w:t>
      </w:r>
      <w:proofErr w:type="spellStart"/>
      <w:r w:rsidRPr="00E0763E">
        <w:rPr>
          <w:b w:val="0"/>
          <w:bCs/>
        </w:rPr>
        <w:t>Thermiculite</w:t>
      </w:r>
      <w:proofErr w:type="spellEnd"/>
      <w:r w:rsidRPr="00E0763E">
        <w:rPr>
          <w:b w:val="0"/>
          <w:bCs/>
        </w:rPr>
        <w:t>® also requires a lower compressive force to achieve adequate sealing compared to Mica [</w:t>
      </w:r>
      <w:r w:rsidR="007C1987" w:rsidRPr="00E0763E">
        <w:rPr>
          <w:b w:val="0"/>
          <w:bCs/>
        </w:rPr>
        <w:t>1</w:t>
      </w:r>
      <w:r w:rsidR="00C94FEE" w:rsidRPr="00E0763E">
        <w:rPr>
          <w:b w:val="0"/>
          <w:bCs/>
        </w:rPr>
        <w:t>3</w:t>
      </w:r>
      <w:r w:rsidRPr="00E0763E">
        <w:rPr>
          <w:b w:val="0"/>
          <w:bCs/>
        </w:rPr>
        <w:t xml:space="preserve">]. A hybrid approach—combining compressive and rigid sealant features—has emerged as promising. Coating </w:t>
      </w:r>
      <w:proofErr w:type="spellStart"/>
      <w:r w:rsidRPr="00E0763E">
        <w:rPr>
          <w:b w:val="0"/>
          <w:bCs/>
        </w:rPr>
        <w:t>Thermiculite</w:t>
      </w:r>
      <w:proofErr w:type="spellEnd"/>
      <w:r w:rsidRPr="00E0763E">
        <w:rPr>
          <w:b w:val="0"/>
          <w:bCs/>
        </w:rPr>
        <w:t>® with a glass</w:t>
      </w:r>
      <w:r w:rsidRPr="00E0763E">
        <w:rPr>
          <w:b w:val="0"/>
          <w:bCs/>
        </w:rPr>
        <w:noBreakHyphen/>
        <w:t xml:space="preserve">ceramic layer (e.g., </w:t>
      </w:r>
      <w:r w:rsidRPr="00E0763E">
        <w:rPr>
          <w:b w:val="0"/>
          <w:bCs/>
        </w:rPr>
        <w:lastRenderedPageBreak/>
        <w:t xml:space="preserve">866 LS and CL87 LS) drastically reduces leakage and enhances resistance to internal pressure variations, merging the mechanical resilience of compressive sealants with the low permeability of glasses, while requiring </w:t>
      </w:r>
      <w:proofErr w:type="spellStart"/>
      <w:r w:rsidRPr="00E0763E">
        <w:rPr>
          <w:b w:val="0"/>
          <w:bCs/>
        </w:rPr>
        <w:t>less</w:t>
      </w:r>
      <w:proofErr w:type="spellEnd"/>
      <w:r w:rsidRPr="00E0763E">
        <w:rPr>
          <w:b w:val="0"/>
          <w:bCs/>
        </w:rPr>
        <w:t xml:space="preserve"> </w:t>
      </w:r>
      <w:proofErr w:type="spellStart"/>
      <w:r w:rsidRPr="00E0763E">
        <w:rPr>
          <w:b w:val="0"/>
          <w:bCs/>
        </w:rPr>
        <w:t>compressive</w:t>
      </w:r>
      <w:proofErr w:type="spellEnd"/>
      <w:r w:rsidRPr="00E0763E">
        <w:rPr>
          <w:b w:val="0"/>
          <w:bCs/>
        </w:rPr>
        <w:t xml:space="preserve"> </w:t>
      </w:r>
      <w:proofErr w:type="spellStart"/>
      <w:r w:rsidRPr="00E0763E">
        <w:rPr>
          <w:b w:val="0"/>
          <w:bCs/>
        </w:rPr>
        <w:t>load</w:t>
      </w:r>
      <w:proofErr w:type="spellEnd"/>
      <w:r w:rsidRPr="00E0763E">
        <w:rPr>
          <w:b w:val="0"/>
          <w:bCs/>
        </w:rPr>
        <w:t xml:space="preserve"> [</w:t>
      </w:r>
      <w:r w:rsidR="007C1987" w:rsidRPr="00E0763E">
        <w:rPr>
          <w:b w:val="0"/>
          <w:bCs/>
        </w:rPr>
        <w:t>1</w:t>
      </w:r>
      <w:r w:rsidR="00C94FEE" w:rsidRPr="00E0763E">
        <w:rPr>
          <w:b w:val="0"/>
          <w:bCs/>
        </w:rPr>
        <w:t>3</w:t>
      </w:r>
      <w:r w:rsidRPr="00E0763E">
        <w:rPr>
          <w:b w:val="0"/>
          <w:bCs/>
        </w:rPr>
        <w:t>].</w:t>
      </w:r>
    </w:p>
    <w:p w14:paraId="63B6E2EF" w14:textId="77777777" w:rsidR="00BE2F20" w:rsidRPr="001A2F36" w:rsidRDefault="0020779F" w:rsidP="002538BF">
      <w:pPr>
        <w:pStyle w:val="21Heading2"/>
        <w:spacing w:before="240" w:after="120"/>
      </w:pPr>
      <w:r w:rsidRPr="001A2F36">
        <w:t>4. Conclusion</w:t>
      </w:r>
    </w:p>
    <w:p w14:paraId="7A2CDBAA" w14:textId="65B94A53" w:rsidR="001A2F36" w:rsidRPr="00E0763E" w:rsidRDefault="001A2F36" w:rsidP="00E0763E">
      <w:pPr>
        <w:pStyle w:val="21Heading2"/>
        <w:rPr>
          <w:b w:val="0"/>
          <w:bCs/>
        </w:rPr>
      </w:pPr>
      <w:r w:rsidRPr="00E0763E">
        <w:rPr>
          <w:b w:val="0"/>
          <w:bCs/>
        </w:rPr>
        <w:t>The comparative analysis of mica</w:t>
      </w:r>
      <w:r w:rsidRPr="00E0763E">
        <w:rPr>
          <w:b w:val="0"/>
          <w:bCs/>
        </w:rPr>
        <w:noBreakHyphen/>
        <w:t xml:space="preserve"> and vermiculite</w:t>
      </w:r>
      <w:r w:rsidRPr="00E0763E">
        <w:rPr>
          <w:b w:val="0"/>
          <w:bCs/>
        </w:rPr>
        <w:noBreakHyphen/>
        <w:t xml:space="preserve">based compressive sealants reveals the clear superiority of </w:t>
      </w:r>
      <w:proofErr w:type="spellStart"/>
      <w:r w:rsidRPr="00E0763E">
        <w:rPr>
          <w:b w:val="0"/>
          <w:bCs/>
        </w:rPr>
        <w:t>Thermiculite</w:t>
      </w:r>
      <w:proofErr w:type="spellEnd"/>
      <w:r w:rsidRPr="00E0763E">
        <w:rPr>
          <w:b w:val="0"/>
          <w:bCs/>
        </w:rPr>
        <w:t>® for SOFC</w:t>
      </w:r>
      <w:r w:rsidR="00F80B71" w:rsidRPr="00E0763E">
        <w:rPr>
          <w:b w:val="0"/>
          <w:bCs/>
        </w:rPr>
        <w:t xml:space="preserve"> and SOEC</w:t>
      </w:r>
      <w:r w:rsidRPr="00E0763E">
        <w:rPr>
          <w:b w:val="0"/>
          <w:bCs/>
        </w:rPr>
        <w:t xml:space="preserve"> applications. Its higher dimensional stability at elevated temperatures, lower porosity, and consequently lower leak rates make it a more reliable and efficient option. Additionally, the ability to achieve hermetic sealing at reduced compressive forces—especially in glass</w:t>
      </w:r>
      <w:r w:rsidRPr="00E0763E">
        <w:rPr>
          <w:b w:val="0"/>
          <w:bCs/>
        </w:rPr>
        <w:noBreakHyphen/>
        <w:t xml:space="preserve">coated versions like </w:t>
      </w:r>
      <w:proofErr w:type="spellStart"/>
      <w:r w:rsidRPr="00E0763E">
        <w:rPr>
          <w:b w:val="0"/>
          <w:bCs/>
        </w:rPr>
        <w:t>Thermiculite</w:t>
      </w:r>
      <w:proofErr w:type="spellEnd"/>
      <w:r w:rsidRPr="00E0763E">
        <w:rPr>
          <w:b w:val="0"/>
          <w:bCs/>
        </w:rPr>
        <w:t>® 866 LS—offers significant advantages for stack structural integrity and longevity. The advancement toward hybrid sealant solutions, combining the best traits of compressive and rigid materials, represents a promising pathway to overcome sealing challenges in SOFCs</w:t>
      </w:r>
      <w:r w:rsidR="00A24F81" w:rsidRPr="00E0763E">
        <w:rPr>
          <w:b w:val="0"/>
          <w:bCs/>
        </w:rPr>
        <w:t xml:space="preserve"> and SOECs</w:t>
      </w:r>
      <w:r w:rsidRPr="00E0763E">
        <w:rPr>
          <w:b w:val="0"/>
          <w:bCs/>
        </w:rPr>
        <w:t>, supporting the commercial viability of this clean energy technology.</w:t>
      </w:r>
    </w:p>
    <w:p w14:paraId="25F3F7BB" w14:textId="77777777" w:rsidR="00BC2D3D" w:rsidRPr="001A2F36" w:rsidRDefault="0020779F" w:rsidP="002538BF">
      <w:pPr>
        <w:pStyle w:val="21Heading2"/>
        <w:spacing w:before="240" w:after="120"/>
      </w:pPr>
      <w:r w:rsidRPr="001A2F36">
        <w:t>5. References</w:t>
      </w:r>
    </w:p>
    <w:p w14:paraId="1B7374DD" w14:textId="77777777" w:rsidR="00680278" w:rsidRPr="00B77E7B" w:rsidRDefault="00680278" w:rsidP="00680278">
      <w:pPr>
        <w:pStyle w:val="13Reference"/>
        <w:rPr>
          <w:b/>
          <w:bCs/>
          <w:sz w:val="20"/>
          <w:szCs w:val="22"/>
        </w:rPr>
      </w:pPr>
      <w:r w:rsidRPr="00B77E7B">
        <w:rPr>
          <w:sz w:val="20"/>
          <w:szCs w:val="22"/>
          <w:shd w:val="clear" w:color="auto" w:fill="FFFFFF"/>
        </w:rPr>
        <w:t xml:space="preserve">FALLAH VOSTAKOLA, Mohsen; AMINI HORRI, Bahman. </w:t>
      </w:r>
      <w:r w:rsidRPr="00B77E7B">
        <w:rPr>
          <w:i/>
          <w:iCs/>
          <w:sz w:val="20"/>
          <w:szCs w:val="22"/>
          <w:shd w:val="clear" w:color="auto" w:fill="FFFFFF"/>
        </w:rPr>
        <w:t>Progress in material development for low-</w:t>
      </w:r>
      <w:r w:rsidRPr="00B77E7B">
        <w:rPr>
          <w:i/>
          <w:iCs/>
          <w:sz w:val="20"/>
          <w:szCs w:val="22"/>
        </w:rPr>
        <w:t>temperature</w:t>
      </w:r>
      <w:r w:rsidRPr="00B77E7B">
        <w:rPr>
          <w:i/>
          <w:iCs/>
          <w:sz w:val="20"/>
          <w:szCs w:val="22"/>
          <w:shd w:val="clear" w:color="auto" w:fill="FFFFFF"/>
        </w:rPr>
        <w:t xml:space="preserve"> solid oxide fuel cells: A review</w:t>
      </w:r>
      <w:r w:rsidRPr="00B77E7B">
        <w:rPr>
          <w:sz w:val="20"/>
          <w:szCs w:val="22"/>
          <w:shd w:val="clear" w:color="auto" w:fill="FFFFFF"/>
        </w:rPr>
        <w:t>. </w:t>
      </w:r>
      <w:r w:rsidRPr="00B77E7B">
        <w:rPr>
          <w:b/>
          <w:bCs/>
          <w:sz w:val="20"/>
          <w:szCs w:val="22"/>
          <w:shd w:val="clear" w:color="auto" w:fill="FFFFFF"/>
        </w:rPr>
        <w:t>Energies</w:t>
      </w:r>
      <w:r w:rsidRPr="00B77E7B">
        <w:rPr>
          <w:sz w:val="20"/>
          <w:szCs w:val="22"/>
          <w:shd w:val="clear" w:color="auto" w:fill="FFFFFF"/>
        </w:rPr>
        <w:t>, v. 14, n. 5, p. 1280, 2021.</w:t>
      </w:r>
    </w:p>
    <w:p w14:paraId="3756F10B" w14:textId="77777777" w:rsidR="00680278" w:rsidRPr="00B77E7B" w:rsidRDefault="00680278" w:rsidP="00680278">
      <w:pPr>
        <w:pStyle w:val="13Reference"/>
        <w:rPr>
          <w:sz w:val="20"/>
          <w:szCs w:val="22"/>
        </w:rPr>
      </w:pPr>
      <w:bookmarkStart w:id="1" w:name="_Hlk195790748"/>
      <w:r w:rsidRPr="00B77E7B">
        <w:rPr>
          <w:sz w:val="20"/>
          <w:szCs w:val="22"/>
          <w:shd w:val="clear" w:color="auto" w:fill="FFFFFF"/>
        </w:rPr>
        <w:t xml:space="preserve">ANJANA, P. S.; SALINIGOPAL, M. S.; GOPAKUMAR, N. </w:t>
      </w:r>
      <w:r w:rsidRPr="00B77E7B">
        <w:rPr>
          <w:i/>
          <w:iCs/>
          <w:sz w:val="20"/>
          <w:szCs w:val="22"/>
          <w:shd w:val="clear" w:color="auto" w:fill="FFFFFF"/>
        </w:rPr>
        <w:t>Glasses and glass-ceramics as sealants in solid oxide fuel cell applications</w:t>
      </w:r>
      <w:r w:rsidRPr="00B77E7B">
        <w:rPr>
          <w:sz w:val="20"/>
          <w:szCs w:val="22"/>
          <w:shd w:val="clear" w:color="auto" w:fill="FFFFFF"/>
        </w:rPr>
        <w:t>. In: </w:t>
      </w:r>
      <w:r w:rsidRPr="00B77E7B">
        <w:rPr>
          <w:b/>
          <w:bCs/>
          <w:sz w:val="20"/>
          <w:szCs w:val="22"/>
          <w:shd w:val="clear" w:color="auto" w:fill="FFFFFF"/>
        </w:rPr>
        <w:t>Energy Materials</w:t>
      </w:r>
      <w:r w:rsidRPr="00B77E7B">
        <w:rPr>
          <w:sz w:val="20"/>
          <w:szCs w:val="22"/>
          <w:shd w:val="clear" w:color="auto" w:fill="FFFFFF"/>
        </w:rPr>
        <w:t>. Elsevier, 2021. p. 373-404.</w:t>
      </w:r>
    </w:p>
    <w:bookmarkEnd w:id="1"/>
    <w:p w14:paraId="1D69F3A9" w14:textId="77777777" w:rsidR="00680278" w:rsidRPr="00B77E7B" w:rsidRDefault="00680278" w:rsidP="00680278">
      <w:pPr>
        <w:pStyle w:val="13Reference"/>
        <w:rPr>
          <w:b/>
          <w:bCs/>
          <w:sz w:val="20"/>
          <w:szCs w:val="22"/>
        </w:rPr>
      </w:pPr>
      <w:r w:rsidRPr="00B77E7B">
        <w:rPr>
          <w:sz w:val="20"/>
          <w:szCs w:val="22"/>
          <w:shd w:val="clear" w:color="auto" w:fill="FFFFFF"/>
        </w:rPr>
        <w:t xml:space="preserve">TUCKER, Michael C. </w:t>
      </w:r>
      <w:r w:rsidRPr="00B77E7B">
        <w:rPr>
          <w:i/>
          <w:iCs/>
          <w:sz w:val="20"/>
          <w:szCs w:val="22"/>
          <w:shd w:val="clear" w:color="auto" w:fill="FFFFFF"/>
        </w:rPr>
        <w:t>Progress in metal-supported solid oxide fuel cells: A review</w:t>
      </w:r>
      <w:r w:rsidRPr="00B77E7B">
        <w:rPr>
          <w:sz w:val="20"/>
          <w:szCs w:val="22"/>
          <w:shd w:val="clear" w:color="auto" w:fill="FFFFFF"/>
        </w:rPr>
        <w:t>. </w:t>
      </w:r>
      <w:r w:rsidRPr="00B77E7B">
        <w:rPr>
          <w:b/>
          <w:bCs/>
          <w:sz w:val="20"/>
          <w:szCs w:val="22"/>
          <w:shd w:val="clear" w:color="auto" w:fill="FFFFFF"/>
        </w:rPr>
        <w:t>Journal of Power Sources</w:t>
      </w:r>
      <w:r w:rsidRPr="00B77E7B">
        <w:rPr>
          <w:sz w:val="20"/>
          <w:szCs w:val="22"/>
          <w:shd w:val="clear" w:color="auto" w:fill="FFFFFF"/>
        </w:rPr>
        <w:t>, v. 195, n. 15, p. 4570-4582, 2010.</w:t>
      </w:r>
    </w:p>
    <w:p w14:paraId="04B56ADF" w14:textId="77777777" w:rsidR="00002854" w:rsidRPr="00B77E7B" w:rsidRDefault="00002854" w:rsidP="00002854">
      <w:pPr>
        <w:pStyle w:val="13Reference"/>
        <w:rPr>
          <w:sz w:val="20"/>
          <w:szCs w:val="22"/>
          <w:shd w:val="clear" w:color="auto" w:fill="FFFFFF"/>
        </w:rPr>
      </w:pPr>
      <w:r w:rsidRPr="00B77E7B">
        <w:rPr>
          <w:sz w:val="20"/>
          <w:szCs w:val="22"/>
          <w:shd w:val="clear" w:color="auto" w:fill="FFFFFF"/>
        </w:rPr>
        <w:t xml:space="preserve">CAO, Jian et al. </w:t>
      </w:r>
      <w:r w:rsidRPr="00B77E7B">
        <w:rPr>
          <w:i/>
          <w:iCs/>
          <w:sz w:val="20"/>
          <w:szCs w:val="22"/>
          <w:shd w:val="clear" w:color="auto" w:fill="FFFFFF"/>
        </w:rPr>
        <w:t>A low-temperature sealing method for metal-supported oxide fuel cell applications: Ni–Sn transient liquid phase bonding</w:t>
      </w:r>
      <w:r w:rsidRPr="00B77E7B">
        <w:rPr>
          <w:sz w:val="20"/>
          <w:szCs w:val="22"/>
          <w:shd w:val="clear" w:color="auto" w:fill="FFFFFF"/>
        </w:rPr>
        <w:t>. </w:t>
      </w:r>
      <w:r w:rsidRPr="00B77E7B">
        <w:rPr>
          <w:b/>
          <w:bCs/>
          <w:sz w:val="20"/>
          <w:szCs w:val="22"/>
          <w:shd w:val="clear" w:color="auto" w:fill="FFFFFF"/>
        </w:rPr>
        <w:t>Vacuum</w:t>
      </w:r>
      <w:r w:rsidRPr="00B77E7B">
        <w:rPr>
          <w:sz w:val="20"/>
          <w:szCs w:val="22"/>
          <w:shd w:val="clear" w:color="auto" w:fill="FFFFFF"/>
        </w:rPr>
        <w:t>, v. 187, p. 110048, 2021.</w:t>
      </w:r>
    </w:p>
    <w:p w14:paraId="3ED1A3A3" w14:textId="77777777" w:rsidR="004E7E8F" w:rsidRPr="00B77E7B" w:rsidRDefault="004E7E8F" w:rsidP="004E7E8F">
      <w:pPr>
        <w:pStyle w:val="13Reference"/>
        <w:rPr>
          <w:sz w:val="20"/>
          <w:szCs w:val="22"/>
          <w:shd w:val="clear" w:color="auto" w:fill="FFFFFF"/>
        </w:rPr>
      </w:pPr>
      <w:r w:rsidRPr="00B77E7B">
        <w:rPr>
          <w:sz w:val="20"/>
          <w:szCs w:val="22"/>
          <w:shd w:val="clear" w:color="auto" w:fill="FFFFFF"/>
        </w:rPr>
        <w:t xml:space="preserve">NGUYEN, Xuan-Vien et al. </w:t>
      </w:r>
      <w:r w:rsidRPr="00B77E7B">
        <w:rPr>
          <w:i/>
          <w:iCs/>
          <w:sz w:val="20"/>
          <w:szCs w:val="22"/>
          <w:shd w:val="clear" w:color="auto" w:fill="FFFFFF"/>
        </w:rPr>
        <w:t>Study of sealants for SOFC</w:t>
      </w:r>
      <w:r w:rsidRPr="00B77E7B">
        <w:rPr>
          <w:sz w:val="20"/>
          <w:szCs w:val="22"/>
          <w:shd w:val="clear" w:color="auto" w:fill="FFFFFF"/>
        </w:rPr>
        <w:t>. </w:t>
      </w:r>
      <w:r w:rsidRPr="00B77E7B">
        <w:rPr>
          <w:b/>
          <w:bCs/>
          <w:sz w:val="20"/>
          <w:szCs w:val="22"/>
          <w:shd w:val="clear" w:color="auto" w:fill="FFFFFF"/>
        </w:rPr>
        <w:t>International Journal of Hydrogen Energy</w:t>
      </w:r>
      <w:r w:rsidRPr="00B77E7B">
        <w:rPr>
          <w:sz w:val="20"/>
          <w:szCs w:val="22"/>
          <w:shd w:val="clear" w:color="auto" w:fill="FFFFFF"/>
        </w:rPr>
        <w:t>, v. 41, n. 46, p. 21812-21819, 2016.</w:t>
      </w:r>
    </w:p>
    <w:p w14:paraId="0B7F67A7" w14:textId="77777777" w:rsidR="004E7E8F" w:rsidRPr="00B77E7B" w:rsidRDefault="004E7E8F" w:rsidP="004E7E8F">
      <w:pPr>
        <w:pStyle w:val="13Reference"/>
        <w:rPr>
          <w:sz w:val="20"/>
          <w:szCs w:val="22"/>
        </w:rPr>
      </w:pPr>
      <w:r w:rsidRPr="00B77E7B">
        <w:rPr>
          <w:sz w:val="20"/>
          <w:szCs w:val="22"/>
          <w:shd w:val="clear" w:color="auto" w:fill="FFFFFF"/>
          <w:lang w:val="pt-BR"/>
        </w:rPr>
        <w:t xml:space="preserve">GAO, </w:t>
      </w:r>
      <w:proofErr w:type="spellStart"/>
      <w:r w:rsidRPr="00B77E7B">
        <w:rPr>
          <w:sz w:val="20"/>
          <w:szCs w:val="22"/>
          <w:shd w:val="clear" w:color="auto" w:fill="FFFFFF"/>
          <w:lang w:val="pt-BR"/>
        </w:rPr>
        <w:t>Jiu</w:t>
      </w:r>
      <w:proofErr w:type="spellEnd"/>
      <w:r w:rsidRPr="00B77E7B">
        <w:rPr>
          <w:sz w:val="20"/>
          <w:szCs w:val="22"/>
          <w:shd w:val="clear" w:color="auto" w:fill="FFFFFF"/>
          <w:lang w:val="pt-BR"/>
        </w:rPr>
        <w:t xml:space="preserve">-Tao et al. </w:t>
      </w:r>
      <w:r w:rsidRPr="00B77E7B">
        <w:rPr>
          <w:i/>
          <w:iCs/>
          <w:sz w:val="20"/>
          <w:szCs w:val="22"/>
          <w:shd w:val="clear" w:color="auto" w:fill="FFFFFF"/>
        </w:rPr>
        <w:t>Performance and stability of plasma-sprayed 10× 10 cm 2 self-sealing metal-supported solid oxide fuel cells</w:t>
      </w:r>
      <w:r w:rsidRPr="00B77E7B">
        <w:rPr>
          <w:sz w:val="20"/>
          <w:szCs w:val="22"/>
          <w:shd w:val="clear" w:color="auto" w:fill="FFFFFF"/>
        </w:rPr>
        <w:t>. </w:t>
      </w:r>
      <w:r w:rsidRPr="00B77E7B">
        <w:rPr>
          <w:b/>
          <w:bCs/>
          <w:sz w:val="20"/>
          <w:szCs w:val="22"/>
          <w:shd w:val="clear" w:color="auto" w:fill="FFFFFF"/>
        </w:rPr>
        <w:t>Journal of Thermal Spray Technology</w:t>
      </w:r>
      <w:r w:rsidRPr="00B77E7B">
        <w:rPr>
          <w:sz w:val="20"/>
          <w:szCs w:val="22"/>
          <w:shd w:val="clear" w:color="auto" w:fill="FFFFFF"/>
        </w:rPr>
        <w:t>, v. 30, p. 1059-1068, 2021.</w:t>
      </w:r>
    </w:p>
    <w:p w14:paraId="31B8376D" w14:textId="77777777" w:rsidR="004E7E8F" w:rsidRPr="00B77E7B" w:rsidRDefault="004E7E8F" w:rsidP="004E7E8F">
      <w:pPr>
        <w:pStyle w:val="13Reference"/>
        <w:rPr>
          <w:sz w:val="20"/>
          <w:szCs w:val="22"/>
          <w:shd w:val="clear" w:color="auto" w:fill="FFFFFF"/>
        </w:rPr>
      </w:pPr>
      <w:r w:rsidRPr="00B77E7B">
        <w:rPr>
          <w:sz w:val="20"/>
          <w:szCs w:val="22"/>
          <w:shd w:val="clear" w:color="auto" w:fill="FFFFFF"/>
        </w:rPr>
        <w:t xml:space="preserve">FERGUS, Jeffrey W. </w:t>
      </w:r>
      <w:r w:rsidRPr="00B77E7B">
        <w:rPr>
          <w:i/>
          <w:iCs/>
          <w:sz w:val="20"/>
          <w:szCs w:val="22"/>
          <w:shd w:val="clear" w:color="auto" w:fill="FFFFFF"/>
        </w:rPr>
        <w:t>Sealants for solid oxide fuel cells</w:t>
      </w:r>
      <w:r w:rsidRPr="00B77E7B">
        <w:rPr>
          <w:sz w:val="20"/>
          <w:szCs w:val="22"/>
          <w:shd w:val="clear" w:color="auto" w:fill="FFFFFF"/>
        </w:rPr>
        <w:t>. </w:t>
      </w:r>
      <w:r w:rsidRPr="00B77E7B">
        <w:rPr>
          <w:b/>
          <w:bCs/>
          <w:sz w:val="20"/>
          <w:szCs w:val="22"/>
          <w:shd w:val="clear" w:color="auto" w:fill="FFFFFF"/>
        </w:rPr>
        <w:t>Journal of Power Sources</w:t>
      </w:r>
      <w:r w:rsidRPr="00B77E7B">
        <w:rPr>
          <w:sz w:val="20"/>
          <w:szCs w:val="22"/>
          <w:shd w:val="clear" w:color="auto" w:fill="FFFFFF"/>
        </w:rPr>
        <w:t>, v. 147, n. 1-2, p. 46-57, 2005.</w:t>
      </w:r>
    </w:p>
    <w:p w14:paraId="09E6AF8E" w14:textId="77777777" w:rsidR="003C6E07" w:rsidRPr="00B77E7B" w:rsidRDefault="003C6E07" w:rsidP="003C6E07">
      <w:pPr>
        <w:pStyle w:val="13Reference"/>
        <w:rPr>
          <w:sz w:val="20"/>
          <w:szCs w:val="22"/>
        </w:rPr>
      </w:pPr>
      <w:r w:rsidRPr="00B77E7B">
        <w:rPr>
          <w:sz w:val="20"/>
          <w:szCs w:val="22"/>
          <w:shd w:val="clear" w:color="auto" w:fill="FFFFFF"/>
        </w:rPr>
        <w:t xml:space="preserve">JAVED, Hassan et al. </w:t>
      </w:r>
      <w:r w:rsidRPr="00B77E7B">
        <w:rPr>
          <w:i/>
          <w:iCs/>
          <w:sz w:val="20"/>
          <w:szCs w:val="22"/>
          <w:shd w:val="clear" w:color="auto" w:fill="FFFFFF"/>
        </w:rPr>
        <w:t>Glass-ceramic sealants for SOEC: Thermal characterization and electrical resistivity in dual atmosphere</w:t>
      </w:r>
      <w:r w:rsidRPr="00B77E7B">
        <w:rPr>
          <w:sz w:val="20"/>
          <w:szCs w:val="22"/>
          <w:shd w:val="clear" w:color="auto" w:fill="FFFFFF"/>
        </w:rPr>
        <w:t>. </w:t>
      </w:r>
      <w:r w:rsidRPr="00B77E7B">
        <w:rPr>
          <w:b/>
          <w:bCs/>
          <w:sz w:val="20"/>
          <w:szCs w:val="22"/>
          <w:shd w:val="clear" w:color="auto" w:fill="FFFFFF"/>
        </w:rPr>
        <w:t>Energies</w:t>
      </w:r>
      <w:r w:rsidRPr="00B77E7B">
        <w:rPr>
          <w:sz w:val="20"/>
          <w:szCs w:val="22"/>
          <w:shd w:val="clear" w:color="auto" w:fill="FFFFFF"/>
        </w:rPr>
        <w:t>, v. 13, n. 14, p. 3682, 2020.</w:t>
      </w:r>
    </w:p>
    <w:p w14:paraId="293D8BEF" w14:textId="0491263D" w:rsidR="00C94FEE" w:rsidRPr="00B77E7B" w:rsidRDefault="00E65729" w:rsidP="00E65729">
      <w:pPr>
        <w:pStyle w:val="13Reference"/>
        <w:rPr>
          <w:sz w:val="20"/>
          <w:szCs w:val="22"/>
        </w:rPr>
      </w:pPr>
      <w:r w:rsidRPr="00B77E7B">
        <w:rPr>
          <w:sz w:val="20"/>
          <w:szCs w:val="22"/>
          <w:shd w:val="clear" w:color="auto" w:fill="FFFFFF"/>
        </w:rPr>
        <w:t xml:space="preserve">JAVED, Hassan et al. </w:t>
      </w:r>
      <w:r w:rsidRPr="00B77E7B">
        <w:rPr>
          <w:i/>
          <w:iCs/>
          <w:sz w:val="20"/>
          <w:szCs w:val="22"/>
          <w:shd w:val="clear" w:color="auto" w:fill="FFFFFF"/>
        </w:rPr>
        <w:t xml:space="preserve">Novel </w:t>
      </w:r>
      <w:proofErr w:type="spellStart"/>
      <w:r w:rsidRPr="00B77E7B">
        <w:rPr>
          <w:i/>
          <w:iCs/>
          <w:sz w:val="20"/>
          <w:szCs w:val="22"/>
          <w:shd w:val="clear" w:color="auto" w:fill="FFFFFF"/>
        </w:rPr>
        <w:t>SrO</w:t>
      </w:r>
      <w:proofErr w:type="spellEnd"/>
      <w:r w:rsidRPr="00B77E7B">
        <w:rPr>
          <w:i/>
          <w:iCs/>
          <w:sz w:val="20"/>
          <w:szCs w:val="22"/>
          <w:shd w:val="clear" w:color="auto" w:fill="FFFFFF"/>
        </w:rPr>
        <w:t>-Containing Glass-Ceramic Sealants for Solid Oxide Electrolysis Cells (SOEC): Their Design and Characterization under Relevant Conditions</w:t>
      </w:r>
      <w:r w:rsidRPr="00B77E7B">
        <w:rPr>
          <w:sz w:val="20"/>
          <w:szCs w:val="22"/>
          <w:shd w:val="clear" w:color="auto" w:fill="FFFFFF"/>
        </w:rPr>
        <w:t>. </w:t>
      </w:r>
      <w:r w:rsidRPr="00B77E7B">
        <w:rPr>
          <w:b/>
          <w:bCs/>
          <w:sz w:val="20"/>
          <w:szCs w:val="22"/>
          <w:shd w:val="clear" w:color="auto" w:fill="FFFFFF"/>
        </w:rPr>
        <w:t>Materials</w:t>
      </w:r>
      <w:r w:rsidRPr="00B77E7B">
        <w:rPr>
          <w:sz w:val="20"/>
          <w:szCs w:val="22"/>
          <w:shd w:val="clear" w:color="auto" w:fill="FFFFFF"/>
        </w:rPr>
        <w:t>, v. 15, n. 17, p. 5805, 2022.</w:t>
      </w:r>
    </w:p>
    <w:p w14:paraId="03332E90" w14:textId="77777777" w:rsidR="004E7E8F" w:rsidRPr="00B77E7B" w:rsidRDefault="004E7E8F" w:rsidP="004E7E8F">
      <w:pPr>
        <w:pStyle w:val="13Reference"/>
        <w:rPr>
          <w:sz w:val="20"/>
          <w:szCs w:val="20"/>
          <w:lang w:val="pt-BR"/>
        </w:rPr>
      </w:pPr>
      <w:r w:rsidRPr="00B77E7B">
        <w:rPr>
          <w:sz w:val="20"/>
          <w:szCs w:val="20"/>
          <w:lang w:val="pt-BR"/>
        </w:rPr>
        <w:t>Centro de Tecnologia Mineral (CETEM).</w:t>
      </w:r>
      <w:r w:rsidRPr="00B77E7B">
        <w:rPr>
          <w:i/>
          <w:iCs/>
          <w:sz w:val="20"/>
          <w:szCs w:val="20"/>
          <w:lang w:val="pt-BR"/>
        </w:rPr>
        <w:t xml:space="preserve"> Beneficiamento do </w:t>
      </w:r>
      <w:proofErr w:type="spellStart"/>
      <w:r w:rsidRPr="00B77E7B">
        <w:rPr>
          <w:i/>
          <w:iCs/>
          <w:sz w:val="20"/>
          <w:szCs w:val="20"/>
          <w:lang w:val="pt-BR"/>
        </w:rPr>
        <w:t>flogopitito</w:t>
      </w:r>
      <w:proofErr w:type="spellEnd"/>
      <w:r w:rsidRPr="00B77E7B">
        <w:rPr>
          <w:i/>
          <w:iCs/>
          <w:sz w:val="20"/>
          <w:szCs w:val="20"/>
          <w:lang w:val="pt-BR"/>
        </w:rPr>
        <w:t xml:space="preserve"> da região de Pindobaçu</w:t>
      </w:r>
      <w:r w:rsidRPr="00B77E7B">
        <w:rPr>
          <w:i/>
          <w:iCs/>
          <w:sz w:val="20"/>
          <w:szCs w:val="20"/>
          <w:lang w:val="pt-BR"/>
        </w:rPr>
        <w:noBreakHyphen/>
        <w:t>BA como fonte de potássio para a agricultura brasileira</w:t>
      </w:r>
      <w:r w:rsidRPr="00B77E7B">
        <w:rPr>
          <w:sz w:val="20"/>
          <w:szCs w:val="20"/>
          <w:lang w:val="pt-BR"/>
        </w:rPr>
        <w:t>. Rio de Janeiro: CETEM; </w:t>
      </w:r>
      <w:proofErr w:type="spellStart"/>
      <w:r w:rsidRPr="00B77E7B">
        <w:rPr>
          <w:sz w:val="20"/>
          <w:szCs w:val="20"/>
          <w:lang w:val="pt-BR"/>
        </w:rPr>
        <w:t>Available</w:t>
      </w:r>
      <w:proofErr w:type="spellEnd"/>
      <w:r w:rsidRPr="00B77E7B">
        <w:rPr>
          <w:sz w:val="20"/>
          <w:szCs w:val="20"/>
          <w:lang w:val="pt-BR"/>
        </w:rPr>
        <w:t>: https://pantheon.ufrj.br/bitstream/11422/13397/1/Tainara%20Cristina%20de%20Assis.pdf</w:t>
      </w:r>
    </w:p>
    <w:p w14:paraId="5D8DF53F" w14:textId="77777777" w:rsidR="004E7E8F" w:rsidRPr="00B77E7B" w:rsidRDefault="004E7E8F" w:rsidP="004E7E8F">
      <w:pPr>
        <w:pStyle w:val="13Reference"/>
        <w:rPr>
          <w:sz w:val="20"/>
          <w:szCs w:val="20"/>
          <w:lang w:val="pt-BR"/>
        </w:rPr>
      </w:pPr>
      <w:r w:rsidRPr="00B77E7B">
        <w:rPr>
          <w:sz w:val="20"/>
          <w:szCs w:val="20"/>
          <w:lang w:val="pt-BR"/>
        </w:rPr>
        <w:t>Ministério de Minas e Energia.</w:t>
      </w:r>
      <w:r w:rsidRPr="00B77E7B">
        <w:rPr>
          <w:i/>
          <w:iCs/>
          <w:sz w:val="20"/>
          <w:szCs w:val="20"/>
          <w:lang w:val="pt-BR"/>
        </w:rPr>
        <w:t> Perfil da vermiculita: concessão para lavra em Brumado</w:t>
      </w:r>
      <w:r w:rsidRPr="00B77E7B">
        <w:rPr>
          <w:i/>
          <w:iCs/>
          <w:sz w:val="20"/>
          <w:szCs w:val="20"/>
          <w:lang w:val="pt-BR"/>
        </w:rPr>
        <w:noBreakHyphen/>
        <w:t>BA</w:t>
      </w:r>
      <w:r w:rsidRPr="00B77E7B">
        <w:rPr>
          <w:sz w:val="20"/>
          <w:szCs w:val="20"/>
          <w:lang w:val="pt-BR"/>
        </w:rPr>
        <w:t xml:space="preserve">. Brasília: MME; </w:t>
      </w:r>
      <w:proofErr w:type="spellStart"/>
      <w:r w:rsidRPr="00B77E7B">
        <w:rPr>
          <w:sz w:val="20"/>
          <w:szCs w:val="20"/>
          <w:lang w:val="pt-BR"/>
        </w:rPr>
        <w:t>Available</w:t>
      </w:r>
      <w:proofErr w:type="spellEnd"/>
      <w:r w:rsidRPr="00B77E7B">
        <w:rPr>
          <w:sz w:val="20"/>
          <w:szCs w:val="20"/>
          <w:lang w:val="pt-BR"/>
        </w:rPr>
        <w:t>: https://www.gov.br/mme/pt-br/arquivos/p28-rt48-perfil-da-vermiculita.pdf</w:t>
      </w:r>
    </w:p>
    <w:p w14:paraId="2A064ECD" w14:textId="77777777" w:rsidR="004E7E8F" w:rsidRPr="00B77E7B" w:rsidRDefault="004E7E8F" w:rsidP="004E7E8F">
      <w:pPr>
        <w:pStyle w:val="13Reference"/>
        <w:rPr>
          <w:sz w:val="20"/>
          <w:szCs w:val="20"/>
          <w:lang w:val="pt-BR"/>
        </w:rPr>
      </w:pPr>
      <w:r w:rsidRPr="00B77E7B">
        <w:rPr>
          <w:sz w:val="20"/>
          <w:szCs w:val="20"/>
          <w:lang w:val="pt-BR"/>
        </w:rPr>
        <w:t xml:space="preserve">UGARTE, José Fernandes de Oliveira; MONTE, Marisa Bezerra de Mello. </w:t>
      </w:r>
      <w:r w:rsidRPr="00B77E7B">
        <w:rPr>
          <w:i/>
          <w:iCs/>
          <w:sz w:val="20"/>
          <w:szCs w:val="20"/>
          <w:lang w:val="pt-BR"/>
        </w:rPr>
        <w:t>Estudo da vermiculita como adsorvente de óleo e metal pesado</w:t>
      </w:r>
      <w:r w:rsidRPr="00B77E7B">
        <w:rPr>
          <w:sz w:val="20"/>
          <w:szCs w:val="20"/>
          <w:lang w:val="pt-BR"/>
        </w:rPr>
        <w:t>. 2005.</w:t>
      </w:r>
    </w:p>
    <w:p w14:paraId="4F09E1F1" w14:textId="77777777" w:rsidR="004E7E8F" w:rsidRPr="00B77E7B" w:rsidRDefault="004E7E8F" w:rsidP="004E7E8F">
      <w:pPr>
        <w:pStyle w:val="13Reference"/>
        <w:rPr>
          <w:sz w:val="20"/>
          <w:szCs w:val="22"/>
          <w:shd w:val="clear" w:color="auto" w:fill="FFFFFF"/>
        </w:rPr>
      </w:pPr>
      <w:r w:rsidRPr="00B77E7B">
        <w:rPr>
          <w:sz w:val="20"/>
          <w:szCs w:val="22"/>
          <w:shd w:val="clear" w:color="auto" w:fill="FFFFFF"/>
        </w:rPr>
        <w:t xml:space="preserve">HOYES, John Robert; RAUTANEN, Markus. </w:t>
      </w:r>
      <w:r w:rsidRPr="00B77E7B">
        <w:rPr>
          <w:i/>
          <w:iCs/>
          <w:sz w:val="20"/>
          <w:szCs w:val="22"/>
          <w:shd w:val="clear" w:color="auto" w:fill="FFFFFF"/>
        </w:rPr>
        <w:t xml:space="preserve">SOFC sealing with </w:t>
      </w:r>
      <w:proofErr w:type="spellStart"/>
      <w:r w:rsidRPr="00B77E7B">
        <w:rPr>
          <w:i/>
          <w:iCs/>
          <w:sz w:val="20"/>
          <w:szCs w:val="22"/>
          <w:shd w:val="clear" w:color="auto" w:fill="FFFFFF"/>
        </w:rPr>
        <w:t>thermiculite</w:t>
      </w:r>
      <w:proofErr w:type="spellEnd"/>
      <w:r w:rsidRPr="00B77E7B">
        <w:rPr>
          <w:i/>
          <w:iCs/>
          <w:sz w:val="20"/>
          <w:szCs w:val="22"/>
          <w:shd w:val="clear" w:color="auto" w:fill="FFFFFF"/>
        </w:rPr>
        <w:t xml:space="preserve"> 866 and </w:t>
      </w:r>
      <w:proofErr w:type="spellStart"/>
      <w:r w:rsidRPr="00B77E7B">
        <w:rPr>
          <w:i/>
          <w:iCs/>
          <w:sz w:val="20"/>
          <w:szCs w:val="22"/>
          <w:shd w:val="clear" w:color="auto" w:fill="FFFFFF"/>
        </w:rPr>
        <w:t>thermiculite</w:t>
      </w:r>
      <w:proofErr w:type="spellEnd"/>
      <w:r w:rsidRPr="00B77E7B">
        <w:rPr>
          <w:i/>
          <w:iCs/>
          <w:sz w:val="20"/>
          <w:szCs w:val="22"/>
          <w:shd w:val="clear" w:color="auto" w:fill="FFFFFF"/>
        </w:rPr>
        <w:t xml:space="preserve"> 866 LS</w:t>
      </w:r>
      <w:r w:rsidRPr="00B77E7B">
        <w:rPr>
          <w:sz w:val="20"/>
          <w:szCs w:val="22"/>
          <w:shd w:val="clear" w:color="auto" w:fill="FFFFFF"/>
        </w:rPr>
        <w:t>. </w:t>
      </w:r>
      <w:r w:rsidRPr="00B77E7B">
        <w:rPr>
          <w:b/>
          <w:bCs/>
          <w:sz w:val="20"/>
          <w:szCs w:val="22"/>
          <w:shd w:val="clear" w:color="auto" w:fill="FFFFFF"/>
        </w:rPr>
        <w:t>ECS Transactions</w:t>
      </w:r>
      <w:r w:rsidRPr="00B77E7B">
        <w:rPr>
          <w:sz w:val="20"/>
          <w:szCs w:val="22"/>
          <w:shd w:val="clear" w:color="auto" w:fill="FFFFFF"/>
        </w:rPr>
        <w:t>, v. 57, n. 1, p. 2365, 2013.</w:t>
      </w:r>
    </w:p>
    <w:p w14:paraId="492DC1BA" w14:textId="77777777" w:rsidR="004E7E8F" w:rsidRPr="00B77E7B" w:rsidRDefault="004E7E8F" w:rsidP="004E7E8F">
      <w:pPr>
        <w:pStyle w:val="13Reference"/>
        <w:rPr>
          <w:sz w:val="20"/>
          <w:szCs w:val="22"/>
        </w:rPr>
      </w:pPr>
      <w:r w:rsidRPr="00B77E7B">
        <w:rPr>
          <w:sz w:val="20"/>
          <w:szCs w:val="22"/>
        </w:rPr>
        <w:t xml:space="preserve">LEE, </w:t>
      </w:r>
      <w:proofErr w:type="spellStart"/>
      <w:r w:rsidRPr="00B77E7B">
        <w:rPr>
          <w:sz w:val="20"/>
          <w:szCs w:val="22"/>
        </w:rPr>
        <w:t>Sanghun</w:t>
      </w:r>
      <w:proofErr w:type="spellEnd"/>
      <w:r w:rsidRPr="00B77E7B">
        <w:rPr>
          <w:sz w:val="20"/>
          <w:szCs w:val="22"/>
        </w:rPr>
        <w:t xml:space="preserve"> et al. </w:t>
      </w:r>
      <w:r w:rsidRPr="00B77E7B">
        <w:rPr>
          <w:i/>
          <w:iCs/>
          <w:sz w:val="20"/>
          <w:szCs w:val="22"/>
        </w:rPr>
        <w:t>Reliable sealing design of metal-based solid oxide fuel cell stacks for transportation applications</w:t>
      </w:r>
      <w:r w:rsidRPr="00B77E7B">
        <w:rPr>
          <w:sz w:val="20"/>
          <w:szCs w:val="22"/>
        </w:rPr>
        <w:t>. </w:t>
      </w:r>
      <w:r w:rsidRPr="00B77E7B">
        <w:rPr>
          <w:b/>
          <w:bCs/>
          <w:sz w:val="20"/>
          <w:szCs w:val="22"/>
        </w:rPr>
        <w:t xml:space="preserve">International Journal of Hydrogen Energy, </w:t>
      </w:r>
      <w:r w:rsidRPr="00B77E7B">
        <w:rPr>
          <w:sz w:val="20"/>
          <w:szCs w:val="22"/>
        </w:rPr>
        <w:t>v. 44, n. 57, p. 30280-30292, 2019.</w:t>
      </w:r>
    </w:p>
    <w:p w14:paraId="7B6DDAFA" w14:textId="77777777" w:rsidR="004E7E8F" w:rsidRPr="00B77E7B" w:rsidRDefault="004E7E8F" w:rsidP="004E7E8F">
      <w:pPr>
        <w:pStyle w:val="13Reference"/>
        <w:rPr>
          <w:sz w:val="20"/>
          <w:szCs w:val="22"/>
          <w:lang w:eastAsia="pt-BR"/>
        </w:rPr>
      </w:pPr>
      <w:r w:rsidRPr="00B77E7B">
        <w:rPr>
          <w:sz w:val="20"/>
          <w:szCs w:val="22"/>
          <w:lang w:eastAsia="pt-BR"/>
        </w:rPr>
        <w:t xml:space="preserve">XANTHOS, Marino. </w:t>
      </w:r>
      <w:r w:rsidRPr="00B77E7B">
        <w:rPr>
          <w:i/>
          <w:iCs/>
          <w:sz w:val="20"/>
          <w:szCs w:val="22"/>
          <w:lang w:eastAsia="pt-BR"/>
        </w:rPr>
        <w:t>Mica flakes</w:t>
      </w:r>
      <w:r w:rsidRPr="00B77E7B">
        <w:rPr>
          <w:sz w:val="20"/>
          <w:szCs w:val="22"/>
          <w:lang w:eastAsia="pt-BR"/>
        </w:rPr>
        <w:t xml:space="preserve">. </w:t>
      </w:r>
      <w:r w:rsidRPr="00B77E7B">
        <w:rPr>
          <w:b/>
          <w:bCs/>
          <w:sz w:val="20"/>
          <w:szCs w:val="22"/>
          <w:lang w:eastAsia="pt-BR"/>
        </w:rPr>
        <w:t>Functional fillers for plastics</w:t>
      </w:r>
      <w:r w:rsidRPr="00B77E7B">
        <w:rPr>
          <w:sz w:val="20"/>
          <w:szCs w:val="22"/>
          <w:lang w:eastAsia="pt-BR"/>
        </w:rPr>
        <w:t>, p. 149, 2005.</w:t>
      </w:r>
    </w:p>
    <w:p w14:paraId="4076A3EE" w14:textId="77777777" w:rsidR="00002854" w:rsidRPr="00B77E7B" w:rsidRDefault="007C1987" w:rsidP="007C1987">
      <w:pPr>
        <w:pStyle w:val="13Reference"/>
        <w:rPr>
          <w:sz w:val="20"/>
          <w:szCs w:val="22"/>
        </w:rPr>
      </w:pPr>
      <w:r w:rsidRPr="00B77E7B">
        <w:rPr>
          <w:sz w:val="20"/>
          <w:szCs w:val="22"/>
        </w:rPr>
        <w:t xml:space="preserve">RAUTANEN, Markus et al. </w:t>
      </w:r>
      <w:r w:rsidRPr="00B77E7B">
        <w:rPr>
          <w:i/>
          <w:iCs/>
          <w:sz w:val="20"/>
          <w:szCs w:val="22"/>
        </w:rPr>
        <w:t>Effects of the first heat up procedure on mechanical properties of solid oxide fuel cell sealing materials</w:t>
      </w:r>
      <w:r w:rsidRPr="00B77E7B">
        <w:rPr>
          <w:sz w:val="20"/>
          <w:szCs w:val="22"/>
        </w:rPr>
        <w:t>. </w:t>
      </w:r>
      <w:r w:rsidRPr="00B77E7B">
        <w:rPr>
          <w:b/>
          <w:bCs/>
          <w:sz w:val="20"/>
          <w:szCs w:val="22"/>
        </w:rPr>
        <w:t>Journal of Power Sources</w:t>
      </w:r>
      <w:r w:rsidRPr="00B77E7B">
        <w:rPr>
          <w:sz w:val="20"/>
          <w:szCs w:val="22"/>
        </w:rPr>
        <w:t>, v. 284, p. 511-516, 2015.</w:t>
      </w:r>
    </w:p>
    <w:p w14:paraId="227BA5B9" w14:textId="77777777" w:rsidR="007C1987" w:rsidRPr="00B77E7B" w:rsidRDefault="007C1987" w:rsidP="007C1987">
      <w:pPr>
        <w:pStyle w:val="13Reference"/>
        <w:rPr>
          <w:sz w:val="20"/>
          <w:szCs w:val="22"/>
          <w:shd w:val="clear" w:color="auto" w:fill="FFFFFF"/>
        </w:rPr>
      </w:pPr>
      <w:r w:rsidRPr="00B77E7B">
        <w:rPr>
          <w:sz w:val="20"/>
          <w:szCs w:val="22"/>
          <w:shd w:val="clear" w:color="auto" w:fill="FFFFFF"/>
        </w:rPr>
        <w:t xml:space="preserve">SINGH, Kulvir; WALIA, Trisha. </w:t>
      </w:r>
      <w:r w:rsidRPr="00B77E7B">
        <w:rPr>
          <w:i/>
          <w:iCs/>
          <w:sz w:val="20"/>
          <w:szCs w:val="22"/>
          <w:shd w:val="clear" w:color="auto" w:fill="FFFFFF"/>
        </w:rPr>
        <w:t>Review on silicate and borosilicate</w:t>
      </w:r>
      <w:r w:rsidRPr="00B77E7B">
        <w:rPr>
          <w:rFonts w:ascii="Cambria Math" w:hAnsi="Cambria Math" w:cs="Cambria Math"/>
          <w:i/>
          <w:iCs/>
          <w:sz w:val="20"/>
          <w:szCs w:val="22"/>
          <w:shd w:val="clear" w:color="auto" w:fill="FFFFFF"/>
        </w:rPr>
        <w:t>‐</w:t>
      </w:r>
      <w:r w:rsidRPr="00B77E7B">
        <w:rPr>
          <w:i/>
          <w:iCs/>
          <w:sz w:val="20"/>
          <w:szCs w:val="22"/>
          <w:shd w:val="clear" w:color="auto" w:fill="FFFFFF"/>
        </w:rPr>
        <w:t>based glass sealants and their interaction with components of solid oxide fuel cell</w:t>
      </w:r>
      <w:r w:rsidRPr="00B77E7B">
        <w:rPr>
          <w:sz w:val="20"/>
          <w:szCs w:val="22"/>
          <w:shd w:val="clear" w:color="auto" w:fill="FFFFFF"/>
        </w:rPr>
        <w:t>. </w:t>
      </w:r>
      <w:r w:rsidRPr="00B77E7B">
        <w:rPr>
          <w:b/>
          <w:bCs/>
          <w:sz w:val="20"/>
          <w:szCs w:val="22"/>
          <w:shd w:val="clear" w:color="auto" w:fill="FFFFFF"/>
        </w:rPr>
        <w:t>International Journal of Energy Research</w:t>
      </w:r>
      <w:r w:rsidRPr="00B77E7B">
        <w:rPr>
          <w:sz w:val="20"/>
          <w:szCs w:val="22"/>
          <w:shd w:val="clear" w:color="auto" w:fill="FFFFFF"/>
        </w:rPr>
        <w:t>, v. 45, n. 15, p. 20559-20582, 2021.</w:t>
      </w:r>
    </w:p>
    <w:sectPr w:rsidR="007C1987" w:rsidRPr="00B77E7B" w:rsidSect="000021EA">
      <w:type w:val="continuous"/>
      <w:pgSz w:w="11907" w:h="16839" w:code="9"/>
      <w:pgMar w:top="1453" w:right="992" w:bottom="851" w:left="1134"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D55AB" w14:textId="77777777" w:rsidR="00B307FA" w:rsidRPr="00A81FCC" w:rsidRDefault="00B307FA" w:rsidP="00A81FCC">
      <w:r>
        <w:separator/>
      </w:r>
    </w:p>
  </w:endnote>
  <w:endnote w:type="continuationSeparator" w:id="0">
    <w:p w14:paraId="4ABE8A89" w14:textId="77777777" w:rsidR="00B307FA" w:rsidRPr="00A81FCC" w:rsidRDefault="00B307FA"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dvOTdbe06fba">
    <w:altName w:val="Times New Roman"/>
    <w:charset w:val="00"/>
    <w:family w:val="roman"/>
    <w:pitch w:val="default"/>
    <w:sig w:usb0="00000003" w:usb1="00000000" w:usb2="00000000" w:usb3="00000000" w:csb0="00000001" w:csb1="00000000"/>
  </w:font>
  <w:font w:name="AdvOT9cb306be.B">
    <w:altName w:val="Arial"/>
    <w:charset w:val="00"/>
    <w:family w:val="swiss"/>
    <w:pitch w:val="default"/>
    <w:sig w:usb0="00000003" w:usb1="00000000" w:usb2="00000000" w:usb3="00000000" w:csb0="00000001" w:csb1="00000000"/>
  </w:font>
  <w:font w:name="AdvOT8910dd71">
    <w:altName w:val="Arial"/>
    <w:charset w:val="00"/>
    <w:family w:val="swiss"/>
    <w:pitch w:val="default"/>
    <w:sig w:usb0="00000003" w:usb1="00000000" w:usb2="00000000" w:usb3="00000000" w:csb0="00000001" w:csb1="00000000"/>
  </w:font>
  <w:font w:name="ヒラギノ角ゴ Pro W3">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A06B0" w14:textId="77777777" w:rsidR="00783199" w:rsidRDefault="00783199" w:rsidP="00783199">
    <w:pPr>
      <w:spacing w:after="0"/>
      <w:rPr>
        <w:rFonts w:eastAsia="Calibri" w:cs="Calibri"/>
        <w:b/>
        <w:color w:val="808080"/>
        <w:sz w:val="20"/>
        <w:szCs w:val="20"/>
      </w:rPr>
    </w:pPr>
    <w:r>
      <w:rPr>
        <w:rFonts w:eastAsia="Calibri" w:cs="Calibri"/>
        <w:color w:val="808080"/>
        <w:sz w:val="20"/>
        <w:szCs w:val="20"/>
      </w:rPr>
      <w:t>ISSN: 2357-7592</w:t>
    </w:r>
    <w:r>
      <w:rPr>
        <w:rFonts w:eastAsia="Calibri" w:cs="Calibri"/>
        <w:b/>
        <w:color w:val="808080"/>
        <w:sz w:val="20"/>
        <w:szCs w:val="20"/>
      </w:rPr>
      <w:tab/>
    </w:r>
    <w:r>
      <w:rPr>
        <w:rFonts w:eastAsia="Calibri" w:cs="Calibri"/>
        <w:b/>
        <w:color w:val="808080"/>
        <w:sz w:val="20"/>
        <w:szCs w:val="20"/>
      </w:rPr>
      <w:tab/>
    </w:r>
    <w:r>
      <w:rPr>
        <w:rFonts w:eastAsia="Calibri" w:cs="Calibri"/>
        <w:b/>
        <w:color w:val="808080"/>
        <w:sz w:val="20"/>
        <w:szCs w:val="20"/>
      </w:rPr>
      <w:tab/>
    </w:r>
    <w:r>
      <w:rPr>
        <w:rFonts w:eastAsia="Calibri" w:cs="Calibri"/>
        <w:b/>
        <w:color w:val="808080"/>
        <w:sz w:val="20"/>
        <w:szCs w:val="20"/>
      </w:rPr>
      <w:tab/>
    </w:r>
    <w:r>
      <w:rPr>
        <w:rFonts w:eastAsia="Calibri" w:cs="Calibri"/>
        <w:b/>
        <w:color w:val="808080"/>
        <w:sz w:val="20"/>
        <w:szCs w:val="20"/>
      </w:rPr>
      <w:tab/>
    </w:r>
    <w:r>
      <w:rPr>
        <w:rFonts w:eastAsia="Calibri" w:cs="Calibri"/>
        <w:b/>
        <w:color w:val="808080"/>
        <w:sz w:val="20"/>
        <w:szCs w:val="20"/>
      </w:rPr>
      <w:tab/>
    </w:r>
  </w:p>
  <w:p w14:paraId="28DF3F64" w14:textId="77777777" w:rsidR="00783199" w:rsidRDefault="00783199" w:rsidP="00783199">
    <w:pPr>
      <w:spacing w:after="0"/>
      <w:rPr>
        <w:rFonts w:eastAsia="Calibri" w:cs="Calibri"/>
        <w:b/>
        <w:i/>
        <w:color w:val="808080"/>
        <w:sz w:val="18"/>
        <w:szCs w:val="18"/>
      </w:rPr>
    </w:pPr>
    <w:r>
      <w:rPr>
        <w:rFonts w:eastAsia="Calibri" w:cs="Calibri"/>
        <w:b/>
        <w:i/>
        <w:color w:val="808080"/>
        <w:sz w:val="18"/>
        <w:szCs w:val="18"/>
      </w:rPr>
      <w:t>XI INTERNATIONAL SYMPOSIUM ON INNOVATION AND TECHNOLOGY</w:t>
    </w:r>
  </w:p>
  <w:p w14:paraId="178FB4AD" w14:textId="77777777" w:rsidR="00F459E5" w:rsidRPr="00E156AD" w:rsidRDefault="00783199" w:rsidP="00E156AD">
    <w:pPr>
      <w:spacing w:after="0"/>
      <w:rPr>
        <w:rFonts w:eastAsia="Calibri" w:cs="Calibri"/>
        <w:i/>
        <w:color w:val="808080"/>
        <w:sz w:val="18"/>
        <w:szCs w:val="18"/>
      </w:rPr>
    </w:pPr>
    <w:r>
      <w:rPr>
        <w:rFonts w:eastAsia="Calibri" w:cs="Calibri"/>
        <w:i/>
        <w:color w:val="0E101A"/>
        <w:sz w:val="18"/>
        <w:szCs w:val="18"/>
      </w:rPr>
      <w:t xml:space="preserve">Quantum Technologies: The information revolution that will change the future </w:t>
    </w:r>
    <w:r>
      <w:rPr>
        <w:rFonts w:eastAsia="Calibri" w:cs="Calibri"/>
        <w:i/>
        <w:color w:val="808080"/>
        <w:sz w:val="18"/>
        <w:szCs w:val="18"/>
      </w:rPr>
      <w: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CA0E6" w14:textId="77777777" w:rsidR="00B307FA" w:rsidRPr="00A81FCC" w:rsidRDefault="00B307FA" w:rsidP="00A81FCC">
      <w:r>
        <w:separator/>
      </w:r>
    </w:p>
  </w:footnote>
  <w:footnote w:type="continuationSeparator" w:id="0">
    <w:p w14:paraId="19F0D8E7" w14:textId="77777777" w:rsidR="00B307FA" w:rsidRPr="00A81FCC" w:rsidRDefault="00B307FA" w:rsidP="00A81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26234" w14:textId="4E36A456" w:rsidR="00E029CC" w:rsidRDefault="00437CB8" w:rsidP="00E029CC">
    <w:pPr>
      <w:spacing w:after="0"/>
      <w:ind w:left="7200"/>
      <w:jc w:val="center"/>
    </w:pPr>
    <w:r>
      <w:rPr>
        <w:noProof/>
      </w:rPr>
      <w:drawing>
        <wp:anchor distT="0" distB="0" distL="114300" distR="114300" simplePos="0" relativeHeight="251658240" behindDoc="0" locked="0" layoutInCell="1" allowOverlap="1" wp14:anchorId="7133A559" wp14:editId="6DA0D5CA">
          <wp:simplePos x="0" y="0"/>
          <wp:positionH relativeFrom="margin">
            <wp:posOffset>-714375</wp:posOffset>
          </wp:positionH>
          <wp:positionV relativeFrom="paragraph">
            <wp:posOffset>-476250</wp:posOffset>
          </wp:positionV>
          <wp:extent cx="7550785" cy="840105"/>
          <wp:effectExtent l="0" t="0" r="0" b="0"/>
          <wp:wrapNone/>
          <wp:docPr id="2021044039" name="Imagem 202104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9CC">
      <w:t xml:space="preserve">           </w:t>
    </w:r>
  </w:p>
  <w:p w14:paraId="08CE21F6" w14:textId="77777777" w:rsidR="00E029CC" w:rsidRPr="00E029CC" w:rsidRDefault="00E029CC" w:rsidP="00E029CC">
    <w:pPr>
      <w:spacing w:after="0"/>
      <w:jc w:val="right"/>
      <w:rPr>
        <w:color w:val="323E4F"/>
        <w:sz w:val="20"/>
        <w:szCs w:val="20"/>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D122DF"/>
    <w:multiLevelType w:val="hybridMultilevel"/>
    <w:tmpl w:val="1E92177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3B47BC"/>
    <w:multiLevelType w:val="hybridMultilevel"/>
    <w:tmpl w:val="67686C48"/>
    <w:lvl w:ilvl="0" w:tplc="F45878B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7D6448"/>
    <w:multiLevelType w:val="hybridMultilevel"/>
    <w:tmpl w:val="5DF62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77F0E0B"/>
    <w:multiLevelType w:val="multilevel"/>
    <w:tmpl w:val="0409001D"/>
    <w:numStyleLink w:val="12References"/>
  </w:abstractNum>
  <w:abstractNum w:abstractNumId="16"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F7A0B62"/>
    <w:multiLevelType w:val="hybridMultilevel"/>
    <w:tmpl w:val="386A9648"/>
    <w:lvl w:ilvl="0" w:tplc="F63ACE76">
      <w:start w:val="1"/>
      <w:numFmt w:val="decimal"/>
      <w:pStyle w:val="13Reference"/>
      <w:lvlText w:val="[%1]"/>
      <w:lvlJc w:val="left"/>
      <w:pPr>
        <w:ind w:left="420" w:hanging="420"/>
      </w:pPr>
      <w:rPr>
        <w:rFonts w:ascii="Times New Roman" w:hAnsi="Times New Roman" w:hint="default"/>
        <w:b w:val="0"/>
        <w:bCs w:val="0"/>
        <w:sz w:val="20"/>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9E306F1"/>
    <w:multiLevelType w:val="multilevel"/>
    <w:tmpl w:val="0CC6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BE5A4D"/>
    <w:multiLevelType w:val="multilevel"/>
    <w:tmpl w:val="0409001D"/>
    <w:numStyleLink w:val="12Refereces"/>
  </w:abstractNum>
  <w:abstractNum w:abstractNumId="21" w15:restartNumberingAfterBreak="0">
    <w:nsid w:val="40787BAA"/>
    <w:multiLevelType w:val="hybridMultilevel"/>
    <w:tmpl w:val="A7804664"/>
    <w:lvl w:ilvl="0" w:tplc="6720C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0232215"/>
    <w:multiLevelType w:val="multilevel"/>
    <w:tmpl w:val="3D5EA5BC"/>
    <w:lvl w:ilvl="0">
      <w:start w:val="1"/>
      <w:numFmt w:val="upperLetter"/>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EEF3102"/>
    <w:multiLevelType w:val="hybridMultilevel"/>
    <w:tmpl w:val="245EB5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29774092">
    <w:abstractNumId w:val="23"/>
  </w:num>
  <w:num w:numId="2" w16cid:durableId="1998921179">
    <w:abstractNumId w:val="20"/>
  </w:num>
  <w:num w:numId="3" w16cid:durableId="360011707">
    <w:abstractNumId w:val="13"/>
  </w:num>
  <w:num w:numId="4" w16cid:durableId="1463423324">
    <w:abstractNumId w:val="26"/>
  </w:num>
  <w:num w:numId="5" w16cid:durableId="531966541">
    <w:abstractNumId w:val="17"/>
  </w:num>
  <w:num w:numId="6" w16cid:durableId="2104186489">
    <w:abstractNumId w:val="15"/>
  </w:num>
  <w:num w:numId="7" w16cid:durableId="831682993">
    <w:abstractNumId w:val="9"/>
  </w:num>
  <w:num w:numId="8" w16cid:durableId="1484159170">
    <w:abstractNumId w:val="7"/>
  </w:num>
  <w:num w:numId="9" w16cid:durableId="1907184474">
    <w:abstractNumId w:val="6"/>
  </w:num>
  <w:num w:numId="10" w16cid:durableId="2004359303">
    <w:abstractNumId w:val="5"/>
  </w:num>
  <w:num w:numId="11" w16cid:durableId="716391630">
    <w:abstractNumId w:val="4"/>
  </w:num>
  <w:num w:numId="12" w16cid:durableId="1552764648">
    <w:abstractNumId w:val="8"/>
  </w:num>
  <w:num w:numId="13" w16cid:durableId="1464038616">
    <w:abstractNumId w:val="3"/>
  </w:num>
  <w:num w:numId="14" w16cid:durableId="1626305472">
    <w:abstractNumId w:val="2"/>
  </w:num>
  <w:num w:numId="15" w16cid:durableId="1853062087">
    <w:abstractNumId w:val="1"/>
  </w:num>
  <w:num w:numId="16" w16cid:durableId="1456437971">
    <w:abstractNumId w:val="0"/>
  </w:num>
  <w:num w:numId="17" w16cid:durableId="1068727283">
    <w:abstractNumId w:val="16"/>
  </w:num>
  <w:num w:numId="18" w16cid:durableId="1576740173">
    <w:abstractNumId w:val="10"/>
  </w:num>
  <w:num w:numId="19" w16cid:durableId="580406492">
    <w:abstractNumId w:val="25"/>
  </w:num>
  <w:num w:numId="20" w16cid:durableId="12633003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1273227">
    <w:abstractNumId w:val="21"/>
  </w:num>
  <w:num w:numId="22" w16cid:durableId="1905338047">
    <w:abstractNumId w:val="22"/>
  </w:num>
  <w:num w:numId="23" w16cid:durableId="728304294">
    <w:abstractNumId w:val="12"/>
  </w:num>
  <w:num w:numId="24" w16cid:durableId="882862838">
    <w:abstractNumId w:val="10"/>
    <w:lvlOverride w:ilvl="0">
      <w:startOverride w:val="1"/>
    </w:lvlOverride>
  </w:num>
  <w:num w:numId="25" w16cid:durableId="548765130">
    <w:abstractNumId w:val="18"/>
  </w:num>
  <w:num w:numId="26" w16cid:durableId="1928924742">
    <w:abstractNumId w:val="19"/>
  </w:num>
  <w:num w:numId="27" w16cid:durableId="908342609">
    <w:abstractNumId w:val="24"/>
  </w:num>
  <w:num w:numId="28" w16cid:durableId="565729408">
    <w:abstractNumId w:val="11"/>
  </w:num>
  <w:num w:numId="29" w16cid:durableId="1895123298">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2C3"/>
    <w:rsid w:val="000015D5"/>
    <w:rsid w:val="000020FE"/>
    <w:rsid w:val="000021EA"/>
    <w:rsid w:val="00002854"/>
    <w:rsid w:val="000120E2"/>
    <w:rsid w:val="000125B9"/>
    <w:rsid w:val="0001298D"/>
    <w:rsid w:val="00013B73"/>
    <w:rsid w:val="00014628"/>
    <w:rsid w:val="00014CAA"/>
    <w:rsid w:val="00017D15"/>
    <w:rsid w:val="00021AFC"/>
    <w:rsid w:val="000274AC"/>
    <w:rsid w:val="00031EC0"/>
    <w:rsid w:val="000320DC"/>
    <w:rsid w:val="00036378"/>
    <w:rsid w:val="00042510"/>
    <w:rsid w:val="0004257E"/>
    <w:rsid w:val="00045BC7"/>
    <w:rsid w:val="00055052"/>
    <w:rsid w:val="00055C9D"/>
    <w:rsid w:val="000569D4"/>
    <w:rsid w:val="0006160D"/>
    <w:rsid w:val="00062BB1"/>
    <w:rsid w:val="00065076"/>
    <w:rsid w:val="00090E6C"/>
    <w:rsid w:val="00092EDB"/>
    <w:rsid w:val="00093C5D"/>
    <w:rsid w:val="000948FD"/>
    <w:rsid w:val="000A5AAD"/>
    <w:rsid w:val="000D4361"/>
    <w:rsid w:val="000D4506"/>
    <w:rsid w:val="000E00F2"/>
    <w:rsid w:val="000E208D"/>
    <w:rsid w:val="000E2CB2"/>
    <w:rsid w:val="000E491B"/>
    <w:rsid w:val="000F4A0C"/>
    <w:rsid w:val="00103427"/>
    <w:rsid w:val="00113337"/>
    <w:rsid w:val="00117059"/>
    <w:rsid w:val="00133559"/>
    <w:rsid w:val="00137250"/>
    <w:rsid w:val="00137ACA"/>
    <w:rsid w:val="00151D1A"/>
    <w:rsid w:val="001662A7"/>
    <w:rsid w:val="00172505"/>
    <w:rsid w:val="0017632E"/>
    <w:rsid w:val="0018234D"/>
    <w:rsid w:val="0018523F"/>
    <w:rsid w:val="00192E46"/>
    <w:rsid w:val="0019636E"/>
    <w:rsid w:val="001966FC"/>
    <w:rsid w:val="001A1BF8"/>
    <w:rsid w:val="001A2592"/>
    <w:rsid w:val="001A2F36"/>
    <w:rsid w:val="001B74F2"/>
    <w:rsid w:val="001C0521"/>
    <w:rsid w:val="001C1700"/>
    <w:rsid w:val="001C1B97"/>
    <w:rsid w:val="001C1EBD"/>
    <w:rsid w:val="001C37B2"/>
    <w:rsid w:val="001D29BD"/>
    <w:rsid w:val="001D5292"/>
    <w:rsid w:val="001E03D4"/>
    <w:rsid w:val="001E2913"/>
    <w:rsid w:val="001E35C1"/>
    <w:rsid w:val="001F14A1"/>
    <w:rsid w:val="001F2314"/>
    <w:rsid w:val="001F657A"/>
    <w:rsid w:val="001F7639"/>
    <w:rsid w:val="0020049B"/>
    <w:rsid w:val="00201882"/>
    <w:rsid w:val="002056A2"/>
    <w:rsid w:val="0020779F"/>
    <w:rsid w:val="00210D2B"/>
    <w:rsid w:val="00214904"/>
    <w:rsid w:val="00217CF7"/>
    <w:rsid w:val="00222A19"/>
    <w:rsid w:val="002246D2"/>
    <w:rsid w:val="00226762"/>
    <w:rsid w:val="0022708D"/>
    <w:rsid w:val="00232EE4"/>
    <w:rsid w:val="002336C7"/>
    <w:rsid w:val="00234CB9"/>
    <w:rsid w:val="00240F9B"/>
    <w:rsid w:val="00241F44"/>
    <w:rsid w:val="0024280B"/>
    <w:rsid w:val="002432A8"/>
    <w:rsid w:val="00245015"/>
    <w:rsid w:val="002472FB"/>
    <w:rsid w:val="00247BA0"/>
    <w:rsid w:val="002538BF"/>
    <w:rsid w:val="00255847"/>
    <w:rsid w:val="002615E9"/>
    <w:rsid w:val="00263532"/>
    <w:rsid w:val="00263EB5"/>
    <w:rsid w:val="00267007"/>
    <w:rsid w:val="002702C7"/>
    <w:rsid w:val="00275149"/>
    <w:rsid w:val="0028017E"/>
    <w:rsid w:val="002A2228"/>
    <w:rsid w:val="002A51D7"/>
    <w:rsid w:val="002B27E1"/>
    <w:rsid w:val="002B79A3"/>
    <w:rsid w:val="002B7B99"/>
    <w:rsid w:val="002D0C2C"/>
    <w:rsid w:val="002D0CC2"/>
    <w:rsid w:val="002D58B9"/>
    <w:rsid w:val="002E06CF"/>
    <w:rsid w:val="002E4361"/>
    <w:rsid w:val="002E468F"/>
    <w:rsid w:val="002E7695"/>
    <w:rsid w:val="002F187E"/>
    <w:rsid w:val="002F1E1C"/>
    <w:rsid w:val="002F43E7"/>
    <w:rsid w:val="002F546A"/>
    <w:rsid w:val="002F694C"/>
    <w:rsid w:val="003003BB"/>
    <w:rsid w:val="003043F4"/>
    <w:rsid w:val="003078ED"/>
    <w:rsid w:val="0031418C"/>
    <w:rsid w:val="00314380"/>
    <w:rsid w:val="003155B3"/>
    <w:rsid w:val="00316B28"/>
    <w:rsid w:val="00317031"/>
    <w:rsid w:val="003178BD"/>
    <w:rsid w:val="00320241"/>
    <w:rsid w:val="00320E32"/>
    <w:rsid w:val="003220AD"/>
    <w:rsid w:val="0033076E"/>
    <w:rsid w:val="00333881"/>
    <w:rsid w:val="00333B19"/>
    <w:rsid w:val="003342FC"/>
    <w:rsid w:val="0033583F"/>
    <w:rsid w:val="00344CF3"/>
    <w:rsid w:val="00345535"/>
    <w:rsid w:val="00352A3E"/>
    <w:rsid w:val="00355EAB"/>
    <w:rsid w:val="003575A3"/>
    <w:rsid w:val="003610C2"/>
    <w:rsid w:val="00373761"/>
    <w:rsid w:val="003745B0"/>
    <w:rsid w:val="00375E25"/>
    <w:rsid w:val="00375E9A"/>
    <w:rsid w:val="003761EB"/>
    <w:rsid w:val="003767BE"/>
    <w:rsid w:val="003819A5"/>
    <w:rsid w:val="00382F5D"/>
    <w:rsid w:val="00386929"/>
    <w:rsid w:val="003871DF"/>
    <w:rsid w:val="00397ABB"/>
    <w:rsid w:val="003A4182"/>
    <w:rsid w:val="003B36FE"/>
    <w:rsid w:val="003B79F5"/>
    <w:rsid w:val="003C10BC"/>
    <w:rsid w:val="003C29C1"/>
    <w:rsid w:val="003C385F"/>
    <w:rsid w:val="003C4D0D"/>
    <w:rsid w:val="003C6E07"/>
    <w:rsid w:val="003D1094"/>
    <w:rsid w:val="003D1E70"/>
    <w:rsid w:val="003D3F74"/>
    <w:rsid w:val="003D488F"/>
    <w:rsid w:val="003D4D2C"/>
    <w:rsid w:val="003D6ABE"/>
    <w:rsid w:val="003F519C"/>
    <w:rsid w:val="003F5355"/>
    <w:rsid w:val="004044CE"/>
    <w:rsid w:val="0040634F"/>
    <w:rsid w:val="00407BEF"/>
    <w:rsid w:val="00437CB8"/>
    <w:rsid w:val="00446D38"/>
    <w:rsid w:val="0045623C"/>
    <w:rsid w:val="00457BB8"/>
    <w:rsid w:val="00462A98"/>
    <w:rsid w:val="00465CE1"/>
    <w:rsid w:val="004817AE"/>
    <w:rsid w:val="00497147"/>
    <w:rsid w:val="004A1FFD"/>
    <w:rsid w:val="004A208B"/>
    <w:rsid w:val="004A34E3"/>
    <w:rsid w:val="004A34E6"/>
    <w:rsid w:val="004A457F"/>
    <w:rsid w:val="004A5F1F"/>
    <w:rsid w:val="004B0507"/>
    <w:rsid w:val="004B2127"/>
    <w:rsid w:val="004B4EA0"/>
    <w:rsid w:val="004B7658"/>
    <w:rsid w:val="004C0D8F"/>
    <w:rsid w:val="004C3C6D"/>
    <w:rsid w:val="004D79C9"/>
    <w:rsid w:val="004E3D36"/>
    <w:rsid w:val="004E4685"/>
    <w:rsid w:val="004E7E8F"/>
    <w:rsid w:val="004F3392"/>
    <w:rsid w:val="0050679E"/>
    <w:rsid w:val="005075DC"/>
    <w:rsid w:val="0052127D"/>
    <w:rsid w:val="0052463B"/>
    <w:rsid w:val="00525334"/>
    <w:rsid w:val="0052755A"/>
    <w:rsid w:val="00534B70"/>
    <w:rsid w:val="00544E14"/>
    <w:rsid w:val="00546CCC"/>
    <w:rsid w:val="00560322"/>
    <w:rsid w:val="005625E9"/>
    <w:rsid w:val="00566FB7"/>
    <w:rsid w:val="00574F34"/>
    <w:rsid w:val="00580D73"/>
    <w:rsid w:val="00580E0D"/>
    <w:rsid w:val="0058530F"/>
    <w:rsid w:val="005855F5"/>
    <w:rsid w:val="00585C27"/>
    <w:rsid w:val="005866FD"/>
    <w:rsid w:val="00597936"/>
    <w:rsid w:val="005A2150"/>
    <w:rsid w:val="005A24D7"/>
    <w:rsid w:val="005A3588"/>
    <w:rsid w:val="005A3E69"/>
    <w:rsid w:val="005A7E48"/>
    <w:rsid w:val="005B618C"/>
    <w:rsid w:val="005B634F"/>
    <w:rsid w:val="005C658A"/>
    <w:rsid w:val="005C76A2"/>
    <w:rsid w:val="005D070D"/>
    <w:rsid w:val="005D4D58"/>
    <w:rsid w:val="005E7015"/>
    <w:rsid w:val="005F08E3"/>
    <w:rsid w:val="006009F7"/>
    <w:rsid w:val="00603E9A"/>
    <w:rsid w:val="00612DB2"/>
    <w:rsid w:val="006163F5"/>
    <w:rsid w:val="0061725D"/>
    <w:rsid w:val="00625996"/>
    <w:rsid w:val="00626A3F"/>
    <w:rsid w:val="00637463"/>
    <w:rsid w:val="006440AD"/>
    <w:rsid w:val="006445C7"/>
    <w:rsid w:val="0064582E"/>
    <w:rsid w:val="00646308"/>
    <w:rsid w:val="00647AB0"/>
    <w:rsid w:val="00647DD2"/>
    <w:rsid w:val="0065386B"/>
    <w:rsid w:val="00654A5F"/>
    <w:rsid w:val="00655565"/>
    <w:rsid w:val="006569BE"/>
    <w:rsid w:val="00664C58"/>
    <w:rsid w:val="00672A5E"/>
    <w:rsid w:val="00680278"/>
    <w:rsid w:val="00680446"/>
    <w:rsid w:val="00680E44"/>
    <w:rsid w:val="00684FDB"/>
    <w:rsid w:val="00691275"/>
    <w:rsid w:val="00691422"/>
    <w:rsid w:val="00693131"/>
    <w:rsid w:val="00693953"/>
    <w:rsid w:val="00697D24"/>
    <w:rsid w:val="006A1E04"/>
    <w:rsid w:val="006B3AF1"/>
    <w:rsid w:val="006B4B00"/>
    <w:rsid w:val="006C1259"/>
    <w:rsid w:val="006C1C96"/>
    <w:rsid w:val="006C3522"/>
    <w:rsid w:val="006C6A39"/>
    <w:rsid w:val="006D2B86"/>
    <w:rsid w:val="006D2E94"/>
    <w:rsid w:val="006D2F08"/>
    <w:rsid w:val="006D6AA3"/>
    <w:rsid w:val="006E0457"/>
    <w:rsid w:val="006E1044"/>
    <w:rsid w:val="006E2E41"/>
    <w:rsid w:val="006E3964"/>
    <w:rsid w:val="006E5DF0"/>
    <w:rsid w:val="006E6FC7"/>
    <w:rsid w:val="007012AE"/>
    <w:rsid w:val="0070286A"/>
    <w:rsid w:val="00702AE8"/>
    <w:rsid w:val="0070695E"/>
    <w:rsid w:val="007202C7"/>
    <w:rsid w:val="00723711"/>
    <w:rsid w:val="00723CA3"/>
    <w:rsid w:val="00727864"/>
    <w:rsid w:val="007338BE"/>
    <w:rsid w:val="00733E1B"/>
    <w:rsid w:val="00734A56"/>
    <w:rsid w:val="007434A0"/>
    <w:rsid w:val="007455B5"/>
    <w:rsid w:val="007500D4"/>
    <w:rsid w:val="00750B79"/>
    <w:rsid w:val="00754250"/>
    <w:rsid w:val="00757A52"/>
    <w:rsid w:val="00764CD9"/>
    <w:rsid w:val="007672EA"/>
    <w:rsid w:val="00772EE2"/>
    <w:rsid w:val="00776CDE"/>
    <w:rsid w:val="00783199"/>
    <w:rsid w:val="0078594A"/>
    <w:rsid w:val="00790E8D"/>
    <w:rsid w:val="00793530"/>
    <w:rsid w:val="00793C81"/>
    <w:rsid w:val="00793D4B"/>
    <w:rsid w:val="007940E0"/>
    <w:rsid w:val="0079505D"/>
    <w:rsid w:val="007A1BEA"/>
    <w:rsid w:val="007A3101"/>
    <w:rsid w:val="007A31C1"/>
    <w:rsid w:val="007A67B5"/>
    <w:rsid w:val="007A6F09"/>
    <w:rsid w:val="007B4B0A"/>
    <w:rsid w:val="007C1987"/>
    <w:rsid w:val="007D0234"/>
    <w:rsid w:val="007D4ABC"/>
    <w:rsid w:val="007D72E2"/>
    <w:rsid w:val="007F0861"/>
    <w:rsid w:val="007F3799"/>
    <w:rsid w:val="008007B4"/>
    <w:rsid w:val="00801319"/>
    <w:rsid w:val="00802A3E"/>
    <w:rsid w:val="00803B0A"/>
    <w:rsid w:val="0081532E"/>
    <w:rsid w:val="008220C5"/>
    <w:rsid w:val="008228A5"/>
    <w:rsid w:val="00822FED"/>
    <w:rsid w:val="008265C2"/>
    <w:rsid w:val="00834CC0"/>
    <w:rsid w:val="00841701"/>
    <w:rsid w:val="00842C29"/>
    <w:rsid w:val="00844B30"/>
    <w:rsid w:val="00846A17"/>
    <w:rsid w:val="00847656"/>
    <w:rsid w:val="008524EF"/>
    <w:rsid w:val="0085336C"/>
    <w:rsid w:val="00854234"/>
    <w:rsid w:val="0085762F"/>
    <w:rsid w:val="00860C37"/>
    <w:rsid w:val="0086460D"/>
    <w:rsid w:val="0086682D"/>
    <w:rsid w:val="00866966"/>
    <w:rsid w:val="008728EB"/>
    <w:rsid w:val="00874F3C"/>
    <w:rsid w:val="00884ED0"/>
    <w:rsid w:val="00886300"/>
    <w:rsid w:val="0089398E"/>
    <w:rsid w:val="00896CBC"/>
    <w:rsid w:val="0089770B"/>
    <w:rsid w:val="00897D77"/>
    <w:rsid w:val="008A5726"/>
    <w:rsid w:val="008A6E60"/>
    <w:rsid w:val="008B07C4"/>
    <w:rsid w:val="008B19EC"/>
    <w:rsid w:val="008C6286"/>
    <w:rsid w:val="008C7461"/>
    <w:rsid w:val="008D18DD"/>
    <w:rsid w:val="008D33AA"/>
    <w:rsid w:val="008D33C8"/>
    <w:rsid w:val="008E0E7A"/>
    <w:rsid w:val="008E4861"/>
    <w:rsid w:val="008F7E1D"/>
    <w:rsid w:val="009025AA"/>
    <w:rsid w:val="00905B2B"/>
    <w:rsid w:val="009060E4"/>
    <w:rsid w:val="00910406"/>
    <w:rsid w:val="00916AB4"/>
    <w:rsid w:val="00920A8B"/>
    <w:rsid w:val="0092618E"/>
    <w:rsid w:val="00927C0E"/>
    <w:rsid w:val="00933A82"/>
    <w:rsid w:val="00934DA5"/>
    <w:rsid w:val="00941F7E"/>
    <w:rsid w:val="00947280"/>
    <w:rsid w:val="00947D55"/>
    <w:rsid w:val="00956DFD"/>
    <w:rsid w:val="00957A4C"/>
    <w:rsid w:val="0096294F"/>
    <w:rsid w:val="00967A01"/>
    <w:rsid w:val="00967D70"/>
    <w:rsid w:val="00970D00"/>
    <w:rsid w:val="00973BE4"/>
    <w:rsid w:val="00976794"/>
    <w:rsid w:val="009776EC"/>
    <w:rsid w:val="00984E8C"/>
    <w:rsid w:val="009962B6"/>
    <w:rsid w:val="009A4FA9"/>
    <w:rsid w:val="009C0747"/>
    <w:rsid w:val="009C5BC7"/>
    <w:rsid w:val="009D0742"/>
    <w:rsid w:val="009D2FEF"/>
    <w:rsid w:val="009D3C7F"/>
    <w:rsid w:val="009E0F5B"/>
    <w:rsid w:val="009E3A08"/>
    <w:rsid w:val="009E4283"/>
    <w:rsid w:val="009E43CD"/>
    <w:rsid w:val="009E5947"/>
    <w:rsid w:val="009E5DA1"/>
    <w:rsid w:val="009F4816"/>
    <w:rsid w:val="009F4E61"/>
    <w:rsid w:val="009F6774"/>
    <w:rsid w:val="00A01322"/>
    <w:rsid w:val="00A11190"/>
    <w:rsid w:val="00A154FE"/>
    <w:rsid w:val="00A17F95"/>
    <w:rsid w:val="00A20999"/>
    <w:rsid w:val="00A22CEE"/>
    <w:rsid w:val="00A24994"/>
    <w:rsid w:val="00A24B1B"/>
    <w:rsid w:val="00A24F81"/>
    <w:rsid w:val="00A26E36"/>
    <w:rsid w:val="00A30B22"/>
    <w:rsid w:val="00A30B58"/>
    <w:rsid w:val="00A356A8"/>
    <w:rsid w:val="00A4152B"/>
    <w:rsid w:val="00A41B48"/>
    <w:rsid w:val="00A41BF2"/>
    <w:rsid w:val="00A512D7"/>
    <w:rsid w:val="00A55A1E"/>
    <w:rsid w:val="00A600EB"/>
    <w:rsid w:val="00A635DE"/>
    <w:rsid w:val="00A64869"/>
    <w:rsid w:val="00A663E4"/>
    <w:rsid w:val="00A724D6"/>
    <w:rsid w:val="00A7364D"/>
    <w:rsid w:val="00A75AFE"/>
    <w:rsid w:val="00A778BE"/>
    <w:rsid w:val="00A81FCC"/>
    <w:rsid w:val="00A87F22"/>
    <w:rsid w:val="00A90436"/>
    <w:rsid w:val="00A9519C"/>
    <w:rsid w:val="00AB0BFC"/>
    <w:rsid w:val="00AB7F27"/>
    <w:rsid w:val="00AC117C"/>
    <w:rsid w:val="00AC3F62"/>
    <w:rsid w:val="00AD35C2"/>
    <w:rsid w:val="00AD66FB"/>
    <w:rsid w:val="00AE52DC"/>
    <w:rsid w:val="00AF0281"/>
    <w:rsid w:val="00B02D52"/>
    <w:rsid w:val="00B04F41"/>
    <w:rsid w:val="00B11C25"/>
    <w:rsid w:val="00B13B4D"/>
    <w:rsid w:val="00B22110"/>
    <w:rsid w:val="00B24F23"/>
    <w:rsid w:val="00B26945"/>
    <w:rsid w:val="00B306F2"/>
    <w:rsid w:val="00B307FA"/>
    <w:rsid w:val="00B31694"/>
    <w:rsid w:val="00B31F52"/>
    <w:rsid w:val="00B3507D"/>
    <w:rsid w:val="00B42016"/>
    <w:rsid w:val="00B527CE"/>
    <w:rsid w:val="00B5699D"/>
    <w:rsid w:val="00B57B44"/>
    <w:rsid w:val="00B7051B"/>
    <w:rsid w:val="00B7254F"/>
    <w:rsid w:val="00B729F6"/>
    <w:rsid w:val="00B77E7B"/>
    <w:rsid w:val="00B806AA"/>
    <w:rsid w:val="00B82CDE"/>
    <w:rsid w:val="00B8371B"/>
    <w:rsid w:val="00B967E9"/>
    <w:rsid w:val="00B972A6"/>
    <w:rsid w:val="00B97F4F"/>
    <w:rsid w:val="00BA13A9"/>
    <w:rsid w:val="00BA14A7"/>
    <w:rsid w:val="00BA5CAC"/>
    <w:rsid w:val="00BA6456"/>
    <w:rsid w:val="00BB4ABF"/>
    <w:rsid w:val="00BB699C"/>
    <w:rsid w:val="00BC2D3D"/>
    <w:rsid w:val="00BC48D5"/>
    <w:rsid w:val="00BC72C5"/>
    <w:rsid w:val="00BD0E6E"/>
    <w:rsid w:val="00BD1BA8"/>
    <w:rsid w:val="00BD3EF9"/>
    <w:rsid w:val="00BE2F20"/>
    <w:rsid w:val="00BE5CA4"/>
    <w:rsid w:val="00BE6E3B"/>
    <w:rsid w:val="00BF4C93"/>
    <w:rsid w:val="00BF568B"/>
    <w:rsid w:val="00C006D2"/>
    <w:rsid w:val="00C0758F"/>
    <w:rsid w:val="00C10191"/>
    <w:rsid w:val="00C136CD"/>
    <w:rsid w:val="00C14EB7"/>
    <w:rsid w:val="00C159E0"/>
    <w:rsid w:val="00C170B0"/>
    <w:rsid w:val="00C202AE"/>
    <w:rsid w:val="00C21446"/>
    <w:rsid w:val="00C21CA5"/>
    <w:rsid w:val="00C24C5B"/>
    <w:rsid w:val="00C303BC"/>
    <w:rsid w:val="00C3110A"/>
    <w:rsid w:val="00C4012B"/>
    <w:rsid w:val="00C402C3"/>
    <w:rsid w:val="00C421B1"/>
    <w:rsid w:val="00C47CA2"/>
    <w:rsid w:val="00C5062E"/>
    <w:rsid w:val="00C56F80"/>
    <w:rsid w:val="00C573E0"/>
    <w:rsid w:val="00C63844"/>
    <w:rsid w:val="00C64C99"/>
    <w:rsid w:val="00C74E8D"/>
    <w:rsid w:val="00C75997"/>
    <w:rsid w:val="00C77254"/>
    <w:rsid w:val="00C86A68"/>
    <w:rsid w:val="00C913FD"/>
    <w:rsid w:val="00C91A9A"/>
    <w:rsid w:val="00C94FEE"/>
    <w:rsid w:val="00C95266"/>
    <w:rsid w:val="00C97B7E"/>
    <w:rsid w:val="00CA203F"/>
    <w:rsid w:val="00CA2ACF"/>
    <w:rsid w:val="00CA32F4"/>
    <w:rsid w:val="00CA79E5"/>
    <w:rsid w:val="00CB04DF"/>
    <w:rsid w:val="00CB67FC"/>
    <w:rsid w:val="00CC235B"/>
    <w:rsid w:val="00CC3C86"/>
    <w:rsid w:val="00CC41AD"/>
    <w:rsid w:val="00CC75E9"/>
    <w:rsid w:val="00CD31D5"/>
    <w:rsid w:val="00CE0A58"/>
    <w:rsid w:val="00CE0C56"/>
    <w:rsid w:val="00CE23E0"/>
    <w:rsid w:val="00CE535E"/>
    <w:rsid w:val="00CE700F"/>
    <w:rsid w:val="00CE7510"/>
    <w:rsid w:val="00CF1FCC"/>
    <w:rsid w:val="00CF5C15"/>
    <w:rsid w:val="00CF5CDE"/>
    <w:rsid w:val="00D00CEF"/>
    <w:rsid w:val="00D02AEF"/>
    <w:rsid w:val="00D104BB"/>
    <w:rsid w:val="00D107DE"/>
    <w:rsid w:val="00D11892"/>
    <w:rsid w:val="00D20B01"/>
    <w:rsid w:val="00D33E51"/>
    <w:rsid w:val="00D35D84"/>
    <w:rsid w:val="00D35EFC"/>
    <w:rsid w:val="00D442B3"/>
    <w:rsid w:val="00D46056"/>
    <w:rsid w:val="00D522A0"/>
    <w:rsid w:val="00D53CD6"/>
    <w:rsid w:val="00D70E4B"/>
    <w:rsid w:val="00D873FC"/>
    <w:rsid w:val="00D91CB5"/>
    <w:rsid w:val="00DA5153"/>
    <w:rsid w:val="00DB0A02"/>
    <w:rsid w:val="00DB4322"/>
    <w:rsid w:val="00DB7C56"/>
    <w:rsid w:val="00DC0E43"/>
    <w:rsid w:val="00DC1827"/>
    <w:rsid w:val="00DC5B71"/>
    <w:rsid w:val="00DC70D0"/>
    <w:rsid w:val="00DC7BA2"/>
    <w:rsid w:val="00DD6A3E"/>
    <w:rsid w:val="00DE15A6"/>
    <w:rsid w:val="00DE199A"/>
    <w:rsid w:val="00E029CC"/>
    <w:rsid w:val="00E03532"/>
    <w:rsid w:val="00E05FA4"/>
    <w:rsid w:val="00E06196"/>
    <w:rsid w:val="00E0763E"/>
    <w:rsid w:val="00E10DBA"/>
    <w:rsid w:val="00E12C30"/>
    <w:rsid w:val="00E14BCE"/>
    <w:rsid w:val="00E156AD"/>
    <w:rsid w:val="00E17A32"/>
    <w:rsid w:val="00E264A2"/>
    <w:rsid w:val="00E30B58"/>
    <w:rsid w:val="00E36548"/>
    <w:rsid w:val="00E4217F"/>
    <w:rsid w:val="00E42598"/>
    <w:rsid w:val="00E4745F"/>
    <w:rsid w:val="00E650F5"/>
    <w:rsid w:val="00E65729"/>
    <w:rsid w:val="00E74294"/>
    <w:rsid w:val="00E80237"/>
    <w:rsid w:val="00E831B4"/>
    <w:rsid w:val="00E94621"/>
    <w:rsid w:val="00E9495E"/>
    <w:rsid w:val="00E974FD"/>
    <w:rsid w:val="00E97833"/>
    <w:rsid w:val="00E97ADB"/>
    <w:rsid w:val="00EA5339"/>
    <w:rsid w:val="00EA613A"/>
    <w:rsid w:val="00EB42EF"/>
    <w:rsid w:val="00EC0BD6"/>
    <w:rsid w:val="00EC215E"/>
    <w:rsid w:val="00EC61D0"/>
    <w:rsid w:val="00EE2B66"/>
    <w:rsid w:val="00EE3227"/>
    <w:rsid w:val="00EF2CB5"/>
    <w:rsid w:val="00EF313C"/>
    <w:rsid w:val="00F112B9"/>
    <w:rsid w:val="00F1165E"/>
    <w:rsid w:val="00F11AB4"/>
    <w:rsid w:val="00F14D3F"/>
    <w:rsid w:val="00F2439E"/>
    <w:rsid w:val="00F302C2"/>
    <w:rsid w:val="00F3397C"/>
    <w:rsid w:val="00F40CBE"/>
    <w:rsid w:val="00F40D78"/>
    <w:rsid w:val="00F426BC"/>
    <w:rsid w:val="00F459E5"/>
    <w:rsid w:val="00F50C20"/>
    <w:rsid w:val="00F53B3C"/>
    <w:rsid w:val="00F56ACE"/>
    <w:rsid w:val="00F67B62"/>
    <w:rsid w:val="00F71E96"/>
    <w:rsid w:val="00F80B71"/>
    <w:rsid w:val="00F914A3"/>
    <w:rsid w:val="00F9355A"/>
    <w:rsid w:val="00F936C0"/>
    <w:rsid w:val="00F9405E"/>
    <w:rsid w:val="00FA0A18"/>
    <w:rsid w:val="00FA6BD5"/>
    <w:rsid w:val="00FB2C9B"/>
    <w:rsid w:val="00FB30C7"/>
    <w:rsid w:val="00FC1851"/>
    <w:rsid w:val="00FC2561"/>
    <w:rsid w:val="00FC2798"/>
    <w:rsid w:val="00FC7429"/>
    <w:rsid w:val="00FD757A"/>
    <w:rsid w:val="00FE2A44"/>
    <w:rsid w:val="00FE40B5"/>
    <w:rsid w:val="00FF02A8"/>
    <w:rsid w:val="00FF02F0"/>
    <w:rsid w:val="00FF61AD"/>
    <w:rsid w:val="00FF65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EB151"/>
  <w15:chartTrackingRefBased/>
  <w15:docId w15:val="{6B9112A3-F041-4D20-9950-E8F91AD0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14628"/>
    <w:pPr>
      <w:spacing w:after="360"/>
    </w:pPr>
    <w:rPr>
      <w:sz w:val="22"/>
      <w:szCs w:val="22"/>
      <w:lang w:val="en-US" w:eastAsia="en-US"/>
    </w:rPr>
  </w:style>
  <w:style w:type="paragraph" w:styleId="Ttulo1">
    <w:name w:val="heading 1"/>
    <w:basedOn w:val="Normal"/>
    <w:next w:val="Normal"/>
    <w:link w:val="Ttulo1Char"/>
    <w:uiPriority w:val="9"/>
    <w:semiHidden/>
    <w:qFormat/>
    <w:rsid w:val="0050679E"/>
    <w:pPr>
      <w:keepNext/>
      <w:spacing w:before="240" w:after="60"/>
      <w:outlineLvl w:val="0"/>
    </w:pPr>
    <w:rPr>
      <w:rFonts w:ascii="Aptos Display" w:eastAsia="Times New Roman" w:hAnsi="Aptos Display"/>
      <w:b/>
      <w:bCs/>
      <w:kern w:val="32"/>
      <w:sz w:val="32"/>
      <w:szCs w:val="32"/>
    </w:rPr>
  </w:style>
  <w:style w:type="paragraph" w:styleId="Ttulo3">
    <w:name w:val="heading 3"/>
    <w:basedOn w:val="Normal"/>
    <w:link w:val="Ttulo3Char"/>
    <w:uiPriority w:val="9"/>
    <w:qFormat/>
    <w:rsid w:val="00920A8B"/>
    <w:pPr>
      <w:spacing w:before="100" w:beforeAutospacing="1" w:after="100" w:afterAutospacing="1"/>
      <w:outlineLvl w:val="2"/>
    </w:pPr>
    <w:rPr>
      <w:rFonts w:ascii="Times New Roman" w:eastAsia="Times New Roman" w:hAnsi="Times New Roman"/>
      <w:b/>
      <w:bCs/>
      <w:sz w:val="27"/>
      <w:szCs w:val="27"/>
      <w:lang w:val="pt-BR"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1Title">
    <w:name w:val="01 Title"/>
    <w:basedOn w:val="Normal"/>
    <w:next w:val="02Author"/>
    <w:qFormat/>
    <w:rsid w:val="00F9355A"/>
    <w:pPr>
      <w:spacing w:before="520" w:after="460" w:line="500" w:lineRule="exact"/>
      <w:jc w:val="center"/>
    </w:pPr>
    <w:rPr>
      <w:rFonts w:ascii="Times New Roman" w:hAnsi="Times New Roman"/>
      <w:b/>
      <w:sz w:val="40"/>
    </w:rPr>
  </w:style>
  <w:style w:type="paragraph" w:customStyle="1" w:styleId="02Author">
    <w:name w:val="02 Author"/>
    <w:basedOn w:val="Normal"/>
    <w:next w:val="03AuthorAffiliation"/>
    <w:qFormat/>
    <w:rsid w:val="00F9355A"/>
    <w:pPr>
      <w:spacing w:before="360" w:after="200"/>
      <w:jc w:val="center"/>
    </w:pPr>
    <w:rPr>
      <w:rFonts w:ascii="Times New Roman" w:hAnsi="Times New Roman"/>
      <w:b/>
      <w:sz w:val="20"/>
    </w:rPr>
  </w:style>
  <w:style w:type="paragraph" w:customStyle="1" w:styleId="03AuthorAffiliation">
    <w:name w:val="03 Author Affiliation"/>
    <w:basedOn w:val="02Author"/>
    <w:qFormat/>
    <w:rsid w:val="00F9355A"/>
    <w:pPr>
      <w:spacing w:before="0" w:after="0" w:line="220" w:lineRule="exact"/>
    </w:pPr>
    <w:rPr>
      <w:b w:val="0"/>
      <w:sz w:val="18"/>
    </w:rPr>
  </w:style>
  <w:style w:type="character" w:styleId="TextodoEspaoReservado">
    <w:name w:val="Placeholder Text"/>
    <w:uiPriority w:val="99"/>
    <w:semiHidden/>
    <w:rsid w:val="00803B0A"/>
    <w:rPr>
      <w:color w:val="808080"/>
    </w:rPr>
  </w:style>
  <w:style w:type="paragraph" w:styleId="Textodebalo">
    <w:name w:val="Balloon Text"/>
    <w:basedOn w:val="Normal"/>
    <w:link w:val="TextodebaloChar"/>
    <w:uiPriority w:val="99"/>
    <w:semiHidden/>
    <w:unhideWhenUsed/>
    <w:rsid w:val="00803B0A"/>
    <w:rPr>
      <w:rFonts w:ascii="Tahoma" w:hAnsi="Tahoma"/>
      <w:sz w:val="16"/>
      <w:szCs w:val="16"/>
      <w:lang w:val="x-none" w:eastAsia="x-none"/>
    </w:rPr>
  </w:style>
  <w:style w:type="character" w:customStyle="1" w:styleId="TextodebaloChar">
    <w:name w:val="Texto de balão Char"/>
    <w:link w:val="Textodebalo"/>
    <w:uiPriority w:val="99"/>
    <w:semiHidden/>
    <w:rsid w:val="00803B0A"/>
    <w:rPr>
      <w:rFonts w:ascii="Tahoma" w:hAnsi="Tahoma" w:cs="Tahoma"/>
      <w:sz w:val="16"/>
      <w:szCs w:val="16"/>
    </w:rPr>
  </w:style>
  <w:style w:type="paragraph" w:customStyle="1" w:styleId="04CorrespondingAuthorEmail">
    <w:name w:val="04 Corresponding Author Email"/>
    <w:basedOn w:val="03AuthorAffiliation"/>
    <w:next w:val="05ReceivedLine"/>
    <w:qFormat/>
    <w:rsid w:val="002B7B99"/>
    <w:pPr>
      <w:spacing w:after="156"/>
    </w:pPr>
  </w:style>
  <w:style w:type="paragraph" w:customStyle="1" w:styleId="05ReceivedLine">
    <w:name w:val="05 Received Line"/>
    <w:basedOn w:val="04CorrespondingAuthorEmail"/>
    <w:next w:val="06Abstract"/>
    <w:autoRedefine/>
    <w:qFormat/>
    <w:rsid w:val="00CD31D5"/>
    <w:pPr>
      <w:spacing w:after="120" w:line="200" w:lineRule="exact"/>
    </w:pPr>
    <w:rPr>
      <w:i/>
      <w:sz w:val="20"/>
    </w:rPr>
  </w:style>
  <w:style w:type="paragraph" w:customStyle="1" w:styleId="06Abstract">
    <w:name w:val="06 Abstract"/>
    <w:basedOn w:val="05ReceivedLine"/>
    <w:next w:val="07KeyWords"/>
    <w:autoRedefine/>
    <w:qFormat/>
    <w:rsid w:val="00967D70"/>
    <w:pPr>
      <w:spacing w:before="240" w:after="0" w:line="240" w:lineRule="exact"/>
      <w:ind w:left="318" w:right="318"/>
      <w:jc w:val="both"/>
    </w:pPr>
    <w:rPr>
      <w:b/>
      <w:i w:val="0"/>
      <w:spacing w:val="-2"/>
      <w:szCs w:val="20"/>
      <w:lang w:eastAsia="zh-CN"/>
    </w:rPr>
  </w:style>
  <w:style w:type="paragraph" w:customStyle="1" w:styleId="07KeyWords">
    <w:name w:val="07 Key Words"/>
    <w:basedOn w:val="06Abstract"/>
    <w:next w:val="08Body"/>
    <w:qFormat/>
    <w:rsid w:val="0022708D"/>
    <w:pPr>
      <w:spacing w:before="320" w:after="240" w:line="240" w:lineRule="auto"/>
    </w:pPr>
    <w:rPr>
      <w:i/>
    </w:rPr>
  </w:style>
  <w:style w:type="paragraph" w:customStyle="1" w:styleId="08Body">
    <w:name w:val="08 Body"/>
    <w:basedOn w:val="Normal"/>
    <w:next w:val="09BodyIndent"/>
    <w:link w:val="08BodyChar"/>
    <w:autoRedefine/>
    <w:qFormat/>
    <w:rsid w:val="00DC0E43"/>
    <w:pPr>
      <w:spacing w:after="0"/>
      <w:jc w:val="both"/>
    </w:pPr>
    <w:rPr>
      <w:rFonts w:ascii="Times New Roman" w:hAnsi="Times New Roman"/>
      <w:spacing w:val="-8"/>
      <w:sz w:val="20"/>
      <w:lang w:val="x-none" w:eastAsia="x-none"/>
    </w:rPr>
  </w:style>
  <w:style w:type="paragraph" w:customStyle="1" w:styleId="09BodyIndent">
    <w:name w:val="09 Body Indent"/>
    <w:basedOn w:val="08Body"/>
    <w:link w:val="09BodyIndentChar"/>
    <w:autoRedefine/>
    <w:qFormat/>
    <w:rsid w:val="00E0763E"/>
    <w:pPr>
      <w:autoSpaceDE w:val="0"/>
      <w:autoSpaceDN w:val="0"/>
      <w:adjustRightInd w:val="0"/>
      <w:spacing w:line="360" w:lineRule="auto"/>
    </w:pPr>
    <w:rPr>
      <w:rFonts w:eastAsia="Malgun Gothic"/>
      <w:spacing w:val="0"/>
      <w:sz w:val="24"/>
      <w:szCs w:val="24"/>
      <w:lang w:val="pt-BR"/>
    </w:rPr>
  </w:style>
  <w:style w:type="paragraph" w:customStyle="1" w:styleId="10Acknowledgments">
    <w:name w:val="10 Acknowledgments"/>
    <w:basedOn w:val="09BodyIndent"/>
    <w:autoRedefine/>
    <w:qFormat/>
    <w:rsid w:val="00EB42EF"/>
    <w:pPr>
      <w:spacing w:before="120"/>
    </w:pPr>
    <w:rPr>
      <w:rFonts w:cs="AdvOTdbe06fba"/>
      <w:color w:val="000000"/>
      <w:szCs w:val="20"/>
    </w:rPr>
  </w:style>
  <w:style w:type="paragraph" w:customStyle="1" w:styleId="12ReferenceHeader">
    <w:name w:val="12 Reference Header"/>
    <w:basedOn w:val="Normal"/>
    <w:qFormat/>
    <w:rsid w:val="006440AD"/>
    <w:pPr>
      <w:autoSpaceDE w:val="0"/>
      <w:autoSpaceDN w:val="0"/>
      <w:adjustRightInd w:val="0"/>
      <w:spacing w:before="480" w:after="120"/>
      <w:jc w:val="both"/>
    </w:pPr>
    <w:rPr>
      <w:rFonts w:ascii="Century" w:hAnsi="Century" w:cs="AdvOT9cb306be.B"/>
      <w:b/>
      <w:sz w:val="18"/>
      <w:szCs w:val="18"/>
    </w:rPr>
  </w:style>
  <w:style w:type="numbering" w:customStyle="1" w:styleId="12Refereces">
    <w:name w:val="12 Refereces"/>
    <w:basedOn w:val="Semlista"/>
    <w:uiPriority w:val="99"/>
    <w:rsid w:val="00EB42EF"/>
    <w:pPr>
      <w:numPr>
        <w:numId w:val="1"/>
      </w:numPr>
    </w:pPr>
  </w:style>
  <w:style w:type="numbering" w:customStyle="1" w:styleId="12References">
    <w:name w:val="12 References"/>
    <w:basedOn w:val="Semlista"/>
    <w:uiPriority w:val="99"/>
    <w:rsid w:val="00EB42EF"/>
    <w:pPr>
      <w:numPr>
        <w:numId w:val="5"/>
      </w:numPr>
    </w:pPr>
  </w:style>
  <w:style w:type="paragraph" w:customStyle="1" w:styleId="17Figure">
    <w:name w:val="17 Figure"/>
    <w:basedOn w:val="Normal"/>
    <w:next w:val="19FigureMulti-LinesCaption"/>
    <w:autoRedefine/>
    <w:rsid w:val="00EF2CB5"/>
    <w:pPr>
      <w:jc w:val="center"/>
    </w:pPr>
    <w:rPr>
      <w:rFonts w:cs="AdvOT8910dd71"/>
      <w:szCs w:val="14"/>
      <w:u w:val="single"/>
    </w:rPr>
  </w:style>
  <w:style w:type="paragraph" w:customStyle="1" w:styleId="19FigureMulti-LinesCaption">
    <w:name w:val="19 Figure Multi-Lines Caption"/>
    <w:basedOn w:val="17Figure"/>
    <w:next w:val="08Body"/>
    <w:autoRedefine/>
    <w:qFormat/>
    <w:rsid w:val="00BC2D3D"/>
    <w:pPr>
      <w:spacing w:after="0" w:line="360" w:lineRule="auto"/>
      <w:jc w:val="both"/>
    </w:pPr>
    <w:rPr>
      <w:rFonts w:ascii="Times New Roman" w:hAnsi="Times New Roman"/>
      <w:sz w:val="24"/>
      <w:szCs w:val="24"/>
      <w:u w:val="none"/>
    </w:rPr>
  </w:style>
  <w:style w:type="paragraph" w:customStyle="1" w:styleId="13Reference">
    <w:name w:val="13 Reference"/>
    <w:basedOn w:val="12ReferenceHeader"/>
    <w:qFormat/>
    <w:rsid w:val="002432A8"/>
    <w:pPr>
      <w:numPr>
        <w:numId w:val="25"/>
      </w:numPr>
      <w:spacing w:before="0" w:after="0"/>
    </w:pPr>
    <w:rPr>
      <w:rFonts w:ascii="Times New Roman" w:hAnsi="Times New Roman"/>
      <w:b w:val="0"/>
      <w:sz w:val="16"/>
    </w:rPr>
  </w:style>
  <w:style w:type="table" w:styleId="Tabelacomgrade">
    <w:name w:val="Table Grid"/>
    <w:basedOn w:val="Tabelanormal"/>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TableTitle">
    <w:name w:val="14 Table Title"/>
    <w:basedOn w:val="09BodyIndent"/>
    <w:qFormat/>
    <w:rsid w:val="00CD31D5"/>
    <w:pPr>
      <w:spacing w:before="240"/>
      <w:jc w:val="center"/>
    </w:pPr>
    <w:rPr>
      <w:b/>
      <w:sz w:val="16"/>
      <w:szCs w:val="18"/>
    </w:rPr>
  </w:style>
  <w:style w:type="paragraph" w:customStyle="1" w:styleId="15TableHeading">
    <w:name w:val="15 Table Heading"/>
    <w:basedOn w:val="09BodyIndent"/>
    <w:qFormat/>
    <w:rsid w:val="00847656"/>
    <w:pPr>
      <w:jc w:val="center"/>
    </w:pPr>
    <w:rPr>
      <w:sz w:val="16"/>
      <w:szCs w:val="18"/>
    </w:rPr>
  </w:style>
  <w:style w:type="paragraph" w:customStyle="1" w:styleId="16TableBody">
    <w:name w:val="16 Table Body"/>
    <w:basedOn w:val="09BodyIndent"/>
    <w:qFormat/>
    <w:rsid w:val="00847656"/>
    <w:pPr>
      <w:jc w:val="center"/>
    </w:pPr>
    <w:rPr>
      <w:sz w:val="16"/>
      <w:szCs w:val="18"/>
    </w:rPr>
  </w:style>
  <w:style w:type="paragraph" w:customStyle="1" w:styleId="MTDisplayEquation">
    <w:name w:val="MTDisplayEquation"/>
    <w:basedOn w:val="09BodyIndent"/>
    <w:next w:val="Normal"/>
    <w:link w:val="MTDisplayEquationChar"/>
    <w:rsid w:val="00E74294"/>
    <w:pPr>
      <w:tabs>
        <w:tab w:val="center" w:pos="2480"/>
        <w:tab w:val="right" w:pos="4940"/>
      </w:tabs>
      <w:spacing w:before="240" w:after="120"/>
    </w:pPr>
  </w:style>
  <w:style w:type="character" w:customStyle="1" w:styleId="08BodyChar">
    <w:name w:val="08 Body Char"/>
    <w:link w:val="08Body"/>
    <w:rsid w:val="00DC0E43"/>
    <w:rPr>
      <w:rFonts w:ascii="Times New Roman" w:hAnsi="Times New Roman"/>
      <w:spacing w:val="-8"/>
      <w:szCs w:val="22"/>
      <w:lang w:val="x-none" w:eastAsia="x-none"/>
    </w:rPr>
  </w:style>
  <w:style w:type="character" w:customStyle="1" w:styleId="09BodyIndentChar">
    <w:name w:val="09 Body Indent Char"/>
    <w:link w:val="09BodyIndent"/>
    <w:rsid w:val="00E0763E"/>
    <w:rPr>
      <w:rFonts w:ascii="Times New Roman" w:eastAsia="Malgun Gothic" w:hAnsi="Times New Roman"/>
      <w:sz w:val="24"/>
      <w:szCs w:val="24"/>
      <w:lang w:eastAsia="x-none"/>
    </w:rPr>
  </w:style>
  <w:style w:type="character" w:customStyle="1" w:styleId="MTDisplayEquationChar">
    <w:name w:val="MTDisplayEquation Char"/>
    <w:basedOn w:val="09BodyIndentChar"/>
    <w:link w:val="MTDisplayEquation"/>
    <w:rsid w:val="00E74294"/>
    <w:rPr>
      <w:rFonts w:ascii="Times New Roman" w:eastAsia="Malgun Gothic" w:hAnsi="Times New Roman"/>
      <w:sz w:val="24"/>
      <w:szCs w:val="24"/>
      <w:lang w:eastAsia="x-none"/>
    </w:rPr>
  </w:style>
  <w:style w:type="character" w:styleId="Hyperlink">
    <w:name w:val="Hyperlink"/>
    <w:uiPriority w:val="99"/>
    <w:unhideWhenUsed/>
    <w:rsid w:val="00FE40B5"/>
    <w:rPr>
      <w:color w:val="0000FF"/>
      <w:u w:val="single"/>
    </w:rPr>
  </w:style>
  <w:style w:type="paragraph" w:customStyle="1" w:styleId="11Equations">
    <w:name w:val="11 Equations"/>
    <w:autoRedefine/>
    <w:qFormat/>
    <w:rsid w:val="00CA32F4"/>
    <w:pPr>
      <w:spacing w:before="100" w:after="100"/>
      <w:jc w:val="both"/>
    </w:pPr>
    <w:rPr>
      <w:rFonts w:ascii="Century" w:hAnsi="Century"/>
      <w:szCs w:val="22"/>
      <w:lang w:val="en-US" w:eastAsia="en-US"/>
    </w:rPr>
  </w:style>
  <w:style w:type="character" w:styleId="MenoPendente">
    <w:name w:val="Unresolved Mention"/>
    <w:uiPriority w:val="99"/>
    <w:semiHidden/>
    <w:unhideWhenUsed/>
    <w:rsid w:val="00E029CC"/>
    <w:rPr>
      <w:color w:val="605E5C"/>
      <w:shd w:val="clear" w:color="auto" w:fill="E1DFDD"/>
    </w:rPr>
  </w:style>
  <w:style w:type="paragraph" w:styleId="NormalWeb">
    <w:name w:val="Normal (Web)"/>
    <w:basedOn w:val="Normal"/>
    <w:uiPriority w:val="99"/>
    <w:unhideWhenUsed/>
    <w:rsid w:val="000274AC"/>
    <w:pPr>
      <w:spacing w:before="100" w:beforeAutospacing="1" w:after="100" w:afterAutospacing="1"/>
    </w:pPr>
    <w:rPr>
      <w:rFonts w:ascii="Times New Roman" w:eastAsia="Times New Roman" w:hAnsi="Times New Roman"/>
      <w:sz w:val="24"/>
      <w:szCs w:val="24"/>
      <w:lang w:val="pt-BR" w:eastAsia="pt-BR"/>
    </w:rPr>
  </w:style>
  <w:style w:type="character" w:customStyle="1" w:styleId="Ttulo3Char">
    <w:name w:val="Título 3 Char"/>
    <w:link w:val="Ttulo3"/>
    <w:uiPriority w:val="9"/>
    <w:rsid w:val="00920A8B"/>
    <w:rPr>
      <w:rFonts w:ascii="Times New Roman" w:eastAsia="Times New Roman" w:hAnsi="Times New Roman"/>
      <w:b/>
      <w:bCs/>
      <w:sz w:val="27"/>
      <w:szCs w:val="27"/>
    </w:rPr>
  </w:style>
  <w:style w:type="paragraph" w:styleId="Cabealho">
    <w:name w:val="header"/>
    <w:basedOn w:val="Normal"/>
    <w:link w:val="CabealhoChar"/>
    <w:uiPriority w:val="99"/>
    <w:unhideWhenUsed/>
    <w:rsid w:val="00A81FCC"/>
    <w:pPr>
      <w:tabs>
        <w:tab w:val="center" w:pos="4680"/>
        <w:tab w:val="right" w:pos="9360"/>
      </w:tabs>
    </w:pPr>
    <w:rPr>
      <w:lang w:val="x-none" w:eastAsia="x-none"/>
    </w:rPr>
  </w:style>
  <w:style w:type="character" w:customStyle="1" w:styleId="CabealhoChar">
    <w:name w:val="Cabeçalho Char"/>
    <w:link w:val="Cabealho"/>
    <w:uiPriority w:val="99"/>
    <w:rsid w:val="00A81FCC"/>
    <w:rPr>
      <w:sz w:val="22"/>
      <w:szCs w:val="22"/>
    </w:rPr>
  </w:style>
  <w:style w:type="paragraph" w:styleId="Rodap">
    <w:name w:val="footer"/>
    <w:basedOn w:val="Normal"/>
    <w:link w:val="RodapChar"/>
    <w:uiPriority w:val="99"/>
    <w:unhideWhenUsed/>
    <w:rsid w:val="00A81FCC"/>
    <w:pPr>
      <w:tabs>
        <w:tab w:val="center" w:pos="4680"/>
        <w:tab w:val="right" w:pos="9360"/>
      </w:tabs>
    </w:pPr>
    <w:rPr>
      <w:lang w:val="x-none" w:eastAsia="x-none"/>
    </w:rPr>
  </w:style>
  <w:style w:type="character" w:customStyle="1" w:styleId="RodapChar">
    <w:name w:val="Rodapé Char"/>
    <w:link w:val="Rodap"/>
    <w:uiPriority w:val="99"/>
    <w:rsid w:val="00A81FCC"/>
    <w:rPr>
      <w:sz w:val="22"/>
      <w:szCs w:val="22"/>
    </w:rPr>
  </w:style>
  <w:style w:type="paragraph" w:customStyle="1" w:styleId="21Heading2">
    <w:name w:val="21 Heading 2"/>
    <w:basedOn w:val="09BodyIndent"/>
    <w:qFormat/>
    <w:rsid w:val="00F2439E"/>
    <w:pPr>
      <w:spacing w:before="220" w:after="100"/>
    </w:pPr>
    <w:rPr>
      <w:b/>
    </w:rPr>
  </w:style>
  <w:style w:type="paragraph" w:customStyle="1" w:styleId="20Heading1">
    <w:name w:val="20 Heading 1"/>
    <w:basedOn w:val="08Body"/>
    <w:autoRedefine/>
    <w:qFormat/>
    <w:rsid w:val="00255847"/>
    <w:pPr>
      <w:spacing w:after="120"/>
    </w:pPr>
    <w:rPr>
      <w:b/>
      <w:sz w:val="24"/>
      <w:szCs w:val="24"/>
    </w:rPr>
  </w:style>
  <w:style w:type="paragraph" w:customStyle="1" w:styleId="22Heading3">
    <w:name w:val="22 Heading 3"/>
    <w:basedOn w:val="09BodyIndent"/>
    <w:qFormat/>
    <w:rsid w:val="00E30B58"/>
    <w:pPr>
      <w:spacing w:before="200" w:after="80" w:line="220" w:lineRule="exact"/>
    </w:pPr>
    <w:rPr>
      <w:b/>
    </w:rPr>
  </w:style>
  <w:style w:type="character" w:styleId="Refdecomentrio">
    <w:name w:val="annotation reference"/>
    <w:uiPriority w:val="99"/>
    <w:semiHidden/>
    <w:unhideWhenUsed/>
    <w:rsid w:val="00723CA3"/>
    <w:rPr>
      <w:sz w:val="16"/>
      <w:szCs w:val="16"/>
    </w:rPr>
  </w:style>
  <w:style w:type="paragraph" w:styleId="Textodecomentrio">
    <w:name w:val="annotation text"/>
    <w:basedOn w:val="Normal"/>
    <w:link w:val="TextodecomentrioChar"/>
    <w:uiPriority w:val="99"/>
    <w:semiHidden/>
    <w:unhideWhenUsed/>
    <w:rsid w:val="00723CA3"/>
    <w:pPr>
      <w:spacing w:after="0"/>
    </w:pPr>
    <w:rPr>
      <w:rFonts w:eastAsia="Calibri"/>
      <w:sz w:val="20"/>
      <w:szCs w:val="20"/>
      <w:lang w:val="x-none" w:eastAsia="x-none"/>
    </w:rPr>
  </w:style>
  <w:style w:type="character" w:customStyle="1" w:styleId="TextodecomentrioChar">
    <w:name w:val="Texto de comentário Char"/>
    <w:link w:val="Textodecomentrio"/>
    <w:uiPriority w:val="99"/>
    <w:semiHidden/>
    <w:rsid w:val="00723CA3"/>
    <w:rPr>
      <w:rFonts w:eastAsia="Calibri"/>
    </w:rPr>
  </w:style>
  <w:style w:type="character" w:styleId="Forte">
    <w:name w:val="Strong"/>
    <w:uiPriority w:val="22"/>
    <w:qFormat/>
    <w:rsid w:val="00920A8B"/>
    <w:rPr>
      <w:b/>
      <w:bCs/>
    </w:rPr>
  </w:style>
  <w:style w:type="character" w:styleId="nfase">
    <w:name w:val="Emphasis"/>
    <w:uiPriority w:val="20"/>
    <w:qFormat/>
    <w:rsid w:val="00920A8B"/>
    <w:rPr>
      <w:i/>
      <w:iCs/>
    </w:rPr>
  </w:style>
  <w:style w:type="character" w:customStyle="1" w:styleId="Ttulo1Char">
    <w:name w:val="Título 1 Char"/>
    <w:link w:val="Ttulo1"/>
    <w:uiPriority w:val="9"/>
    <w:semiHidden/>
    <w:rsid w:val="0050679E"/>
    <w:rPr>
      <w:rFonts w:ascii="Aptos Display" w:eastAsia="Times New Roman" w:hAnsi="Aptos Display" w:cs="Times New Roman"/>
      <w:b/>
      <w:bCs/>
      <w:kern w:val="32"/>
      <w:sz w:val="32"/>
      <w:szCs w:val="32"/>
      <w:lang w:val="en-US" w:eastAsia="en-US"/>
    </w:rPr>
  </w:style>
  <w:style w:type="paragraph" w:customStyle="1" w:styleId="figure">
    <w:name w:val="figure"/>
    <w:basedOn w:val="Normal"/>
    <w:link w:val="figure0"/>
    <w:qFormat/>
    <w:rsid w:val="00A356A8"/>
    <w:pPr>
      <w:kinsoku w:val="0"/>
      <w:spacing w:beforeLines="50" w:before="120" w:after="0" w:line="360" w:lineRule="auto"/>
      <w:jc w:val="center"/>
    </w:pPr>
    <w:rPr>
      <w:rFonts w:ascii="Times New Roman" w:hAnsi="Times New Roman"/>
      <w:sz w:val="20"/>
      <w:szCs w:val="20"/>
      <w:lang w:val="x-none" w:eastAsia="x-none"/>
    </w:rPr>
  </w:style>
  <w:style w:type="character" w:customStyle="1" w:styleId="figure0">
    <w:name w:val="figure 字元"/>
    <w:link w:val="figure"/>
    <w:rsid w:val="00A356A8"/>
    <w:rPr>
      <w:rFonts w:ascii="Times New Roman" w:hAnsi="Times New Roman"/>
      <w:lang w:val="x-none"/>
    </w:rPr>
  </w:style>
  <w:style w:type="paragraph" w:customStyle="1" w:styleId="Corpodetexto1">
    <w:name w:val="Corpo de texto1"/>
    <w:rsid w:val="002E06CF"/>
    <w:pPr>
      <w:spacing w:after="120" w:line="228" w:lineRule="auto"/>
      <w:ind w:firstLine="288"/>
      <w:jc w:val="both"/>
    </w:pPr>
    <w:rPr>
      <w:rFonts w:ascii="Times New Roman" w:eastAsia="ヒラギノ角ゴ Pro W3" w:hAnsi="Times New Roman"/>
      <w:color w:val="000000"/>
      <w:spacing w:val="-1"/>
      <w:lang w:val="en-US" w:eastAsia="zh-CN"/>
    </w:rPr>
  </w:style>
  <w:style w:type="paragraph" w:customStyle="1" w:styleId="18FigureCaptionSingleLine">
    <w:name w:val="18 Figure Caption Single Line"/>
    <w:basedOn w:val="19FigureMulti-LinesCaption"/>
    <w:next w:val="17Figure"/>
    <w:qFormat/>
    <w:rsid w:val="00FC1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493009">
      <w:bodyDiv w:val="1"/>
      <w:marLeft w:val="0"/>
      <w:marRight w:val="0"/>
      <w:marTop w:val="0"/>
      <w:marBottom w:val="0"/>
      <w:divBdr>
        <w:top w:val="none" w:sz="0" w:space="0" w:color="auto"/>
        <w:left w:val="none" w:sz="0" w:space="0" w:color="auto"/>
        <w:bottom w:val="none" w:sz="0" w:space="0" w:color="auto"/>
        <w:right w:val="none" w:sz="0" w:space="0" w:color="auto"/>
      </w:divBdr>
    </w:div>
    <w:div w:id="184281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96533F9E04B164093BFEC237AC07408" ma:contentTypeVersion="11" ma:contentTypeDescription="Crie um novo documento." ma:contentTypeScope="" ma:versionID="fea3d20023261421577c3f73d8a61c6f">
  <xsd:schema xmlns:xsd="http://www.w3.org/2001/XMLSchema" xmlns:xs="http://www.w3.org/2001/XMLSchema" xmlns:p="http://schemas.microsoft.com/office/2006/metadata/properties" xmlns:ns2="d9a181be-8638-45d9-b35d-3316faf3c920" xmlns:ns3="90cd8435-76d3-4eed-9056-4acaeac62f48" targetNamespace="http://schemas.microsoft.com/office/2006/metadata/properties" ma:root="true" ma:fieldsID="bc2800a9296fd8c5f3f902e4217babfd" ns2:_="" ns3:_="">
    <xsd:import namespace="d9a181be-8638-45d9-b35d-3316faf3c920"/>
    <xsd:import namespace="90cd8435-76d3-4eed-9056-4acaeac62f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181be-8638-45d9-b35d-3316faf3c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11000289-e8e0-4655-aaa4-6ce2e2879b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cd8435-76d3-4eed-9056-4acaeac62f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b6a46c3-7ff7-45e6-ad75-78d930c952f2}" ma:internalName="TaxCatchAll" ma:showField="CatchAllData" ma:web="90cd8435-76d3-4eed-9056-4acaeac62f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0cd8435-76d3-4eed-9056-4acaeac62f48"/>
    <lcf76f155ced4ddcb4097134ff3c332f xmlns="d9a181be-8638-45d9-b35d-3316faf3c92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A9841-5398-45B4-BBD1-9D74CD0828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181be-8638-45d9-b35d-3316faf3c920"/>
    <ds:schemaRef ds:uri="90cd8435-76d3-4eed-9056-4acaeac62f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AC5383-B1EB-4168-9BD4-4829B0B0133C}">
  <ds:schemaRefs>
    <ds:schemaRef ds:uri="http://schemas.microsoft.com/office/2006/metadata/properties"/>
    <ds:schemaRef ds:uri="http://schemas.microsoft.com/office/infopath/2007/PartnerControls"/>
    <ds:schemaRef ds:uri="90cd8435-76d3-4eed-9056-4acaeac62f48"/>
    <ds:schemaRef ds:uri="d9a181be-8638-45d9-b35d-3316faf3c920"/>
  </ds:schemaRefs>
</ds:datastoreItem>
</file>

<file path=customXml/itemProps3.xml><?xml version="1.0" encoding="utf-8"?>
<ds:datastoreItem xmlns:ds="http://schemas.openxmlformats.org/officeDocument/2006/customXml" ds:itemID="{E68A4EDD-DE23-4713-B22F-18A5E599FE37}">
  <ds:schemaRefs>
    <ds:schemaRef ds:uri="http://schemas.microsoft.com/sharepoint/v3/contenttype/forms"/>
  </ds:schemaRefs>
</ds:datastoreItem>
</file>

<file path=customXml/itemProps4.xml><?xml version="1.0" encoding="utf-8"?>
<ds:datastoreItem xmlns:ds="http://schemas.openxmlformats.org/officeDocument/2006/customXml" ds:itemID="{1359A562-E343-4F97-811C-3D50823EB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Pages>
  <Words>2951</Words>
  <Characters>15940</Characters>
  <Application>Microsoft Office Word</Application>
  <DocSecurity>0</DocSecurity>
  <Lines>132</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SciEP</Company>
  <LinksUpToDate>false</LinksUpToDate>
  <CharactersWithSpaces>18854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SciEP Productions</dc:creator>
  <cp:keywords/>
  <cp:lastModifiedBy>GUILHERME SANTOS NIEKRASZEWICZ</cp:lastModifiedBy>
  <cp:revision>36</cp:revision>
  <cp:lastPrinted>2025-05-31T11:06:00Z</cp:lastPrinted>
  <dcterms:created xsi:type="dcterms:W3CDTF">2025-08-08T20:36:00Z</dcterms:created>
  <dcterms:modified xsi:type="dcterms:W3CDTF">2025-09-02T13:14:00Z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MediaServiceImageTags">
    <vt:lpwstr/>
  </property>
  <property fmtid="{D5CDD505-2E9C-101B-9397-08002B2CF9AE}" pid="6" name="ContentTypeId">
    <vt:lpwstr>0x010100B96533F9E04B164093BFEC237AC07408</vt:lpwstr>
  </property>
</Properties>
</file>