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1EAE" w14:textId="7BA7D1FD" w:rsidR="00936477" w:rsidRDefault="00936477" w:rsidP="00936477">
      <w:pPr>
        <w:pStyle w:val="PargrafodaLista"/>
        <w:ind w:firstLine="0"/>
        <w:jc w:val="center"/>
        <w:rPr>
          <w:b/>
          <w:bCs/>
        </w:rPr>
      </w:pPr>
      <w:r w:rsidRPr="00936477">
        <w:rPr>
          <w:rFonts w:cs="Times New Roman"/>
          <w:b/>
          <w:bCs/>
        </w:rPr>
        <w:t xml:space="preserve">ÉTICA </w:t>
      </w:r>
      <w:r w:rsidR="004F5440">
        <w:rPr>
          <w:rFonts w:cs="Times New Roman"/>
          <w:b/>
          <w:bCs/>
        </w:rPr>
        <w:t>NA</w:t>
      </w:r>
      <w:r w:rsidRPr="00936477">
        <w:rPr>
          <w:rFonts w:cs="Times New Roman"/>
          <w:b/>
          <w:bCs/>
        </w:rPr>
        <w:t xml:space="preserve"> </w:t>
      </w:r>
      <w:r w:rsidRPr="00936477">
        <w:rPr>
          <w:b/>
          <w:bCs/>
        </w:rPr>
        <w:t>PESQUISA NA FORMAÇÃO INICIAL DO PROFESSOR</w:t>
      </w:r>
      <w:r w:rsidR="00971E0F">
        <w:rPr>
          <w:b/>
          <w:bCs/>
        </w:rPr>
        <w:t xml:space="preserve"> NA </w:t>
      </w:r>
      <w:r w:rsidR="00B32477">
        <w:rPr>
          <w:b/>
          <w:bCs/>
        </w:rPr>
        <w:t>PERSPECTIVA DE PROFESSORES DE UNIVERSIDADES PÚBLICAS DE ALAGOAS</w:t>
      </w:r>
    </w:p>
    <w:p w14:paraId="345CC6B6" w14:textId="77777777" w:rsidR="00B4718E" w:rsidRDefault="00B4718E" w:rsidP="00B4718E">
      <w:pP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</w:p>
    <w:p w14:paraId="42CBBD05" w14:textId="77777777" w:rsidR="00B4718E" w:rsidRDefault="00B4718E" w:rsidP="00B4718E">
      <w:pP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</w:p>
    <w:p w14:paraId="53FF30AF" w14:textId="77777777" w:rsidR="00B4718E" w:rsidRDefault="00B4718E" w:rsidP="00B4718E">
      <w:pP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</w:p>
    <w:p w14:paraId="3409BDDA" w14:textId="4739FE8D" w:rsidR="00B4718E" w:rsidRDefault="00B4718E" w:rsidP="00B4718E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R</w:t>
      </w:r>
      <w:r>
        <w:rPr>
          <w:rFonts w:eastAsia="Arial" w:cs="Arial"/>
          <w:color w:val="000000"/>
          <w:sz w:val="20"/>
          <w:szCs w:val="20"/>
        </w:rPr>
        <w:t>ÊGO, Ana Paula Monteiro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eastAsia="Arial" w:cs="Arial"/>
          <w:color w:val="000000"/>
          <w:sz w:val="20"/>
          <w:szCs w:val="20"/>
        </w:rPr>
        <w:t> </w:t>
      </w:r>
    </w:p>
    <w:p w14:paraId="74C5136F" w14:textId="77777777" w:rsidR="00B4718E" w:rsidRDefault="00B4718E" w:rsidP="00B4718E">
      <w:pP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 xml:space="preserve">MERCADO, </w:t>
      </w:r>
      <w:proofErr w:type="spellStart"/>
      <w:r>
        <w:rPr>
          <w:rFonts w:eastAsia="Arial" w:cs="Arial"/>
          <w:color w:val="000000"/>
          <w:sz w:val="20"/>
          <w:szCs w:val="20"/>
        </w:rPr>
        <w:t>Luis</w:t>
      </w:r>
      <w:proofErr w:type="spellEnd"/>
      <w:r>
        <w:rPr>
          <w:rFonts w:eastAsia="Arial" w:cs="Arial"/>
          <w:color w:val="000000"/>
          <w:sz w:val="20"/>
          <w:szCs w:val="20"/>
        </w:rPr>
        <w:t xml:space="preserve"> Paulo Leopoldo</w:t>
      </w:r>
      <w:r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>
        <w:rPr>
          <w:rFonts w:eastAsia="Arial" w:cs="Arial"/>
          <w:color w:val="000000"/>
          <w:sz w:val="20"/>
          <w:szCs w:val="20"/>
        </w:rPr>
        <w:t> </w:t>
      </w:r>
    </w:p>
    <w:p w14:paraId="38AA9D34" w14:textId="77777777" w:rsidR="00936477" w:rsidRPr="00936477" w:rsidRDefault="00936477" w:rsidP="009364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b/>
          <w:bCs/>
          <w:color w:val="000000"/>
          <w:sz w:val="20"/>
          <w:szCs w:val="20"/>
        </w:rPr>
      </w:pP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29340CE9" w:rsidR="00D95726" w:rsidRPr="00D647CB" w:rsidRDefault="00D95726" w:rsidP="00D647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>Grupo de Trabalho (GT):</w:t>
      </w:r>
      <w:r w:rsidR="00D647CB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="00D647CB" w:rsidRPr="00D647CB">
        <w:rPr>
          <w:rStyle w:val="Forte"/>
          <w:rFonts w:cs="Arial"/>
          <w:color w:val="333333"/>
          <w:sz w:val="20"/>
          <w:szCs w:val="20"/>
          <w:shd w:val="clear" w:color="auto" w:fill="FFFFFF"/>
        </w:rPr>
        <w:t>GT 5 – Pedagogia, Educação e seus Fundamentos (Filosóficos, Sociológicos, Antropológicos e Psicológicos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5DFFECD8" w14:textId="12DAC380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5639ABA2" w14:textId="6A913DDE" w:rsidR="00971E0F" w:rsidRDefault="00971E0F" w:rsidP="00971E0F">
      <w:pPr>
        <w:pStyle w:val="PargrafodaLista"/>
        <w:spacing w:line="240" w:lineRule="auto"/>
        <w:ind w:firstLine="0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>Recorte de pesquisa doutoral que teve como objetivo i</w:t>
      </w:r>
      <w:r>
        <w:rPr>
          <w:rFonts w:cs="Arial"/>
          <w:sz w:val="20"/>
          <w:szCs w:val="20"/>
          <w:shd w:val="clear" w:color="auto" w:fill="FFFFFF"/>
        </w:rPr>
        <w:t xml:space="preserve">nvestigar registros da abordagem da ética </w:t>
      </w:r>
      <w:r w:rsidR="004F5440">
        <w:rPr>
          <w:rFonts w:cs="Arial"/>
          <w:sz w:val="20"/>
          <w:szCs w:val="20"/>
          <w:shd w:val="clear" w:color="auto" w:fill="FFFFFF"/>
        </w:rPr>
        <w:t>na</w:t>
      </w:r>
      <w:r>
        <w:rPr>
          <w:rFonts w:cs="Arial"/>
          <w:sz w:val="20"/>
          <w:szCs w:val="20"/>
          <w:shd w:val="clear" w:color="auto" w:fill="FFFFFF"/>
        </w:rPr>
        <w:t xml:space="preserve"> pesquisa nos cursos de graduação </w:t>
      </w:r>
      <w:r>
        <w:rPr>
          <w:rFonts w:cs="Arial"/>
          <w:sz w:val="20"/>
          <w:szCs w:val="20"/>
        </w:rPr>
        <w:t xml:space="preserve">em Pedagogia de universidades públicas do estado de Alagoas. Trata-se de uma pesquisa qualitativa, aplicada, exploratória e com delineamento de corte transversal desenvolvida em seis cursos de Pedagogia a partir da aplicação de um questionário virtual. 44 professores </w:t>
      </w:r>
      <w:r>
        <w:rPr>
          <w:rFonts w:cs="Arial"/>
          <w:bCs/>
          <w:sz w:val="20"/>
          <w:szCs w:val="20"/>
        </w:rPr>
        <w:t xml:space="preserve">indicam que </w:t>
      </w:r>
      <w:r>
        <w:rPr>
          <w:rFonts w:cs="Arial"/>
          <w:sz w:val="20"/>
          <w:szCs w:val="20"/>
        </w:rPr>
        <w:t xml:space="preserve">o tema da ética </w:t>
      </w:r>
      <w:r w:rsidR="004F5440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 xml:space="preserve"> pesquisa é pouco referido na graduação em Pedagogia, exceto nas disciplinas de pesquisa. </w:t>
      </w:r>
      <w:r>
        <w:rPr>
          <w:rFonts w:cs="Arial"/>
          <w:bCs/>
          <w:sz w:val="20"/>
          <w:szCs w:val="20"/>
        </w:rPr>
        <w:t xml:space="preserve">Este estudo poderá atentar instituições formadoras para a responsabilidade de apresentação da temática em uma dimensão educativa para pesquisadores em formação inicial. </w:t>
      </w:r>
    </w:p>
    <w:p w14:paraId="6D8AC70F" w14:textId="77777777" w:rsidR="00971E0F" w:rsidRDefault="00971E0F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0A3B26" w14:textId="5304F61F" w:rsidR="00FD59C0" w:rsidRPr="00971E0F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971E0F" w:rsidRPr="00971E0F">
        <w:rPr>
          <w:rFonts w:eastAsia="Arial" w:cs="Arial"/>
          <w:bCs/>
          <w:color w:val="000000"/>
          <w:sz w:val="20"/>
          <w:szCs w:val="20"/>
        </w:rPr>
        <w:t>Ética</w:t>
      </w:r>
      <w:r w:rsidR="004F5440">
        <w:rPr>
          <w:rFonts w:eastAsia="Arial" w:cs="Arial"/>
          <w:bCs/>
          <w:color w:val="000000"/>
          <w:sz w:val="20"/>
          <w:szCs w:val="20"/>
        </w:rPr>
        <w:t xml:space="preserve"> na</w:t>
      </w:r>
      <w:r w:rsidR="00971E0F" w:rsidRPr="00971E0F">
        <w:rPr>
          <w:rFonts w:eastAsia="Arial" w:cs="Arial"/>
          <w:bCs/>
          <w:color w:val="000000"/>
          <w:sz w:val="20"/>
          <w:szCs w:val="20"/>
        </w:rPr>
        <w:t xml:space="preserve"> Pesquisa. Formação </w:t>
      </w:r>
      <w:r w:rsidR="007600DC">
        <w:rPr>
          <w:rFonts w:eastAsia="Arial" w:cs="Arial"/>
          <w:bCs/>
          <w:color w:val="000000"/>
          <w:sz w:val="20"/>
          <w:szCs w:val="20"/>
        </w:rPr>
        <w:t>de Professores</w:t>
      </w:r>
      <w:r w:rsidR="00971E0F" w:rsidRPr="00971E0F">
        <w:rPr>
          <w:rFonts w:eastAsia="Arial" w:cs="Arial"/>
          <w:bCs/>
          <w:color w:val="000000"/>
          <w:sz w:val="20"/>
          <w:szCs w:val="20"/>
        </w:rPr>
        <w:t>. P</w:t>
      </w:r>
      <w:r w:rsidR="004F5440">
        <w:rPr>
          <w:rFonts w:eastAsia="Arial" w:cs="Arial"/>
          <w:bCs/>
          <w:color w:val="000000"/>
          <w:sz w:val="20"/>
          <w:szCs w:val="20"/>
        </w:rPr>
        <w:t>edagogia</w:t>
      </w:r>
      <w:r w:rsidR="00971E0F" w:rsidRPr="00971E0F">
        <w:rPr>
          <w:rFonts w:eastAsia="Arial" w:cs="Arial"/>
          <w:bCs/>
          <w:color w:val="000000"/>
          <w:sz w:val="20"/>
          <w:szCs w:val="20"/>
        </w:rPr>
        <w:t>.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FCD9989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5E07B7BD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2E4A9BD5" w14:textId="2651FBC1" w:rsidR="00DC2CAD" w:rsidRDefault="00DD1FB9" w:rsidP="00DC2CAD">
      <w:pPr>
        <w:pStyle w:val="PargrafodaLista"/>
        <w:ind w:firstLine="708"/>
        <w:rPr>
          <w:rFonts w:cs="Arial"/>
          <w:bCs/>
        </w:rPr>
      </w:pPr>
      <w:r>
        <w:rPr>
          <w:rFonts w:cs="Arial"/>
          <w:bCs/>
        </w:rPr>
        <w:t>Esse estudo é parte de uma pesquisa doutoral</w:t>
      </w:r>
      <w:r w:rsidR="00DC2CAD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="00E6730C">
        <w:rPr>
          <w:rFonts w:cs="Arial"/>
          <w:bCs/>
        </w:rPr>
        <w:t xml:space="preserve">intitulada </w:t>
      </w:r>
      <w:r w:rsidR="00E6730C" w:rsidRPr="00DC2CAD">
        <w:rPr>
          <w:rFonts w:cs="Arial"/>
          <w:bCs/>
          <w:szCs w:val="24"/>
        </w:rPr>
        <w:t>Ética em pesquisa nos cursos de graduação em pedagogia</w:t>
      </w:r>
      <w:r w:rsidR="00E6730C" w:rsidRPr="00DC2CAD">
        <w:rPr>
          <w:rFonts w:cs="Arial"/>
          <w:b/>
          <w:szCs w:val="24"/>
        </w:rPr>
        <w:t xml:space="preserve">: </w:t>
      </w:r>
      <w:r w:rsidR="00E6730C" w:rsidRPr="00DC2CAD">
        <w:rPr>
          <w:rFonts w:cs="Arial"/>
          <w:bCs/>
          <w:szCs w:val="24"/>
        </w:rPr>
        <w:t>estudo de casos em universidades públicas de Alagoas</w:t>
      </w:r>
      <w:r w:rsidR="00E6730C">
        <w:rPr>
          <w:rFonts w:cs="Arial"/>
          <w:bCs/>
          <w:szCs w:val="24"/>
        </w:rPr>
        <w:t xml:space="preserve"> e </w:t>
      </w:r>
      <w:r>
        <w:rPr>
          <w:rFonts w:cs="Arial"/>
          <w:bCs/>
        </w:rPr>
        <w:t>concluída em setembro de 2024</w:t>
      </w:r>
      <w:r w:rsidR="00E6730C">
        <w:rPr>
          <w:rFonts w:cs="Arial"/>
          <w:bCs/>
        </w:rPr>
        <w:t>,</w:t>
      </w:r>
      <w:r>
        <w:rPr>
          <w:rFonts w:cs="Arial"/>
          <w:bCs/>
        </w:rPr>
        <w:t xml:space="preserve"> desenvolvida </w:t>
      </w:r>
      <w:r w:rsidR="00DC708E">
        <w:rPr>
          <w:rFonts w:cs="Arial"/>
          <w:bCs/>
        </w:rPr>
        <w:t>junto ao</w:t>
      </w:r>
      <w:r w:rsidR="00E6730C">
        <w:rPr>
          <w:rFonts w:cs="Arial"/>
          <w:bCs/>
        </w:rPr>
        <w:t xml:space="preserve"> </w:t>
      </w:r>
      <w:r w:rsidRPr="00DD1FB9">
        <w:rPr>
          <w:rFonts w:cs="Arial"/>
        </w:rPr>
        <w:t xml:space="preserve">Programa de Pós-Graduação </w:t>
      </w:r>
      <w:r w:rsidRPr="00DD1FB9">
        <w:rPr>
          <w:rFonts w:cs="Arial"/>
          <w:i/>
        </w:rPr>
        <w:t>stricto sensu</w:t>
      </w:r>
      <w:r w:rsidRPr="00DD1FB9">
        <w:rPr>
          <w:rFonts w:cs="Arial"/>
        </w:rPr>
        <w:t xml:space="preserve"> em Educação da Universidade Federal de Alagoas</w:t>
      </w:r>
      <w:r>
        <w:rPr>
          <w:rFonts w:cs="Arial"/>
          <w:bCs/>
        </w:rPr>
        <w:t xml:space="preserve"> em 2024</w:t>
      </w:r>
      <w:r w:rsidR="00E6730C">
        <w:rPr>
          <w:rFonts w:cs="Arial"/>
          <w:bCs/>
        </w:rPr>
        <w:t>.</w:t>
      </w:r>
    </w:p>
    <w:p w14:paraId="79FED832" w14:textId="562A158B" w:rsidR="00DC708E" w:rsidRDefault="00B32477" w:rsidP="00BE0DEF">
      <w:pPr>
        <w:ind w:firstLine="709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BE0DEF" w:rsidRPr="00BE0DEF">
        <w:rPr>
          <w:rFonts w:cs="Arial"/>
          <w:szCs w:val="24"/>
        </w:rPr>
        <w:t xml:space="preserve"> prática da pesquisa demanda fundamentos epistemológicos, metodológicos e técnicos e implica uma regência de condutas éticas</w:t>
      </w:r>
      <w:r w:rsidR="00DC708E">
        <w:rPr>
          <w:rFonts w:cs="Arial"/>
          <w:szCs w:val="24"/>
        </w:rPr>
        <w:t xml:space="preserve"> e que q</w:t>
      </w:r>
      <w:r w:rsidR="00BE0DEF" w:rsidRPr="00BE0DEF">
        <w:rPr>
          <w:rFonts w:cs="Arial"/>
          <w:szCs w:val="24"/>
        </w:rPr>
        <w:t xml:space="preserve">ualquer inconsistência em um desses princípios poderá desqualificar os envolvidos no estudo (o pesquisador, os participantes e as instituições envolvidas) e colocar em risco a sociedade em geral (Severino, 2019). </w:t>
      </w:r>
    </w:p>
    <w:p w14:paraId="1F9C8A0F" w14:textId="5A5E8EC9" w:rsidR="009075D0" w:rsidRDefault="009075D0" w:rsidP="009075D0">
      <w:pPr>
        <w:ind w:firstLine="709"/>
        <w:rPr>
          <w:rFonts w:cs="Arial"/>
          <w:szCs w:val="24"/>
        </w:rPr>
      </w:pPr>
      <w:r>
        <w:rPr>
          <w:rFonts w:cs="Arial"/>
          <w:szCs w:val="24"/>
        </w:rPr>
        <w:t>Ess</w:t>
      </w:r>
      <w:r w:rsidR="006F5561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6F5561">
        <w:rPr>
          <w:rFonts w:cs="Arial"/>
          <w:szCs w:val="24"/>
        </w:rPr>
        <w:t xml:space="preserve">pesquisa </w:t>
      </w:r>
      <w:r w:rsidR="007D7D72">
        <w:rPr>
          <w:rFonts w:cs="Arial"/>
          <w:szCs w:val="24"/>
        </w:rPr>
        <w:t>surgiu d</w:t>
      </w:r>
      <w:r w:rsidR="006F5561">
        <w:rPr>
          <w:rFonts w:cs="Arial"/>
          <w:szCs w:val="24"/>
        </w:rPr>
        <w:t>e</w:t>
      </w:r>
      <w:r w:rsidR="007D7D72">
        <w:rPr>
          <w:rFonts w:cs="Arial"/>
          <w:szCs w:val="24"/>
        </w:rPr>
        <w:t xml:space="preserve"> vivência</w:t>
      </w:r>
      <w:r w:rsidR="006F5561">
        <w:rPr>
          <w:rFonts w:cs="Arial"/>
          <w:szCs w:val="24"/>
        </w:rPr>
        <w:t>s</w:t>
      </w:r>
      <w:r w:rsidR="007D7D72">
        <w:rPr>
          <w:rFonts w:cs="Arial"/>
          <w:szCs w:val="24"/>
        </w:rPr>
        <w:t xml:space="preserve"> enquanto formador</w:t>
      </w:r>
      <w:r w:rsidR="006F5561">
        <w:rPr>
          <w:rFonts w:cs="Arial"/>
          <w:szCs w:val="24"/>
        </w:rPr>
        <w:t>a</w:t>
      </w:r>
      <w:r w:rsidR="007D7D72">
        <w:rPr>
          <w:rFonts w:cs="Arial"/>
          <w:szCs w:val="24"/>
        </w:rPr>
        <w:t xml:space="preserve"> na área da Educação</w:t>
      </w:r>
      <w:r w:rsidR="006F5561">
        <w:rPr>
          <w:rFonts w:cs="Arial"/>
          <w:szCs w:val="24"/>
        </w:rPr>
        <w:t xml:space="preserve"> e está</w:t>
      </w:r>
      <w:r w:rsidR="007D7D72">
        <w:rPr>
          <w:rFonts w:cs="Arial"/>
          <w:szCs w:val="24"/>
        </w:rPr>
        <w:t xml:space="preserve"> centrad</w:t>
      </w:r>
      <w:r w:rsidR="006F5561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na temática da ética </w:t>
      </w:r>
      <w:r w:rsidR="004F5440">
        <w:rPr>
          <w:rFonts w:cs="Arial"/>
          <w:szCs w:val="24"/>
        </w:rPr>
        <w:t>na</w:t>
      </w:r>
      <w:r>
        <w:rPr>
          <w:rFonts w:cs="Arial"/>
          <w:szCs w:val="24"/>
        </w:rPr>
        <w:t xml:space="preserve"> pesquisa e no questionamento acerca da presença do tema da ética </w:t>
      </w:r>
      <w:r w:rsidR="004F5440">
        <w:rPr>
          <w:rFonts w:cs="Arial"/>
          <w:szCs w:val="24"/>
        </w:rPr>
        <w:t>na</w:t>
      </w:r>
      <w:r>
        <w:rPr>
          <w:rFonts w:cs="Arial"/>
          <w:szCs w:val="24"/>
        </w:rPr>
        <w:t xml:space="preserve"> pesquisa nos anos iniciais do processo de formação do educador. </w:t>
      </w:r>
    </w:p>
    <w:p w14:paraId="44D89B29" w14:textId="06939F27" w:rsidR="00BD5292" w:rsidRPr="00DC2CAD" w:rsidRDefault="009075D0" w:rsidP="00BD5292">
      <w:pPr>
        <w:pStyle w:val="Default"/>
        <w:ind w:firstLine="709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lastRenderedPageBreak/>
        <w:t xml:space="preserve">No estudo </w:t>
      </w:r>
      <w:r w:rsidR="009B6FD9">
        <w:rPr>
          <w:rFonts w:ascii="Arial" w:hAnsi="Arial" w:cs="Arial"/>
          <w:bCs/>
          <w:color w:val="auto"/>
        </w:rPr>
        <w:t xml:space="preserve">completo </w:t>
      </w:r>
      <w:r>
        <w:rPr>
          <w:rFonts w:ascii="Arial" w:hAnsi="Arial" w:cs="Arial"/>
          <w:bCs/>
          <w:color w:val="auto"/>
        </w:rPr>
        <w:t xml:space="preserve">investigamos </w:t>
      </w:r>
      <w:r w:rsidR="00BD5292" w:rsidRPr="00DC2CAD">
        <w:rPr>
          <w:rFonts w:ascii="Arial" w:hAnsi="Arial" w:cs="Arial"/>
          <w:bCs/>
          <w:color w:val="auto"/>
        </w:rPr>
        <w:t xml:space="preserve">registros </w:t>
      </w:r>
      <w:r>
        <w:rPr>
          <w:rFonts w:ascii="Arial" w:hAnsi="Arial" w:cs="Arial"/>
          <w:bCs/>
          <w:color w:val="auto"/>
        </w:rPr>
        <w:t>d</w:t>
      </w:r>
      <w:r w:rsidR="00BD5292" w:rsidRPr="00DC2CAD">
        <w:rPr>
          <w:rFonts w:ascii="Arial" w:hAnsi="Arial" w:cs="Arial"/>
          <w:bCs/>
          <w:color w:val="auto"/>
        </w:rPr>
        <w:t>a presença do tema nos PPC, em documentos técnicos administrativos dos cursos e nos TCC</w:t>
      </w:r>
      <w:r w:rsidR="00E6730C">
        <w:rPr>
          <w:rFonts w:ascii="Arial" w:hAnsi="Arial" w:cs="Arial"/>
          <w:bCs/>
          <w:color w:val="auto"/>
        </w:rPr>
        <w:t xml:space="preserve"> e ouvimos professores acerca do trabalho com a temática.</w:t>
      </w:r>
      <w:r w:rsidR="00BD5292" w:rsidRPr="00DC2CAD">
        <w:rPr>
          <w:rFonts w:ascii="Arial" w:hAnsi="Arial" w:cs="Arial"/>
          <w:bCs/>
          <w:color w:val="auto"/>
        </w:rPr>
        <w:t xml:space="preserve"> </w:t>
      </w:r>
      <w:r w:rsidR="00DC2CAD">
        <w:rPr>
          <w:rFonts w:ascii="Arial" w:hAnsi="Arial" w:cs="Arial"/>
          <w:bCs/>
          <w:color w:val="auto"/>
        </w:rPr>
        <w:t>N</w:t>
      </w:r>
      <w:r>
        <w:rPr>
          <w:rFonts w:ascii="Arial" w:hAnsi="Arial" w:cs="Arial"/>
          <w:bCs/>
          <w:color w:val="auto"/>
        </w:rPr>
        <w:t>esse</w:t>
      </w:r>
      <w:r w:rsidR="00DC2CAD">
        <w:rPr>
          <w:rFonts w:ascii="Arial" w:hAnsi="Arial" w:cs="Arial"/>
          <w:bCs/>
          <w:color w:val="auto"/>
        </w:rPr>
        <w:t xml:space="preserve"> </w:t>
      </w:r>
      <w:r w:rsidR="00BD5292" w:rsidRPr="00DC2CAD">
        <w:rPr>
          <w:rFonts w:ascii="Arial" w:hAnsi="Arial" w:cs="Arial"/>
          <w:bCs/>
          <w:color w:val="auto"/>
        </w:rPr>
        <w:t xml:space="preserve">recorte </w:t>
      </w:r>
      <w:r>
        <w:rPr>
          <w:rFonts w:ascii="Arial" w:hAnsi="Arial" w:cs="Arial"/>
          <w:bCs/>
          <w:color w:val="auto"/>
        </w:rPr>
        <w:t>da pesquisa</w:t>
      </w:r>
      <w:r w:rsidR="00E6730C">
        <w:rPr>
          <w:rFonts w:ascii="Arial" w:hAnsi="Arial" w:cs="Arial"/>
          <w:bCs/>
          <w:color w:val="auto"/>
        </w:rPr>
        <w:t xml:space="preserve"> </w:t>
      </w:r>
      <w:r w:rsidR="00BD5292" w:rsidRPr="00DC2CAD">
        <w:rPr>
          <w:rFonts w:ascii="Arial" w:hAnsi="Arial" w:cs="Arial"/>
          <w:bCs/>
          <w:color w:val="auto"/>
        </w:rPr>
        <w:t>apresenta</w:t>
      </w:r>
      <w:r w:rsidR="00E6730C">
        <w:rPr>
          <w:rFonts w:ascii="Arial" w:hAnsi="Arial" w:cs="Arial"/>
          <w:bCs/>
          <w:color w:val="auto"/>
        </w:rPr>
        <w:t>remos</w:t>
      </w:r>
      <w:r w:rsidR="00FE6FC6" w:rsidRPr="00DC2CAD">
        <w:rPr>
          <w:rFonts w:ascii="Arial" w:hAnsi="Arial" w:cs="Arial"/>
          <w:bCs/>
          <w:color w:val="auto"/>
        </w:rPr>
        <w:t xml:space="preserve"> o que </w:t>
      </w:r>
      <w:r w:rsidR="00BD5292" w:rsidRPr="00DC2CAD">
        <w:rPr>
          <w:rFonts w:ascii="Arial" w:hAnsi="Arial" w:cs="Arial"/>
          <w:bCs/>
          <w:color w:val="auto"/>
        </w:rPr>
        <w:t>professores d</w:t>
      </w:r>
      <w:r w:rsidR="000C4F57">
        <w:rPr>
          <w:rFonts w:ascii="Arial" w:hAnsi="Arial" w:cs="Arial"/>
          <w:bCs/>
          <w:color w:val="auto"/>
        </w:rPr>
        <w:t>a</w:t>
      </w:r>
      <w:r w:rsidR="00FE6FC6" w:rsidRPr="00DC2CAD">
        <w:rPr>
          <w:rFonts w:ascii="Arial" w:hAnsi="Arial" w:cs="Arial"/>
          <w:bCs/>
          <w:color w:val="auto"/>
        </w:rPr>
        <w:t xml:space="preserve"> graduação</w:t>
      </w:r>
      <w:r w:rsidR="00BD5292" w:rsidRPr="00DC2CAD">
        <w:rPr>
          <w:rFonts w:ascii="Arial" w:hAnsi="Arial" w:cs="Arial"/>
          <w:bCs/>
          <w:color w:val="auto"/>
        </w:rPr>
        <w:t xml:space="preserve"> </w:t>
      </w:r>
      <w:r w:rsidR="00DC2CAD">
        <w:rPr>
          <w:rFonts w:ascii="Arial" w:hAnsi="Arial" w:cs="Arial"/>
          <w:bCs/>
          <w:color w:val="auto"/>
        </w:rPr>
        <w:t xml:space="preserve">em </w:t>
      </w:r>
      <w:r w:rsidR="00FE6FC6" w:rsidRPr="00DC2CAD">
        <w:rPr>
          <w:rFonts w:ascii="Arial" w:hAnsi="Arial" w:cs="Arial"/>
          <w:bCs/>
          <w:color w:val="auto"/>
        </w:rPr>
        <w:t>P</w:t>
      </w:r>
      <w:r w:rsidR="00BD5292" w:rsidRPr="00DC2CAD">
        <w:rPr>
          <w:rFonts w:ascii="Arial" w:hAnsi="Arial" w:cs="Arial"/>
          <w:bCs/>
          <w:color w:val="auto"/>
        </w:rPr>
        <w:t>edagogia</w:t>
      </w:r>
      <w:r w:rsidR="00FE6FC6" w:rsidRPr="00DC2CAD">
        <w:rPr>
          <w:rFonts w:ascii="Arial" w:hAnsi="Arial" w:cs="Arial"/>
          <w:bCs/>
          <w:color w:val="auto"/>
        </w:rPr>
        <w:t xml:space="preserve"> </w:t>
      </w:r>
      <w:r w:rsidR="000C4F57">
        <w:rPr>
          <w:rFonts w:ascii="Arial" w:hAnsi="Arial" w:cs="Arial"/>
          <w:bCs/>
          <w:color w:val="auto"/>
        </w:rPr>
        <w:t xml:space="preserve">dos cursos </w:t>
      </w:r>
      <w:r w:rsidR="00FE6FC6" w:rsidRPr="00DC2CAD">
        <w:rPr>
          <w:rFonts w:ascii="Arial" w:hAnsi="Arial" w:cs="Arial"/>
          <w:bCs/>
          <w:color w:val="auto"/>
        </w:rPr>
        <w:t xml:space="preserve">casos </w:t>
      </w:r>
      <w:r>
        <w:rPr>
          <w:rFonts w:ascii="Arial" w:hAnsi="Arial" w:cs="Arial"/>
          <w:bCs/>
          <w:color w:val="auto"/>
        </w:rPr>
        <w:t xml:space="preserve">indicaram </w:t>
      </w:r>
      <w:r w:rsidR="00FE6FC6" w:rsidRPr="00DC2CAD">
        <w:rPr>
          <w:rFonts w:ascii="Arial" w:hAnsi="Arial" w:cs="Arial"/>
          <w:bCs/>
          <w:color w:val="auto"/>
        </w:rPr>
        <w:t xml:space="preserve">quando </w:t>
      </w:r>
      <w:r>
        <w:rPr>
          <w:rFonts w:ascii="Arial" w:hAnsi="Arial" w:cs="Arial"/>
          <w:bCs/>
          <w:color w:val="auto"/>
        </w:rPr>
        <w:t xml:space="preserve">questionamos </w:t>
      </w:r>
      <w:r w:rsidR="00BD5292" w:rsidRPr="00DC2CAD">
        <w:rPr>
          <w:rFonts w:ascii="Arial" w:hAnsi="Arial" w:cs="Arial"/>
          <w:bCs/>
          <w:color w:val="auto"/>
        </w:rPr>
        <w:t xml:space="preserve">a respeito da presença do tema da ética </w:t>
      </w:r>
      <w:r w:rsidR="004F5440">
        <w:rPr>
          <w:rFonts w:ascii="Arial" w:hAnsi="Arial" w:cs="Arial"/>
          <w:bCs/>
          <w:color w:val="auto"/>
        </w:rPr>
        <w:t>na</w:t>
      </w:r>
      <w:r w:rsidR="00BD5292" w:rsidRPr="00DC2CAD">
        <w:rPr>
          <w:rFonts w:ascii="Arial" w:hAnsi="Arial" w:cs="Arial"/>
          <w:bCs/>
          <w:color w:val="auto"/>
        </w:rPr>
        <w:t xml:space="preserve"> pesquisa na prática docente, nas atividades de pesquisa e nos processos de formação continuada</w:t>
      </w:r>
      <w:r w:rsidR="000C4F57">
        <w:rPr>
          <w:rFonts w:ascii="Arial" w:hAnsi="Arial" w:cs="Arial"/>
          <w:bCs/>
          <w:color w:val="auto"/>
        </w:rPr>
        <w:t xml:space="preserve"> promovidos pela instituição e os não-vinculados a mesma</w:t>
      </w:r>
      <w:r w:rsidR="00BD5292" w:rsidRPr="00DC2CAD">
        <w:rPr>
          <w:rFonts w:ascii="Arial" w:hAnsi="Arial" w:cs="Arial"/>
          <w:bCs/>
          <w:color w:val="auto"/>
        </w:rPr>
        <w:t xml:space="preserve">. </w:t>
      </w:r>
    </w:p>
    <w:p w14:paraId="0CC673C7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5724A46C" w14:textId="0778E5E0" w:rsidR="000E1AD7" w:rsidRDefault="00807E37" w:rsidP="000E1AD7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44176D62" w14:textId="77777777" w:rsidR="00A12375" w:rsidRDefault="00A12375" w:rsidP="000E1AD7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D71D175" w14:textId="2B60B1CE" w:rsidR="000E1AD7" w:rsidRPr="00BA20E3" w:rsidRDefault="00BA20E3" w:rsidP="00BA20E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cs="Arial"/>
          <w:szCs w:val="24"/>
        </w:rPr>
      </w:pPr>
      <w:r w:rsidRPr="00BA20E3">
        <w:rPr>
          <w:rFonts w:cs="Arial"/>
          <w:szCs w:val="24"/>
        </w:rPr>
        <w:t>Esse estudo teve como objetivo i</w:t>
      </w:r>
      <w:r w:rsidR="000E1AD7" w:rsidRPr="00BA20E3">
        <w:rPr>
          <w:rFonts w:cs="Arial"/>
          <w:szCs w:val="24"/>
        </w:rPr>
        <w:t xml:space="preserve">nvestigar </w:t>
      </w:r>
      <w:r w:rsidR="00E02FBF" w:rsidRPr="00BA20E3">
        <w:rPr>
          <w:rFonts w:cs="Arial"/>
          <w:szCs w:val="24"/>
        </w:rPr>
        <w:t>indicativos da presença do tema</w:t>
      </w:r>
      <w:r w:rsidR="000E1AD7" w:rsidRPr="00BA20E3">
        <w:rPr>
          <w:rFonts w:cs="Arial"/>
          <w:szCs w:val="24"/>
        </w:rPr>
        <w:t xml:space="preserve"> </w:t>
      </w:r>
      <w:r w:rsidR="00E02FBF" w:rsidRPr="00BA20E3">
        <w:rPr>
          <w:rFonts w:cs="Arial"/>
          <w:szCs w:val="24"/>
        </w:rPr>
        <w:t xml:space="preserve">da </w:t>
      </w:r>
      <w:r w:rsidR="000E1AD7" w:rsidRPr="00BA20E3">
        <w:rPr>
          <w:rFonts w:cs="Arial"/>
          <w:szCs w:val="24"/>
        </w:rPr>
        <w:t xml:space="preserve">ética </w:t>
      </w:r>
      <w:r w:rsidR="004F5440">
        <w:rPr>
          <w:rFonts w:cs="Arial"/>
          <w:szCs w:val="24"/>
        </w:rPr>
        <w:t>na</w:t>
      </w:r>
      <w:r w:rsidR="00E02FBF" w:rsidRPr="00BA20E3">
        <w:rPr>
          <w:rFonts w:cs="Arial"/>
          <w:szCs w:val="24"/>
        </w:rPr>
        <w:t xml:space="preserve"> pesquisa nos cursos de </w:t>
      </w:r>
      <w:r w:rsidR="000E1AD7" w:rsidRPr="00BA20E3">
        <w:rPr>
          <w:rFonts w:cs="Arial"/>
          <w:szCs w:val="24"/>
        </w:rPr>
        <w:t xml:space="preserve">graduação em Pedagogia </w:t>
      </w:r>
      <w:r w:rsidR="00E02FBF" w:rsidRPr="00BA20E3">
        <w:rPr>
          <w:rFonts w:cs="Arial"/>
          <w:szCs w:val="24"/>
        </w:rPr>
        <w:t>de universidades públicas de Alagoas</w:t>
      </w:r>
      <w:r w:rsidR="004B124C" w:rsidRPr="00BA20E3">
        <w:rPr>
          <w:rFonts w:cs="Arial"/>
          <w:szCs w:val="24"/>
        </w:rPr>
        <w:t>.</w:t>
      </w:r>
      <w:r w:rsidR="00E02FBF" w:rsidRPr="00BA20E3">
        <w:rPr>
          <w:rFonts w:cs="Arial"/>
          <w:szCs w:val="24"/>
        </w:rPr>
        <w:t xml:space="preserve"> </w:t>
      </w:r>
    </w:p>
    <w:p w14:paraId="173A72FB" w14:textId="66D25350" w:rsidR="004B124C" w:rsidRPr="00BA20E3" w:rsidRDefault="00BA20E3" w:rsidP="004B124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cs="Arial"/>
          <w:szCs w:val="24"/>
        </w:rPr>
      </w:pPr>
      <w:r w:rsidRPr="00BA20E3">
        <w:rPr>
          <w:rFonts w:cs="Arial"/>
          <w:szCs w:val="24"/>
        </w:rPr>
        <w:t>Especificamente pretendemos</w:t>
      </w:r>
      <w:r w:rsidR="00E02FBF" w:rsidRPr="00BA20E3">
        <w:rPr>
          <w:rFonts w:cs="Arial"/>
          <w:szCs w:val="24"/>
        </w:rPr>
        <w:t xml:space="preserve"> </w:t>
      </w:r>
      <w:r w:rsidR="007F71DD" w:rsidRPr="00BA20E3">
        <w:rPr>
          <w:rFonts w:cs="Arial"/>
          <w:szCs w:val="24"/>
        </w:rPr>
        <w:t xml:space="preserve">identificar como os </w:t>
      </w:r>
      <w:r w:rsidR="004B124C" w:rsidRPr="00BA20E3">
        <w:rPr>
          <w:rFonts w:cs="Arial"/>
          <w:szCs w:val="24"/>
        </w:rPr>
        <w:t>professores de graduação em Pedagogia d</w:t>
      </w:r>
      <w:r w:rsidRPr="00BA20E3">
        <w:rPr>
          <w:rFonts w:cs="Arial"/>
          <w:szCs w:val="24"/>
        </w:rPr>
        <w:t>os cursos de pedagogia</w:t>
      </w:r>
      <w:r w:rsidR="004B124C" w:rsidRPr="00BA20E3">
        <w:rPr>
          <w:rFonts w:cs="Arial"/>
          <w:szCs w:val="24"/>
        </w:rPr>
        <w:t xml:space="preserve"> </w:t>
      </w:r>
      <w:r w:rsidR="007F71DD" w:rsidRPr="00BA20E3">
        <w:rPr>
          <w:rFonts w:cs="Arial"/>
          <w:szCs w:val="24"/>
        </w:rPr>
        <w:t xml:space="preserve">indicam a presença do tema da ética </w:t>
      </w:r>
      <w:r w:rsidR="004F5440">
        <w:rPr>
          <w:rFonts w:cs="Arial"/>
          <w:szCs w:val="24"/>
        </w:rPr>
        <w:t>na</w:t>
      </w:r>
      <w:r w:rsidR="007F71DD" w:rsidRPr="00BA20E3">
        <w:rPr>
          <w:rFonts w:cs="Arial"/>
          <w:szCs w:val="24"/>
        </w:rPr>
        <w:t xml:space="preserve"> pesquisa </w:t>
      </w:r>
      <w:r w:rsidR="004B124C" w:rsidRPr="00BA20E3">
        <w:rPr>
          <w:rFonts w:cs="Arial"/>
          <w:szCs w:val="24"/>
        </w:rPr>
        <w:t>em atividades curriculares e extracurriculares, em atividades de iniciação à pesquisa, nos encontros de orientações e na produção dos trabalhos de finalização dos cursos.</w:t>
      </w:r>
    </w:p>
    <w:p w14:paraId="5B1C8F6C" w14:textId="3859BA6F" w:rsidR="00807E37" w:rsidRDefault="00807E37" w:rsidP="004B124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/>
          <w:color w:val="000000"/>
          <w:szCs w:val="24"/>
        </w:rPr>
      </w:pPr>
    </w:p>
    <w:p w14:paraId="6C214087" w14:textId="1A0B8702" w:rsidR="00B425FC" w:rsidRP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3DF262D1" w14:textId="77777777" w:rsidR="009D0E14" w:rsidRDefault="009D0E14" w:rsidP="00A87DB1">
      <w:pPr>
        <w:pStyle w:val="PargrafodaLista"/>
        <w:tabs>
          <w:tab w:val="left" w:pos="709"/>
        </w:tabs>
        <w:ind w:firstLine="709"/>
        <w:rPr>
          <w:rStyle w:val="selectable-text"/>
          <w:rFonts w:ascii="Times New Roman" w:hAnsi="Times New Roman" w:cs="Times New Roman"/>
          <w:szCs w:val="24"/>
        </w:rPr>
      </w:pPr>
    </w:p>
    <w:p w14:paraId="0BBF094D" w14:textId="4787781B" w:rsidR="00A87DB1" w:rsidRPr="00BA20E3" w:rsidRDefault="00A87DB1" w:rsidP="00A87DB1">
      <w:pPr>
        <w:tabs>
          <w:tab w:val="left" w:pos="709"/>
        </w:tabs>
        <w:ind w:firstLine="709"/>
        <w:rPr>
          <w:rFonts w:cs="Arial"/>
          <w:szCs w:val="24"/>
          <w:shd w:val="clear" w:color="auto" w:fill="FFFFFF"/>
        </w:rPr>
      </w:pPr>
      <w:r w:rsidRPr="00BA20E3">
        <w:rPr>
          <w:rStyle w:val="selectable-text"/>
          <w:rFonts w:cs="Arial"/>
          <w:szCs w:val="24"/>
        </w:rPr>
        <w:t>No Brasil, atualmente, a formação do professor se dá em consonância com a Lei de Diretrizes e Bases da Educação Nacional, 9.394/96</w:t>
      </w:r>
      <w:r w:rsidR="00C539DC">
        <w:rPr>
          <w:rStyle w:val="selectable-text"/>
          <w:rFonts w:cs="Arial"/>
          <w:szCs w:val="24"/>
        </w:rPr>
        <w:t xml:space="preserve"> (LDB)</w:t>
      </w:r>
      <w:r w:rsidRPr="00BA20E3">
        <w:rPr>
          <w:rStyle w:val="selectable-text"/>
          <w:rFonts w:cs="Arial"/>
          <w:szCs w:val="24"/>
        </w:rPr>
        <w:t>, aos pareceres da Câmera Educação Superior (CES) do Conselho Nacional de Educação (CNE) e os Referenciais Curriculares Nacionais. Tanto na Resolução CNE/Conselho Pleno Nº</w:t>
      </w:r>
      <w:r w:rsidRPr="00BA20E3">
        <w:rPr>
          <w:rFonts w:cs="Arial"/>
          <w:szCs w:val="24"/>
        </w:rPr>
        <w:t>1/2006 que trata das</w:t>
      </w:r>
      <w:r w:rsidRPr="00BA20E3">
        <w:rPr>
          <w:rStyle w:val="selectable-text"/>
          <w:rFonts w:cs="Arial"/>
          <w:szCs w:val="24"/>
        </w:rPr>
        <w:t xml:space="preserve"> Diretrizes Curriculares Nacionais para o Curso de Graduação em Pedagogia</w:t>
      </w:r>
      <w:r w:rsidRPr="00BA20E3">
        <w:rPr>
          <w:rFonts w:cs="Arial"/>
          <w:szCs w:val="24"/>
        </w:rPr>
        <w:t xml:space="preserve"> quanto na Resolução CNE/CP nº 2, de 1º de julho de 2015, que</w:t>
      </w:r>
      <w:r w:rsidRPr="00BA20E3">
        <w:rPr>
          <w:rFonts w:cs="Arial"/>
          <w:szCs w:val="24"/>
          <w:shd w:val="clear" w:color="auto" w:fill="FFFFFF"/>
        </w:rPr>
        <w:t xml:space="preserve"> Diretrizes Curriculares Nacionais para a formação inicial em nível superior e para a formação continuada, a pesquisa é mencionada como fazendo parte do processo formativo do professor. </w:t>
      </w:r>
    </w:p>
    <w:p w14:paraId="3AD48C1E" w14:textId="24C45AF6" w:rsidR="00A87DB1" w:rsidRPr="00BA20E3" w:rsidRDefault="00A87DB1" w:rsidP="00A87DB1">
      <w:pPr>
        <w:tabs>
          <w:tab w:val="left" w:pos="709"/>
        </w:tabs>
        <w:ind w:firstLine="709"/>
        <w:rPr>
          <w:rFonts w:cs="Arial"/>
          <w:szCs w:val="24"/>
          <w:shd w:val="clear" w:color="auto" w:fill="FFFFFF"/>
        </w:rPr>
      </w:pPr>
      <w:r w:rsidRPr="00BA20E3">
        <w:rPr>
          <w:rFonts w:cs="Arial"/>
          <w:szCs w:val="24"/>
          <w:shd w:val="clear" w:color="auto" w:fill="FFFFFF"/>
        </w:rPr>
        <w:t xml:space="preserve">No parecer de CNE/CP, nº. 3/2006 à docência deve desenvolver-se na articulação entre conhecimentos científicos e culturais, valores éticos e estéticos. Sendo a ética um dos princípios que sustenta o exercício da profissão. </w:t>
      </w:r>
    </w:p>
    <w:p w14:paraId="49FBD6B3" w14:textId="6BA9AB8E" w:rsidR="00A87DB1" w:rsidRPr="00BA20E3" w:rsidRDefault="00A87DB1" w:rsidP="002230B3">
      <w:pPr>
        <w:ind w:firstLine="709"/>
        <w:rPr>
          <w:rFonts w:cs="Arial"/>
          <w:szCs w:val="24"/>
        </w:rPr>
      </w:pPr>
      <w:r w:rsidRPr="00BA20E3">
        <w:rPr>
          <w:rFonts w:cs="Arial"/>
          <w:szCs w:val="24"/>
        </w:rPr>
        <w:lastRenderedPageBreak/>
        <w:t>Na Resolução CNE/CP nº 2, de 1º de julho de 2015 a articulação entre a teoria e a prática e a indissociabilidade entre o ensino, a pesquisa e a extensão são consideradas como princípios da formação do básica do professor na Educação Básica.</w:t>
      </w:r>
      <w:r w:rsidRPr="00BA20E3">
        <w:rPr>
          <w:rFonts w:cs="Arial"/>
          <w:szCs w:val="24"/>
          <w:shd w:val="clear" w:color="auto" w:fill="FFFFFF"/>
        </w:rPr>
        <w:t xml:space="preserve">  </w:t>
      </w:r>
    </w:p>
    <w:p w14:paraId="5D6871AF" w14:textId="77777777" w:rsidR="00A87DB1" w:rsidRPr="00BA20E3" w:rsidRDefault="00A87DB1" w:rsidP="00A87DB1">
      <w:pPr>
        <w:pStyle w:val="PargrafodaLista"/>
        <w:ind w:firstLine="709"/>
        <w:rPr>
          <w:rFonts w:cs="Arial"/>
          <w:szCs w:val="24"/>
        </w:rPr>
      </w:pPr>
      <w:r w:rsidRPr="00BA20E3">
        <w:rPr>
          <w:rFonts w:cs="Arial"/>
          <w:szCs w:val="24"/>
        </w:rPr>
        <w:t xml:space="preserve">A Resolução CNE/CP nº 2, de 1º de julho de 2015 também apresenta a pesquisa como competência do egresso da formação de professor para a Educação Básica. Estabelece que esse possa conduzir “[...] à construção do conhecimento, valorizando a pesquisa e a extensão como princípios pedagógicos essenciais ao exercício e aprimoramento do profissional do magistério e ao aperfeiçoamento da prática educativa” (Brasil, 2015, p.7). </w:t>
      </w:r>
    </w:p>
    <w:p w14:paraId="2122963E" w14:textId="77777777" w:rsidR="00831175" w:rsidRPr="00BA20E3" w:rsidRDefault="00A87DB1" w:rsidP="00A87DB1">
      <w:pPr>
        <w:pStyle w:val="PargrafodaLista"/>
        <w:ind w:firstLine="709"/>
        <w:rPr>
          <w:rFonts w:cs="Arial"/>
          <w:szCs w:val="24"/>
        </w:rPr>
      </w:pPr>
      <w:r w:rsidRPr="00BA20E3">
        <w:rPr>
          <w:rFonts w:cs="Arial"/>
          <w:szCs w:val="24"/>
        </w:rPr>
        <w:t xml:space="preserve">Ainda considerando a Resolução CNE/CP nº 2, de 1º de julho de 2015, professores da Educação Básica devem terem tido uma formação que os tenha capacitado a utilizar instrumentos de pesquisa adequados para o desenvolvimento de conhecimentos pedagógicos e científicos, facilitadores de processos reflexivos acerca da própria prática, possibilitando a disseminação do conhecimento (Brasil, 2015). </w:t>
      </w:r>
    </w:p>
    <w:p w14:paraId="5B7F6E84" w14:textId="6ABF186C" w:rsidR="00A87DB1" w:rsidRPr="00BA20E3" w:rsidRDefault="00A87DB1" w:rsidP="00A87DB1">
      <w:pPr>
        <w:tabs>
          <w:tab w:val="left" w:pos="709"/>
        </w:tabs>
        <w:ind w:firstLine="709"/>
        <w:rPr>
          <w:rFonts w:cs="Arial"/>
          <w:bCs/>
          <w:szCs w:val="24"/>
        </w:rPr>
      </w:pPr>
      <w:r w:rsidRPr="00BA20E3">
        <w:rPr>
          <w:rFonts w:cs="Arial"/>
          <w:szCs w:val="24"/>
        </w:rPr>
        <w:t xml:space="preserve">O desenvolvimento de pesquisas está presente tanto em currículos de graduação (iniciação científicas, disciplinas de pesquisas/metodologias de pesquisa, </w:t>
      </w:r>
      <w:proofErr w:type="spellStart"/>
      <w:r w:rsidRPr="00BA20E3">
        <w:rPr>
          <w:rFonts w:cs="Arial"/>
          <w:szCs w:val="24"/>
        </w:rPr>
        <w:t>etc</w:t>
      </w:r>
      <w:proofErr w:type="spellEnd"/>
      <w:r w:rsidRPr="00BA20E3">
        <w:rPr>
          <w:rFonts w:cs="Arial"/>
          <w:szCs w:val="24"/>
        </w:rPr>
        <w:t>) como de pós-graduação (</w:t>
      </w:r>
      <w:r w:rsidRPr="00BA20E3">
        <w:rPr>
          <w:rFonts w:cs="Arial"/>
          <w:i/>
          <w:szCs w:val="24"/>
        </w:rPr>
        <w:t>lato ou stricto sensu</w:t>
      </w:r>
      <w:r w:rsidRPr="00BA20E3">
        <w:rPr>
          <w:rFonts w:cs="Arial"/>
          <w:szCs w:val="24"/>
        </w:rPr>
        <w:t>), o que torna possível ser considerado, planejado e efetivado o trabalho com a temática da ética e da integridade na pesquisa desde o início da formação acadêmica do educador</w:t>
      </w:r>
      <w:r w:rsidR="00E95C53">
        <w:rPr>
          <w:rFonts w:cs="Arial"/>
          <w:szCs w:val="24"/>
        </w:rPr>
        <w:t xml:space="preserve">. </w:t>
      </w:r>
      <w:r w:rsidRPr="00BA20E3">
        <w:rPr>
          <w:rFonts w:cs="Arial"/>
          <w:bCs/>
          <w:szCs w:val="24"/>
        </w:rPr>
        <w:t xml:space="preserve">Para Savi Neto </w:t>
      </w:r>
      <w:r w:rsidRPr="00BA20E3">
        <w:rPr>
          <w:rFonts w:cs="Arial"/>
          <w:bCs/>
          <w:i/>
          <w:iCs/>
          <w:szCs w:val="24"/>
        </w:rPr>
        <w:t>et al</w:t>
      </w:r>
      <w:r w:rsidRPr="00BA20E3">
        <w:rPr>
          <w:rFonts w:cs="Arial"/>
          <w:bCs/>
          <w:szCs w:val="24"/>
        </w:rPr>
        <w:t>. (2023), as primeiras experiências do educador com a pesquisa na universidade são apresentadas como modelos para a formação da identidade ética do pesquisador.</w:t>
      </w:r>
    </w:p>
    <w:p w14:paraId="7914F9A4" w14:textId="16817740" w:rsidR="00A87DB1" w:rsidRPr="00BA20E3" w:rsidRDefault="00A87DB1" w:rsidP="002230B3">
      <w:pPr>
        <w:tabs>
          <w:tab w:val="left" w:pos="709"/>
        </w:tabs>
        <w:ind w:firstLine="709"/>
        <w:rPr>
          <w:rFonts w:cs="Arial"/>
          <w:szCs w:val="24"/>
        </w:rPr>
      </w:pPr>
      <w:r w:rsidRPr="00BA20E3">
        <w:rPr>
          <w:rFonts w:cs="Arial"/>
          <w:szCs w:val="24"/>
        </w:rPr>
        <w:t xml:space="preserve">Bertin e </w:t>
      </w:r>
      <w:proofErr w:type="spellStart"/>
      <w:r w:rsidRPr="00BA20E3">
        <w:rPr>
          <w:rFonts w:cs="Arial"/>
          <w:szCs w:val="24"/>
        </w:rPr>
        <w:t>Mainardes</w:t>
      </w:r>
      <w:proofErr w:type="spellEnd"/>
      <w:r w:rsidRPr="00BA20E3">
        <w:rPr>
          <w:rFonts w:cs="Arial"/>
          <w:szCs w:val="24"/>
        </w:rPr>
        <w:t xml:space="preserve"> (2023), concebem a ética como um dos elementos estruturantes, tanto da docência quanto da pesquisa e questionam a proposta das questões éticas estarem em componentes curriculares específicos. Apontam que, se estruturantes, são indissociáveis do ensino e da pesquisa. </w:t>
      </w:r>
      <w:proofErr w:type="spellStart"/>
      <w:r w:rsidRPr="00BA20E3">
        <w:rPr>
          <w:rFonts w:cs="Arial"/>
          <w:szCs w:val="24"/>
        </w:rPr>
        <w:t>Mainardes</w:t>
      </w:r>
      <w:proofErr w:type="spellEnd"/>
      <w:r w:rsidRPr="00BA20E3">
        <w:rPr>
          <w:rFonts w:cs="Arial"/>
          <w:szCs w:val="24"/>
        </w:rPr>
        <w:t xml:space="preserve"> e Bertin (2024), apresentam como proposta o debate acerca da ética na docência em diversos níveis formativos e sugerem maiores discussões sobre o tema em diversos cenários de pesquisa. Apresentam os grupos de pesquisa como espaços de debate acerca do tema.</w:t>
      </w:r>
    </w:p>
    <w:p w14:paraId="5EF87D86" w14:textId="40B1B585" w:rsidR="00A87DB1" w:rsidRPr="00BA20E3" w:rsidRDefault="00A87DB1" w:rsidP="002230B3">
      <w:pPr>
        <w:ind w:firstLine="709"/>
        <w:rPr>
          <w:rFonts w:cs="Arial"/>
          <w:szCs w:val="24"/>
        </w:rPr>
      </w:pPr>
      <w:r w:rsidRPr="00BA20E3">
        <w:rPr>
          <w:rFonts w:cs="Arial"/>
          <w:szCs w:val="24"/>
        </w:rPr>
        <w:t xml:space="preserve">Soares e Severino (2018) desenvolveram estudo empírico tendo como ênfase as atividades de IC para o desenvolvimento de pesquisadores no universo da graduação. Apresentam a pesquisa como um princípio educativo e que deva estar presente em todos </w:t>
      </w:r>
      <w:r w:rsidRPr="00BA20E3">
        <w:rPr>
          <w:rFonts w:cs="Arial"/>
          <w:szCs w:val="24"/>
        </w:rPr>
        <w:lastRenderedPageBreak/>
        <w:t>os níveis da formação docente. Consideram o contato com a pesquisa nos primeiros anos da formação docente como significativa para o próprio desenvolvimento do graduando e da área do conhecimento pesquisado. Utilizam a expressão “competências científicas” e “perfil diferenciado”</w:t>
      </w:r>
      <w:r w:rsidRPr="00BA20E3">
        <w:rPr>
          <w:rFonts w:cs="Arial"/>
        </w:rPr>
        <w:t xml:space="preserve"> </w:t>
      </w:r>
      <w:r w:rsidRPr="00BA20E3">
        <w:rPr>
          <w:rFonts w:cs="Arial"/>
          <w:szCs w:val="24"/>
        </w:rPr>
        <w:t>para fazerem referências aos estudantes que se beneficiaram das atividades de pesquisa na graduação.</w:t>
      </w:r>
      <w:r w:rsidRPr="00BA20E3">
        <w:rPr>
          <w:rFonts w:cs="Arial"/>
        </w:rPr>
        <w:t xml:space="preserve"> </w:t>
      </w:r>
    </w:p>
    <w:p w14:paraId="40423372" w14:textId="14CC6817" w:rsidR="00A87DB1" w:rsidRPr="00BA20E3" w:rsidRDefault="00A87DB1" w:rsidP="00A87DB1">
      <w:pPr>
        <w:ind w:firstLine="709"/>
        <w:rPr>
          <w:rFonts w:cs="Arial"/>
          <w:szCs w:val="24"/>
        </w:rPr>
      </w:pPr>
      <w:r w:rsidRPr="00BA20E3">
        <w:rPr>
          <w:rFonts w:cs="Arial"/>
          <w:szCs w:val="24"/>
        </w:rPr>
        <w:t xml:space="preserve">Savi Neto </w:t>
      </w:r>
      <w:r w:rsidRPr="00BA20E3">
        <w:rPr>
          <w:rFonts w:cs="Arial"/>
          <w:i/>
          <w:iCs/>
          <w:szCs w:val="24"/>
        </w:rPr>
        <w:t>et al.</w:t>
      </w:r>
      <w:r w:rsidRPr="00BA20E3">
        <w:rPr>
          <w:rFonts w:cs="Arial"/>
          <w:szCs w:val="24"/>
        </w:rPr>
        <w:t xml:space="preserve"> (2023) cita </w:t>
      </w:r>
      <w:r w:rsidR="00E8661B">
        <w:rPr>
          <w:rFonts w:cs="Arial"/>
          <w:szCs w:val="24"/>
        </w:rPr>
        <w:t xml:space="preserve">a participação em programas de iniciação a pesquisa </w:t>
      </w:r>
      <w:r w:rsidRPr="00BA20E3">
        <w:rPr>
          <w:rFonts w:cs="Arial"/>
          <w:szCs w:val="24"/>
        </w:rPr>
        <w:t>e a experiência da construção do TCC como atividades significativas para a formação do pesquisador. A pessoa do orientador dessas atividades é apresentada como o modelo de pesquisador, sendo esse modelo somado as reflexões produzidas nesse cenário formativo inicial determinantes na vida desse pesquisador.</w:t>
      </w:r>
    </w:p>
    <w:p w14:paraId="35B7631F" w14:textId="5E48972C" w:rsidR="00A87DB1" w:rsidRPr="00BA20E3" w:rsidRDefault="00A87DB1" w:rsidP="00A87DB1">
      <w:pPr>
        <w:ind w:firstLine="709"/>
        <w:rPr>
          <w:rFonts w:cs="Arial"/>
          <w:szCs w:val="24"/>
        </w:rPr>
      </w:pPr>
      <w:r w:rsidRPr="00BA20E3">
        <w:rPr>
          <w:rFonts w:cs="Arial"/>
          <w:bCs/>
          <w:szCs w:val="24"/>
        </w:rPr>
        <w:t xml:space="preserve">A pesquisa de Savi Neto </w:t>
      </w:r>
      <w:r w:rsidRPr="00BA20E3">
        <w:rPr>
          <w:rFonts w:cs="Arial"/>
          <w:bCs/>
          <w:i/>
          <w:iCs/>
          <w:szCs w:val="24"/>
        </w:rPr>
        <w:t>et al</w:t>
      </w:r>
      <w:r w:rsidRPr="00BA20E3">
        <w:rPr>
          <w:rFonts w:cs="Arial"/>
          <w:bCs/>
          <w:szCs w:val="24"/>
        </w:rPr>
        <w:t xml:space="preserve">. (2023) apresenta a formação ética do pesquisador à luz da experiência com a IC no contexto da graduação na área das CHS. A experiência com a IC é considerada por Savi Neto </w:t>
      </w:r>
      <w:r w:rsidRPr="00BA20E3">
        <w:rPr>
          <w:rFonts w:cs="Arial"/>
          <w:bCs/>
          <w:i/>
          <w:iCs/>
          <w:szCs w:val="24"/>
        </w:rPr>
        <w:t>et al</w:t>
      </w:r>
      <w:r w:rsidRPr="00BA20E3">
        <w:rPr>
          <w:rFonts w:cs="Arial"/>
          <w:bCs/>
          <w:szCs w:val="24"/>
        </w:rPr>
        <w:t>. (2023) como produtora de orientadas reflexões teóricas acerca da pesquisa e um espaço de sensibilização moral dos pesquisadores em formação.</w:t>
      </w:r>
      <w:r w:rsidR="00705394">
        <w:rPr>
          <w:rFonts w:cs="Arial"/>
          <w:bCs/>
          <w:szCs w:val="24"/>
        </w:rPr>
        <w:t xml:space="preserve"> </w:t>
      </w:r>
      <w:proofErr w:type="spellStart"/>
      <w:r w:rsidRPr="00BA20E3">
        <w:rPr>
          <w:rFonts w:cs="Arial"/>
          <w:bCs/>
          <w:szCs w:val="24"/>
        </w:rPr>
        <w:t>Mainardes</w:t>
      </w:r>
      <w:proofErr w:type="spellEnd"/>
      <w:r w:rsidRPr="00BA20E3">
        <w:rPr>
          <w:rFonts w:cs="Arial"/>
          <w:bCs/>
          <w:szCs w:val="24"/>
        </w:rPr>
        <w:t xml:space="preserve"> (2022) destaca os grupos de pesquisa como espaços formativos no cenário da pós-graduação fazendo referências a um conjunto de atividades que favorecem o desenvolvimento do pesquisador e da pesquisa</w:t>
      </w:r>
      <w:r w:rsidR="00705394">
        <w:rPr>
          <w:rFonts w:cs="Arial"/>
          <w:bCs/>
          <w:szCs w:val="24"/>
        </w:rPr>
        <w:t>.</w:t>
      </w:r>
      <w:r w:rsidRPr="00BA20E3">
        <w:rPr>
          <w:rFonts w:cs="Arial"/>
          <w:szCs w:val="24"/>
        </w:rPr>
        <w:t xml:space="preserve"> Em espaços dirigidos a graduação essas atividades também são realizadas, bem como é possível que em alguns cenários, estudantes de graduação possam também participar de grupos de pesquisa com pesquisadores da pós-graduação.    </w:t>
      </w:r>
    </w:p>
    <w:p w14:paraId="576264A4" w14:textId="3EAED078" w:rsidR="00A87DB1" w:rsidRPr="00BA20E3" w:rsidRDefault="00A87DB1" w:rsidP="00A87DB1">
      <w:pPr>
        <w:ind w:firstLine="709"/>
        <w:rPr>
          <w:rFonts w:cs="Arial"/>
          <w:bCs/>
          <w:szCs w:val="24"/>
        </w:rPr>
      </w:pPr>
      <w:r w:rsidRPr="00BA20E3">
        <w:rPr>
          <w:rFonts w:cs="Arial"/>
          <w:bCs/>
          <w:szCs w:val="24"/>
        </w:rPr>
        <w:t>O processo formativo do pesquisador é iniciado na graduação a partir das primeiras experiências de produção do conhecimento (</w:t>
      </w:r>
      <w:r w:rsidRPr="00BA20E3">
        <w:rPr>
          <w:rFonts w:cs="Arial"/>
          <w:szCs w:val="24"/>
        </w:rPr>
        <w:t>Soares; Severino, 2018)</w:t>
      </w:r>
      <w:r w:rsidRPr="00BA20E3">
        <w:rPr>
          <w:rFonts w:cs="Arial"/>
          <w:bCs/>
          <w:szCs w:val="24"/>
        </w:rPr>
        <w:t xml:space="preserve">. Considerando a formação do pesquisador na graduação, considera-se a necessidade de exercitá-lo no sentido de identificar o ético ou não ético em pesquisa nas primeiras experiências com a mesma. </w:t>
      </w:r>
    </w:p>
    <w:p w14:paraId="69DAC902" w14:textId="77777777" w:rsidR="00971E0F" w:rsidRDefault="00971E0F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A321BBB" w14:textId="2F482C47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ÉTICOS E METODOLÓGICOS</w:t>
      </w:r>
    </w:p>
    <w:p w14:paraId="60DFE1AE" w14:textId="77777777" w:rsidR="00B425FC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41683CBF" w14:textId="77777777" w:rsidR="00B82978" w:rsidRPr="00971E0F" w:rsidRDefault="00B82978" w:rsidP="00B82978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71E0F">
        <w:rPr>
          <w:rFonts w:ascii="Arial" w:hAnsi="Arial" w:cs="Arial"/>
          <w:sz w:val="24"/>
          <w:szCs w:val="24"/>
        </w:rPr>
        <w:t xml:space="preserve">Seguindo as Resoluções CNS nº 466/2012 e nº 510/2016, o projeto desta pesquisa foi aprovado pelo Comité de Ética em Pesquisa da Universidade Estadual de Ciências da Saúde de Alagoas, conforme o Parecer nº 5.920.299. </w:t>
      </w:r>
    </w:p>
    <w:p w14:paraId="46FBF8D0" w14:textId="77777777" w:rsidR="0015161D" w:rsidRPr="00971E0F" w:rsidRDefault="00160E16" w:rsidP="0015161D">
      <w:pPr>
        <w:ind w:firstLine="709"/>
        <w:rPr>
          <w:rFonts w:cs="Arial"/>
          <w:szCs w:val="24"/>
        </w:rPr>
      </w:pPr>
      <w:r w:rsidRPr="00971E0F">
        <w:rPr>
          <w:rFonts w:cs="Arial"/>
          <w:szCs w:val="24"/>
        </w:rPr>
        <w:lastRenderedPageBreak/>
        <w:t>Esta foi uma pesquisa aplicada, exploratória e com delineamento de corte transversal. Foram utilizados critérios qualitativos para interpretar os dados encontrados. (Yin, 2016).</w:t>
      </w:r>
      <w:r w:rsidR="0015161D">
        <w:rPr>
          <w:rFonts w:cs="Arial"/>
          <w:szCs w:val="24"/>
        </w:rPr>
        <w:t xml:space="preserve"> </w:t>
      </w:r>
      <w:r w:rsidR="0015161D" w:rsidRPr="00971E0F">
        <w:rPr>
          <w:rFonts w:cs="Arial"/>
          <w:szCs w:val="24"/>
        </w:rPr>
        <w:t>Os resultados obtidos a partir do nosso instrumento de coleta foram compilados e analisados a partir dos elementos teóricos levantados a priori.</w:t>
      </w:r>
    </w:p>
    <w:p w14:paraId="4416DC97" w14:textId="7A341F38" w:rsidR="00C244C8" w:rsidRPr="00C244C8" w:rsidRDefault="00971E0F" w:rsidP="00C244C8">
      <w:pPr>
        <w:pStyle w:val="Corpodetexto"/>
        <w:spacing w:after="0"/>
        <w:ind w:firstLine="709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Participaram</w:t>
      </w:r>
      <w:r w:rsidR="008D0B97" w:rsidRPr="00971E0F">
        <w:rPr>
          <w:rFonts w:ascii="Arial" w:hAnsi="Arial" w:cs="Arial"/>
          <w:sz w:val="24"/>
          <w:szCs w:val="24"/>
        </w:rPr>
        <w:t xml:space="preserve"> dessa pesquisa </w:t>
      </w:r>
      <w:r w:rsidR="00217264" w:rsidRPr="00971E0F">
        <w:rPr>
          <w:rFonts w:ascii="Arial" w:hAnsi="Arial" w:cs="Arial"/>
          <w:sz w:val="24"/>
          <w:szCs w:val="24"/>
        </w:rPr>
        <w:t>p</w:t>
      </w:r>
      <w:r w:rsidR="00C848EB" w:rsidRPr="00971E0F">
        <w:rPr>
          <w:rFonts w:ascii="Arial" w:hAnsi="Arial" w:cs="Arial"/>
          <w:sz w:val="24"/>
          <w:szCs w:val="24"/>
        </w:rPr>
        <w:t>rofessores dos cursos de graduação em Pedagogia de seis instituições públicas de Alagoas</w:t>
      </w:r>
      <w:r>
        <w:rPr>
          <w:rFonts w:ascii="Arial" w:hAnsi="Arial" w:cs="Arial"/>
          <w:sz w:val="24"/>
          <w:szCs w:val="24"/>
        </w:rPr>
        <w:t>. E o instrumento de co</w:t>
      </w:r>
      <w:r w:rsidR="00C244C8">
        <w:rPr>
          <w:rFonts w:ascii="Arial" w:hAnsi="Arial" w:cs="Arial"/>
          <w:sz w:val="24"/>
          <w:szCs w:val="24"/>
        </w:rPr>
        <w:t xml:space="preserve">leta de dados foi </w:t>
      </w:r>
      <w:r w:rsidR="00433629" w:rsidRPr="00971E0F">
        <w:rPr>
          <w:rFonts w:ascii="Arial" w:hAnsi="Arial" w:cs="Arial"/>
          <w:sz w:val="24"/>
          <w:szCs w:val="24"/>
        </w:rPr>
        <w:t>um</w:t>
      </w:r>
      <w:r w:rsidR="00C848EB" w:rsidRPr="00971E0F">
        <w:rPr>
          <w:rFonts w:ascii="Arial" w:hAnsi="Arial" w:cs="Arial"/>
          <w:sz w:val="24"/>
          <w:szCs w:val="24"/>
        </w:rPr>
        <w:t xml:space="preserve"> questionário </w:t>
      </w:r>
      <w:r w:rsidR="00C848EB" w:rsidRPr="00971E0F">
        <w:rPr>
          <w:rFonts w:ascii="Arial" w:hAnsi="Arial" w:cs="Arial"/>
          <w:i/>
          <w:iCs/>
          <w:sz w:val="24"/>
          <w:szCs w:val="24"/>
        </w:rPr>
        <w:t>on-line</w:t>
      </w:r>
      <w:r w:rsidR="00C244C8">
        <w:rPr>
          <w:rFonts w:ascii="Arial" w:hAnsi="Arial" w:cs="Arial"/>
          <w:i/>
          <w:iCs/>
          <w:sz w:val="24"/>
          <w:szCs w:val="24"/>
        </w:rPr>
        <w:t xml:space="preserve"> </w:t>
      </w:r>
      <w:r w:rsidR="00C244C8" w:rsidRPr="00C244C8">
        <w:rPr>
          <w:rFonts w:ascii="Arial" w:hAnsi="Arial" w:cs="Arial"/>
          <w:sz w:val="24"/>
          <w:szCs w:val="24"/>
        </w:rPr>
        <w:t>com questões que atendiam aos objetivos do estudo</w:t>
      </w:r>
      <w:r w:rsidR="00C244C8">
        <w:rPr>
          <w:rFonts w:ascii="Arial" w:hAnsi="Arial" w:cs="Arial"/>
          <w:sz w:val="24"/>
          <w:szCs w:val="24"/>
        </w:rPr>
        <w:t xml:space="preserve"> </w:t>
      </w:r>
      <w:r w:rsidR="00C244C8" w:rsidRPr="00C244C8">
        <w:rPr>
          <w:rFonts w:ascii="Arial" w:hAnsi="Arial" w:cs="Arial"/>
          <w:sz w:val="24"/>
          <w:szCs w:val="24"/>
        </w:rPr>
        <w:t>(</w:t>
      </w:r>
      <w:r w:rsidR="00DB5D74" w:rsidRPr="00C244C8">
        <w:rPr>
          <w:rFonts w:ascii="Arial" w:hAnsi="Arial" w:cs="Arial"/>
          <w:sz w:val="24"/>
          <w:szCs w:val="24"/>
        </w:rPr>
        <w:t>formação do docente</w:t>
      </w:r>
      <w:r w:rsidR="00C244C8">
        <w:rPr>
          <w:rFonts w:ascii="Arial" w:hAnsi="Arial" w:cs="Arial"/>
          <w:sz w:val="24"/>
          <w:szCs w:val="24"/>
        </w:rPr>
        <w:t>;</w:t>
      </w:r>
      <w:r w:rsidR="00DB5D74" w:rsidRPr="00C244C8">
        <w:rPr>
          <w:rFonts w:ascii="Arial" w:hAnsi="Arial" w:cs="Arial"/>
          <w:sz w:val="24"/>
          <w:szCs w:val="24"/>
        </w:rPr>
        <w:t xml:space="preserve"> experiência com a pesquisa</w:t>
      </w:r>
      <w:r w:rsidR="00C244C8">
        <w:rPr>
          <w:rFonts w:ascii="Arial" w:hAnsi="Arial" w:cs="Arial"/>
          <w:sz w:val="24"/>
          <w:szCs w:val="24"/>
        </w:rPr>
        <w:t>;</w:t>
      </w:r>
      <w:r w:rsidR="00DB5D74" w:rsidRPr="00C244C8">
        <w:rPr>
          <w:rFonts w:ascii="Arial" w:hAnsi="Arial" w:cs="Arial"/>
          <w:sz w:val="24"/>
          <w:szCs w:val="24"/>
        </w:rPr>
        <w:t xml:space="preserve"> abordagem da ética </w:t>
      </w:r>
      <w:r w:rsidR="00E275E6">
        <w:rPr>
          <w:rFonts w:ascii="Arial" w:hAnsi="Arial" w:cs="Arial"/>
          <w:sz w:val="24"/>
          <w:szCs w:val="24"/>
        </w:rPr>
        <w:t>na</w:t>
      </w:r>
      <w:r w:rsidR="00DB5D74" w:rsidRPr="00C244C8">
        <w:rPr>
          <w:rFonts w:ascii="Arial" w:hAnsi="Arial" w:cs="Arial"/>
          <w:sz w:val="24"/>
          <w:szCs w:val="24"/>
        </w:rPr>
        <w:t xml:space="preserve"> pesquisa em atividades da graduação</w:t>
      </w:r>
      <w:r w:rsidR="00C244C8">
        <w:rPr>
          <w:rFonts w:ascii="Arial" w:hAnsi="Arial" w:cs="Arial"/>
          <w:sz w:val="24"/>
          <w:szCs w:val="24"/>
        </w:rPr>
        <w:t xml:space="preserve">; </w:t>
      </w:r>
      <w:r w:rsidR="00DB5D74" w:rsidRPr="00C244C8">
        <w:rPr>
          <w:rFonts w:ascii="Arial" w:hAnsi="Arial" w:cs="Arial"/>
          <w:sz w:val="24"/>
          <w:szCs w:val="24"/>
        </w:rPr>
        <w:t xml:space="preserve">a presença de questões relacionadas a ética </w:t>
      </w:r>
      <w:r w:rsidR="00E275E6">
        <w:rPr>
          <w:rFonts w:ascii="Arial" w:hAnsi="Arial" w:cs="Arial"/>
          <w:sz w:val="24"/>
          <w:szCs w:val="24"/>
        </w:rPr>
        <w:t>n</w:t>
      </w:r>
      <w:r w:rsidR="00DB5D74" w:rsidRPr="00C244C8">
        <w:rPr>
          <w:rFonts w:ascii="Arial" w:hAnsi="Arial" w:cs="Arial"/>
          <w:sz w:val="24"/>
          <w:szCs w:val="24"/>
        </w:rPr>
        <w:t xml:space="preserve"> pesquisa em documentos normativos institucionais; a participação em processos formativos institucionais e não institucionais; experiências com a Plataforma Brasil </w:t>
      </w:r>
      <w:r w:rsidR="009827BA" w:rsidRPr="00C244C8">
        <w:rPr>
          <w:rFonts w:ascii="Arial" w:hAnsi="Arial" w:cs="Arial"/>
          <w:sz w:val="24"/>
          <w:szCs w:val="24"/>
        </w:rPr>
        <w:t xml:space="preserve">(PB) </w:t>
      </w:r>
      <w:r w:rsidR="00DB5D74" w:rsidRPr="00C244C8">
        <w:rPr>
          <w:rFonts w:ascii="Arial" w:hAnsi="Arial" w:cs="Arial"/>
          <w:sz w:val="24"/>
          <w:szCs w:val="24"/>
        </w:rPr>
        <w:t>e suge</w:t>
      </w:r>
      <w:r w:rsidR="009827BA" w:rsidRPr="00C244C8">
        <w:rPr>
          <w:rFonts w:ascii="Arial" w:hAnsi="Arial" w:cs="Arial"/>
          <w:sz w:val="24"/>
          <w:szCs w:val="24"/>
        </w:rPr>
        <w:t xml:space="preserve">stões </w:t>
      </w:r>
      <w:r w:rsidR="00DB5D74" w:rsidRPr="00C244C8">
        <w:rPr>
          <w:rFonts w:ascii="Arial" w:hAnsi="Arial" w:cs="Arial"/>
          <w:sz w:val="24"/>
          <w:szCs w:val="24"/>
        </w:rPr>
        <w:t>d</w:t>
      </w:r>
      <w:r w:rsidR="009827BA" w:rsidRPr="00C244C8">
        <w:rPr>
          <w:rFonts w:ascii="Arial" w:hAnsi="Arial" w:cs="Arial"/>
          <w:sz w:val="24"/>
          <w:szCs w:val="24"/>
        </w:rPr>
        <w:t>e</w:t>
      </w:r>
      <w:r w:rsidR="00DB5D74" w:rsidRPr="00C244C8">
        <w:rPr>
          <w:rFonts w:ascii="Arial" w:hAnsi="Arial" w:cs="Arial"/>
          <w:sz w:val="24"/>
          <w:szCs w:val="24"/>
        </w:rPr>
        <w:t xml:space="preserve"> tópicos que </w:t>
      </w:r>
      <w:r w:rsidR="009827BA" w:rsidRPr="00C244C8">
        <w:rPr>
          <w:rFonts w:ascii="Arial" w:hAnsi="Arial" w:cs="Arial"/>
          <w:sz w:val="24"/>
          <w:szCs w:val="24"/>
        </w:rPr>
        <w:t xml:space="preserve">pudessem </w:t>
      </w:r>
      <w:r w:rsidR="00DB5D74" w:rsidRPr="00C244C8">
        <w:rPr>
          <w:rFonts w:ascii="Arial" w:hAnsi="Arial" w:cs="Arial"/>
          <w:sz w:val="24"/>
          <w:szCs w:val="24"/>
        </w:rPr>
        <w:t>ser trabalhados em processos formativos</w:t>
      </w:r>
      <w:r w:rsidR="00C244C8" w:rsidRPr="00C244C8">
        <w:rPr>
          <w:rFonts w:ascii="Arial" w:hAnsi="Arial" w:cs="Arial"/>
          <w:sz w:val="24"/>
          <w:szCs w:val="24"/>
        </w:rPr>
        <w:t>)</w:t>
      </w:r>
      <w:r w:rsidR="00DB5D74" w:rsidRPr="00C244C8">
        <w:rPr>
          <w:rFonts w:ascii="Arial" w:hAnsi="Arial" w:cs="Arial"/>
          <w:sz w:val="24"/>
          <w:szCs w:val="24"/>
        </w:rPr>
        <w:t>.</w:t>
      </w:r>
      <w:r w:rsidR="001742AA" w:rsidRPr="00C244C8">
        <w:rPr>
          <w:rFonts w:ascii="Arial" w:hAnsi="Arial" w:cs="Arial"/>
          <w:sz w:val="24"/>
          <w:szCs w:val="24"/>
        </w:rPr>
        <w:t xml:space="preserve"> </w:t>
      </w:r>
    </w:p>
    <w:p w14:paraId="64DA3867" w14:textId="1434BA6E" w:rsidR="00DB5D74" w:rsidRDefault="00C244C8" w:rsidP="00DB5D74">
      <w:pPr>
        <w:ind w:firstLine="709"/>
        <w:rPr>
          <w:rFonts w:cs="Arial"/>
          <w:szCs w:val="24"/>
        </w:rPr>
      </w:pPr>
      <w:r>
        <w:rPr>
          <w:rFonts w:cs="Arial"/>
          <w:szCs w:val="24"/>
        </w:rPr>
        <w:t>Para esse recorte da pesquisa a</w:t>
      </w:r>
      <w:r w:rsidR="001742AA" w:rsidRPr="00971E0F">
        <w:rPr>
          <w:rFonts w:cs="Arial"/>
          <w:szCs w:val="24"/>
        </w:rPr>
        <w:t xml:space="preserve">presentaremos apenas os resultados </w:t>
      </w:r>
      <w:r w:rsidR="00217264" w:rsidRPr="00971E0F">
        <w:rPr>
          <w:rFonts w:cs="Arial"/>
          <w:szCs w:val="24"/>
        </w:rPr>
        <w:t>d</w:t>
      </w:r>
      <w:r>
        <w:rPr>
          <w:rFonts w:cs="Arial"/>
          <w:szCs w:val="24"/>
        </w:rPr>
        <w:t>os</w:t>
      </w:r>
      <w:r w:rsidR="00217264" w:rsidRPr="00971E0F">
        <w:rPr>
          <w:rFonts w:cs="Arial"/>
          <w:szCs w:val="24"/>
        </w:rPr>
        <w:t xml:space="preserve"> itens </w:t>
      </w:r>
      <w:r w:rsidR="001742AA" w:rsidRPr="00971E0F">
        <w:rPr>
          <w:rFonts w:cs="Arial"/>
          <w:szCs w:val="24"/>
        </w:rPr>
        <w:t>que atendem aos objetivos</w:t>
      </w:r>
      <w:r>
        <w:rPr>
          <w:rFonts w:cs="Arial"/>
          <w:szCs w:val="24"/>
        </w:rPr>
        <w:t xml:space="preserve"> do mesmo</w:t>
      </w:r>
      <w:r w:rsidR="001742AA" w:rsidRPr="00971E0F">
        <w:rPr>
          <w:rFonts w:cs="Arial"/>
          <w:szCs w:val="24"/>
        </w:rPr>
        <w:t>.</w:t>
      </w:r>
      <w:r w:rsidR="00DB5D74" w:rsidRPr="00971E0F">
        <w:rPr>
          <w:rFonts w:cs="Arial"/>
          <w:szCs w:val="24"/>
        </w:rPr>
        <w:t xml:space="preserve">  </w:t>
      </w:r>
    </w:p>
    <w:p w14:paraId="45E0D092" w14:textId="77777777" w:rsidR="0015161D" w:rsidRPr="00971E0F" w:rsidRDefault="0015161D" w:rsidP="00DB5D74">
      <w:pPr>
        <w:ind w:firstLine="709"/>
        <w:rPr>
          <w:rFonts w:cs="Arial"/>
          <w:szCs w:val="24"/>
        </w:rPr>
      </w:pPr>
    </w:p>
    <w:p w14:paraId="460F7C89" w14:textId="4491CADE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6AB283E1" w14:textId="58EE8999" w:rsidR="00DB5D74" w:rsidRPr="00D71B2B" w:rsidRDefault="009B6FD9" w:rsidP="00DB5D74">
      <w:pPr>
        <w:ind w:firstLine="709"/>
        <w:rPr>
          <w:rFonts w:cs="Arial"/>
          <w:szCs w:val="24"/>
        </w:rPr>
      </w:pPr>
      <w:r w:rsidRPr="00D71B2B">
        <w:rPr>
          <w:rFonts w:cs="Arial"/>
          <w:szCs w:val="24"/>
        </w:rPr>
        <w:t>Participaram desse estudo seis cursos de Pedagogia de instituições públicas de Alagoas</w:t>
      </w:r>
      <w:r w:rsidR="0099051C" w:rsidRPr="00D71B2B">
        <w:rPr>
          <w:rFonts w:cs="Arial"/>
          <w:szCs w:val="24"/>
        </w:rPr>
        <w:t xml:space="preserve">. </w:t>
      </w:r>
      <w:r w:rsidR="00FE43D6" w:rsidRPr="00D71B2B">
        <w:rPr>
          <w:rFonts w:cs="Arial"/>
          <w:szCs w:val="24"/>
        </w:rPr>
        <w:t xml:space="preserve">Dos 143 docentes desses cursos, 44 desses foram participantes desse estudo. </w:t>
      </w:r>
      <w:r w:rsidR="00DB5D74" w:rsidRPr="00D71B2B">
        <w:rPr>
          <w:rFonts w:cs="Arial"/>
          <w:szCs w:val="24"/>
        </w:rPr>
        <w:t>76% dos participantes não identificam documentos institucionais que tratem da normatização ética da Pesquisa e 24% afirmaram que a instituição possui documentos relativos as condutas éticas que norteiam os pesquisadores</w:t>
      </w:r>
      <w:r w:rsidR="006359C9" w:rsidRPr="00D71B2B">
        <w:rPr>
          <w:rFonts w:cs="Arial"/>
          <w:szCs w:val="24"/>
        </w:rPr>
        <w:t>. Esses últimos participantes</w:t>
      </w:r>
      <w:r w:rsidR="00D01217" w:rsidRPr="00D71B2B">
        <w:rPr>
          <w:rFonts w:cs="Arial"/>
          <w:szCs w:val="24"/>
        </w:rPr>
        <w:t xml:space="preserve"> </w:t>
      </w:r>
      <w:r w:rsidR="0099051C" w:rsidRPr="00D71B2B">
        <w:rPr>
          <w:rFonts w:cs="Arial"/>
          <w:szCs w:val="24"/>
        </w:rPr>
        <w:t xml:space="preserve">nomearam </w:t>
      </w:r>
      <w:r w:rsidR="00DB5D74" w:rsidRPr="00D71B2B">
        <w:rPr>
          <w:rFonts w:cs="Arial"/>
          <w:szCs w:val="24"/>
        </w:rPr>
        <w:t xml:space="preserve">documentos institucionais </w:t>
      </w:r>
      <w:r w:rsidR="00D01217" w:rsidRPr="00D71B2B">
        <w:rPr>
          <w:rFonts w:cs="Arial"/>
          <w:szCs w:val="24"/>
        </w:rPr>
        <w:t xml:space="preserve">diversos </w:t>
      </w:r>
      <w:r w:rsidR="00DB5D74" w:rsidRPr="00D71B2B">
        <w:rPr>
          <w:rFonts w:cs="Arial"/>
          <w:szCs w:val="24"/>
        </w:rPr>
        <w:t>relacionados às normativas éticas em pesquisa</w:t>
      </w:r>
      <w:r w:rsidR="00D01217" w:rsidRPr="00D71B2B">
        <w:rPr>
          <w:rFonts w:cs="Arial"/>
          <w:szCs w:val="24"/>
        </w:rPr>
        <w:t xml:space="preserve"> (</w:t>
      </w:r>
      <w:r w:rsidR="00DB5D74" w:rsidRPr="00D71B2B">
        <w:rPr>
          <w:rFonts w:cs="Arial"/>
          <w:szCs w:val="24"/>
        </w:rPr>
        <w:t>P</w:t>
      </w:r>
      <w:r w:rsidR="00D01217" w:rsidRPr="00D71B2B">
        <w:rPr>
          <w:rFonts w:cs="Arial"/>
          <w:szCs w:val="24"/>
        </w:rPr>
        <w:t xml:space="preserve">rojetos </w:t>
      </w:r>
      <w:r w:rsidR="00DB5D74" w:rsidRPr="00D71B2B">
        <w:rPr>
          <w:rFonts w:cs="Arial"/>
          <w:szCs w:val="24"/>
        </w:rPr>
        <w:t>P</w:t>
      </w:r>
      <w:r w:rsidR="00D01217" w:rsidRPr="00D71B2B">
        <w:rPr>
          <w:rFonts w:cs="Arial"/>
          <w:szCs w:val="24"/>
        </w:rPr>
        <w:t xml:space="preserve">edagógicos dos </w:t>
      </w:r>
      <w:r w:rsidR="00DB5D74" w:rsidRPr="00D71B2B">
        <w:rPr>
          <w:rFonts w:cs="Arial"/>
          <w:szCs w:val="24"/>
        </w:rPr>
        <w:t>C</w:t>
      </w:r>
      <w:r w:rsidR="00D01217" w:rsidRPr="00D71B2B">
        <w:rPr>
          <w:rFonts w:cs="Arial"/>
          <w:szCs w:val="24"/>
        </w:rPr>
        <w:t>ursos</w:t>
      </w:r>
      <w:r w:rsidR="00DB5D74" w:rsidRPr="00D71B2B">
        <w:rPr>
          <w:rFonts w:cs="Arial"/>
          <w:szCs w:val="24"/>
        </w:rPr>
        <w:t xml:space="preserve">, </w:t>
      </w:r>
      <w:r w:rsidR="006359C9" w:rsidRPr="00D71B2B">
        <w:rPr>
          <w:rFonts w:cs="Arial"/>
          <w:szCs w:val="24"/>
        </w:rPr>
        <w:t xml:space="preserve">normativas do estágio, </w:t>
      </w:r>
      <w:r w:rsidR="00DB5D74" w:rsidRPr="00D71B2B">
        <w:rPr>
          <w:rFonts w:cs="Arial"/>
          <w:szCs w:val="24"/>
        </w:rPr>
        <w:t>documentos exclusivos das pós-graduações</w:t>
      </w:r>
      <w:r w:rsidR="00D01217" w:rsidRPr="00D71B2B">
        <w:rPr>
          <w:rFonts w:cs="Arial"/>
          <w:szCs w:val="24"/>
        </w:rPr>
        <w:t xml:space="preserve"> e</w:t>
      </w:r>
      <w:r w:rsidR="00DB5D74" w:rsidRPr="00D71B2B">
        <w:rPr>
          <w:rFonts w:cs="Arial"/>
          <w:szCs w:val="24"/>
        </w:rPr>
        <w:t xml:space="preserve"> Regimento Geral da IES</w:t>
      </w:r>
      <w:r w:rsidR="00D01217" w:rsidRPr="00D71B2B">
        <w:rPr>
          <w:rFonts w:cs="Arial"/>
          <w:szCs w:val="24"/>
        </w:rPr>
        <w:t>)</w:t>
      </w:r>
      <w:r w:rsidR="00651C7F" w:rsidRPr="00D71B2B">
        <w:rPr>
          <w:rFonts w:cs="Arial"/>
          <w:szCs w:val="24"/>
        </w:rPr>
        <w:t>.</w:t>
      </w:r>
    </w:p>
    <w:p w14:paraId="06A2F7B3" w14:textId="2E075FF3" w:rsidR="00651C7F" w:rsidRPr="00D71B2B" w:rsidRDefault="00651C7F" w:rsidP="00DB5D74">
      <w:pPr>
        <w:ind w:firstLine="709"/>
        <w:rPr>
          <w:rFonts w:cs="Arial"/>
          <w:bCs/>
          <w:szCs w:val="24"/>
        </w:rPr>
      </w:pPr>
      <w:r w:rsidRPr="00D71B2B">
        <w:rPr>
          <w:rFonts w:cs="Arial"/>
          <w:bCs/>
          <w:szCs w:val="24"/>
        </w:rPr>
        <w:t xml:space="preserve">Os cursos de graduação não foram considerados como </w:t>
      </w:r>
      <w:r w:rsidRPr="00D71B2B">
        <w:rPr>
          <w:rFonts w:cs="Arial"/>
          <w:bCs/>
          <w:i/>
          <w:iCs/>
          <w:szCs w:val="24"/>
        </w:rPr>
        <w:t>lócus</w:t>
      </w:r>
      <w:r w:rsidRPr="00D71B2B">
        <w:rPr>
          <w:rFonts w:cs="Arial"/>
          <w:bCs/>
          <w:szCs w:val="24"/>
        </w:rPr>
        <w:t xml:space="preserve"> de debate em torno da ética na pesquisa pela maior parte dos docentes. A maior parte dos participantes indicaram que o tema é mais abordado em componentes acadêmico relacionados a pesquisa e outros</w:t>
      </w:r>
      <w:r w:rsidRPr="00651C7F">
        <w:rPr>
          <w:rFonts w:cs="Arial"/>
          <w:bCs/>
          <w:szCs w:val="24"/>
        </w:rPr>
        <w:t xml:space="preserve"> </w:t>
      </w:r>
      <w:r w:rsidRPr="00D71B2B">
        <w:rPr>
          <w:rFonts w:cs="Arial"/>
          <w:bCs/>
          <w:szCs w:val="24"/>
        </w:rPr>
        <w:t>indicaram que as atividades de orientação seriam espaços do trabalho do tema da ética na pesquisa.</w:t>
      </w:r>
    </w:p>
    <w:p w14:paraId="6BF8BC2D" w14:textId="3387F76C" w:rsidR="00651C7F" w:rsidRPr="00D71B2B" w:rsidRDefault="00651C7F" w:rsidP="00651C7F">
      <w:pPr>
        <w:pStyle w:val="Corpodetexto"/>
        <w:spacing w:after="0"/>
        <w:ind w:firstLine="709"/>
        <w:jc w:val="both"/>
        <w:rPr>
          <w:rFonts w:ascii="Arial" w:hAnsi="Arial" w:cs="Arial"/>
          <w:bCs/>
          <w:szCs w:val="24"/>
        </w:rPr>
      </w:pPr>
      <w:r w:rsidRPr="00D71B2B">
        <w:rPr>
          <w:rFonts w:ascii="Arial" w:hAnsi="Arial" w:cs="Arial"/>
          <w:bCs/>
          <w:sz w:val="24"/>
          <w:szCs w:val="24"/>
        </w:rPr>
        <w:t xml:space="preserve">A maior parte dos </w:t>
      </w:r>
      <w:r w:rsidR="001742AA" w:rsidRPr="00D71B2B">
        <w:rPr>
          <w:rFonts w:ascii="Arial" w:hAnsi="Arial" w:cs="Arial"/>
          <w:bCs/>
          <w:sz w:val="24"/>
          <w:szCs w:val="24"/>
        </w:rPr>
        <w:t>participantes</w:t>
      </w:r>
      <w:r w:rsidRPr="00D71B2B">
        <w:rPr>
          <w:rFonts w:ascii="Arial" w:hAnsi="Arial" w:cs="Arial"/>
          <w:bCs/>
          <w:sz w:val="24"/>
          <w:szCs w:val="24"/>
        </w:rPr>
        <w:t xml:space="preserve"> não recorda atividades formativas direcionadas ao tema da ética </w:t>
      </w:r>
      <w:r w:rsidR="00E275E6">
        <w:rPr>
          <w:rFonts w:ascii="Arial" w:hAnsi="Arial" w:cs="Arial"/>
          <w:bCs/>
          <w:sz w:val="24"/>
          <w:szCs w:val="24"/>
        </w:rPr>
        <w:t>na</w:t>
      </w:r>
      <w:r w:rsidRPr="00D71B2B">
        <w:rPr>
          <w:rFonts w:ascii="Arial" w:hAnsi="Arial" w:cs="Arial"/>
          <w:bCs/>
          <w:sz w:val="24"/>
          <w:szCs w:val="24"/>
        </w:rPr>
        <w:t xml:space="preserve"> pesquisa p</w:t>
      </w:r>
      <w:r w:rsidR="001742AA" w:rsidRPr="00D71B2B">
        <w:rPr>
          <w:rFonts w:ascii="Arial" w:hAnsi="Arial" w:cs="Arial"/>
          <w:bCs/>
          <w:sz w:val="24"/>
          <w:szCs w:val="24"/>
        </w:rPr>
        <w:t>romovidas</w:t>
      </w:r>
      <w:r w:rsidRPr="00D71B2B">
        <w:rPr>
          <w:rFonts w:ascii="Arial" w:hAnsi="Arial" w:cs="Arial"/>
          <w:bCs/>
          <w:sz w:val="24"/>
          <w:szCs w:val="24"/>
        </w:rPr>
        <w:t xml:space="preserve"> pela </w:t>
      </w:r>
      <w:r w:rsidR="001742AA" w:rsidRPr="00D71B2B">
        <w:rPr>
          <w:rFonts w:ascii="Arial" w:hAnsi="Arial" w:cs="Arial"/>
          <w:bCs/>
          <w:sz w:val="24"/>
          <w:szCs w:val="24"/>
        </w:rPr>
        <w:t>instituição</w:t>
      </w:r>
      <w:r w:rsidRPr="00D71B2B">
        <w:rPr>
          <w:rFonts w:ascii="Arial" w:hAnsi="Arial" w:cs="Arial"/>
          <w:bCs/>
          <w:sz w:val="24"/>
          <w:szCs w:val="24"/>
        </w:rPr>
        <w:t xml:space="preserve">. Esse grupo de docentes também </w:t>
      </w:r>
      <w:r w:rsidRPr="00D71B2B">
        <w:rPr>
          <w:rFonts w:ascii="Arial" w:hAnsi="Arial" w:cs="Arial"/>
          <w:bCs/>
          <w:sz w:val="24"/>
          <w:szCs w:val="24"/>
        </w:rPr>
        <w:lastRenderedPageBreak/>
        <w:t>fez referências a dificuldades com</w:t>
      </w:r>
      <w:r w:rsidR="001742AA" w:rsidRPr="00D71B2B">
        <w:rPr>
          <w:rFonts w:ascii="Arial" w:hAnsi="Arial" w:cs="Arial"/>
          <w:bCs/>
          <w:sz w:val="24"/>
          <w:szCs w:val="24"/>
        </w:rPr>
        <w:t xml:space="preserve"> a PB e</w:t>
      </w:r>
      <w:r w:rsidRPr="00D71B2B">
        <w:rPr>
          <w:rFonts w:ascii="Arial" w:hAnsi="Arial" w:cs="Arial"/>
          <w:bCs/>
          <w:sz w:val="24"/>
          <w:szCs w:val="24"/>
        </w:rPr>
        <w:t xml:space="preserve"> </w:t>
      </w:r>
      <w:r w:rsidR="003969BC" w:rsidRPr="00D71B2B">
        <w:rPr>
          <w:rFonts w:ascii="Arial" w:hAnsi="Arial" w:cs="Arial"/>
          <w:bCs/>
          <w:sz w:val="24"/>
          <w:szCs w:val="24"/>
        </w:rPr>
        <w:t>mencionaram qu</w:t>
      </w:r>
      <w:r w:rsidRPr="00D71B2B">
        <w:rPr>
          <w:rFonts w:ascii="Arial" w:hAnsi="Arial" w:cs="Arial"/>
          <w:bCs/>
          <w:sz w:val="24"/>
          <w:szCs w:val="24"/>
        </w:rPr>
        <w:t>e evitam fazer pesquisas que demand</w:t>
      </w:r>
      <w:r w:rsidR="001742AA" w:rsidRPr="00D71B2B">
        <w:rPr>
          <w:rFonts w:ascii="Arial" w:hAnsi="Arial" w:cs="Arial"/>
          <w:bCs/>
          <w:sz w:val="24"/>
          <w:szCs w:val="24"/>
        </w:rPr>
        <w:t>e</w:t>
      </w:r>
      <w:r w:rsidRPr="00D71B2B">
        <w:rPr>
          <w:rFonts w:ascii="Arial" w:hAnsi="Arial" w:cs="Arial"/>
          <w:bCs/>
          <w:sz w:val="24"/>
          <w:szCs w:val="24"/>
        </w:rPr>
        <w:t xml:space="preserve">m submissão </w:t>
      </w:r>
      <w:r w:rsidR="001742AA" w:rsidRPr="00D71B2B">
        <w:rPr>
          <w:rFonts w:ascii="Arial" w:hAnsi="Arial" w:cs="Arial"/>
          <w:bCs/>
          <w:sz w:val="24"/>
          <w:szCs w:val="24"/>
        </w:rPr>
        <w:t xml:space="preserve">de projetos </w:t>
      </w:r>
      <w:r w:rsidRPr="00D71B2B">
        <w:rPr>
          <w:rFonts w:ascii="Arial" w:hAnsi="Arial" w:cs="Arial"/>
          <w:bCs/>
          <w:sz w:val="24"/>
          <w:szCs w:val="24"/>
        </w:rPr>
        <w:t xml:space="preserve">a </w:t>
      </w:r>
      <w:r w:rsidR="009827BA" w:rsidRPr="00D71B2B">
        <w:rPr>
          <w:rFonts w:ascii="Arial" w:hAnsi="Arial" w:cs="Arial"/>
          <w:bCs/>
          <w:sz w:val="24"/>
          <w:szCs w:val="24"/>
        </w:rPr>
        <w:t>essa plataforma.</w:t>
      </w:r>
    </w:p>
    <w:p w14:paraId="7D4F3661" w14:textId="574DCBE5" w:rsidR="00651C7F" w:rsidRPr="00D71B2B" w:rsidRDefault="00651C7F" w:rsidP="00DB5D74">
      <w:pPr>
        <w:ind w:firstLine="709"/>
        <w:rPr>
          <w:rFonts w:cs="Arial"/>
          <w:szCs w:val="24"/>
        </w:rPr>
      </w:pPr>
      <w:r w:rsidRPr="00D71B2B">
        <w:rPr>
          <w:rFonts w:cs="Arial"/>
          <w:bCs/>
          <w:szCs w:val="24"/>
        </w:rPr>
        <w:t xml:space="preserve">Os dados apresentados a partir do nosso instrumento de pesquisa apontaram lacunas em torno do tema da ética na pesquisa no cenário da graduação, mas compreendemos como abertura ao desenvolvimento do tema o fato </w:t>
      </w:r>
      <w:r w:rsidR="001742AA" w:rsidRPr="00D71B2B">
        <w:rPr>
          <w:rFonts w:cs="Arial"/>
          <w:bCs/>
          <w:szCs w:val="24"/>
        </w:rPr>
        <w:t xml:space="preserve">dos participantes registrarem </w:t>
      </w:r>
      <w:r w:rsidRPr="00D71B2B">
        <w:rPr>
          <w:rFonts w:cs="Arial"/>
          <w:bCs/>
          <w:szCs w:val="24"/>
        </w:rPr>
        <w:t xml:space="preserve">sugestões de temas relacionados a ética </w:t>
      </w:r>
      <w:r w:rsidR="00E275E6">
        <w:rPr>
          <w:rFonts w:cs="Arial"/>
          <w:bCs/>
          <w:szCs w:val="24"/>
        </w:rPr>
        <w:t>na</w:t>
      </w:r>
      <w:r w:rsidRPr="00D71B2B">
        <w:rPr>
          <w:rFonts w:cs="Arial"/>
          <w:bCs/>
          <w:szCs w:val="24"/>
        </w:rPr>
        <w:t xml:space="preserve"> pesquisa a serem abordados em processos formativos</w:t>
      </w:r>
      <w:r w:rsidR="001742AA" w:rsidRPr="00D71B2B">
        <w:rPr>
          <w:rFonts w:cs="Arial"/>
          <w:bCs/>
          <w:szCs w:val="24"/>
        </w:rPr>
        <w:t>.</w:t>
      </w:r>
    </w:p>
    <w:p w14:paraId="515FFE7B" w14:textId="77777777" w:rsidR="00DB5D74" w:rsidRPr="00651C7F" w:rsidRDefault="00DB5D74" w:rsidP="00DB5D74">
      <w:pPr>
        <w:ind w:firstLine="709"/>
        <w:rPr>
          <w:rFonts w:cs="Arial"/>
          <w:szCs w:val="24"/>
        </w:rPr>
      </w:pPr>
    </w:p>
    <w:p w14:paraId="4E37F56C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2E9F3423" w14:textId="494871A4" w:rsidR="00811267" w:rsidRDefault="002E6A45" w:rsidP="00CE440E">
      <w:pPr>
        <w:pStyle w:val="PargrafodaLista"/>
        <w:ind w:firstLine="709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As primeiras pesquisas acadêmicas iniciam na graduação e </w:t>
      </w:r>
      <w:r w:rsidR="000931C4">
        <w:rPr>
          <w:rFonts w:cs="Arial"/>
          <w:bCs/>
          <w:szCs w:val="24"/>
        </w:rPr>
        <w:t xml:space="preserve">demandam </w:t>
      </w:r>
      <w:r>
        <w:rPr>
          <w:rFonts w:cs="Arial"/>
          <w:bCs/>
          <w:szCs w:val="24"/>
        </w:rPr>
        <w:t xml:space="preserve">reflexões éticas. </w:t>
      </w:r>
      <w:r w:rsidR="00DD745A">
        <w:rPr>
          <w:rFonts w:cs="Arial"/>
          <w:bCs/>
          <w:szCs w:val="24"/>
        </w:rPr>
        <w:t>Q</w:t>
      </w:r>
      <w:r w:rsidR="00CE440E">
        <w:rPr>
          <w:rFonts w:cs="Arial"/>
          <w:bCs/>
          <w:szCs w:val="24"/>
        </w:rPr>
        <w:t xml:space="preserve">uestões em torno da ética na pesquisa </w:t>
      </w:r>
      <w:r w:rsidR="000931C4">
        <w:rPr>
          <w:rFonts w:cs="Arial"/>
          <w:bCs/>
          <w:szCs w:val="24"/>
        </w:rPr>
        <w:t xml:space="preserve">devem ser </w:t>
      </w:r>
      <w:r w:rsidR="00CE440E">
        <w:rPr>
          <w:rFonts w:cs="Arial"/>
          <w:bCs/>
          <w:szCs w:val="24"/>
        </w:rPr>
        <w:t>apresentadas</w:t>
      </w:r>
      <w:r w:rsidR="000931C4">
        <w:rPr>
          <w:rFonts w:cs="Arial"/>
          <w:bCs/>
          <w:szCs w:val="24"/>
        </w:rPr>
        <w:t xml:space="preserve"> não</w:t>
      </w:r>
      <w:r w:rsidR="00CE440E">
        <w:rPr>
          <w:rFonts w:cs="Arial"/>
          <w:bCs/>
          <w:szCs w:val="24"/>
        </w:rPr>
        <w:t xml:space="preserve"> apenas </w:t>
      </w:r>
      <w:r w:rsidR="000931C4">
        <w:rPr>
          <w:rFonts w:cs="Arial"/>
          <w:bCs/>
          <w:szCs w:val="24"/>
        </w:rPr>
        <w:t xml:space="preserve">em </w:t>
      </w:r>
      <w:r w:rsidR="00CE440E">
        <w:rPr>
          <w:rFonts w:cs="Arial"/>
          <w:bCs/>
          <w:szCs w:val="24"/>
        </w:rPr>
        <w:t xml:space="preserve">unidades curriculares </w:t>
      </w:r>
      <w:r w:rsidR="000931C4">
        <w:rPr>
          <w:rFonts w:cs="Arial"/>
          <w:bCs/>
          <w:szCs w:val="24"/>
        </w:rPr>
        <w:t>específicas.</w:t>
      </w:r>
      <w:r w:rsidR="0037226E">
        <w:rPr>
          <w:rFonts w:cs="Arial"/>
          <w:bCs/>
          <w:szCs w:val="24"/>
        </w:rPr>
        <w:t xml:space="preserve"> Em qualquer nível formativo, a</w:t>
      </w:r>
      <w:r w:rsidR="000931C4">
        <w:rPr>
          <w:rFonts w:cs="Arial"/>
          <w:bCs/>
          <w:szCs w:val="24"/>
        </w:rPr>
        <w:t>tividade</w:t>
      </w:r>
      <w:r w:rsidR="0037226E">
        <w:rPr>
          <w:rFonts w:cs="Arial"/>
          <w:bCs/>
          <w:szCs w:val="24"/>
        </w:rPr>
        <w:t>s</w:t>
      </w:r>
      <w:r w:rsidR="000931C4">
        <w:rPr>
          <w:rFonts w:cs="Arial"/>
          <w:bCs/>
          <w:szCs w:val="24"/>
        </w:rPr>
        <w:t xml:space="preserve"> acadêmica</w:t>
      </w:r>
      <w:r w:rsidR="0037226E">
        <w:rPr>
          <w:rFonts w:cs="Arial"/>
          <w:bCs/>
          <w:szCs w:val="24"/>
        </w:rPr>
        <w:t>s</w:t>
      </w:r>
      <w:r w:rsidR="000931C4">
        <w:rPr>
          <w:rFonts w:cs="Arial"/>
          <w:bCs/>
          <w:szCs w:val="24"/>
        </w:rPr>
        <w:t xml:space="preserve"> deve</w:t>
      </w:r>
      <w:r w:rsidR="0037226E">
        <w:rPr>
          <w:rFonts w:cs="Arial"/>
          <w:bCs/>
          <w:szCs w:val="24"/>
        </w:rPr>
        <w:t>m</w:t>
      </w:r>
      <w:r w:rsidR="000931C4">
        <w:rPr>
          <w:rFonts w:cs="Arial"/>
          <w:bCs/>
          <w:szCs w:val="24"/>
        </w:rPr>
        <w:t xml:space="preserve"> ser produzida</w:t>
      </w:r>
      <w:r w:rsidR="0037226E">
        <w:rPr>
          <w:rFonts w:cs="Arial"/>
          <w:bCs/>
          <w:szCs w:val="24"/>
        </w:rPr>
        <w:t>s</w:t>
      </w:r>
      <w:r w:rsidR="000931C4">
        <w:rPr>
          <w:rFonts w:cs="Arial"/>
          <w:bCs/>
          <w:szCs w:val="24"/>
        </w:rPr>
        <w:t xml:space="preserve"> a partir de questionamentos éticos.</w:t>
      </w:r>
      <w:r w:rsidR="00CE440E">
        <w:rPr>
          <w:rFonts w:cs="Arial"/>
          <w:bCs/>
          <w:szCs w:val="24"/>
        </w:rPr>
        <w:t xml:space="preserve"> </w:t>
      </w:r>
    </w:p>
    <w:p w14:paraId="30ED98BE" w14:textId="5D6C2B07" w:rsidR="00272DA6" w:rsidRDefault="00811267" w:rsidP="00CE440E">
      <w:pPr>
        <w:pStyle w:val="PargrafodaLista"/>
        <w:ind w:firstLine="709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Os cursos de pedagogia devem favorecer reflexões em torno da ética </w:t>
      </w:r>
      <w:r w:rsidR="00E275E6">
        <w:rPr>
          <w:rFonts w:cs="Arial"/>
          <w:bCs/>
          <w:szCs w:val="24"/>
        </w:rPr>
        <w:t>na</w:t>
      </w:r>
      <w:r>
        <w:rPr>
          <w:rFonts w:cs="Arial"/>
          <w:bCs/>
          <w:szCs w:val="24"/>
        </w:rPr>
        <w:t xml:space="preserve"> pesquisa para os professores formadores</w:t>
      </w:r>
      <w:r w:rsidR="001372C9">
        <w:rPr>
          <w:rFonts w:cs="Arial"/>
          <w:bCs/>
          <w:szCs w:val="24"/>
        </w:rPr>
        <w:t xml:space="preserve"> e para toda a comunidade acadêmica</w:t>
      </w:r>
      <w:r>
        <w:rPr>
          <w:rFonts w:cs="Arial"/>
          <w:bCs/>
          <w:szCs w:val="24"/>
        </w:rPr>
        <w:t xml:space="preserve">. </w:t>
      </w:r>
      <w:r w:rsidR="001372C9">
        <w:rPr>
          <w:rFonts w:cs="Arial"/>
          <w:bCs/>
          <w:szCs w:val="24"/>
        </w:rPr>
        <w:t>O desenvolvimento da Pesquisa Educacional está associado a qualidade técnica e ética do pesquisador.</w:t>
      </w:r>
      <w:r w:rsidR="0037226E">
        <w:rPr>
          <w:rFonts w:cs="Arial"/>
          <w:bCs/>
          <w:szCs w:val="24"/>
        </w:rPr>
        <w:t xml:space="preserve"> </w:t>
      </w:r>
    </w:p>
    <w:p w14:paraId="12B15F0E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9985ED9" w14:textId="5080D066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78C7A7E0" w14:textId="1E803FE0" w:rsidR="0037226E" w:rsidRDefault="0037226E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AD5493C" w14:textId="66F9C5C7" w:rsidR="0049538A" w:rsidRDefault="0049538A" w:rsidP="0049538A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AA0">
        <w:rPr>
          <w:rFonts w:ascii="Arial" w:hAnsi="Arial" w:cs="Arial"/>
          <w:sz w:val="24"/>
          <w:szCs w:val="24"/>
        </w:rPr>
        <w:t xml:space="preserve">BERTIN, M. N.F; MAINARDES, J. </w:t>
      </w:r>
      <w:r w:rsidRPr="00BC5AA0">
        <w:rPr>
          <w:rFonts w:ascii="Arial" w:hAnsi="Arial" w:cs="Arial"/>
          <w:b/>
          <w:bCs/>
          <w:sz w:val="24"/>
          <w:szCs w:val="24"/>
        </w:rPr>
        <w:t>Ética na docência</w:t>
      </w:r>
      <w:r w:rsidRPr="00BC5AA0">
        <w:rPr>
          <w:rFonts w:ascii="Arial" w:hAnsi="Arial" w:cs="Arial"/>
          <w:sz w:val="24"/>
          <w:szCs w:val="24"/>
        </w:rPr>
        <w:t>: revisão de literatura. </w:t>
      </w:r>
      <w:r w:rsidRPr="00BC5AA0">
        <w:rPr>
          <w:rFonts w:ascii="Arial" w:hAnsi="Arial" w:cs="Arial"/>
          <w:b/>
          <w:bCs/>
          <w:sz w:val="24"/>
          <w:szCs w:val="24"/>
        </w:rPr>
        <w:t xml:space="preserve">Revista </w:t>
      </w:r>
      <w:proofErr w:type="spellStart"/>
      <w:r w:rsidRPr="00BC5AA0">
        <w:rPr>
          <w:rFonts w:ascii="Arial" w:hAnsi="Arial" w:cs="Arial"/>
          <w:b/>
          <w:bCs/>
          <w:sz w:val="24"/>
          <w:szCs w:val="24"/>
        </w:rPr>
        <w:t>Exitus</w:t>
      </w:r>
      <w:proofErr w:type="spellEnd"/>
      <w:r w:rsidRPr="00BC5AA0">
        <w:rPr>
          <w:rFonts w:ascii="Arial" w:hAnsi="Arial" w:cs="Arial"/>
          <w:b/>
          <w:bCs/>
          <w:sz w:val="24"/>
          <w:szCs w:val="24"/>
        </w:rPr>
        <w:t>,</w:t>
      </w:r>
      <w:r w:rsidRPr="00BC5AA0">
        <w:rPr>
          <w:rFonts w:ascii="Arial" w:hAnsi="Arial" w:cs="Arial"/>
          <w:sz w:val="24"/>
          <w:szCs w:val="24"/>
        </w:rPr>
        <w:t> </w:t>
      </w:r>
      <w:r w:rsidRPr="00BC5AA0">
        <w:rPr>
          <w:rFonts w:ascii="Arial" w:hAnsi="Arial" w:cs="Arial"/>
          <w:i/>
          <w:iCs/>
          <w:sz w:val="24"/>
          <w:szCs w:val="24"/>
        </w:rPr>
        <w:t>[S. l.]</w:t>
      </w:r>
      <w:r w:rsidRPr="00BC5AA0">
        <w:rPr>
          <w:rFonts w:ascii="Arial" w:hAnsi="Arial" w:cs="Arial"/>
          <w:sz w:val="24"/>
          <w:szCs w:val="24"/>
        </w:rPr>
        <w:t>, v. 13, n. 1, p. e023030, 2023.</w:t>
      </w:r>
      <w:r>
        <w:rPr>
          <w:rFonts w:ascii="Arial" w:hAnsi="Arial" w:cs="Arial"/>
          <w:sz w:val="24"/>
          <w:szCs w:val="24"/>
        </w:rPr>
        <w:t xml:space="preserve"> </w:t>
      </w:r>
      <w:r w:rsidRPr="00BC5AA0">
        <w:rPr>
          <w:rFonts w:ascii="Arial" w:hAnsi="Arial" w:cs="Arial"/>
          <w:sz w:val="24"/>
          <w:szCs w:val="24"/>
        </w:rPr>
        <w:t xml:space="preserve">Disponível em: https://portaldeperiodicos.ufopa.edu.br/index.php/revistaexitus/article/view/2353. Acesso em: 02 </w:t>
      </w:r>
      <w:r>
        <w:rPr>
          <w:rFonts w:ascii="Arial" w:hAnsi="Arial" w:cs="Arial"/>
          <w:sz w:val="24"/>
          <w:szCs w:val="24"/>
        </w:rPr>
        <w:t>jun</w:t>
      </w:r>
      <w:r w:rsidRPr="00BC5AA0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5</w:t>
      </w:r>
      <w:r w:rsidRPr="00BC5AA0">
        <w:rPr>
          <w:rFonts w:ascii="Arial" w:hAnsi="Arial" w:cs="Arial"/>
          <w:sz w:val="24"/>
          <w:szCs w:val="24"/>
        </w:rPr>
        <w:t>.</w:t>
      </w:r>
    </w:p>
    <w:p w14:paraId="223C581B" w14:textId="77777777" w:rsidR="0037226E" w:rsidRDefault="0037226E" w:rsidP="00372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</w:rPr>
      </w:pPr>
    </w:p>
    <w:p w14:paraId="0FAED917" w14:textId="7AE2B39C" w:rsidR="0037226E" w:rsidRPr="0037226E" w:rsidRDefault="0037226E" w:rsidP="0037226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37226E">
        <w:rPr>
          <w:rFonts w:cs="Arial"/>
        </w:rPr>
        <w:t>BRASIL. Lei de Diretrizes e Bases da Educação Nacional. Lei número 9394, 20 de dezembro de 1996</w:t>
      </w:r>
      <w:r>
        <w:rPr>
          <w:rFonts w:cs="Arial"/>
        </w:rPr>
        <w:t xml:space="preserve">. Disponível em: </w:t>
      </w:r>
      <w:hyperlink r:id="rId8" w:history="1">
        <w:r w:rsidRPr="0037226E">
          <w:rPr>
            <w:rStyle w:val="Hyperlink"/>
            <w:rFonts w:cs="Arial"/>
            <w:color w:val="auto"/>
            <w:u w:val="none"/>
          </w:rPr>
          <w:t>https://www.planalto.gov.br/ccivil_03/leis/l9394.htm</w:t>
        </w:r>
      </w:hyperlink>
      <w:r w:rsidRPr="0037226E">
        <w:rPr>
          <w:rFonts w:cs="Arial"/>
          <w:color w:val="auto"/>
        </w:rPr>
        <w:t xml:space="preserve">. </w:t>
      </w:r>
      <w:r>
        <w:rPr>
          <w:rFonts w:cs="Arial"/>
        </w:rPr>
        <w:t>Acesso em: 01</w:t>
      </w:r>
      <w:r>
        <w:t>jun. 2025.</w:t>
      </w:r>
    </w:p>
    <w:p w14:paraId="73675584" w14:textId="77777777" w:rsidR="0049538A" w:rsidRDefault="0049538A" w:rsidP="0049538A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E9F55" w14:textId="1450FE88" w:rsidR="00BC5AA0" w:rsidRPr="00BC5AA0" w:rsidRDefault="00BC5AA0" w:rsidP="00BC5AA0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5AA0">
        <w:rPr>
          <w:rFonts w:ascii="Arial" w:hAnsi="Arial" w:cs="Arial"/>
          <w:sz w:val="24"/>
          <w:szCs w:val="24"/>
          <w:shd w:val="clear" w:color="auto" w:fill="FFFFFF"/>
        </w:rPr>
        <w:t xml:space="preserve">BRASIL. </w:t>
      </w:r>
      <w:r w:rsidRPr="00BC5AA0">
        <w:rPr>
          <w:rFonts w:ascii="Arial" w:hAnsi="Arial" w:cs="Arial"/>
          <w:sz w:val="24"/>
          <w:szCs w:val="24"/>
        </w:rPr>
        <w:t xml:space="preserve">Resolução CNE/CP 1/2006. Institui Diretrizes Curriculares Nacionais para o Curso de Graduação em Pedagogia, licenciatura. </w:t>
      </w:r>
      <w:r w:rsidRPr="00BC5AA0">
        <w:rPr>
          <w:rFonts w:ascii="Arial" w:hAnsi="Arial" w:cs="Arial"/>
          <w:sz w:val="24"/>
          <w:szCs w:val="24"/>
          <w:shd w:val="clear" w:color="auto" w:fill="FFFFFF"/>
        </w:rPr>
        <w:t>Di</w:t>
      </w:r>
      <w:r w:rsidRPr="00BC5AA0">
        <w:rPr>
          <w:rFonts w:ascii="Arial" w:hAnsi="Arial" w:cs="Arial"/>
          <w:sz w:val="24"/>
          <w:szCs w:val="24"/>
        </w:rPr>
        <w:t>ário Oficial da União, Brasília, 16 de maio de 2006. Disponível em: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BC5AA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http://portal.mec.gov.br/busca-geral/323-secretarias-112877938/orgaos-vinculados-82187207/12991-diretrizes-curriculares-cursos-de-graduacao</w:t>
        </w:r>
      </w:hyperlink>
      <w:r w:rsidRPr="00BC5AA0">
        <w:rPr>
          <w:rFonts w:ascii="Arial" w:hAnsi="Arial" w:cs="Arial"/>
          <w:sz w:val="24"/>
          <w:szCs w:val="24"/>
          <w:shd w:val="clear" w:color="auto" w:fill="FFFFFF"/>
        </w:rPr>
        <w:t>. Acesso em: 10 jul. 2025.</w:t>
      </w:r>
    </w:p>
    <w:p w14:paraId="1A545CF3" w14:textId="77777777" w:rsidR="00BC5AA0" w:rsidRPr="00BC5AA0" w:rsidRDefault="00BC5AA0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  <w:szCs w:val="24"/>
        </w:rPr>
      </w:pPr>
    </w:p>
    <w:p w14:paraId="1ECC3B58" w14:textId="10C78A7E" w:rsidR="00C539DC" w:rsidRPr="00C539DC" w:rsidRDefault="00C539DC" w:rsidP="00C539DC">
      <w:pPr>
        <w:spacing w:line="240" w:lineRule="auto"/>
        <w:rPr>
          <w:rFonts w:cs="Arial"/>
          <w:szCs w:val="24"/>
        </w:rPr>
      </w:pPr>
      <w:r w:rsidRPr="00C539DC">
        <w:rPr>
          <w:rFonts w:cs="Arial"/>
          <w:szCs w:val="24"/>
        </w:rPr>
        <w:t xml:space="preserve">BRASIL. MEC. Resolução CNE/CP nº 2, de 1º de julho de 2015. Define as Diretrizes Curriculares Nacionais para a formação inicial em nível superior (cursos de licenciatura, cursos de formação pedagógica para graduados e cursos de segunda licenciatura) e para </w:t>
      </w:r>
      <w:r w:rsidRPr="00C539DC">
        <w:rPr>
          <w:rFonts w:cs="Arial"/>
          <w:szCs w:val="24"/>
        </w:rPr>
        <w:lastRenderedPageBreak/>
        <w:t xml:space="preserve">a formação continuada. Disponível em: </w:t>
      </w:r>
      <w:hyperlink r:id="rId10" w:history="1">
        <w:r w:rsidRPr="00C539DC">
          <w:rPr>
            <w:rStyle w:val="Hyperlink"/>
            <w:rFonts w:cs="Arial"/>
            <w:color w:val="auto"/>
            <w:szCs w:val="24"/>
            <w:u w:val="none"/>
          </w:rPr>
          <w:t>https://normativasconselhos.mec.gov.br/normativa/view/CNE_RES_CNECPN22015.pdf?query=LICENCIATURA</w:t>
        </w:r>
      </w:hyperlink>
      <w:r w:rsidRPr="00C539DC">
        <w:rPr>
          <w:rFonts w:cs="Arial"/>
          <w:szCs w:val="24"/>
        </w:rPr>
        <w:t xml:space="preserve">. Acesso em: 10 </w:t>
      </w:r>
      <w:r>
        <w:rPr>
          <w:rFonts w:cs="Arial"/>
          <w:szCs w:val="24"/>
        </w:rPr>
        <w:t>jul</w:t>
      </w:r>
      <w:r w:rsidRPr="00C539DC">
        <w:rPr>
          <w:rFonts w:cs="Arial"/>
          <w:szCs w:val="24"/>
        </w:rPr>
        <w:t>. 202</w:t>
      </w:r>
      <w:r>
        <w:rPr>
          <w:rFonts w:cs="Arial"/>
          <w:szCs w:val="24"/>
        </w:rPr>
        <w:t>4</w:t>
      </w:r>
      <w:r w:rsidRPr="00C539DC">
        <w:rPr>
          <w:rFonts w:cs="Arial"/>
          <w:szCs w:val="24"/>
        </w:rPr>
        <w:t>.</w:t>
      </w:r>
    </w:p>
    <w:p w14:paraId="257B7E9B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Cs w:val="24"/>
        </w:rPr>
      </w:pPr>
    </w:p>
    <w:p w14:paraId="38E2B8A5" w14:textId="1C9B7F65" w:rsidR="00BC5AA0" w:rsidRDefault="00BC5AA0" w:rsidP="00BC5AA0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AA0">
        <w:rPr>
          <w:rFonts w:ascii="Arial" w:hAnsi="Arial" w:cs="Arial"/>
          <w:sz w:val="24"/>
          <w:szCs w:val="24"/>
        </w:rPr>
        <w:t xml:space="preserve">BERTIN, M. N.F; MAINARDES, J. </w:t>
      </w:r>
      <w:r w:rsidRPr="00BC5AA0">
        <w:rPr>
          <w:rFonts w:ascii="Arial" w:hAnsi="Arial" w:cs="Arial"/>
          <w:b/>
          <w:bCs/>
          <w:sz w:val="24"/>
          <w:szCs w:val="24"/>
        </w:rPr>
        <w:t>Ética na docência</w:t>
      </w:r>
      <w:r w:rsidRPr="00BC5AA0">
        <w:rPr>
          <w:rFonts w:ascii="Arial" w:hAnsi="Arial" w:cs="Arial"/>
          <w:sz w:val="24"/>
          <w:szCs w:val="24"/>
        </w:rPr>
        <w:t>: revisão de literatura. </w:t>
      </w:r>
      <w:r w:rsidRPr="00BC5AA0">
        <w:rPr>
          <w:rFonts w:ascii="Arial" w:hAnsi="Arial" w:cs="Arial"/>
          <w:b/>
          <w:bCs/>
          <w:sz w:val="24"/>
          <w:szCs w:val="24"/>
        </w:rPr>
        <w:t xml:space="preserve">Revista </w:t>
      </w:r>
      <w:proofErr w:type="spellStart"/>
      <w:r w:rsidRPr="00BC5AA0">
        <w:rPr>
          <w:rFonts w:ascii="Arial" w:hAnsi="Arial" w:cs="Arial"/>
          <w:b/>
          <w:bCs/>
          <w:sz w:val="24"/>
          <w:szCs w:val="24"/>
        </w:rPr>
        <w:t>Exitus</w:t>
      </w:r>
      <w:proofErr w:type="spellEnd"/>
      <w:r w:rsidRPr="00BC5AA0">
        <w:rPr>
          <w:rFonts w:ascii="Arial" w:hAnsi="Arial" w:cs="Arial"/>
          <w:b/>
          <w:bCs/>
          <w:sz w:val="24"/>
          <w:szCs w:val="24"/>
        </w:rPr>
        <w:t>,</w:t>
      </w:r>
      <w:r w:rsidRPr="00BC5AA0">
        <w:rPr>
          <w:rFonts w:ascii="Arial" w:hAnsi="Arial" w:cs="Arial"/>
          <w:sz w:val="24"/>
          <w:szCs w:val="24"/>
        </w:rPr>
        <w:t> </w:t>
      </w:r>
      <w:r w:rsidRPr="00BC5AA0">
        <w:rPr>
          <w:rFonts w:ascii="Arial" w:hAnsi="Arial" w:cs="Arial"/>
          <w:i/>
          <w:iCs/>
          <w:sz w:val="24"/>
          <w:szCs w:val="24"/>
        </w:rPr>
        <w:t>[S. l.]</w:t>
      </w:r>
      <w:r w:rsidRPr="00BC5AA0">
        <w:rPr>
          <w:rFonts w:ascii="Arial" w:hAnsi="Arial" w:cs="Arial"/>
          <w:sz w:val="24"/>
          <w:szCs w:val="24"/>
        </w:rPr>
        <w:t>, v. 13, n. 1, p. e023030, 2023.</w:t>
      </w:r>
      <w:r>
        <w:rPr>
          <w:rFonts w:ascii="Arial" w:hAnsi="Arial" w:cs="Arial"/>
          <w:sz w:val="24"/>
          <w:szCs w:val="24"/>
        </w:rPr>
        <w:t xml:space="preserve"> </w:t>
      </w:r>
      <w:r w:rsidRPr="00BC5AA0">
        <w:rPr>
          <w:rFonts w:ascii="Arial" w:hAnsi="Arial" w:cs="Arial"/>
          <w:sz w:val="24"/>
          <w:szCs w:val="24"/>
        </w:rPr>
        <w:t xml:space="preserve">Disponível em: https://portaldeperiodicos.ufopa.edu.br/index.php/revistaexitus/article/view/2353. Acesso em: 02 </w:t>
      </w:r>
      <w:r>
        <w:rPr>
          <w:rFonts w:ascii="Arial" w:hAnsi="Arial" w:cs="Arial"/>
          <w:sz w:val="24"/>
          <w:szCs w:val="24"/>
        </w:rPr>
        <w:t>jun</w:t>
      </w:r>
      <w:r w:rsidRPr="00BC5AA0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5</w:t>
      </w:r>
      <w:r w:rsidRPr="00BC5AA0">
        <w:rPr>
          <w:rFonts w:ascii="Arial" w:hAnsi="Arial" w:cs="Arial"/>
          <w:sz w:val="24"/>
          <w:szCs w:val="24"/>
        </w:rPr>
        <w:t>.</w:t>
      </w:r>
    </w:p>
    <w:p w14:paraId="177AF50C" w14:textId="77777777" w:rsidR="0049538A" w:rsidRDefault="0049538A" w:rsidP="0049538A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7E800" w14:textId="640B47DE" w:rsidR="0049538A" w:rsidRDefault="0049538A" w:rsidP="0049538A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  <w:r w:rsidRPr="0049538A">
        <w:rPr>
          <w:rFonts w:ascii="Arial" w:hAnsi="Arial" w:cs="Arial"/>
          <w:sz w:val="24"/>
          <w:szCs w:val="24"/>
        </w:rPr>
        <w:t xml:space="preserve">MAINARDES, J. Grupos de pesquisa em educação como objeto de estudo. </w:t>
      </w:r>
      <w:r w:rsidRPr="0049538A">
        <w:rPr>
          <w:rFonts w:ascii="Arial" w:hAnsi="Arial" w:cs="Arial"/>
          <w:b/>
          <w:bCs/>
          <w:sz w:val="24"/>
          <w:szCs w:val="24"/>
        </w:rPr>
        <w:t>Cadernos de Pesquisa,</w:t>
      </w:r>
      <w:r w:rsidRPr="0049538A">
        <w:rPr>
          <w:rFonts w:ascii="Arial" w:hAnsi="Arial" w:cs="Arial"/>
          <w:sz w:val="24"/>
          <w:szCs w:val="24"/>
        </w:rPr>
        <w:t xml:space="preserve"> 52, Artigo e08532. 2022. Disponível em: </w:t>
      </w:r>
      <w:hyperlink r:id="rId11" w:history="1">
        <w:r w:rsidRPr="0049538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https://doi.org/10.1590/198053148532</w:t>
        </w:r>
      </w:hyperlink>
      <w:r w:rsidRPr="0049538A">
        <w:rPr>
          <w:rFonts w:ascii="Arial" w:hAnsi="Arial" w:cs="Arial"/>
          <w:sz w:val="24"/>
          <w:szCs w:val="24"/>
        </w:rPr>
        <w:t xml:space="preserve">. Acesso em: 20 </w:t>
      </w:r>
      <w:r>
        <w:rPr>
          <w:rFonts w:ascii="Arial" w:hAnsi="Arial" w:cs="Arial"/>
          <w:sz w:val="24"/>
          <w:szCs w:val="24"/>
        </w:rPr>
        <w:t>jun</w:t>
      </w:r>
      <w:r w:rsidRPr="0049538A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5</w:t>
      </w:r>
      <w:r w:rsidRPr="0049538A">
        <w:rPr>
          <w:rFonts w:ascii="Arial" w:hAnsi="Arial" w:cs="Arial"/>
          <w:sz w:val="24"/>
          <w:szCs w:val="24"/>
        </w:rPr>
        <w:t>.</w:t>
      </w:r>
    </w:p>
    <w:p w14:paraId="3A8BEFEC" w14:textId="77777777" w:rsidR="00D71B2B" w:rsidRDefault="00D71B2B" w:rsidP="00D71B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14:paraId="69E6A246" w14:textId="36C18EB1" w:rsidR="00D71B2B" w:rsidRPr="00D71B2B" w:rsidRDefault="00D71B2B" w:rsidP="00D71B2B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  <w:r w:rsidRPr="00D71B2B">
        <w:rPr>
          <w:rFonts w:cs="Arial"/>
          <w:szCs w:val="24"/>
        </w:rPr>
        <w:t xml:space="preserve">MAINARDES, J.; BERTIN. M.N. Ética, docência e pesquisa em educação: construindo uma agenda de pesquisa. </w:t>
      </w:r>
      <w:r w:rsidRPr="00D71B2B">
        <w:rPr>
          <w:rFonts w:cs="Arial"/>
          <w:i/>
          <w:iCs/>
          <w:szCs w:val="24"/>
        </w:rPr>
        <w:t>In</w:t>
      </w:r>
      <w:r w:rsidRPr="00D71B2B">
        <w:rPr>
          <w:rFonts w:cs="Arial"/>
          <w:szCs w:val="24"/>
        </w:rPr>
        <w:t xml:space="preserve">: CENCI, A. V.; LODÉA, A. L; BORTOLINI, B. de O.; MARCELINO, P.C. (org.). </w:t>
      </w:r>
      <w:r w:rsidRPr="00D71B2B">
        <w:rPr>
          <w:rFonts w:cs="Arial"/>
          <w:b/>
          <w:bCs/>
          <w:szCs w:val="24"/>
        </w:rPr>
        <w:t>Ética e docência</w:t>
      </w:r>
      <w:r w:rsidRPr="00D71B2B">
        <w:rPr>
          <w:rFonts w:cs="Arial"/>
          <w:szCs w:val="24"/>
        </w:rPr>
        <w:t xml:space="preserve"> [recurso eletrônico]: v. 1, Passo Fundo: EDIUPF, 2024. p. 24-33.</w:t>
      </w:r>
    </w:p>
    <w:p w14:paraId="555646CA" w14:textId="77777777" w:rsidR="00D71B2B" w:rsidRPr="00D71B2B" w:rsidRDefault="00D71B2B" w:rsidP="0049538A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</w:p>
    <w:p w14:paraId="64541A30" w14:textId="2700F92B" w:rsidR="0049538A" w:rsidRDefault="0049538A" w:rsidP="0049538A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538A">
        <w:rPr>
          <w:rFonts w:ascii="Arial" w:hAnsi="Arial" w:cs="Arial"/>
          <w:sz w:val="24"/>
          <w:szCs w:val="24"/>
          <w:shd w:val="clear" w:color="auto" w:fill="FFFFFF"/>
        </w:rPr>
        <w:t>SAVI NETO, P.; NASCIMENTO, I.; DE LA FARE, M.</w:t>
      </w:r>
      <w:r w:rsidRPr="0049538A">
        <w:rPr>
          <w:rFonts w:ascii="Arial" w:eastAsia="Times New Roman" w:hAnsi="Arial" w:cs="Arial"/>
          <w:sz w:val="24"/>
          <w:szCs w:val="24"/>
          <w:lang w:eastAsia="pt-BR"/>
        </w:rPr>
        <w:t xml:space="preserve"> As possíveis contribuições do conceito de </w:t>
      </w:r>
      <w:proofErr w:type="spellStart"/>
      <w:r w:rsidRPr="0049538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mímesis</w:t>
      </w:r>
      <w:proofErr w:type="spellEnd"/>
      <w:r w:rsidRPr="0049538A">
        <w:rPr>
          <w:rFonts w:ascii="Arial" w:eastAsia="Times New Roman" w:hAnsi="Arial" w:cs="Arial"/>
          <w:sz w:val="24"/>
          <w:szCs w:val="24"/>
          <w:lang w:eastAsia="pt-BR"/>
        </w:rPr>
        <w:t xml:space="preserve"> para pensar a iniciação científica em tempos de regulação da conduta em pesquisa</w:t>
      </w:r>
      <w:r w:rsidRPr="0049538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49538A">
        <w:rPr>
          <w:rFonts w:ascii="Arial" w:hAnsi="Arial" w:cs="Arial"/>
          <w:b/>
          <w:sz w:val="24"/>
          <w:szCs w:val="24"/>
          <w:shd w:val="clear" w:color="auto" w:fill="FFFFFF"/>
        </w:rPr>
        <w:t>Educação em Revista</w:t>
      </w:r>
      <w:r w:rsidRPr="0049538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49538A">
        <w:rPr>
          <w:rFonts w:ascii="Arial" w:eastAsia="Times New Roman" w:hAnsi="Arial" w:cs="Arial"/>
          <w:sz w:val="24"/>
          <w:szCs w:val="24"/>
          <w:lang w:eastAsia="pt-BR"/>
        </w:rPr>
        <w:t>v. 39, p. e38357, 2023.</w:t>
      </w:r>
      <w:r w:rsidRPr="0049538A">
        <w:rPr>
          <w:rFonts w:ascii="Arial" w:hAnsi="Arial" w:cs="Arial"/>
          <w:sz w:val="24"/>
          <w:szCs w:val="24"/>
          <w:shd w:val="clear" w:color="auto" w:fill="FFFFFF"/>
        </w:rPr>
        <w:t xml:space="preserve"> Disponível em:</w:t>
      </w:r>
      <w:r w:rsidRPr="0049538A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49538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https://www.scielo.br/j/edur/a/TFSx5BSYDkkxjqrxLVkcDbL/#</w:t>
        </w:r>
      </w:hyperlink>
      <w:r w:rsidRPr="0049538A">
        <w:rPr>
          <w:rFonts w:ascii="Arial" w:hAnsi="Arial" w:cs="Arial"/>
          <w:sz w:val="24"/>
          <w:szCs w:val="24"/>
          <w:shd w:val="clear" w:color="auto" w:fill="FFFFFF"/>
        </w:rPr>
        <w:t>. Acesso em: 19 jul. 202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49538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53AF985" w14:textId="77777777" w:rsidR="00E95C53" w:rsidRDefault="00E95C53" w:rsidP="00E95C53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4192" w14:textId="7D3E8F45" w:rsidR="00E95C53" w:rsidRPr="00E95C53" w:rsidRDefault="00E95C53" w:rsidP="00E95C53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C53">
        <w:rPr>
          <w:rFonts w:ascii="Arial" w:hAnsi="Arial" w:cs="Arial"/>
          <w:sz w:val="24"/>
          <w:szCs w:val="24"/>
        </w:rPr>
        <w:t>SEVERINO, A. J. Pesquisa educacional: da consistência epistemológica ao compromisso ético. </w:t>
      </w:r>
      <w:r w:rsidRPr="00E95C53">
        <w:rPr>
          <w:rFonts w:ascii="Arial" w:hAnsi="Arial" w:cs="Arial"/>
          <w:b/>
          <w:bCs/>
          <w:sz w:val="24"/>
          <w:szCs w:val="24"/>
        </w:rPr>
        <w:t>Revista Ibero-Americana de Estudos em Educação</w:t>
      </w:r>
      <w:r w:rsidRPr="00E95C53">
        <w:rPr>
          <w:rFonts w:ascii="Arial" w:hAnsi="Arial" w:cs="Arial"/>
          <w:sz w:val="24"/>
          <w:szCs w:val="24"/>
        </w:rPr>
        <w:t>, Araraquara, v. 14, n. 3, p. 900–916, 2019. Disponível em: https://periodicos.fclar.unesp.br/iberoamericana/article/view/12445. Acesso em: 19 jul. 2023.</w:t>
      </w:r>
    </w:p>
    <w:p w14:paraId="6B63BFDC" w14:textId="77777777" w:rsidR="00E95C53" w:rsidRPr="0049538A" w:rsidRDefault="00E95C53" w:rsidP="0049538A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5259DB0" w14:textId="58A7957A" w:rsidR="0049538A" w:rsidRDefault="0049538A" w:rsidP="00495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szCs w:val="24"/>
        </w:rPr>
      </w:pPr>
      <w:r w:rsidRPr="0049538A">
        <w:rPr>
          <w:rFonts w:cs="Arial"/>
          <w:szCs w:val="24"/>
        </w:rPr>
        <w:t xml:space="preserve">SOARES, M.; SEVERINO, A. J. A prática da pesquisa no ensino superior: conhecimento pertencente na formação humana. Avaliação: </w:t>
      </w:r>
      <w:r w:rsidRPr="0049538A">
        <w:rPr>
          <w:rFonts w:cs="Arial"/>
          <w:b/>
          <w:bCs/>
          <w:szCs w:val="24"/>
        </w:rPr>
        <w:t>Revista da Avaliação da Educação Superior</w:t>
      </w:r>
      <w:r w:rsidRPr="0049538A">
        <w:rPr>
          <w:rFonts w:cs="Arial"/>
          <w:szCs w:val="24"/>
        </w:rPr>
        <w:t xml:space="preserve"> (Campinas), v. 23 n. 2, pág. 372–390, 2018. Disponível em: </w:t>
      </w:r>
      <w:hyperlink r:id="rId13" w:history="1">
        <w:r w:rsidRPr="0049538A">
          <w:rPr>
            <w:rStyle w:val="Hyperlink"/>
            <w:rFonts w:cs="Arial"/>
            <w:color w:val="auto"/>
            <w:szCs w:val="24"/>
            <w:u w:val="none"/>
          </w:rPr>
          <w:t>https://www.scielo.br/j/aval/a/7drNKF8x7ch6rgGxmrKf7yz/#</w:t>
        </w:r>
      </w:hyperlink>
      <w:r w:rsidRPr="0049538A">
        <w:rPr>
          <w:rFonts w:cs="Arial"/>
          <w:szCs w:val="24"/>
        </w:rPr>
        <w:t xml:space="preserve">. Acesso em: 22 </w:t>
      </w:r>
      <w:r>
        <w:rPr>
          <w:rFonts w:cs="Arial"/>
          <w:szCs w:val="24"/>
        </w:rPr>
        <w:t>jun</w:t>
      </w:r>
      <w:r w:rsidRPr="0049538A">
        <w:rPr>
          <w:rFonts w:cs="Arial"/>
          <w:szCs w:val="24"/>
        </w:rPr>
        <w:t>. 2022</w:t>
      </w:r>
      <w:r w:rsidR="00D71B2B">
        <w:rPr>
          <w:rFonts w:cs="Arial"/>
          <w:szCs w:val="24"/>
        </w:rPr>
        <w:t>.</w:t>
      </w:r>
    </w:p>
    <w:p w14:paraId="301E4B07" w14:textId="15311FFD" w:rsidR="00D71B2B" w:rsidRDefault="00D71B2B" w:rsidP="00495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szCs w:val="24"/>
        </w:rPr>
      </w:pPr>
    </w:p>
    <w:p w14:paraId="0C5478B2" w14:textId="77777777" w:rsidR="00D71B2B" w:rsidRPr="00D71B2B" w:rsidRDefault="00D71B2B" w:rsidP="00D71B2B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  <w:r w:rsidRPr="00D71B2B">
        <w:rPr>
          <w:rFonts w:ascii="Arial" w:hAnsi="Arial" w:cs="Arial"/>
          <w:sz w:val="24"/>
          <w:szCs w:val="24"/>
          <w:highlight w:val="white"/>
        </w:rPr>
        <w:t xml:space="preserve">YIN, R. K. </w:t>
      </w:r>
      <w:r w:rsidRPr="00D71B2B">
        <w:rPr>
          <w:rFonts w:ascii="Arial" w:hAnsi="Arial" w:cs="Arial"/>
          <w:b/>
          <w:sz w:val="24"/>
          <w:szCs w:val="24"/>
          <w:highlight w:val="white"/>
        </w:rPr>
        <w:t>Pesquisa qualitativa do início ao fim</w:t>
      </w:r>
      <w:r w:rsidRPr="00D71B2B">
        <w:rPr>
          <w:rFonts w:ascii="Arial" w:hAnsi="Arial" w:cs="Arial"/>
          <w:sz w:val="24"/>
          <w:szCs w:val="24"/>
          <w:highlight w:val="white"/>
        </w:rPr>
        <w:t xml:space="preserve">. Porto Alegre: Penso, 2016. </w:t>
      </w:r>
    </w:p>
    <w:p w14:paraId="18A4FB96" w14:textId="77777777" w:rsidR="00D71B2B" w:rsidRPr="00D71B2B" w:rsidRDefault="00D71B2B" w:rsidP="00495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noProof/>
        </w:rPr>
      </w:pPr>
    </w:p>
    <w:p w14:paraId="6FB128D4" w14:textId="77777777" w:rsidR="008F0BC3" w:rsidRPr="0049538A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cs="Arial"/>
          <w:noProof/>
        </w:rPr>
      </w:pPr>
    </w:p>
    <w:p w14:paraId="074E38E5" w14:textId="77777777" w:rsidR="008F0BC3" w:rsidRPr="0049538A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49538A">
        <w:rPr>
          <w:rFonts w:eastAsia="Arial" w:cs="Arial"/>
          <w:color w:val="000000"/>
        </w:rPr>
        <w:t xml:space="preserve"> </w:t>
      </w:r>
    </w:p>
    <w:p w14:paraId="2BFDBF61" w14:textId="00EC1018" w:rsidR="008F0BC3" w:rsidRDefault="008F0BC3"/>
    <w:sectPr w:rsidR="008F0BC3" w:rsidSect="008F0BC3">
      <w:headerReference w:type="default" r:id="rId14"/>
      <w:footerReference w:type="default" r:id="rId15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6D3F" w14:textId="77777777" w:rsidR="001A32DA" w:rsidRDefault="001A32DA" w:rsidP="008F0BC3">
      <w:pPr>
        <w:spacing w:line="240" w:lineRule="auto"/>
      </w:pPr>
      <w:r>
        <w:separator/>
      </w:r>
    </w:p>
  </w:endnote>
  <w:endnote w:type="continuationSeparator" w:id="0">
    <w:p w14:paraId="1071A6C0" w14:textId="77777777" w:rsidR="001A32DA" w:rsidRDefault="001A32DA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</w:t>
                              </w:r>
                              <w:proofErr w:type="spellStart"/>
                              <w:r w:rsidRPr="00C576FE">
                                <w:rPr>
                                  <w:sz w:val="22"/>
                                </w:rPr>
                                <w:t>Epeal</w:t>
                              </w:r>
                              <w:proofErr w:type="spellEnd"/>
                              <w:r w:rsidRPr="00C576FE"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</w:t>
                        </w:r>
                        <w:proofErr w:type="spellStart"/>
                        <w:r w:rsidRPr="00C576FE">
                          <w:rPr>
                            <w:sz w:val="22"/>
                          </w:rPr>
                          <w:t>Epeal</w:t>
                        </w:r>
                        <w:proofErr w:type="spellEnd"/>
                        <w:r w:rsidRPr="00C576FE"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8806" w14:textId="77777777" w:rsidR="001A32DA" w:rsidRDefault="001A32DA" w:rsidP="008F0BC3">
      <w:pPr>
        <w:spacing w:line="240" w:lineRule="auto"/>
      </w:pPr>
      <w:r>
        <w:separator/>
      </w:r>
    </w:p>
  </w:footnote>
  <w:footnote w:type="continuationSeparator" w:id="0">
    <w:p w14:paraId="02C3C153" w14:textId="77777777" w:rsidR="001A32DA" w:rsidRDefault="001A32DA" w:rsidP="008F0BC3">
      <w:pPr>
        <w:spacing w:line="240" w:lineRule="auto"/>
      </w:pPr>
      <w:r>
        <w:continuationSeparator/>
      </w:r>
    </w:p>
  </w:footnote>
  <w:footnote w:id="1">
    <w:p w14:paraId="47876EDA" w14:textId="77777777" w:rsidR="00B4718E" w:rsidRDefault="00B4718E" w:rsidP="00B4718E">
      <w:pPr>
        <w:autoSpaceDE w:val="0"/>
        <w:autoSpaceDN w:val="0"/>
        <w:adjustRightInd w:val="0"/>
        <w:spacing w:line="240" w:lineRule="auto"/>
        <w:jc w:val="left"/>
        <w:rPr>
          <w:rFonts w:eastAsia="Arial" w:cs="Arial"/>
          <w:color w:val="000000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>
        <w:rPr>
          <w:rFonts w:eastAsiaTheme="minorHAnsi" w:cs="Arial"/>
          <w:color w:val="auto"/>
          <w:sz w:val="18"/>
          <w:szCs w:val="18"/>
          <w:lang w:eastAsia="en-US"/>
        </w:rPr>
        <w:t>Universidade Estadual de Alagoas (UNEAL). anapaula.monteiro@uneal.edu.br</w:t>
      </w:r>
    </w:p>
  </w:footnote>
  <w:footnote w:id="2">
    <w:p w14:paraId="31B47FD5" w14:textId="77777777" w:rsidR="00B4718E" w:rsidRDefault="00B4718E" w:rsidP="00B4718E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Universidade Federal de Alagoas (UFAL). l</w:t>
      </w:r>
      <w:r>
        <w:rPr>
          <w:rFonts w:eastAsiaTheme="minorHAnsi" w:cs="Arial"/>
          <w:color w:val="auto"/>
          <w:sz w:val="18"/>
          <w:szCs w:val="18"/>
          <w:lang w:eastAsia="en-US"/>
        </w:rPr>
        <w:t>uispaulomercado@gmail.com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7225B"/>
    <w:multiLevelType w:val="hybridMultilevel"/>
    <w:tmpl w:val="7728A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1223D"/>
    <w:rsid w:val="000931C4"/>
    <w:rsid w:val="000A368E"/>
    <w:rsid w:val="000C4F57"/>
    <w:rsid w:val="000D57F5"/>
    <w:rsid w:val="000E1AD7"/>
    <w:rsid w:val="00117B6A"/>
    <w:rsid w:val="00135EF9"/>
    <w:rsid w:val="001372C9"/>
    <w:rsid w:val="001426EC"/>
    <w:rsid w:val="0015161D"/>
    <w:rsid w:val="00160E16"/>
    <w:rsid w:val="001742AA"/>
    <w:rsid w:val="001A32DA"/>
    <w:rsid w:val="001C2E1F"/>
    <w:rsid w:val="001D22AC"/>
    <w:rsid w:val="00217264"/>
    <w:rsid w:val="002230B3"/>
    <w:rsid w:val="00247308"/>
    <w:rsid w:val="00272DA6"/>
    <w:rsid w:val="002E6A45"/>
    <w:rsid w:val="002E6BC2"/>
    <w:rsid w:val="0033224D"/>
    <w:rsid w:val="0037168F"/>
    <w:rsid w:val="0037226E"/>
    <w:rsid w:val="003969BC"/>
    <w:rsid w:val="003D7893"/>
    <w:rsid w:val="00406249"/>
    <w:rsid w:val="00425352"/>
    <w:rsid w:val="00433629"/>
    <w:rsid w:val="004708B1"/>
    <w:rsid w:val="0049538A"/>
    <w:rsid w:val="004B0D37"/>
    <w:rsid w:val="004B124C"/>
    <w:rsid w:val="004D04D3"/>
    <w:rsid w:val="004D797F"/>
    <w:rsid w:val="004F5440"/>
    <w:rsid w:val="0054462C"/>
    <w:rsid w:val="006359C9"/>
    <w:rsid w:val="00651C7F"/>
    <w:rsid w:val="006705A2"/>
    <w:rsid w:val="00695CA3"/>
    <w:rsid w:val="006B7AF0"/>
    <w:rsid w:val="006D7104"/>
    <w:rsid w:val="006F5561"/>
    <w:rsid w:val="007038FF"/>
    <w:rsid w:val="00705394"/>
    <w:rsid w:val="007600DC"/>
    <w:rsid w:val="007D7D72"/>
    <w:rsid w:val="007F71DD"/>
    <w:rsid w:val="00807E37"/>
    <w:rsid w:val="00811267"/>
    <w:rsid w:val="00831175"/>
    <w:rsid w:val="008A187D"/>
    <w:rsid w:val="008D0B97"/>
    <w:rsid w:val="008F0BC3"/>
    <w:rsid w:val="009075D0"/>
    <w:rsid w:val="00936477"/>
    <w:rsid w:val="00941087"/>
    <w:rsid w:val="00956FF4"/>
    <w:rsid w:val="009579CA"/>
    <w:rsid w:val="00971E0F"/>
    <w:rsid w:val="009827BA"/>
    <w:rsid w:val="009835B0"/>
    <w:rsid w:val="0099051C"/>
    <w:rsid w:val="009B6FD9"/>
    <w:rsid w:val="009D0E14"/>
    <w:rsid w:val="00A12375"/>
    <w:rsid w:val="00A87DB1"/>
    <w:rsid w:val="00AB1407"/>
    <w:rsid w:val="00AB5F08"/>
    <w:rsid w:val="00B32477"/>
    <w:rsid w:val="00B425FC"/>
    <w:rsid w:val="00B4718E"/>
    <w:rsid w:val="00B62F75"/>
    <w:rsid w:val="00B82978"/>
    <w:rsid w:val="00B868D4"/>
    <w:rsid w:val="00B92FD0"/>
    <w:rsid w:val="00BA20E3"/>
    <w:rsid w:val="00BC5AA0"/>
    <w:rsid w:val="00BD5292"/>
    <w:rsid w:val="00BE0DEF"/>
    <w:rsid w:val="00BF7AA5"/>
    <w:rsid w:val="00C244C8"/>
    <w:rsid w:val="00C274A9"/>
    <w:rsid w:val="00C539DC"/>
    <w:rsid w:val="00C55FA2"/>
    <w:rsid w:val="00C576FE"/>
    <w:rsid w:val="00C64672"/>
    <w:rsid w:val="00C848EB"/>
    <w:rsid w:val="00C962DF"/>
    <w:rsid w:val="00CE440E"/>
    <w:rsid w:val="00D01217"/>
    <w:rsid w:val="00D50E79"/>
    <w:rsid w:val="00D647CB"/>
    <w:rsid w:val="00D71B2B"/>
    <w:rsid w:val="00D840B6"/>
    <w:rsid w:val="00D95726"/>
    <w:rsid w:val="00DB5D74"/>
    <w:rsid w:val="00DC2CAD"/>
    <w:rsid w:val="00DC708E"/>
    <w:rsid w:val="00DD1FB9"/>
    <w:rsid w:val="00DD745A"/>
    <w:rsid w:val="00DE7F95"/>
    <w:rsid w:val="00E02E7B"/>
    <w:rsid w:val="00E02FBF"/>
    <w:rsid w:val="00E275E6"/>
    <w:rsid w:val="00E6730C"/>
    <w:rsid w:val="00E714A8"/>
    <w:rsid w:val="00E8661B"/>
    <w:rsid w:val="00E86A49"/>
    <w:rsid w:val="00E95C53"/>
    <w:rsid w:val="00EC4B7C"/>
    <w:rsid w:val="00EC7E94"/>
    <w:rsid w:val="00EF038F"/>
    <w:rsid w:val="00F113A9"/>
    <w:rsid w:val="00F12AA1"/>
    <w:rsid w:val="00F25781"/>
    <w:rsid w:val="00F54569"/>
    <w:rsid w:val="00F7325B"/>
    <w:rsid w:val="00F95A5A"/>
    <w:rsid w:val="00FB7B98"/>
    <w:rsid w:val="00FD59C0"/>
    <w:rsid w:val="00FE43D6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D647CB"/>
    <w:rPr>
      <w:b/>
      <w:bCs/>
    </w:rPr>
  </w:style>
  <w:style w:type="paragraph" w:styleId="PargrafodaLista">
    <w:name w:val="List Paragraph"/>
    <w:basedOn w:val="Normal"/>
    <w:uiPriority w:val="1"/>
    <w:qFormat/>
    <w:rsid w:val="00A87DB1"/>
    <w:pPr>
      <w:ind w:firstLine="851"/>
    </w:pPr>
    <w:rPr>
      <w:rFonts w:eastAsiaTheme="minorHAnsi" w:cstheme="minorBidi"/>
      <w:color w:val="auto"/>
      <w:lang w:eastAsia="en-US"/>
    </w:rPr>
  </w:style>
  <w:style w:type="character" w:customStyle="1" w:styleId="selectable-text">
    <w:name w:val="selectable-text"/>
    <w:basedOn w:val="Fontepargpadro"/>
    <w:rsid w:val="00A87DB1"/>
  </w:style>
  <w:style w:type="paragraph" w:customStyle="1" w:styleId="Default">
    <w:name w:val="Default"/>
    <w:qFormat/>
    <w:rsid w:val="00BD5292"/>
    <w:pPr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51C7F"/>
    <w:pPr>
      <w:spacing w:after="14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1C7F"/>
  </w:style>
  <w:style w:type="character" w:styleId="Hyperlink">
    <w:name w:val="Hyperlink"/>
    <w:basedOn w:val="Fontepargpadro"/>
    <w:uiPriority w:val="99"/>
    <w:unhideWhenUsed/>
    <w:rsid w:val="00C539D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9394.htm" TargetMode="External"/><Relationship Id="rId13" Type="http://schemas.openxmlformats.org/officeDocument/2006/relationships/hyperlink" Target="https://www.scielo.br/j/aval/a/7drNKF8x7ch6rgGxmrKf7y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lo.br/j/edur/a/TFSx5BSYDkkxjqrxLVkcDb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90/19805314853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rmativasconselhos.mec.gov.br/normativa/view/CNE_RES_CNECPN22015.pdf?query=LICENCIA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ec.gov.br/busca-geral/323-secretarias-112877938/orgaos-vinculados-82187207/12991-diretrizes-curriculares-cursos-de-graduaca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2386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ANA PAULA MONTEIRO REGO</cp:lastModifiedBy>
  <cp:revision>20</cp:revision>
  <dcterms:created xsi:type="dcterms:W3CDTF">2025-08-24T17:41:00Z</dcterms:created>
  <dcterms:modified xsi:type="dcterms:W3CDTF">2025-09-05T01:24:00Z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