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9BD3" w14:textId="77777777" w:rsidR="00CA7151" w:rsidRDefault="00612EC8">
      <w:pPr>
        <w:pStyle w:val="Ttulo1"/>
        <w:keepNext w:val="0"/>
        <w:numPr>
          <w:ilvl w:val="0"/>
          <w:numId w:val="0"/>
        </w:numPr>
        <w:spacing w:before="250" w:line="210" w:lineRule="atLeast"/>
        <w:jc w:val="center"/>
        <w:rPr>
          <w:rFonts w:eastAsia="sans-serif" w:cs="Arial"/>
          <w:bCs/>
          <w:caps w:val="0"/>
        </w:rPr>
      </w:pPr>
      <w:r>
        <w:rPr>
          <w:rFonts w:cs="Arial"/>
        </w:rPr>
        <w:t>CONDICIONAMENTO E ANÁLISE DA GERMINAÇÃO DE SEMENTES DE ALFACE (</w:t>
      </w:r>
      <w:proofErr w:type="gramStart"/>
      <w:r>
        <w:rPr>
          <w:rFonts w:cs="Arial"/>
          <w:i/>
          <w:iCs/>
        </w:rPr>
        <w:t>Lactuca  sativa</w:t>
      </w:r>
      <w:proofErr w:type="gramEnd"/>
      <w:r>
        <w:rPr>
          <w:rFonts w:cs="Arial"/>
          <w:i/>
          <w:iCs/>
        </w:rPr>
        <w:t xml:space="preserve"> </w:t>
      </w:r>
      <w:proofErr w:type="gramStart"/>
      <w:r>
        <w:rPr>
          <w:rFonts w:cs="Arial"/>
          <w:i/>
          <w:iCs/>
        </w:rPr>
        <w:t>L.</w:t>
      </w:r>
      <w:r>
        <w:rPr>
          <w:rFonts w:cs="Arial"/>
        </w:rPr>
        <w:t xml:space="preserve"> )</w:t>
      </w:r>
      <w:proofErr w:type="gramEnd"/>
      <w:r>
        <w:rPr>
          <w:rFonts w:cs="Arial"/>
        </w:rPr>
        <w:t xml:space="preserve"> UTILIZANDO </w:t>
      </w:r>
      <w:r>
        <w:rPr>
          <w:rFonts w:cs="Arial"/>
          <w:i/>
          <w:iCs/>
        </w:rPr>
        <w:t>Hidropriming</w:t>
      </w:r>
    </w:p>
    <w:p w14:paraId="230BCADD" w14:textId="77777777" w:rsidR="00CA7151" w:rsidRDefault="00CA7151">
      <w:pPr>
        <w:pStyle w:val="Ttulo"/>
        <w:jc w:val="both"/>
        <w:rPr>
          <w:rFonts w:cs="Arial"/>
        </w:rPr>
      </w:pPr>
    </w:p>
    <w:p w14:paraId="45A694CD" w14:textId="77777777" w:rsidR="006E18AA" w:rsidRPr="00946872" w:rsidRDefault="006E18AA" w:rsidP="006E18AA">
      <w:pPr>
        <w:jc w:val="right"/>
        <w:rPr>
          <w:bCs/>
        </w:rPr>
      </w:pPr>
      <w:r w:rsidRPr="00946872">
        <w:rPr>
          <w:bCs/>
        </w:rPr>
        <w:t>Gabriel Aubry Porto Costa</w:t>
      </w:r>
      <w:r w:rsidRPr="00946872">
        <w:rPr>
          <w:rStyle w:val="Refdenotaderodap"/>
        </w:rPr>
        <w:t xml:space="preserve"> </w:t>
      </w:r>
      <w:r w:rsidRPr="00946872">
        <w:rPr>
          <w:rStyle w:val="Refdenotaderodap"/>
        </w:rPr>
        <w:footnoteReference w:id="1"/>
      </w:r>
    </w:p>
    <w:p w14:paraId="22A7496D" w14:textId="2548649D" w:rsidR="006E18AA" w:rsidRDefault="006E18AA" w:rsidP="006E18AA">
      <w:pPr>
        <w:jc w:val="right"/>
      </w:pPr>
      <w:r>
        <w:rPr>
          <w:bCs/>
        </w:rPr>
        <w:t>Leonardo Santana Sotero</w:t>
      </w:r>
      <w:r w:rsidRPr="00946872">
        <w:t xml:space="preserve"> </w:t>
      </w:r>
      <w:r w:rsidRPr="00946872">
        <w:rPr>
          <w:rStyle w:val="Refdenotaderodap"/>
        </w:rPr>
        <w:footnoteReference w:id="2"/>
      </w:r>
    </w:p>
    <w:p w14:paraId="1FF3BD2B" w14:textId="42787E1B" w:rsidR="006E18AA" w:rsidRPr="00946872" w:rsidRDefault="006E18AA" w:rsidP="006E18AA">
      <w:pPr>
        <w:jc w:val="right"/>
        <w:rPr>
          <w:bCs/>
        </w:rPr>
      </w:pPr>
      <w:r w:rsidRPr="00946872">
        <w:t>Priscilla Anunciada Alves Moreira Ramalho</w:t>
      </w:r>
      <w:r w:rsidRPr="00946872">
        <w:rPr>
          <w:rStyle w:val="Refdenotaderodap"/>
        </w:rPr>
        <w:footnoteReference w:id="3"/>
      </w:r>
    </w:p>
    <w:p w14:paraId="06B8A2FB" w14:textId="77777777" w:rsidR="006E18AA" w:rsidRPr="00946872" w:rsidRDefault="006E18AA" w:rsidP="006E18AA">
      <w:pPr>
        <w:jc w:val="right"/>
        <w:rPr>
          <w:bCs/>
        </w:rPr>
      </w:pPr>
      <w:r w:rsidRPr="00946872">
        <w:rPr>
          <w:bCs/>
        </w:rPr>
        <w:t>Luís Fernando dos Santos Souza</w:t>
      </w:r>
      <w:r w:rsidRPr="00946872">
        <w:rPr>
          <w:rStyle w:val="Refdenotaderodap"/>
        </w:rPr>
        <w:t xml:space="preserve"> </w:t>
      </w:r>
      <w:r w:rsidRPr="00946872">
        <w:rPr>
          <w:rStyle w:val="Refdenotaderodap"/>
        </w:rPr>
        <w:footnoteReference w:id="4"/>
      </w:r>
    </w:p>
    <w:p w14:paraId="6B8A8849" w14:textId="77777777" w:rsidR="006E18AA" w:rsidRPr="00946872" w:rsidRDefault="006E18AA" w:rsidP="006E18AA">
      <w:pPr>
        <w:spacing w:before="120" w:after="120"/>
        <w:rPr>
          <w:b/>
        </w:rPr>
        <w:sectPr w:rsidR="006E18AA" w:rsidRPr="00946872" w:rsidSect="006E18AA">
          <w:headerReference w:type="default" r:id="rId8"/>
          <w:footerReference w:type="default" r:id="rId9"/>
          <w:type w:val="continuous"/>
          <w:pgSz w:w="11906" w:h="16838"/>
          <w:pgMar w:top="1701" w:right="1418" w:bottom="1418" w:left="1418" w:header="567" w:footer="709" w:gutter="0"/>
          <w:cols w:space="720"/>
          <w:docGrid w:linePitch="272"/>
        </w:sectPr>
      </w:pPr>
    </w:p>
    <w:p w14:paraId="2B872CF3" w14:textId="5C6651EC" w:rsidR="006E18AA" w:rsidRPr="006E18AA" w:rsidRDefault="006E18AA" w:rsidP="006E18AA">
      <w:pPr>
        <w:jc w:val="right"/>
      </w:pPr>
      <w:r w:rsidRPr="00946872">
        <w:rPr>
          <w:bCs/>
        </w:rPr>
        <w:t>Gabriel de Queiroz Calado</w:t>
      </w:r>
      <w:r w:rsidRPr="00946872">
        <w:rPr>
          <w:rStyle w:val="Refdenotaderodap"/>
        </w:rPr>
        <w:t xml:space="preserve"> </w:t>
      </w:r>
      <w:r w:rsidRPr="00946872">
        <w:rPr>
          <w:rStyle w:val="Refdenotaderodap"/>
        </w:rPr>
        <w:footnoteReference w:id="5"/>
      </w:r>
      <w:r w:rsidRPr="006E18AA">
        <w:rPr>
          <w:bCs/>
        </w:rPr>
        <w:t xml:space="preserve"> </w:t>
      </w:r>
    </w:p>
    <w:p w14:paraId="6689F979" w14:textId="757C0E63" w:rsidR="006E18AA" w:rsidRDefault="00D8475B" w:rsidP="006E18AA">
      <w:pPr>
        <w:jc w:val="right"/>
        <w:rPr>
          <w:bCs/>
        </w:rPr>
      </w:pPr>
      <w:r w:rsidRPr="00703641">
        <w:t>Elisabete Albuquerque dos Santos Benvenuto</w:t>
      </w:r>
      <w:r w:rsidR="006E18AA" w:rsidRPr="00946872">
        <w:rPr>
          <w:rStyle w:val="Refdenotaderodap"/>
        </w:rPr>
        <w:footnoteReference w:id="6"/>
      </w:r>
      <w:r w:rsidR="006E18AA" w:rsidRPr="006E18AA">
        <w:rPr>
          <w:bCs/>
        </w:rPr>
        <w:t xml:space="preserve"> </w:t>
      </w:r>
    </w:p>
    <w:p w14:paraId="3C9B428B" w14:textId="5B2DFDD2" w:rsidR="006E18AA" w:rsidRDefault="00D8475B" w:rsidP="006E18AA">
      <w:pPr>
        <w:jc w:val="right"/>
        <w:rPr>
          <w:bCs/>
        </w:rPr>
      </w:pPr>
      <w:r w:rsidRPr="00946872">
        <w:rPr>
          <w:bCs/>
        </w:rPr>
        <w:t>Rejane Rodrigues da Costa e Carvalho</w:t>
      </w:r>
      <w:r w:rsidR="006E18AA" w:rsidRPr="00946872">
        <w:rPr>
          <w:rStyle w:val="Refdenotaderodap"/>
        </w:rPr>
        <w:footnoteReference w:id="7"/>
      </w:r>
    </w:p>
    <w:p w14:paraId="1F0B0102" w14:textId="04325C4F" w:rsidR="00D8475B" w:rsidRDefault="00D8475B" w:rsidP="006E18AA">
      <w:pPr>
        <w:jc w:val="right"/>
      </w:pPr>
      <w:r w:rsidRPr="00946872">
        <w:rPr>
          <w:bCs/>
        </w:rPr>
        <w:t>José Luiz Sandes de Carvalho Filho</w:t>
      </w:r>
      <w:r w:rsidRPr="00946872">
        <w:rPr>
          <w:rStyle w:val="Refdenotaderodap"/>
        </w:rPr>
        <w:t xml:space="preserve"> </w:t>
      </w:r>
      <w:r w:rsidRPr="00946872">
        <w:rPr>
          <w:rStyle w:val="Refdenotaderodap"/>
        </w:rPr>
        <w:footnoteReference w:id="8"/>
      </w:r>
    </w:p>
    <w:p w14:paraId="2B95C901" w14:textId="77777777" w:rsidR="006E18AA" w:rsidRPr="00946872" w:rsidRDefault="006E18AA" w:rsidP="006E18AA">
      <w:pPr>
        <w:rPr>
          <w:bCs/>
        </w:rPr>
      </w:pPr>
    </w:p>
    <w:p w14:paraId="7B38D247" w14:textId="67EBE358" w:rsidR="00CA7151" w:rsidRDefault="00612EC8" w:rsidP="006E18AA">
      <w:pPr>
        <w:pStyle w:val="Ttulo1"/>
        <w:rPr>
          <w:rFonts w:cs="Arial"/>
        </w:rPr>
      </w:pPr>
      <w:r>
        <w:rPr>
          <w:rFonts w:cs="Arial"/>
        </w:rPr>
        <w:t>INTRODUÇÃO</w:t>
      </w:r>
    </w:p>
    <w:p w14:paraId="4DE7EF91" w14:textId="1A9CD35C" w:rsidR="00CA7151" w:rsidRDefault="00612EC8" w:rsidP="00BC245F">
      <w:pPr>
        <w:pStyle w:val="texto"/>
        <w:spacing w:before="0"/>
        <w:ind w:firstLine="720"/>
      </w:pPr>
      <w:r>
        <w:t>A alface (</w:t>
      </w:r>
      <w:proofErr w:type="spellStart"/>
      <w:r>
        <w:rPr>
          <w:rStyle w:val="nfase"/>
        </w:rPr>
        <w:t>Lactuca</w:t>
      </w:r>
      <w:proofErr w:type="spellEnd"/>
      <w:r>
        <w:rPr>
          <w:rStyle w:val="nfase"/>
        </w:rPr>
        <w:t xml:space="preserve"> sativa</w:t>
      </w:r>
      <w:r>
        <w:t xml:space="preserve"> L.) é uma das hortaliças de maior destaque mundial, possui elevada importância socioeconômica, especialmente para a agricultura familiar (</w:t>
      </w:r>
      <w:proofErr w:type="spellStart"/>
      <w:r>
        <w:t>Shatilov</w:t>
      </w:r>
      <w:proofErr w:type="spellEnd"/>
      <w:r>
        <w:t xml:space="preserve"> et al. 2019). É uma importante fonte de fibras e nutrientes como: vitamina C, antioxidantes e minerais essenciais, promovendo a saúde e apresentando efeito preventivo a doenças metabólicas</w:t>
      </w:r>
      <w:r w:rsidR="005A167E">
        <w:t xml:space="preserve"> </w:t>
      </w:r>
      <w:r w:rsidR="0083354D" w:rsidRPr="001F1609">
        <w:fldChar w:fldCharType="begin"/>
      </w:r>
      <w:r w:rsidR="00EB50C8" w:rsidRPr="001F1609">
        <w:instrText xml:space="preserve"> ADDIN ZOTERO_ITEM CSL_CITATION {"citationID":"nTqf87Ov","properties":{"formattedCitation":"(Lal, 2024; Shi et al., 2022)","plainCitation":"(Lal, 2024; Shi et al., 2022)","noteIndex":0},"citationItems":[{"id":304,"uris":["http://zotero.org/users/14178593/items/5AFXHX7G"],"itemData":{"id":304,"type":"article-journal","language":"en","source":"Zotero","title":"Lettuce: A dive into its nutritional value and economic significance","author":[{"family":"Lal","given":"Bankey"}],"issued":{"date-parts":[["2024"]]}}},{"id":292,"uris":["http://zotero.org/users/14178593/items/69SVCGE3"],"itemData":{"id":292,"type":"article-journal","abstract":"Lettuce is one of the most famous leafy vegetables worldwide with lots of applications from food to other specific uses. There are different types in the lettuce group for consumers to choose from. Additionally, lettuce is an excellent source of bioactive compounds such as polyphenols, carotenoids, and chlorophyll with related health benefits. At the same time, nutrient composition and antioxidant compounds are different between lettuce varieties, especially for green and red lettuce types. The benefit of lettuce consumption depends on its composition, particularly antioxidants, which can function as nutrients. The health benefits rely on their biochemical effect when reaching the bloodstream. Some components can be released from the food matrix and altered in the digestive system. Indeed, the bioaccessibility of lettuce is measuring the quantity of these compounds released from the food matrix during digestion, which is important for health-promoting features. Extraction of bioactive compounds is one of the new trends observed in lettuce and is necessarily used for several application fields. Therefore, this review aims to demonstrate the nutritional value of lettuce and its pharmacological properties. Due to their bioaccessibility and bioavailability, the consumer will be able to comprehensively understand choosing a healthier lettuce diet. The common utilization pattern of lettuce extracted nutrients will also be summarized for further direction.","container-title":"Antioxidants","DOI":"10.3390/antiox11061158","ISSN":"2076-3921","issue":"6","journalAbbreviation":"Antioxidants","language":"en","license":"https://creativecommons.org/licenses/by/4.0/","page":"1158","source":"DOI.org (Crossref)","title":"Phytochemicals, Nutrition, Metabolism, Bioavailability, and Health Benefits in Lettuce—A Comprehensive Review","volume":"11","author":[{"family":"Shi","given":"Min"},{"family":"Gu","given":"Jingyu"},{"family":"Wu","given":"Hanjing"},{"family":"Rauf","given":"Abdur"},{"family":"Emran","given":"Talha Bin"},{"family":"Khan","given":"Zidan"},{"family":"Mitra","given":"Saikat"},{"family":"Aljohani","given":"Abdullah S. M."},{"family":"Alhumaydhi","given":"Fahad A."},{"family":"Al-Awthan","given":"Yahya S."},{"family":"Bahattab","given":"Omar"},{"family":"Thiruvengadam","given":"Muthu"},{"family":"Suleria","given":"Hafiz A. R."}],"issued":{"date-parts":[["2022",6,13]]}}}],"schema":"https://github.com/citation-style-language/schema/raw/master/csl-citation.json"} </w:instrText>
      </w:r>
      <w:r w:rsidR="0083354D" w:rsidRPr="001F1609">
        <w:fldChar w:fldCharType="separate"/>
      </w:r>
      <w:r w:rsidR="00EB50C8" w:rsidRPr="001F1609">
        <w:t>(Lal, 2024; Shi et al., 2022)</w:t>
      </w:r>
      <w:r w:rsidR="0083354D" w:rsidRPr="001F1609">
        <w:fldChar w:fldCharType="end"/>
      </w:r>
      <w:r w:rsidR="0083354D" w:rsidRPr="001F1609">
        <w:t>.</w:t>
      </w:r>
    </w:p>
    <w:p w14:paraId="55DE7E97" w14:textId="01BE3275" w:rsidR="00CA7151" w:rsidRDefault="00612EC8" w:rsidP="00BC245F">
      <w:pPr>
        <w:pStyle w:val="texto"/>
        <w:spacing w:before="0"/>
        <w:ind w:firstLine="720"/>
      </w:pPr>
      <w:r>
        <w:t>A alface apresenta um ciclo de cultivo curto que pode variar de 30 a 70 dias, dependendo da cultivar, das condições climáticas e do sistema de cultivo utilizado; está característica é vantajosa em sistemas de alta rotatividade e intensivos</w:t>
      </w:r>
      <w:r w:rsidR="0083354D">
        <w:t xml:space="preserve"> </w:t>
      </w:r>
      <w:r>
        <w:t xml:space="preserve"> </w:t>
      </w:r>
      <w:r w:rsidR="00E94775" w:rsidRPr="001F1609">
        <w:fldChar w:fldCharType="begin"/>
      </w:r>
      <w:r w:rsidR="00E94775" w:rsidRPr="001F1609">
        <w:instrText xml:space="preserve"> ADDIN ZOTERO_ITEM CSL_CITATION {"citationID":"btHFpP7n","properties":{"formattedCitation":"(Filgueira, 2007)","plainCitation":"(Filgueira, 2007)","noteIndex":0},"citationItems":[{"id":305,"uris":["http://zotero.org/users/14178593/items/ZEBLG4NN"],"itemData":{"id":305,"type":"book","ISBN":"978-85-7269-313-4","language":"pt-BR","publisher":"Editora UFV","source":"Câmara Brasileira do Livro ISBN","title":"Novo Manual De Olericultura: Agrotecnologia Moderna Na Produção E Comercialização De Hortaliças","title-short":"Novo Manual De Olericultura","author":[{"family":"Filgueira","given":"Fernando Antonio Reis"}],"issued":{"date-parts":[["2007",5,7]]}}}],"schema":"https://github.com/citation-style-language/schema/raw/master/csl-citation.json"} </w:instrText>
      </w:r>
      <w:r w:rsidR="00E94775" w:rsidRPr="001F1609">
        <w:fldChar w:fldCharType="separate"/>
      </w:r>
      <w:r w:rsidR="00E94775" w:rsidRPr="001F1609">
        <w:t>(Filgueira, 2007)</w:t>
      </w:r>
      <w:r w:rsidR="00E94775" w:rsidRPr="001F1609">
        <w:fldChar w:fldCharType="end"/>
      </w:r>
      <w:r w:rsidR="00E94775" w:rsidRPr="001F1609">
        <w:t>.</w:t>
      </w:r>
      <w:r w:rsidR="00E94775">
        <w:t xml:space="preserve"> </w:t>
      </w:r>
      <w:r>
        <w:t xml:space="preserve">Sung et al. (2008) e </w:t>
      </w:r>
      <w:proofErr w:type="spellStart"/>
      <w:r>
        <w:t>Zulfiqar</w:t>
      </w:r>
      <w:proofErr w:type="spellEnd"/>
      <w:r>
        <w:t xml:space="preserve"> (2021) destacam que a fase de germinação é crucial para a uniformidade e eficiência do cultivo, sendo que, sob temperaturas ideais (15 </w:t>
      </w:r>
      <w:proofErr w:type="gramStart"/>
      <w:r>
        <w:t>à</w:t>
      </w:r>
      <w:proofErr w:type="gramEnd"/>
      <w:r>
        <w:t xml:space="preserve"> 22 °C) as sementes de alface iniciam a germinação em aproximadamente dois dias. Um dos principais fatores que afetam esse processo é o estresse térmico</w:t>
      </w:r>
      <w:r w:rsidR="00CA670C">
        <w:t xml:space="preserve"> </w:t>
      </w:r>
      <w:r w:rsidR="00CA670C" w:rsidRPr="001F1609">
        <w:fldChar w:fldCharType="begin"/>
      </w:r>
      <w:r w:rsidR="00CA670C" w:rsidRPr="001F1609">
        <w:instrText xml:space="preserve"> ADDIN ZOTERO_ITEM CSL_CITATION {"citationID":"NKyVNSqB","properties":{"formattedCitation":"(Ozbay; Muhamed, 2020)","plainCitation":"(Ozbay; Muhamed, 2020)","noteIndex":0},"citationItems":[{"id":302,"uris":["http://zotero.org/users/14178593/items/D2A64FEZ"],"itemData":{"id":302,"type":"article-journal","container-title":"Acta Horticulturae","DOI":"10.17660/ActaHortic.2020.1273.53","ISSN":"0567-7572, 2406-6168","issue":"1273","journalAbbreviation":"Acta Hortic.","page":"409-416","source":"DOI.org (Crossref)","title":"Ameliorative effects of some priming treatments on germination and emergence of lettuce seeds under high temperature conditions","author":[{"family":"Ozbay","given":"N."},{"family":"Muhamed","given":"M.J."}],"issued":{"date-parts":[["2020",3]]}}}],"schema":"https://github.com/citation-style-language/schema/raw/master/csl-citation.json"} </w:instrText>
      </w:r>
      <w:r w:rsidR="00CA670C" w:rsidRPr="001F1609">
        <w:fldChar w:fldCharType="separate"/>
      </w:r>
      <w:r w:rsidR="00CA670C" w:rsidRPr="001F1609">
        <w:t>(Ozbay; Muhamed, 2020)</w:t>
      </w:r>
      <w:r w:rsidR="00CA670C" w:rsidRPr="001F1609">
        <w:fldChar w:fldCharType="end"/>
      </w:r>
      <w:r w:rsidR="00CA670C" w:rsidRPr="001F1609">
        <w:t>.</w:t>
      </w:r>
      <w:r>
        <w:t xml:space="preserve"> </w:t>
      </w:r>
    </w:p>
    <w:p w14:paraId="53AB5CCB" w14:textId="60A290EE" w:rsidR="00CA7151" w:rsidRDefault="00612EC8" w:rsidP="00BC245F">
      <w:pPr>
        <w:pStyle w:val="texto"/>
        <w:spacing w:before="0"/>
        <w:ind w:firstLine="720"/>
      </w:pPr>
      <w:r>
        <w:t xml:space="preserve">Quando expostas a temperaturas superiores a 30 °C, as sementes podem sofrer </w:t>
      </w:r>
      <w:proofErr w:type="spellStart"/>
      <w:r>
        <w:t>termoinibição</w:t>
      </w:r>
      <w:proofErr w:type="spellEnd"/>
      <w:r>
        <w:t xml:space="preserve">, caracterizada pela drástica redução da taxa de germinação, comprometendo significativamente o estabelecimento da cultura. </w:t>
      </w:r>
      <w:r w:rsidR="00CA670C" w:rsidRPr="001F1609">
        <w:fldChar w:fldCharType="begin"/>
      </w:r>
      <w:r w:rsidR="00C475FB" w:rsidRPr="001F1609">
        <w:instrText xml:space="preserve"> ADDIN ZOTERO_ITEM CSL_CITATION {"citationID":"vrx73d08","properties":{"formattedCitation":"(Wei et al., 2020)","plainCitation":"(Wei et al., 2020)","dontUpdate":true,"noteIndex":0},"citationItems":[{"id":295,"uris":["http://zotero.org/users/14178593/items/L3RMWATP"],"itemData":{"id":295,"type":"article-journal","abstract":"Temperature strongly influences lettuce (Lactuca sativa L.) seed germination. Different lettuce genotypes respond differently to higher temperatures or thermal stress. In this study, we evaluated the germination performance of 304 lettuce accessions incubated at three temperature settings, 21 °C, 28 °C and 35 °C, respectively, for 40 h. At 21 °C, seeds of all 304 accessions germinated with very well an average germination percentage of 87.72%; at 28 °C, the average germination percentage dropped to 42.84% and at 35 °C, the germination decreased to 1.01%. Then, we investigated changes in metabolic profiles of lettuce seed response to thermal stress using an untargeted metabolomics approach. Results suggested that seeds of thermal-sensitive and thermal-tolerant cultivars employed different metabolic strategies in response to thermal stress during germination. Thermal-sensitive buds accumulated more significant amounts of organic acids, amino acids, sugars, sterols, phenolic compounds and terpenoids compared to thermal-tolerant buds at 21 °C. Thermal-tolerant lettuce cultivar accumulated higher concentrations of amino acids, organic acids, sugars, sesquiterpene lactones, sterols, and fatty acids derivatives during the germination at 35 °C compared to germinated at 21 °C. This investigation paves the way to link the metabolomics to other external and internal factors affecting lettuce seed germination under thermal stress.","container-title":"International Journal of Molecular Sciences","DOI":"10.3390/ijms21041481","ISSN":"1422-0067","issue":"4","journalAbbreviation":"IJMS","language":"en","license":"https://creativecommons.org/licenses/by/4.0/","page":"1481","source":"DOI.org (Crossref)","title":"Distinct Metabolome Changes during Seed Germination of Lettuce (Lactuca sativa L.) in Response to Thermal Stress as Revealed by Untargeted Metabolomics Analysis","volume":"21","author":[{"family":"Wei","given":"Shiwei"},{"family":"Yang","given":"Xiao"},{"family":"Huo","given":"Guotao"},{"family":"Ge","given":"Guojun"},{"family":"Liu","given":"Hongyan"},{"family":"Luo","given":"Lijun"},{"family":"Hu","given":"Jinguo"},{"family":"Huang","given":"Danfeng"},{"family":"Long","given":"Ping"}],"issued":{"date-parts":[["2020",2,21]]}}}],"schema":"https://github.com/citation-style-language/schema/raw/master/csl-citation.json"} </w:instrText>
      </w:r>
      <w:r w:rsidR="00CA670C" w:rsidRPr="001F1609">
        <w:fldChar w:fldCharType="separate"/>
      </w:r>
      <w:r w:rsidR="00CA670C" w:rsidRPr="001F1609">
        <w:t>Wei et al. (2020)</w:t>
      </w:r>
      <w:r w:rsidR="00CA670C" w:rsidRPr="001F1609">
        <w:fldChar w:fldCharType="end"/>
      </w:r>
      <w:r w:rsidR="00CA670C">
        <w:t xml:space="preserve"> </w:t>
      </w:r>
      <w:r>
        <w:t xml:space="preserve">demonstraram que o aumento da temperatura reduz significativamente a taxa de germinação de sementes de alface. Para viabilizar a germinação de sementes de alface em temperaturas elevadas, acima de 22 °C, é comumente aplicado o tratamento denominado </w:t>
      </w:r>
      <w:proofErr w:type="spellStart"/>
      <w:r>
        <w:rPr>
          <w:rStyle w:val="nfase"/>
        </w:rPr>
        <w:t>priming</w:t>
      </w:r>
      <w:proofErr w:type="spellEnd"/>
      <w:r>
        <w:t xml:space="preserve">. </w:t>
      </w:r>
    </w:p>
    <w:p w14:paraId="7D983F3F" w14:textId="77777777" w:rsidR="00795B6A" w:rsidRDefault="00612EC8" w:rsidP="00BC245F">
      <w:pPr>
        <w:pStyle w:val="texto"/>
        <w:spacing w:before="0"/>
        <w:ind w:firstLine="720"/>
      </w:pPr>
      <w:r>
        <w:t xml:space="preserve">Esta técnica consiste em uma hidratação controlada das sementes, permitindo que iniciem os processos metabólicos da germinação sem a protrusão da radícula. </w:t>
      </w:r>
    </w:p>
    <w:p w14:paraId="27FB1360" w14:textId="77777777" w:rsidR="00795B6A" w:rsidRDefault="00795B6A" w:rsidP="00BC245F">
      <w:pPr>
        <w:pStyle w:val="texto"/>
        <w:spacing w:before="0"/>
        <w:ind w:firstLine="0"/>
      </w:pPr>
    </w:p>
    <w:p w14:paraId="7013ADD6" w14:textId="6D77CCDC" w:rsidR="00CA7151" w:rsidRDefault="00612EC8" w:rsidP="00BC245F">
      <w:pPr>
        <w:pStyle w:val="texto"/>
        <w:spacing w:before="0"/>
        <w:ind w:firstLine="0"/>
      </w:pPr>
      <w:r>
        <w:t>Visando estimular o processo germinativo</w:t>
      </w:r>
      <w:r w:rsidR="002029A6">
        <w:t xml:space="preserve"> </w:t>
      </w:r>
      <w:r w:rsidR="002029A6" w:rsidRPr="001F1609">
        <w:fldChar w:fldCharType="begin"/>
      </w:r>
      <w:r w:rsidR="002029A6" w:rsidRPr="001F1609">
        <w:instrText xml:space="preserve"> ADDIN ZOTERO_ITEM CSL_CITATION {"citationID":"ccjv7L90","properties":{"formattedCitation":"(Wei et al., 2024)","plainCitation":"(Wei et al., 2024)","noteIndex":0},"citationItems":[{"id":293,"uris":["http://zotero.org/users/14178593/items/WYRKWWBH"],"itemData":{"id":293,"type":"article-journal","abstract":"Thermoinhibition refers to the inability of seeds to germinate when inhibited by high temperatures, but when environmental conditions return to normal, the seeds are able to germinate rapidly again, which is different from thermodormancy. Meanwhile, with global warming, the effect of the thermoinhibition phenomenon on the yield and quality of crops in agricultural production is becoming common. Lettuce, as a horticultural crop sensitive to high temperature, is particularly susceptible to the effects of thermoinhibition, resulting in yield reduction. Therefore, it is crucial to elucidate the intrinsic mechanism of action of thermoinhibition in lettuce seeds. This review mainly outlines several factors affecting thermoinhibition of lettuce seed germination, including endosperm hardening, alteration of endogenous or exogenous phytohormone concentrations, action of photosensitizing pigments, production and inhibition of metabolites, maternal effects, genetic expression, and other physical and chemical factors. Finally, we also discuss the challenges and potential of lettuce seed germination thermoinhibition research. The purpose of this study is to provide theoretical support for future research on lettuce seed germination thermoinhibition, and with the aim of revealing the mechanisms and effects behind lettuce seed thermoinhibition. This will enable the identification of more methods to alleviate seed thermoinhibition or the development of superior heat-tolerant lettuce seeds.","container-title":"Plants","DOI":"10.3390/plants13152051","ISSN":"2223-7747","issue":"15","journalAbbreviation":"Plants","language":"en","license":"https://creativecommons.org/licenses/by/4.0/","page":"2051","source":"DOI.org (Crossref)","title":"Advance in the Thermoinhibition of Lettuce (Lactuca sativa L.) Seed Germination","volume":"13","author":[{"family":"Wei","given":"Jinpeng"},{"family":"Zhang","given":"Qi"},{"family":"Zhang","given":"Yixin"},{"family":"Yang","given":"Le"},{"family":"Zeng","given":"Zhaoqi"},{"family":"Zhou","given":"Yuliang"},{"family":"Chen","given":"Bingxian"}],"issued":{"date-parts":[["2024",7,25]]}}}],"schema":"https://github.com/citation-style-language/schema/raw/master/csl-citation.json"} </w:instrText>
      </w:r>
      <w:r w:rsidR="002029A6" w:rsidRPr="001F1609">
        <w:fldChar w:fldCharType="separate"/>
      </w:r>
      <w:r w:rsidR="002029A6" w:rsidRPr="001F1609">
        <w:t>(Wei et al., 2024)</w:t>
      </w:r>
      <w:r w:rsidR="002029A6" w:rsidRPr="001F1609">
        <w:fldChar w:fldCharType="end"/>
      </w:r>
      <w:r>
        <w:t xml:space="preserve">. Em seguida, as sementes são desidratadas até retornarem ao teor de umidade original e armazenadas até a semeadura. Esse procedimento atenua os efeitos da </w:t>
      </w:r>
      <w:proofErr w:type="spellStart"/>
      <w:r>
        <w:t>termoinibição</w:t>
      </w:r>
      <w:proofErr w:type="spellEnd"/>
      <w:r>
        <w:t xml:space="preserve"> e eleva artificialmente a temperatura máxima em que a germinação pode ocorrer.</w:t>
      </w:r>
      <w:r w:rsidR="002029A6">
        <w:t xml:space="preserve"> </w:t>
      </w:r>
      <w:r w:rsidR="002029A6" w:rsidRPr="001F1609">
        <w:fldChar w:fldCharType="begin"/>
      </w:r>
      <w:r w:rsidR="00C475FB" w:rsidRPr="001F1609">
        <w:instrText xml:space="preserve"> ADDIN ZOTERO_ITEM CSL_CITATION {"citationID":"8FyDgR98","properties":{"formattedCitation":"(De C\\uc0\\u225{}ssia Alves et al., 2022; Lyalina et al., 2023)","plainCitation":"(De Cássia Alves et al., 2022; Lyalina et al., 2023)","dontUpdate":true,"noteIndex":0},"citationItems":[{"id":283,"uris":["http://zotero.org/users/14178593/items/CDGGGYDT"],"itemData":{"id":283,"type":"article-journal","container-title":"Silicon","DOI":"10.1007/s12633-022-01974-3","ISSN":"1876-990X, 1876-9918","issue":"18","journalAbbreviation":"Silicon","language":"en","page":"12721-12731","source":"DOI.org (Crossref)","title":"Seed Priming with Silicon Improves Plant Resistance to Downy Mildew (Bremia lactucae) in Lettuce Seedlings by Intensifying Antioxidant Defense Systems","volume":"14","author":[{"family":"De Cássia Alves","given":"Rita"},{"family":"Dos Santos Zucco","given":"Maria Fernanda"},{"family":"Oliveira","given":"Kevein Ruas"},{"family":"Checchio","given":"Mirela Vantini"},{"family":"Franco","given":"Carolina Andrade"},{"family":"Körösi","given":"Katalin"},{"family":"Gratão","given":"Priscila Lupino"}],"issued":{"date-parts":[["2022",12]]}}},{"id":289,"uris":["http://zotero.org/users/14178593/items/FWGIX9W8"],"itemData":{"id":289,"type":"article-journal","abstract":"Seed priming increases germination, yield, and resistance to abiotic factors and phytopathogens. Chitosan is considered an ecofriendly growth stimulant and crop protection agent. Chitosan hydrolysate (CH) is an unfractionated product of hydrolysis of high-molecular-weight crab shell chitosan with a molecular weight of 1040 kDa and a degree of deacetylation of 85% with nitric acid. The average molecular weight of the main fraction in CH was 39 kDa. Lettuce seeds were soaked in 0.01–1 mg/mL CH for 6 h before sowing. The effects of CH on seed germination, plant morphology, and biochemical indicators at different growth stages were evaluated. Under the 0.1 mg/mL CH treatment, earlier seed germination was detected compared to the control. Increased root branching was observed, along with 100% and 67% increases in fresh weight (FW) at the 24th and 38th days after sowing (DAS), respectively. An increase in the shoot FW was found in CH-treated plants (33% and 4% at the 24th and 38th DAS, respectively). Significant increases in chlorophyll and carotenoid content compared to the control were observed at the 10th DAS. There were no significant differences in the activity of phenylalanine ammonia-lyase, polyphenol oxidase, β-1,3-glucanase, and chitinase at the 24th and 38th DAS. Seed priming with CH could increase the yield and uniformity of plants within the group. This effect is important for commercial vegetable production.","container-title":"Molecules","DOI":"10.3390/molecules28041915","ISSN":"1420-3049","issue":"4","journalAbbreviation":"Molecules","language":"en","license":"https://creativecommons.org/licenses/by/4.0/","page":"1915","source":"DOI.org (Crossref)","title":"Effect of Seed Priming with Chitosan Hydrolysate on Lettuce (Lactuca sativa) Growth Parameters","volume":"28","author":[{"family":"Lyalina","given":"Tatiana"},{"family":"Shagdarova","given":"Balzhima"},{"family":"Zhuikova","given":"Yuliya"},{"family":"Il’ina","given":"Alla"},{"family":"Lunkov","given":"Alexey"},{"family":"Varlamov","given":"Valery"}],"issued":{"date-parts":[["2023",2,17]]}}}],"schema":"https://github.com/citation-style-language/schema/raw/master/csl-citation.json"} </w:instrText>
      </w:r>
      <w:r w:rsidR="002029A6" w:rsidRPr="001F1609">
        <w:fldChar w:fldCharType="separate"/>
      </w:r>
      <w:r w:rsidR="002029A6" w:rsidRPr="001F1609">
        <w:t>De Cássia Alves et al. (2022) e Lyalina et al. (2023)</w:t>
      </w:r>
      <w:r w:rsidR="002029A6" w:rsidRPr="001F1609">
        <w:fldChar w:fldCharType="end"/>
      </w:r>
      <w:r>
        <w:t xml:space="preserve"> confirmam que o uso de </w:t>
      </w:r>
      <w:proofErr w:type="spellStart"/>
      <w:r>
        <w:rPr>
          <w:rStyle w:val="nfase"/>
        </w:rPr>
        <w:t>priming</w:t>
      </w:r>
      <w:proofErr w:type="spellEnd"/>
      <w:r>
        <w:t xml:space="preserve"> com sais pode promover aumentos superiores a 100% nas taxas de germinação em comparação com sementes não tratadas. </w:t>
      </w:r>
    </w:p>
    <w:p w14:paraId="42900B1D" w14:textId="088EB544" w:rsidR="00CA7151" w:rsidRDefault="00612EC8" w:rsidP="00BC245F">
      <w:pPr>
        <w:pStyle w:val="texto"/>
        <w:spacing w:before="0"/>
        <w:ind w:firstLine="720"/>
      </w:pPr>
      <w:r>
        <w:t xml:space="preserve">Assim, este estudo teve como objetivo avaliar e comparar o comportamento germinativo de sementes de alface submetidas a diferentes períodos de </w:t>
      </w:r>
      <w:proofErr w:type="spellStart"/>
      <w:r>
        <w:rPr>
          <w:rStyle w:val="nfase"/>
        </w:rPr>
        <w:t>priming</w:t>
      </w:r>
      <w:proofErr w:type="spellEnd"/>
      <w:r>
        <w:t xml:space="preserve">, visando verificar a eficácia do tratamento na superação de possíveis efeitos de </w:t>
      </w:r>
      <w:proofErr w:type="spellStart"/>
      <w:r>
        <w:t>termo-inibição</w:t>
      </w:r>
      <w:proofErr w:type="spellEnd"/>
      <w:r>
        <w:t>.</w:t>
      </w:r>
    </w:p>
    <w:p w14:paraId="2B073965" w14:textId="77777777" w:rsidR="00CA7151" w:rsidRDefault="00612EC8">
      <w:pPr>
        <w:pStyle w:val="Ttulo1"/>
        <w:rPr>
          <w:rFonts w:cs="Arial"/>
        </w:rPr>
      </w:pPr>
      <w:r>
        <w:rPr>
          <w:rFonts w:cs="Arial"/>
        </w:rPr>
        <w:t>MATERIAL E MÉTODOS</w:t>
      </w:r>
    </w:p>
    <w:p w14:paraId="10FB15FF" w14:textId="77777777" w:rsidR="00EB50C8" w:rsidRPr="00724DD0" w:rsidRDefault="00EB50C8" w:rsidP="00EB50C8">
      <w:pPr>
        <w:pStyle w:val="NormalWeb"/>
        <w:spacing w:before="0" w:beforeAutospacing="0" w:after="120" w:afterAutospacing="0"/>
        <w:ind w:firstLine="720"/>
        <w:rPr>
          <w:rFonts w:eastAsia="Calibri" w:cs="Arial"/>
          <w:szCs w:val="22"/>
        </w:rPr>
      </w:pPr>
      <w:r w:rsidRPr="00724DD0">
        <w:rPr>
          <w:rFonts w:eastAsia="Calibri" w:cs="Arial"/>
          <w:szCs w:val="22"/>
        </w:rPr>
        <w:t xml:space="preserve">As Sementes das cultivares Grand Rapids e Milena de </w:t>
      </w:r>
      <w:proofErr w:type="spellStart"/>
      <w:r w:rsidRPr="00724DD0">
        <w:rPr>
          <w:rFonts w:eastAsia="Calibri" w:cs="Arial"/>
          <w:szCs w:val="22"/>
        </w:rPr>
        <w:t>Lactuca</w:t>
      </w:r>
      <w:proofErr w:type="spellEnd"/>
      <w:r w:rsidRPr="00724DD0">
        <w:rPr>
          <w:rFonts w:eastAsia="Calibri" w:cs="Arial"/>
          <w:szCs w:val="22"/>
        </w:rPr>
        <w:t xml:space="preserve"> sativa L. foram adquiridas comercialmente. O experimento foi conduzido no Laboratório de Sementes da Universidade Federal Rural de Pernambuco (UFRPE).</w:t>
      </w:r>
    </w:p>
    <w:p w14:paraId="0B878426" w14:textId="77777777" w:rsidR="00EB50C8" w:rsidRPr="00724DD0" w:rsidRDefault="00EB50C8" w:rsidP="00EB50C8">
      <w:pPr>
        <w:spacing w:after="120"/>
        <w:ind w:firstLine="720"/>
        <w:jc w:val="left"/>
        <w:rPr>
          <w:rFonts w:eastAsia="Calibri" w:cs="Arial"/>
          <w:sz w:val="24"/>
          <w:szCs w:val="22"/>
          <w:lang w:eastAsia="pt-BR"/>
        </w:rPr>
      </w:pPr>
      <w:r w:rsidRPr="00724DD0">
        <w:rPr>
          <w:rFonts w:eastAsia="Calibri" w:cs="Arial"/>
          <w:sz w:val="24"/>
          <w:szCs w:val="22"/>
          <w:lang w:eastAsia="pt-BR"/>
        </w:rPr>
        <w:t>As sementes foram submetidas a tratamentos de condicionamento térmico em câmara fria (3 a 5 °C), com o objetivo de avaliar o efeito de diferentes períodos de exposição à baixa temperatura sobre a germinação. Os tratamentos consistiram em quatro tempos de armazenamento:</w:t>
      </w:r>
    </w:p>
    <w:p w14:paraId="68E5553B" w14:textId="77777777" w:rsidR="00EB50C8" w:rsidRPr="00724DD0" w:rsidRDefault="00EB50C8" w:rsidP="00EB50C8">
      <w:pPr>
        <w:numPr>
          <w:ilvl w:val="0"/>
          <w:numId w:val="2"/>
        </w:numPr>
        <w:spacing w:after="120"/>
        <w:jc w:val="left"/>
        <w:rPr>
          <w:rFonts w:eastAsia="Calibri" w:cs="Arial"/>
          <w:sz w:val="24"/>
          <w:szCs w:val="22"/>
          <w:lang w:eastAsia="pt-BR"/>
        </w:rPr>
      </w:pPr>
      <w:r w:rsidRPr="00724DD0">
        <w:rPr>
          <w:rFonts w:eastAsia="Calibri" w:cs="Arial"/>
          <w:sz w:val="24"/>
          <w:szCs w:val="22"/>
          <w:lang w:eastAsia="pt-BR"/>
        </w:rPr>
        <w:t>T0 – controle, sem condicionamento (0 dias);</w:t>
      </w:r>
    </w:p>
    <w:p w14:paraId="4103B7D0" w14:textId="77777777" w:rsidR="00EB50C8" w:rsidRPr="00724DD0" w:rsidRDefault="00EB50C8" w:rsidP="00EB50C8">
      <w:pPr>
        <w:numPr>
          <w:ilvl w:val="0"/>
          <w:numId w:val="2"/>
        </w:numPr>
        <w:spacing w:after="120"/>
        <w:jc w:val="left"/>
        <w:rPr>
          <w:rFonts w:eastAsia="Calibri" w:cs="Arial"/>
          <w:sz w:val="24"/>
          <w:szCs w:val="22"/>
          <w:lang w:eastAsia="pt-BR"/>
        </w:rPr>
      </w:pPr>
      <w:r w:rsidRPr="00724DD0">
        <w:rPr>
          <w:rFonts w:eastAsia="Calibri" w:cs="Arial"/>
          <w:sz w:val="24"/>
          <w:szCs w:val="22"/>
          <w:lang w:eastAsia="pt-BR"/>
        </w:rPr>
        <w:t>T1 – 1 dia;</w:t>
      </w:r>
    </w:p>
    <w:p w14:paraId="46AF784F" w14:textId="77777777" w:rsidR="00EB50C8" w:rsidRPr="00724DD0" w:rsidRDefault="00EB50C8" w:rsidP="00EB50C8">
      <w:pPr>
        <w:numPr>
          <w:ilvl w:val="0"/>
          <w:numId w:val="2"/>
        </w:numPr>
        <w:spacing w:after="120"/>
        <w:jc w:val="left"/>
        <w:rPr>
          <w:rFonts w:eastAsia="Calibri" w:cs="Arial"/>
          <w:sz w:val="24"/>
          <w:szCs w:val="22"/>
          <w:lang w:eastAsia="pt-BR"/>
        </w:rPr>
      </w:pPr>
      <w:r w:rsidRPr="00724DD0">
        <w:rPr>
          <w:rFonts w:eastAsia="Calibri" w:cs="Arial"/>
          <w:sz w:val="24"/>
          <w:szCs w:val="22"/>
          <w:lang w:eastAsia="pt-BR"/>
        </w:rPr>
        <w:t>T2 – 2 dias;</w:t>
      </w:r>
    </w:p>
    <w:p w14:paraId="54A74F0E" w14:textId="77777777" w:rsidR="00EB50C8" w:rsidRPr="00724DD0" w:rsidRDefault="00EB50C8" w:rsidP="00EB50C8">
      <w:pPr>
        <w:numPr>
          <w:ilvl w:val="0"/>
          <w:numId w:val="2"/>
        </w:numPr>
        <w:spacing w:after="120"/>
        <w:jc w:val="left"/>
        <w:rPr>
          <w:rFonts w:eastAsia="Calibri" w:cs="Arial"/>
          <w:sz w:val="24"/>
          <w:szCs w:val="22"/>
          <w:lang w:eastAsia="pt-BR"/>
        </w:rPr>
      </w:pPr>
      <w:r w:rsidRPr="00724DD0">
        <w:rPr>
          <w:rFonts w:eastAsia="Calibri" w:cs="Arial"/>
          <w:sz w:val="24"/>
          <w:szCs w:val="22"/>
          <w:lang w:eastAsia="pt-BR"/>
        </w:rPr>
        <w:t>T3 – 3 dias.</w:t>
      </w:r>
    </w:p>
    <w:p w14:paraId="3190BC8E" w14:textId="77777777" w:rsidR="00EB50C8" w:rsidRPr="00724DD0" w:rsidRDefault="00EB50C8" w:rsidP="00EB50C8">
      <w:pPr>
        <w:spacing w:after="120"/>
        <w:ind w:firstLine="720"/>
        <w:jc w:val="left"/>
        <w:rPr>
          <w:rFonts w:eastAsia="Calibri" w:cs="Arial"/>
          <w:sz w:val="24"/>
          <w:szCs w:val="22"/>
          <w:lang w:eastAsia="pt-BR"/>
        </w:rPr>
      </w:pPr>
      <w:r w:rsidRPr="00724DD0">
        <w:rPr>
          <w:rFonts w:eastAsia="Calibri" w:cs="Arial"/>
          <w:sz w:val="24"/>
          <w:szCs w:val="22"/>
          <w:lang w:eastAsia="pt-BR"/>
        </w:rPr>
        <w:t>Após os tratamentos, as sementes foram dispostas sobre papel mata-borrão umedecido com água destilada, em caixas de acrílico transparente (</w:t>
      </w:r>
      <w:proofErr w:type="spellStart"/>
      <w:r w:rsidRPr="00724DD0">
        <w:rPr>
          <w:rFonts w:eastAsia="Calibri" w:cs="Arial"/>
          <w:sz w:val="24"/>
          <w:szCs w:val="22"/>
          <w:lang w:eastAsia="pt-BR"/>
        </w:rPr>
        <w:t>GearBox</w:t>
      </w:r>
      <w:proofErr w:type="spellEnd"/>
      <w:r w:rsidRPr="00724DD0">
        <w:rPr>
          <w:rFonts w:eastAsia="Calibri" w:cs="Arial"/>
          <w:sz w:val="24"/>
          <w:szCs w:val="22"/>
          <w:lang w:eastAsia="pt-BR"/>
        </w:rPr>
        <w:t>), que permitem a incidência de luz e o controle ambiental. As caixas foram mantidas em câmara do tipo BOD a 20 °C, em condições constantes de luminosidade, temperatura e umidade.</w:t>
      </w:r>
    </w:p>
    <w:p w14:paraId="189E5FB7" w14:textId="77777777" w:rsidR="00EB50C8" w:rsidRPr="00724DD0" w:rsidRDefault="00EB50C8" w:rsidP="00EB50C8">
      <w:pPr>
        <w:spacing w:after="120"/>
        <w:ind w:firstLine="720"/>
        <w:jc w:val="left"/>
        <w:rPr>
          <w:rFonts w:eastAsia="Calibri" w:cs="Arial"/>
          <w:sz w:val="24"/>
          <w:szCs w:val="22"/>
          <w:lang w:eastAsia="pt-BR"/>
        </w:rPr>
      </w:pPr>
      <w:r w:rsidRPr="00724DD0">
        <w:rPr>
          <w:rFonts w:eastAsia="Calibri" w:cs="Arial"/>
          <w:sz w:val="24"/>
          <w:szCs w:val="22"/>
          <w:lang w:eastAsia="pt-BR"/>
        </w:rPr>
        <w:t>Foram conduzidos dois experimentos independentes, correspondentes às avaliações de germinação realizadas aos 4 e 7 dias após a incubação. Cada experimento foi constituído por 8 parcelas experimentais, com 2 repetições, totalizando 16 unidades amostrais. Em cada parcela, foram utilizadas 25 sementes de cada cultivar.</w:t>
      </w:r>
    </w:p>
    <w:p w14:paraId="0ECAB7F1" w14:textId="77777777" w:rsidR="00EB50C8" w:rsidRPr="00724DD0" w:rsidRDefault="00EB50C8" w:rsidP="00EB50C8">
      <w:pPr>
        <w:spacing w:after="120"/>
        <w:jc w:val="left"/>
        <w:rPr>
          <w:rFonts w:eastAsia="Calibri" w:cs="Arial"/>
          <w:sz w:val="24"/>
          <w:szCs w:val="22"/>
          <w:lang w:eastAsia="pt-BR"/>
        </w:rPr>
      </w:pPr>
      <w:r w:rsidRPr="00724DD0">
        <w:rPr>
          <w:rFonts w:eastAsia="Calibri" w:cs="Arial"/>
          <w:sz w:val="24"/>
          <w:szCs w:val="22"/>
          <w:lang w:eastAsia="pt-BR"/>
        </w:rPr>
        <w:t>A germinação foi avaliada conforme o tempo de incubação estabelecido para cada experimento, seguindo o delineamento experimental proposto.</w:t>
      </w:r>
    </w:p>
    <w:p w14:paraId="11FF3E78" w14:textId="46D46342" w:rsidR="00EB50C8" w:rsidRPr="00EB50C8" w:rsidRDefault="00EB50C8" w:rsidP="00EB50C8">
      <w:pPr>
        <w:pStyle w:val="texto"/>
        <w:spacing w:before="0"/>
        <w:rPr>
          <w:bCs/>
        </w:rPr>
      </w:pPr>
      <w:r w:rsidRPr="00EB50C8">
        <w:rPr>
          <w:bCs/>
        </w:rPr>
        <w:t>2.1 Análise Estatística</w:t>
      </w:r>
    </w:p>
    <w:p w14:paraId="080C31A0" w14:textId="77777777" w:rsidR="00EB50C8" w:rsidRPr="00052619" w:rsidRDefault="00EB50C8" w:rsidP="00EB50C8">
      <w:pPr>
        <w:spacing w:after="120"/>
        <w:ind w:firstLine="709"/>
        <w:jc w:val="left"/>
        <w:rPr>
          <w:rFonts w:eastAsia="Calibri" w:cs="Arial"/>
          <w:sz w:val="24"/>
          <w:szCs w:val="22"/>
          <w:lang w:eastAsia="pt-BR"/>
        </w:rPr>
      </w:pPr>
      <w:r w:rsidRPr="00052619">
        <w:rPr>
          <w:rFonts w:eastAsia="Calibri" w:cs="Arial"/>
          <w:sz w:val="24"/>
          <w:szCs w:val="22"/>
          <w:lang w:eastAsia="pt-BR"/>
        </w:rPr>
        <w:t xml:space="preserve">Os dados de cada experimento foram analisados de forma independente, considerando dois fatores: cultivar (Grand Rapids e Milena) e tratamento de </w:t>
      </w:r>
      <w:proofErr w:type="spellStart"/>
      <w:r w:rsidRPr="00052619">
        <w:rPr>
          <w:rFonts w:eastAsia="Calibri" w:cs="Arial"/>
          <w:sz w:val="24"/>
          <w:szCs w:val="22"/>
          <w:lang w:eastAsia="pt-BR"/>
        </w:rPr>
        <w:t>priming</w:t>
      </w:r>
      <w:proofErr w:type="spellEnd"/>
      <w:r w:rsidRPr="00052619">
        <w:rPr>
          <w:rFonts w:eastAsia="Calibri" w:cs="Arial"/>
          <w:sz w:val="24"/>
          <w:szCs w:val="22"/>
          <w:lang w:eastAsia="pt-BR"/>
        </w:rPr>
        <w:t xml:space="preserve"> (0, 1, 2 e 3 dias). O delineamento experimental adotado foi o inteiramente </w:t>
      </w:r>
      <w:proofErr w:type="spellStart"/>
      <w:r w:rsidRPr="00052619">
        <w:rPr>
          <w:rFonts w:eastAsia="Calibri" w:cs="Arial"/>
          <w:sz w:val="24"/>
          <w:szCs w:val="22"/>
          <w:lang w:eastAsia="pt-BR"/>
        </w:rPr>
        <w:t>casualizado</w:t>
      </w:r>
      <w:proofErr w:type="spellEnd"/>
      <w:r w:rsidRPr="00052619">
        <w:rPr>
          <w:rFonts w:eastAsia="Calibri" w:cs="Arial"/>
          <w:sz w:val="24"/>
          <w:szCs w:val="22"/>
          <w:lang w:eastAsia="pt-BR"/>
        </w:rPr>
        <w:t xml:space="preserve"> (DIC), em esquema fatorial 2 × 4, com duas repetições por tratamento.</w:t>
      </w:r>
    </w:p>
    <w:p w14:paraId="56D88B29" w14:textId="77777777" w:rsidR="00EB50C8" w:rsidRPr="00052619" w:rsidRDefault="00EB50C8" w:rsidP="00EB50C8">
      <w:pPr>
        <w:spacing w:after="120"/>
        <w:jc w:val="left"/>
        <w:rPr>
          <w:rFonts w:eastAsia="Calibri" w:cs="Arial"/>
          <w:sz w:val="24"/>
          <w:szCs w:val="22"/>
          <w:lang w:eastAsia="pt-BR"/>
        </w:rPr>
      </w:pPr>
      <w:r w:rsidRPr="00052619">
        <w:rPr>
          <w:rFonts w:eastAsia="Calibri" w:cs="Arial"/>
          <w:sz w:val="24"/>
          <w:szCs w:val="22"/>
          <w:lang w:eastAsia="pt-BR"/>
        </w:rPr>
        <w:lastRenderedPageBreak/>
        <w:t xml:space="preserve">As análises estatísticas foram realizadas no software </w:t>
      </w:r>
      <w:proofErr w:type="spellStart"/>
      <w:r w:rsidRPr="00052619">
        <w:rPr>
          <w:rFonts w:eastAsia="Calibri" w:cs="Arial"/>
          <w:sz w:val="24"/>
          <w:szCs w:val="22"/>
          <w:lang w:eastAsia="pt-BR"/>
        </w:rPr>
        <w:t>RStudio</w:t>
      </w:r>
      <w:proofErr w:type="spellEnd"/>
      <w:r w:rsidRPr="00052619">
        <w:rPr>
          <w:rFonts w:eastAsia="Calibri" w:cs="Arial"/>
          <w:sz w:val="24"/>
          <w:szCs w:val="22"/>
          <w:lang w:eastAsia="pt-BR"/>
        </w:rPr>
        <w:t xml:space="preserve">, utilizando análise de variância (ANOVA). Quando significativa, a comparação das médias foi feita pelo teste de </w:t>
      </w:r>
      <w:proofErr w:type="spellStart"/>
      <w:r w:rsidRPr="00052619">
        <w:rPr>
          <w:rFonts w:eastAsia="Calibri" w:cs="Arial"/>
          <w:sz w:val="24"/>
          <w:szCs w:val="22"/>
          <w:lang w:eastAsia="pt-BR"/>
        </w:rPr>
        <w:t>Tukey</w:t>
      </w:r>
      <w:proofErr w:type="spellEnd"/>
      <w:r w:rsidRPr="00052619">
        <w:rPr>
          <w:rFonts w:eastAsia="Calibri" w:cs="Arial"/>
          <w:sz w:val="24"/>
          <w:szCs w:val="22"/>
          <w:lang w:eastAsia="pt-BR"/>
        </w:rPr>
        <w:t>, ao nível de 5% de probabilidade.</w:t>
      </w:r>
    </w:p>
    <w:p w14:paraId="65FBE812" w14:textId="6BCCE45B" w:rsidR="00CA7151" w:rsidRPr="00D64AA2" w:rsidRDefault="00612EC8" w:rsidP="00D64AA2">
      <w:pPr>
        <w:pStyle w:val="Ttulo1"/>
        <w:rPr>
          <w:rFonts w:cs="Arial"/>
        </w:rPr>
      </w:pPr>
      <w:r>
        <w:rPr>
          <w:rFonts w:cs="Arial"/>
        </w:rPr>
        <w:t>RESULTADOS E DISCUSSÃO</w:t>
      </w:r>
    </w:p>
    <w:p w14:paraId="0C02E265" w14:textId="034461CC" w:rsidR="00CA7151" w:rsidRPr="00CB0DDA" w:rsidRDefault="00612EC8" w:rsidP="00BC245F">
      <w:pPr>
        <w:spacing w:after="120"/>
        <w:ind w:firstLine="720"/>
        <w:rPr>
          <w:rFonts w:eastAsia="Calibri" w:cs="Arial"/>
          <w:sz w:val="24"/>
          <w:szCs w:val="24"/>
          <w:lang w:eastAsia="pt-BR"/>
        </w:rPr>
      </w:pPr>
      <w:r w:rsidRPr="00CB0DDA">
        <w:rPr>
          <w:rFonts w:cs="Arial"/>
          <w:sz w:val="24"/>
          <w:szCs w:val="24"/>
        </w:rPr>
        <w:t xml:space="preserve">Discorrida as </w:t>
      </w:r>
      <w:r w:rsidR="00AF1C49" w:rsidRPr="00CB0DDA">
        <w:rPr>
          <w:rFonts w:cs="Arial"/>
          <w:sz w:val="24"/>
          <w:szCs w:val="24"/>
        </w:rPr>
        <w:t>análises estatísticas</w:t>
      </w:r>
      <w:r w:rsidRPr="00CB0DDA">
        <w:rPr>
          <w:rFonts w:cs="Arial"/>
          <w:sz w:val="24"/>
          <w:szCs w:val="24"/>
        </w:rPr>
        <w:t xml:space="preserve"> presentes, na tabela 1, indicou que apenas o fator </w:t>
      </w:r>
      <w:proofErr w:type="spellStart"/>
      <w:r w:rsidRPr="00CB0DDA">
        <w:rPr>
          <w:rFonts w:cs="Arial"/>
          <w:sz w:val="24"/>
          <w:szCs w:val="24"/>
        </w:rPr>
        <w:t>priming</w:t>
      </w:r>
      <w:proofErr w:type="spellEnd"/>
      <w:r w:rsidRPr="00CB0DDA">
        <w:rPr>
          <w:rFonts w:cs="Arial"/>
          <w:sz w:val="24"/>
          <w:szCs w:val="24"/>
        </w:rPr>
        <w:t xml:space="preserve"> </w:t>
      </w:r>
      <w:r w:rsidR="00C475FB">
        <w:rPr>
          <w:rFonts w:cs="Arial"/>
          <w:sz w:val="24"/>
          <w:szCs w:val="24"/>
        </w:rPr>
        <w:t xml:space="preserve">apresentou diferença </w:t>
      </w:r>
      <w:r w:rsidRPr="00CB0DDA">
        <w:rPr>
          <w:rFonts w:cs="Arial"/>
          <w:sz w:val="24"/>
          <w:szCs w:val="24"/>
        </w:rPr>
        <w:t>significativ</w:t>
      </w:r>
      <w:r w:rsidR="00C475FB">
        <w:rPr>
          <w:rFonts w:cs="Arial"/>
          <w:sz w:val="24"/>
          <w:szCs w:val="24"/>
        </w:rPr>
        <w:t>a</w:t>
      </w:r>
      <w:r w:rsidRPr="00CB0DDA">
        <w:rPr>
          <w:rFonts w:cs="Arial"/>
          <w:sz w:val="24"/>
          <w:szCs w:val="24"/>
        </w:rPr>
        <w:t xml:space="preserve"> (p=0,0315), notando-se que os tratamentos de </w:t>
      </w:r>
      <w:proofErr w:type="spellStart"/>
      <w:r w:rsidRPr="00CB0DDA">
        <w:rPr>
          <w:rFonts w:cs="Arial"/>
          <w:sz w:val="24"/>
          <w:szCs w:val="24"/>
        </w:rPr>
        <w:t>hidropriming</w:t>
      </w:r>
      <w:proofErr w:type="spellEnd"/>
      <w:r w:rsidRPr="00CB0DDA">
        <w:rPr>
          <w:rFonts w:cs="Arial"/>
          <w:sz w:val="24"/>
          <w:szCs w:val="24"/>
        </w:rPr>
        <w:t xml:space="preserve"> influenciaram, diretamente na germinação. A interação </w:t>
      </w:r>
      <w:proofErr w:type="spellStart"/>
      <w:r w:rsidRPr="00CB0DDA">
        <w:rPr>
          <w:rFonts w:cs="Arial"/>
          <w:sz w:val="24"/>
          <w:szCs w:val="24"/>
        </w:rPr>
        <w:t>priming</w:t>
      </w:r>
      <w:proofErr w:type="spellEnd"/>
      <w:r w:rsidRPr="00CB0DDA">
        <w:rPr>
          <w:rFonts w:cs="Arial"/>
          <w:sz w:val="24"/>
          <w:szCs w:val="24"/>
        </w:rPr>
        <w:t xml:space="preserve"> x culturas não apresentaram efeitos significativos. </w:t>
      </w:r>
      <w:r w:rsidR="0049777E">
        <w:rPr>
          <w:rFonts w:cs="Arial"/>
          <w:sz w:val="24"/>
          <w:szCs w:val="24"/>
        </w:rPr>
        <w:t>Similar aos dados de</w:t>
      </w:r>
      <w:r w:rsidRPr="00CB0DDA">
        <w:rPr>
          <w:rFonts w:cs="Arial"/>
          <w:sz w:val="24"/>
          <w:szCs w:val="24"/>
        </w:rPr>
        <w:t xml:space="preserve"> </w:t>
      </w:r>
      <w:r w:rsidR="00976C77" w:rsidRPr="001F1609">
        <w:rPr>
          <w:rFonts w:cs="Arial"/>
          <w:sz w:val="24"/>
          <w:szCs w:val="24"/>
        </w:rPr>
        <w:fldChar w:fldCharType="begin"/>
      </w:r>
      <w:r w:rsidR="00C475FB" w:rsidRPr="001F1609">
        <w:rPr>
          <w:rFonts w:cs="Arial"/>
          <w:sz w:val="24"/>
          <w:szCs w:val="24"/>
        </w:rPr>
        <w:instrText xml:space="preserve"> ADDIN ZOTERO_ITEM CSL_CITATION {"citationID":"eIGce0mJ","properties":{"formattedCitation":"(Kaya, 2022)","plainCitation":"(Kaya, 2022)","dontUpdate":true,"noteIndex":0},"citationItems":[{"id":287,"uris":["http://zotero.org/users/14178593/items/29A4YIYI"],"itemData":{"id":287,"type":"article-journal","abstract":"Abstract: The study focused on increasing the germination of lettuce cultivars under high-temperature conditions by seed treatments. The seeds of lettuce cultivars Yedikule, Iceberg, Iri Kıvırcık, and BT Iri Kıvırcık with different leaf morphology were primed by different doses of gibberellic acid (GA3) (0, 250, 500, and 1000 ppm) and preconditioned by chilling and heating. The seeds were germinated at optimal (20 °C) and high (35 °C) temperatures. The results showed that high temperature adversely influenced the germination percentage of lettuce cultivars. The mean germination percentage was 16.8% at 35 °C and 93.4% at 20 °C. Also, there was a significant difference among lettuce cultivars for germination at 35 °C. Iri Kıvırcık and BT Iri Kıvırcık showed a severe thermodormancy and hardly ever germinated at 35 °C. Prechilling and preheating promoted germination at 35 °C compared to unprimed seeds, but prechilling resulted in higher germination than preheating. GA3 was found to be the most useful treatment for improving germination compared to the others. The germination percentage of Iceberg, Yedikule, and Iri Kıvırcık primed with GA3 doses reached over 80%. The results suggested that the germination performance of lettuce cultivars suffering from thermodormancy or wherever climatic conditions with high temperatures should be promoted by the application of 500 ppm de GA3.\n          , \n            Resumo: O estudo teve como foco aumentar a germinação de cultivares de alface sob condições de alta temperatura por meio de tratamentos de sementes. As sementes das cultivares de alface Yedikule, Iceberg, Iri Kıvırcık e BT Iri Kıvırcık com diferentes morfologias foliares foram submetidas a diferentes doses de ácido giberélico (GA3) (0, 250, 500 e 1000 ppm) e pré-condicionadas por resfriamento e aquecimento. As sementes foram germinadas em temperaturas ótima (20 °C) e alta (35 °C). Os resultados mostraram que a alta temperatura influenciou negativamente a porcentagem de germinação das cultivares de alface. A porcentagem média de germinação foi de 16,8% a 35 °C e 93,4% a 20 °C. Além disso, houve diferença significativa entre as cultivares de alface para germinação a 35 °C. Iri Kıvırcık e BT Iri Kıvırcık apresentaram termodormência severa e quase nunca germinaram a 35 °C. O pré-resfriamento e o pré-aquecimento promoveram a germinação a 35 °C em comparação com as sementes não condicionadas, mas o pré-resfriamento resultou em maior germinação do que o pré-aquecimento. GA3 foi considerado o tratamento mais útil para melhorar a germinação em comparação com os outros. A porcentagem de germinação de Iceberg, Yedikule e Iri Kıvırcık preparados com doses de GA3 atingiu mais de 80%. Os resultados sugeriram que o desempenho germinativo de cultivares de alface que sofrem de termodormência ou onde condições climáticas com altas temperaturas devem ser promovido pela aplicação de 500 ppm de GA3.","container-title":"Journal of Seed Science","DOI":"10.1590/2317-1545v44262833","ISSN":"2317-1545, 2317-1537","journalAbbreviation":"J. Seed Sci.","license":"http://creativecommons.org/licenses/by/4.0/","page":"e202244032","source":"DOI.org (Crossref)","title":"The efficiency of prechilling and gibberellic acid (GA3) for breaking thermodormancy in lettuce","volume":"44","author":[{"family":"Kaya","given":"Gamze"}],"issued":{"date-parts":[["2022"]]}}}],"schema":"https://github.com/citation-style-language/schema/raw/master/csl-citation.json"} </w:instrText>
      </w:r>
      <w:r w:rsidR="00976C77" w:rsidRPr="001F1609">
        <w:rPr>
          <w:rFonts w:cs="Arial"/>
          <w:sz w:val="24"/>
          <w:szCs w:val="24"/>
        </w:rPr>
        <w:fldChar w:fldCharType="separate"/>
      </w:r>
      <w:r w:rsidR="00976C77" w:rsidRPr="001F1609">
        <w:rPr>
          <w:rFonts w:cs="Arial"/>
          <w:sz w:val="24"/>
          <w:szCs w:val="24"/>
        </w:rPr>
        <w:t>Kaya (2022)</w:t>
      </w:r>
      <w:r w:rsidR="00976C77" w:rsidRPr="001F1609">
        <w:rPr>
          <w:rFonts w:cs="Arial"/>
          <w:sz w:val="24"/>
          <w:szCs w:val="24"/>
        </w:rPr>
        <w:fldChar w:fldCharType="end"/>
      </w:r>
      <w:r w:rsidRPr="00CB0DDA">
        <w:rPr>
          <w:rFonts w:cs="Arial"/>
          <w:sz w:val="24"/>
          <w:szCs w:val="24"/>
        </w:rPr>
        <w:t xml:space="preserve">, foi observado similaridades entre as cultivares tratadas com </w:t>
      </w:r>
      <w:proofErr w:type="spellStart"/>
      <w:r w:rsidRPr="00CB0DDA">
        <w:rPr>
          <w:rFonts w:cs="Arial"/>
          <w:sz w:val="24"/>
          <w:szCs w:val="24"/>
        </w:rPr>
        <w:t>pré</w:t>
      </w:r>
      <w:proofErr w:type="spellEnd"/>
      <w:r w:rsidRPr="00CB0DDA">
        <w:rPr>
          <w:rFonts w:cs="Arial"/>
          <w:sz w:val="24"/>
          <w:szCs w:val="24"/>
        </w:rPr>
        <w:t xml:space="preserve">-resfriamento. </w:t>
      </w:r>
      <w:r w:rsidRPr="00CB0DDA">
        <w:rPr>
          <w:rFonts w:eastAsia="Calibri" w:cs="Arial"/>
          <w:sz w:val="24"/>
          <w:szCs w:val="24"/>
          <w:lang w:eastAsia="pt-BR"/>
        </w:rPr>
        <w:t xml:space="preserve">Avaliado após 7 dias (tabela </w:t>
      </w:r>
      <w:r w:rsidR="006E18AA" w:rsidRPr="00CB0DDA">
        <w:rPr>
          <w:rFonts w:eastAsia="Calibri" w:cs="Arial"/>
          <w:sz w:val="24"/>
          <w:szCs w:val="24"/>
          <w:lang w:eastAsia="pt-BR"/>
        </w:rPr>
        <w:t>3</w:t>
      </w:r>
      <w:r w:rsidRPr="00CB0DDA">
        <w:rPr>
          <w:rFonts w:eastAsia="Calibri" w:cs="Arial"/>
          <w:sz w:val="24"/>
          <w:szCs w:val="24"/>
          <w:lang w:eastAsia="pt-BR"/>
        </w:rPr>
        <w:t xml:space="preserve">), é notado que o fator </w:t>
      </w:r>
      <w:proofErr w:type="spellStart"/>
      <w:r w:rsidRPr="00CB0DDA">
        <w:rPr>
          <w:rFonts w:eastAsia="Calibri" w:cs="Arial"/>
          <w:sz w:val="24"/>
          <w:szCs w:val="24"/>
          <w:lang w:eastAsia="pt-BR"/>
        </w:rPr>
        <w:t>hidropriming</w:t>
      </w:r>
      <w:proofErr w:type="spellEnd"/>
      <w:r w:rsidRPr="00CB0DDA">
        <w:rPr>
          <w:rFonts w:eastAsia="Calibri" w:cs="Arial"/>
          <w:sz w:val="24"/>
          <w:szCs w:val="24"/>
          <w:lang w:eastAsia="pt-BR"/>
        </w:rPr>
        <w:t xml:space="preserve">, teve resposta significativa (p=0,0301) mostrando que o efeito do </w:t>
      </w:r>
      <w:proofErr w:type="spellStart"/>
      <w:r w:rsidRPr="00CB0DDA">
        <w:rPr>
          <w:rFonts w:eastAsia="Calibri" w:cs="Arial"/>
          <w:sz w:val="24"/>
          <w:szCs w:val="24"/>
          <w:lang w:eastAsia="pt-BR"/>
        </w:rPr>
        <w:t>hidropriming</w:t>
      </w:r>
      <w:proofErr w:type="spellEnd"/>
      <w:r w:rsidRPr="00CB0DDA">
        <w:rPr>
          <w:rFonts w:eastAsia="Calibri" w:cs="Arial"/>
          <w:sz w:val="24"/>
          <w:szCs w:val="24"/>
          <w:lang w:eastAsia="pt-BR"/>
        </w:rPr>
        <w:t xml:space="preserve"> permanece com eficiência ao longo dos dias.</w:t>
      </w:r>
    </w:p>
    <w:p w14:paraId="1A5069EB" w14:textId="77777777" w:rsidR="00795B6A" w:rsidRDefault="00612EC8" w:rsidP="00795B6A">
      <w:pPr>
        <w:pStyle w:val="Legenda"/>
        <w:keepNext/>
        <w:ind w:left="142"/>
        <w:jc w:val="center"/>
        <w:rPr>
          <w:rFonts w:eastAsia="Calibri" w:cs="Arial"/>
          <w:i w:val="0"/>
          <w:iCs w:val="0"/>
          <w:szCs w:val="18"/>
          <w:lang w:val="pt-BR" w:eastAsia="pt-BR"/>
        </w:rPr>
      </w:pPr>
      <w:r w:rsidRPr="00CB0DDA">
        <w:rPr>
          <w:rFonts w:eastAsia="Calibri" w:cs="Arial"/>
          <w:sz w:val="24"/>
          <w:lang w:eastAsia="pt-BR"/>
        </w:rPr>
        <w:tab/>
      </w:r>
      <w:r w:rsidR="00795B6A">
        <w:rPr>
          <w:rFonts w:eastAsia="Calibri" w:cs="Arial"/>
          <w:i w:val="0"/>
          <w:iCs w:val="0"/>
          <w:szCs w:val="18"/>
          <w:lang w:val="pt-BR" w:eastAsia="pt-BR"/>
        </w:rPr>
        <w:t xml:space="preserve">Tabela </w:t>
      </w:r>
      <w:r w:rsidR="00795B6A">
        <w:rPr>
          <w:rFonts w:eastAsia="Calibri" w:cs="Arial"/>
          <w:i w:val="0"/>
          <w:iCs w:val="0"/>
          <w:szCs w:val="18"/>
          <w:lang w:val="pt-BR" w:eastAsia="pt-BR"/>
        </w:rPr>
        <w:fldChar w:fldCharType="begin"/>
      </w:r>
      <w:r w:rsidR="00795B6A">
        <w:rPr>
          <w:rFonts w:eastAsia="Calibri" w:cs="Arial"/>
          <w:i w:val="0"/>
          <w:iCs w:val="0"/>
          <w:szCs w:val="18"/>
          <w:lang w:val="pt-BR" w:eastAsia="pt-BR"/>
        </w:rPr>
        <w:instrText xml:space="preserve"> SEQ Tabela \* ARABIC </w:instrText>
      </w:r>
      <w:r w:rsidR="00795B6A">
        <w:rPr>
          <w:rFonts w:eastAsia="Calibri" w:cs="Arial"/>
          <w:i w:val="0"/>
          <w:iCs w:val="0"/>
          <w:szCs w:val="18"/>
          <w:lang w:val="pt-BR" w:eastAsia="pt-BR"/>
        </w:rPr>
        <w:fldChar w:fldCharType="separate"/>
      </w:r>
      <w:r w:rsidR="00795B6A">
        <w:rPr>
          <w:rFonts w:eastAsia="Calibri" w:cs="Arial"/>
          <w:i w:val="0"/>
          <w:iCs w:val="0"/>
          <w:noProof/>
          <w:szCs w:val="18"/>
          <w:lang w:val="pt-BR" w:eastAsia="pt-BR"/>
        </w:rPr>
        <w:t>1</w:t>
      </w:r>
      <w:r w:rsidR="00795B6A">
        <w:rPr>
          <w:rFonts w:eastAsia="Calibri" w:cs="Arial"/>
          <w:i w:val="0"/>
          <w:iCs w:val="0"/>
          <w:szCs w:val="18"/>
          <w:lang w:val="pt-BR" w:eastAsia="pt-BR"/>
        </w:rPr>
        <w:fldChar w:fldCharType="end"/>
      </w:r>
      <w:r w:rsidR="00795B6A">
        <w:rPr>
          <w:rFonts w:eastAsia="Calibri" w:cs="Arial"/>
          <w:i w:val="0"/>
          <w:iCs w:val="0"/>
          <w:szCs w:val="18"/>
          <w:lang w:val="pt-BR" w:eastAsia="pt-BR"/>
        </w:rPr>
        <w:t>- Análise de variância (ANOVA) para a variável Germinação aos 4 dias de sementes de alface, considerando os fatores Primer, Cultivar e sua interação.</w:t>
      </w:r>
    </w:p>
    <w:tbl>
      <w:tblPr>
        <w:tblW w:w="8394" w:type="dxa"/>
        <w:jc w:val="center"/>
        <w:tblCellMar>
          <w:left w:w="70" w:type="dxa"/>
          <w:right w:w="70" w:type="dxa"/>
        </w:tblCellMar>
        <w:tblLook w:val="04A0" w:firstRow="1" w:lastRow="0" w:firstColumn="1" w:lastColumn="0" w:noHBand="0" w:noVBand="1"/>
      </w:tblPr>
      <w:tblGrid>
        <w:gridCol w:w="1770"/>
        <w:gridCol w:w="1448"/>
        <w:gridCol w:w="922"/>
        <w:gridCol w:w="922"/>
        <w:gridCol w:w="922"/>
        <w:gridCol w:w="922"/>
        <w:gridCol w:w="1488"/>
      </w:tblGrid>
      <w:tr w:rsidR="00795B6A" w14:paraId="4740AE3B" w14:textId="77777777" w:rsidTr="006641BA">
        <w:trPr>
          <w:trHeight w:val="180"/>
          <w:jc w:val="center"/>
        </w:trPr>
        <w:tc>
          <w:tcPr>
            <w:tcW w:w="1770" w:type="dxa"/>
            <w:tcBorders>
              <w:top w:val="single" w:sz="4" w:space="0" w:color="auto"/>
              <w:left w:val="nil"/>
              <w:bottom w:val="single" w:sz="4" w:space="0" w:color="auto"/>
              <w:right w:val="nil"/>
            </w:tcBorders>
            <w:noWrap/>
            <w:vAlign w:val="center"/>
          </w:tcPr>
          <w:p w14:paraId="19FC2CD9" w14:textId="77777777" w:rsidR="00795B6A" w:rsidRDefault="00795B6A" w:rsidP="006641BA">
            <w:pPr>
              <w:jc w:val="center"/>
              <w:rPr>
                <w:rFonts w:eastAsia="Calibri" w:cs="Arial"/>
                <w:sz w:val="24"/>
                <w:szCs w:val="22"/>
                <w:lang w:eastAsia="pt-BR"/>
              </w:rPr>
            </w:pPr>
            <w:r>
              <w:rPr>
                <w:rFonts w:eastAsia="Calibri" w:cs="Arial"/>
                <w:sz w:val="24"/>
                <w:szCs w:val="22"/>
                <w:lang w:eastAsia="pt-BR"/>
              </w:rPr>
              <w:t>F. V</w:t>
            </w:r>
          </w:p>
        </w:tc>
        <w:tc>
          <w:tcPr>
            <w:tcW w:w="1448" w:type="dxa"/>
            <w:tcBorders>
              <w:top w:val="single" w:sz="4" w:space="0" w:color="auto"/>
              <w:left w:val="nil"/>
              <w:bottom w:val="single" w:sz="4" w:space="0" w:color="auto"/>
              <w:right w:val="nil"/>
            </w:tcBorders>
            <w:noWrap/>
            <w:vAlign w:val="center"/>
          </w:tcPr>
          <w:p w14:paraId="7A513774" w14:textId="77777777" w:rsidR="00795B6A" w:rsidRDefault="00795B6A" w:rsidP="006641BA">
            <w:pPr>
              <w:jc w:val="center"/>
              <w:rPr>
                <w:rFonts w:eastAsia="Calibri" w:cs="Arial"/>
                <w:sz w:val="24"/>
                <w:szCs w:val="22"/>
                <w:lang w:eastAsia="pt-BR"/>
              </w:rPr>
            </w:pPr>
            <w:r>
              <w:rPr>
                <w:rFonts w:eastAsia="Calibri" w:cs="Arial"/>
                <w:sz w:val="24"/>
                <w:szCs w:val="22"/>
                <w:lang w:eastAsia="pt-BR"/>
              </w:rPr>
              <w:t>GL</w:t>
            </w:r>
          </w:p>
        </w:tc>
        <w:tc>
          <w:tcPr>
            <w:tcW w:w="922" w:type="dxa"/>
            <w:tcBorders>
              <w:top w:val="single" w:sz="4" w:space="0" w:color="auto"/>
              <w:left w:val="nil"/>
              <w:bottom w:val="single" w:sz="4" w:space="0" w:color="auto"/>
              <w:right w:val="nil"/>
            </w:tcBorders>
            <w:noWrap/>
            <w:vAlign w:val="center"/>
          </w:tcPr>
          <w:p w14:paraId="18C946F1" w14:textId="77777777" w:rsidR="00795B6A" w:rsidRDefault="00795B6A" w:rsidP="006641BA">
            <w:pPr>
              <w:jc w:val="center"/>
              <w:rPr>
                <w:rFonts w:eastAsia="Calibri" w:cs="Arial"/>
                <w:sz w:val="24"/>
                <w:szCs w:val="22"/>
                <w:lang w:eastAsia="pt-BR"/>
              </w:rPr>
            </w:pPr>
            <w:r>
              <w:rPr>
                <w:rFonts w:eastAsia="Calibri" w:cs="Arial"/>
                <w:sz w:val="24"/>
                <w:szCs w:val="22"/>
                <w:lang w:eastAsia="pt-BR"/>
              </w:rPr>
              <w:t>SQ</w:t>
            </w:r>
          </w:p>
        </w:tc>
        <w:tc>
          <w:tcPr>
            <w:tcW w:w="922" w:type="dxa"/>
            <w:tcBorders>
              <w:top w:val="single" w:sz="4" w:space="0" w:color="auto"/>
              <w:left w:val="nil"/>
              <w:bottom w:val="single" w:sz="4" w:space="0" w:color="auto"/>
              <w:right w:val="nil"/>
            </w:tcBorders>
            <w:noWrap/>
            <w:vAlign w:val="center"/>
          </w:tcPr>
          <w:p w14:paraId="7CB3514E" w14:textId="77777777" w:rsidR="00795B6A" w:rsidRDefault="00795B6A" w:rsidP="006641BA">
            <w:pPr>
              <w:jc w:val="center"/>
              <w:rPr>
                <w:rFonts w:eastAsia="Calibri" w:cs="Arial"/>
                <w:sz w:val="24"/>
                <w:szCs w:val="22"/>
                <w:lang w:eastAsia="pt-BR"/>
              </w:rPr>
            </w:pPr>
            <w:r>
              <w:rPr>
                <w:rFonts w:eastAsia="Calibri" w:cs="Arial"/>
                <w:sz w:val="24"/>
                <w:szCs w:val="22"/>
                <w:lang w:eastAsia="pt-BR"/>
              </w:rPr>
              <w:t>QM</w:t>
            </w:r>
          </w:p>
        </w:tc>
        <w:tc>
          <w:tcPr>
            <w:tcW w:w="922" w:type="dxa"/>
            <w:tcBorders>
              <w:top w:val="single" w:sz="4" w:space="0" w:color="auto"/>
              <w:left w:val="nil"/>
              <w:bottom w:val="single" w:sz="4" w:space="0" w:color="auto"/>
              <w:right w:val="nil"/>
            </w:tcBorders>
            <w:noWrap/>
            <w:vAlign w:val="center"/>
          </w:tcPr>
          <w:p w14:paraId="064321AA" w14:textId="77777777" w:rsidR="00795B6A" w:rsidRDefault="00795B6A" w:rsidP="006641BA">
            <w:pPr>
              <w:jc w:val="center"/>
              <w:rPr>
                <w:rFonts w:eastAsia="Calibri" w:cs="Arial"/>
                <w:sz w:val="24"/>
                <w:szCs w:val="22"/>
                <w:lang w:eastAsia="pt-BR"/>
              </w:rPr>
            </w:pPr>
            <w:r>
              <w:rPr>
                <w:rFonts w:eastAsia="Calibri" w:cs="Arial"/>
                <w:sz w:val="24"/>
                <w:szCs w:val="22"/>
                <w:lang w:eastAsia="pt-BR"/>
              </w:rPr>
              <w:t>Valor F</w:t>
            </w:r>
          </w:p>
        </w:tc>
        <w:tc>
          <w:tcPr>
            <w:tcW w:w="922" w:type="dxa"/>
            <w:tcBorders>
              <w:top w:val="single" w:sz="4" w:space="0" w:color="auto"/>
              <w:left w:val="nil"/>
              <w:bottom w:val="single" w:sz="4" w:space="0" w:color="auto"/>
              <w:right w:val="nil"/>
            </w:tcBorders>
            <w:noWrap/>
            <w:vAlign w:val="center"/>
          </w:tcPr>
          <w:p w14:paraId="586F21D7" w14:textId="77777777" w:rsidR="00795B6A" w:rsidRDefault="00795B6A" w:rsidP="006641BA">
            <w:pPr>
              <w:jc w:val="center"/>
              <w:rPr>
                <w:rFonts w:eastAsia="Calibri" w:cs="Arial"/>
                <w:sz w:val="24"/>
                <w:szCs w:val="22"/>
                <w:lang w:eastAsia="pt-BR"/>
              </w:rPr>
            </w:pPr>
            <w:r>
              <w:rPr>
                <w:rFonts w:eastAsia="Calibri" w:cs="Arial"/>
                <w:sz w:val="24"/>
                <w:szCs w:val="22"/>
                <w:lang w:eastAsia="pt-BR"/>
              </w:rPr>
              <w:t>Pr(&gt;F)</w:t>
            </w:r>
          </w:p>
        </w:tc>
        <w:tc>
          <w:tcPr>
            <w:tcW w:w="1488" w:type="dxa"/>
            <w:tcBorders>
              <w:top w:val="single" w:sz="4" w:space="0" w:color="auto"/>
              <w:left w:val="nil"/>
              <w:bottom w:val="single" w:sz="4" w:space="0" w:color="auto"/>
              <w:right w:val="nil"/>
            </w:tcBorders>
            <w:noWrap/>
            <w:vAlign w:val="center"/>
          </w:tcPr>
          <w:p w14:paraId="3A721FF4" w14:textId="77777777" w:rsidR="00795B6A" w:rsidRDefault="00795B6A" w:rsidP="006641BA">
            <w:pPr>
              <w:jc w:val="center"/>
              <w:rPr>
                <w:rFonts w:eastAsia="Calibri" w:cs="Arial"/>
                <w:sz w:val="24"/>
                <w:szCs w:val="22"/>
                <w:lang w:eastAsia="pt-BR"/>
              </w:rPr>
            </w:pPr>
            <w:r>
              <w:rPr>
                <w:rFonts w:eastAsia="Calibri" w:cs="Arial"/>
                <w:sz w:val="24"/>
                <w:szCs w:val="22"/>
                <w:lang w:eastAsia="pt-BR"/>
              </w:rPr>
              <w:t>Significância</w:t>
            </w:r>
          </w:p>
        </w:tc>
      </w:tr>
      <w:tr w:rsidR="00795B6A" w14:paraId="787BA0C1" w14:textId="77777777" w:rsidTr="006641BA">
        <w:trPr>
          <w:trHeight w:val="283"/>
          <w:jc w:val="center"/>
        </w:trPr>
        <w:tc>
          <w:tcPr>
            <w:tcW w:w="1770" w:type="dxa"/>
            <w:tcBorders>
              <w:top w:val="single" w:sz="4" w:space="0" w:color="auto"/>
              <w:left w:val="nil"/>
              <w:bottom w:val="nil"/>
              <w:right w:val="nil"/>
            </w:tcBorders>
            <w:noWrap/>
            <w:vAlign w:val="center"/>
          </w:tcPr>
          <w:p w14:paraId="1768D811" w14:textId="77777777" w:rsidR="00795B6A" w:rsidRDefault="00795B6A" w:rsidP="006641BA">
            <w:pPr>
              <w:jc w:val="center"/>
              <w:rPr>
                <w:rFonts w:eastAsia="Calibri" w:cs="Arial"/>
                <w:sz w:val="24"/>
                <w:szCs w:val="22"/>
                <w:lang w:eastAsia="pt-BR"/>
              </w:rPr>
            </w:pPr>
            <w:r>
              <w:rPr>
                <w:rFonts w:eastAsia="Calibri" w:cs="Arial"/>
                <w:sz w:val="24"/>
                <w:szCs w:val="22"/>
                <w:lang w:eastAsia="pt-BR"/>
              </w:rPr>
              <w:t>Primer</w:t>
            </w:r>
          </w:p>
        </w:tc>
        <w:tc>
          <w:tcPr>
            <w:tcW w:w="1448" w:type="dxa"/>
            <w:tcBorders>
              <w:top w:val="single" w:sz="4" w:space="0" w:color="auto"/>
              <w:left w:val="nil"/>
              <w:bottom w:val="nil"/>
              <w:right w:val="nil"/>
            </w:tcBorders>
            <w:noWrap/>
            <w:vAlign w:val="center"/>
          </w:tcPr>
          <w:p w14:paraId="2C35B45B" w14:textId="77777777" w:rsidR="00795B6A" w:rsidRDefault="00795B6A" w:rsidP="006641BA">
            <w:pPr>
              <w:jc w:val="center"/>
              <w:rPr>
                <w:rFonts w:eastAsia="Calibri" w:cs="Arial"/>
                <w:sz w:val="24"/>
                <w:szCs w:val="22"/>
                <w:lang w:eastAsia="pt-BR"/>
              </w:rPr>
            </w:pPr>
            <w:r>
              <w:rPr>
                <w:rFonts w:eastAsia="Calibri" w:cs="Arial"/>
                <w:sz w:val="24"/>
                <w:szCs w:val="22"/>
                <w:lang w:eastAsia="pt-BR"/>
              </w:rPr>
              <w:t>3</w:t>
            </w:r>
          </w:p>
        </w:tc>
        <w:tc>
          <w:tcPr>
            <w:tcW w:w="922" w:type="dxa"/>
            <w:tcBorders>
              <w:top w:val="single" w:sz="4" w:space="0" w:color="auto"/>
              <w:left w:val="nil"/>
              <w:bottom w:val="nil"/>
              <w:right w:val="nil"/>
            </w:tcBorders>
            <w:noWrap/>
            <w:vAlign w:val="center"/>
          </w:tcPr>
          <w:p w14:paraId="2354D908" w14:textId="77777777" w:rsidR="00795B6A" w:rsidRDefault="00795B6A" w:rsidP="006641BA">
            <w:pPr>
              <w:jc w:val="center"/>
              <w:rPr>
                <w:rFonts w:eastAsia="Calibri" w:cs="Arial"/>
                <w:sz w:val="24"/>
                <w:szCs w:val="22"/>
                <w:lang w:val="en-US" w:eastAsia="pt-BR"/>
              </w:rPr>
            </w:pPr>
            <w:r>
              <w:rPr>
                <w:rFonts w:eastAsia="Calibri" w:cs="Arial"/>
                <w:sz w:val="24"/>
                <w:szCs w:val="22"/>
                <w:lang w:val="en-US" w:eastAsia="pt-BR"/>
              </w:rPr>
              <w:t>802,2</w:t>
            </w:r>
          </w:p>
        </w:tc>
        <w:tc>
          <w:tcPr>
            <w:tcW w:w="922" w:type="dxa"/>
            <w:tcBorders>
              <w:top w:val="single" w:sz="4" w:space="0" w:color="auto"/>
              <w:left w:val="nil"/>
              <w:bottom w:val="nil"/>
              <w:right w:val="nil"/>
            </w:tcBorders>
            <w:noWrap/>
            <w:vAlign w:val="center"/>
          </w:tcPr>
          <w:p w14:paraId="0916D6CF" w14:textId="77777777" w:rsidR="00795B6A" w:rsidRDefault="00795B6A" w:rsidP="006641BA">
            <w:pPr>
              <w:jc w:val="center"/>
              <w:rPr>
                <w:rFonts w:eastAsia="Calibri" w:cs="Arial"/>
                <w:sz w:val="24"/>
                <w:szCs w:val="22"/>
                <w:lang w:eastAsia="pt-BR"/>
              </w:rPr>
            </w:pPr>
            <w:r>
              <w:rPr>
                <w:rFonts w:eastAsia="Calibri" w:cs="Arial"/>
                <w:sz w:val="24"/>
                <w:szCs w:val="22"/>
                <w:lang w:eastAsia="pt-BR"/>
              </w:rPr>
              <w:t>2</w:t>
            </w:r>
            <w:r>
              <w:rPr>
                <w:rFonts w:eastAsia="Calibri" w:cs="Arial"/>
                <w:sz w:val="24"/>
                <w:szCs w:val="22"/>
                <w:lang w:val="en-US" w:eastAsia="pt-BR"/>
              </w:rPr>
              <w:t>67</w:t>
            </w:r>
            <w:r>
              <w:rPr>
                <w:rFonts w:eastAsia="Calibri" w:cs="Arial"/>
                <w:sz w:val="24"/>
                <w:szCs w:val="22"/>
                <w:lang w:eastAsia="pt-BR"/>
              </w:rPr>
              <w:t>,</w:t>
            </w:r>
            <w:r>
              <w:rPr>
                <w:rFonts w:eastAsia="Calibri" w:cs="Arial"/>
                <w:sz w:val="24"/>
                <w:szCs w:val="22"/>
                <w:lang w:val="en-US" w:eastAsia="pt-BR"/>
              </w:rPr>
              <w:t>4</w:t>
            </w:r>
            <w:r>
              <w:rPr>
                <w:rFonts w:eastAsia="Calibri" w:cs="Arial"/>
                <w:sz w:val="24"/>
                <w:szCs w:val="22"/>
                <w:lang w:eastAsia="pt-BR"/>
              </w:rPr>
              <w:t>2</w:t>
            </w:r>
          </w:p>
        </w:tc>
        <w:tc>
          <w:tcPr>
            <w:tcW w:w="922" w:type="dxa"/>
            <w:tcBorders>
              <w:top w:val="single" w:sz="4" w:space="0" w:color="auto"/>
              <w:left w:val="nil"/>
              <w:bottom w:val="nil"/>
              <w:right w:val="nil"/>
            </w:tcBorders>
            <w:noWrap/>
            <w:vAlign w:val="center"/>
          </w:tcPr>
          <w:p w14:paraId="4C3B80F1" w14:textId="77777777" w:rsidR="00795B6A" w:rsidRDefault="00795B6A" w:rsidP="006641BA">
            <w:pPr>
              <w:jc w:val="center"/>
              <w:rPr>
                <w:rFonts w:eastAsia="Calibri" w:cs="Arial"/>
                <w:sz w:val="24"/>
                <w:szCs w:val="22"/>
                <w:lang w:val="en-US" w:eastAsia="pt-BR"/>
              </w:rPr>
            </w:pPr>
            <w:r>
              <w:rPr>
                <w:rFonts w:eastAsia="Calibri" w:cs="Arial"/>
                <w:sz w:val="24"/>
                <w:szCs w:val="22"/>
                <w:lang w:val="en-US" w:eastAsia="pt-BR"/>
              </w:rPr>
              <w:t>4,941</w:t>
            </w:r>
          </w:p>
        </w:tc>
        <w:tc>
          <w:tcPr>
            <w:tcW w:w="922" w:type="dxa"/>
            <w:tcBorders>
              <w:top w:val="single" w:sz="4" w:space="0" w:color="auto"/>
              <w:left w:val="nil"/>
              <w:bottom w:val="nil"/>
              <w:right w:val="nil"/>
            </w:tcBorders>
            <w:noWrap/>
            <w:vAlign w:val="center"/>
          </w:tcPr>
          <w:p w14:paraId="21CE6ACE" w14:textId="77777777" w:rsidR="00795B6A" w:rsidRDefault="00795B6A" w:rsidP="006641BA">
            <w:pPr>
              <w:jc w:val="center"/>
              <w:rPr>
                <w:rFonts w:eastAsia="Calibri" w:cs="Arial"/>
                <w:sz w:val="24"/>
                <w:szCs w:val="22"/>
                <w:lang w:eastAsia="pt-BR"/>
              </w:rPr>
            </w:pPr>
            <w:r>
              <w:rPr>
                <w:rFonts w:eastAsia="Calibri" w:cs="Arial"/>
                <w:sz w:val="24"/>
                <w:szCs w:val="22"/>
                <w:lang w:eastAsia="pt-BR"/>
              </w:rPr>
              <w:t>0,0</w:t>
            </w:r>
            <w:r>
              <w:rPr>
                <w:rFonts w:eastAsia="Calibri" w:cs="Arial"/>
                <w:sz w:val="24"/>
                <w:szCs w:val="22"/>
                <w:lang w:val="en-US" w:eastAsia="pt-BR"/>
              </w:rPr>
              <w:t>315</w:t>
            </w:r>
          </w:p>
        </w:tc>
        <w:tc>
          <w:tcPr>
            <w:tcW w:w="1488" w:type="dxa"/>
            <w:tcBorders>
              <w:top w:val="single" w:sz="4" w:space="0" w:color="auto"/>
              <w:left w:val="nil"/>
              <w:bottom w:val="nil"/>
              <w:right w:val="nil"/>
            </w:tcBorders>
            <w:noWrap/>
            <w:vAlign w:val="center"/>
          </w:tcPr>
          <w:p w14:paraId="06E41EBB" w14:textId="77777777" w:rsidR="00795B6A" w:rsidRDefault="00795B6A" w:rsidP="006641BA">
            <w:pPr>
              <w:jc w:val="center"/>
              <w:rPr>
                <w:rFonts w:eastAsia="Calibri" w:cs="Arial"/>
                <w:sz w:val="24"/>
                <w:szCs w:val="22"/>
                <w:lang w:eastAsia="pt-BR"/>
              </w:rPr>
            </w:pPr>
            <w:r>
              <w:rPr>
                <w:rFonts w:eastAsia="Calibri" w:cs="Arial"/>
                <w:sz w:val="24"/>
                <w:szCs w:val="22"/>
                <w:lang w:eastAsia="pt-BR"/>
              </w:rPr>
              <w:t>*</w:t>
            </w:r>
          </w:p>
        </w:tc>
      </w:tr>
      <w:tr w:rsidR="00795B6A" w14:paraId="6895748E" w14:textId="77777777" w:rsidTr="006641BA">
        <w:trPr>
          <w:trHeight w:val="273"/>
          <w:jc w:val="center"/>
        </w:trPr>
        <w:tc>
          <w:tcPr>
            <w:tcW w:w="1770" w:type="dxa"/>
            <w:tcBorders>
              <w:top w:val="nil"/>
              <w:left w:val="nil"/>
              <w:bottom w:val="nil"/>
              <w:right w:val="nil"/>
            </w:tcBorders>
            <w:noWrap/>
            <w:vAlign w:val="center"/>
          </w:tcPr>
          <w:p w14:paraId="39D30E7D" w14:textId="77777777" w:rsidR="00795B6A" w:rsidRDefault="00795B6A" w:rsidP="006641BA">
            <w:pPr>
              <w:jc w:val="center"/>
              <w:rPr>
                <w:rFonts w:eastAsia="Calibri" w:cs="Arial"/>
                <w:sz w:val="24"/>
                <w:szCs w:val="22"/>
                <w:lang w:eastAsia="pt-BR"/>
              </w:rPr>
            </w:pPr>
            <w:r>
              <w:rPr>
                <w:rFonts w:eastAsia="Calibri" w:cs="Arial"/>
                <w:sz w:val="24"/>
                <w:szCs w:val="22"/>
                <w:lang w:eastAsia="pt-BR"/>
              </w:rPr>
              <w:t>Cultivar</w:t>
            </w:r>
          </w:p>
        </w:tc>
        <w:tc>
          <w:tcPr>
            <w:tcW w:w="1448" w:type="dxa"/>
            <w:tcBorders>
              <w:top w:val="nil"/>
              <w:left w:val="nil"/>
              <w:bottom w:val="nil"/>
              <w:right w:val="nil"/>
            </w:tcBorders>
            <w:noWrap/>
            <w:vAlign w:val="center"/>
          </w:tcPr>
          <w:p w14:paraId="70DFAD58" w14:textId="77777777" w:rsidR="00795B6A" w:rsidRDefault="00795B6A" w:rsidP="006641BA">
            <w:pPr>
              <w:jc w:val="center"/>
              <w:rPr>
                <w:rFonts w:eastAsia="Calibri" w:cs="Arial"/>
                <w:sz w:val="24"/>
                <w:szCs w:val="22"/>
                <w:lang w:eastAsia="pt-BR"/>
              </w:rPr>
            </w:pPr>
            <w:r>
              <w:rPr>
                <w:rFonts w:eastAsia="Calibri" w:cs="Arial"/>
                <w:sz w:val="24"/>
                <w:szCs w:val="22"/>
                <w:lang w:eastAsia="pt-BR"/>
              </w:rPr>
              <w:t>1</w:t>
            </w:r>
          </w:p>
        </w:tc>
        <w:tc>
          <w:tcPr>
            <w:tcW w:w="922" w:type="dxa"/>
            <w:tcBorders>
              <w:top w:val="nil"/>
              <w:left w:val="nil"/>
              <w:bottom w:val="nil"/>
              <w:right w:val="nil"/>
            </w:tcBorders>
            <w:noWrap/>
            <w:vAlign w:val="center"/>
          </w:tcPr>
          <w:p w14:paraId="500A044D" w14:textId="77777777" w:rsidR="00795B6A" w:rsidRDefault="00795B6A" w:rsidP="006641BA">
            <w:pPr>
              <w:jc w:val="center"/>
              <w:rPr>
                <w:rFonts w:eastAsia="Calibri" w:cs="Arial"/>
                <w:sz w:val="24"/>
                <w:szCs w:val="22"/>
                <w:lang w:val="en-US" w:eastAsia="pt-BR"/>
              </w:rPr>
            </w:pPr>
            <w:r>
              <w:rPr>
                <w:rFonts w:eastAsia="Calibri" w:cs="Arial"/>
                <w:sz w:val="24"/>
                <w:szCs w:val="22"/>
                <w:lang w:val="en-US" w:eastAsia="pt-BR"/>
              </w:rPr>
              <w:t>0,3</w:t>
            </w:r>
          </w:p>
        </w:tc>
        <w:tc>
          <w:tcPr>
            <w:tcW w:w="922" w:type="dxa"/>
            <w:tcBorders>
              <w:top w:val="nil"/>
              <w:left w:val="nil"/>
              <w:bottom w:val="nil"/>
              <w:right w:val="nil"/>
            </w:tcBorders>
            <w:noWrap/>
            <w:vAlign w:val="center"/>
          </w:tcPr>
          <w:p w14:paraId="2B53D737" w14:textId="77777777" w:rsidR="00795B6A" w:rsidRDefault="00795B6A" w:rsidP="006641BA">
            <w:pPr>
              <w:jc w:val="center"/>
              <w:rPr>
                <w:rFonts w:eastAsia="Calibri" w:cs="Arial"/>
                <w:sz w:val="24"/>
                <w:szCs w:val="22"/>
                <w:lang w:eastAsia="pt-BR"/>
              </w:rPr>
            </w:pPr>
            <w:r>
              <w:rPr>
                <w:rFonts w:eastAsia="Calibri" w:cs="Arial"/>
                <w:sz w:val="24"/>
                <w:szCs w:val="22"/>
                <w:lang w:val="en-US" w:eastAsia="pt-BR"/>
              </w:rPr>
              <w:t>0,25</w:t>
            </w:r>
          </w:p>
        </w:tc>
        <w:tc>
          <w:tcPr>
            <w:tcW w:w="922" w:type="dxa"/>
            <w:tcBorders>
              <w:top w:val="nil"/>
              <w:left w:val="nil"/>
              <w:bottom w:val="nil"/>
              <w:right w:val="nil"/>
            </w:tcBorders>
            <w:noWrap/>
            <w:vAlign w:val="center"/>
          </w:tcPr>
          <w:p w14:paraId="4A741945" w14:textId="77777777" w:rsidR="00795B6A" w:rsidRDefault="00795B6A" w:rsidP="006641BA">
            <w:pPr>
              <w:jc w:val="center"/>
              <w:rPr>
                <w:rFonts w:eastAsia="Calibri" w:cs="Arial"/>
                <w:sz w:val="24"/>
                <w:szCs w:val="22"/>
                <w:lang w:eastAsia="pt-BR"/>
              </w:rPr>
            </w:pPr>
            <w:r>
              <w:rPr>
                <w:rFonts w:eastAsia="Calibri" w:cs="Arial"/>
                <w:sz w:val="24"/>
                <w:szCs w:val="22"/>
                <w:lang w:val="en-US" w:eastAsia="pt-BR"/>
              </w:rPr>
              <w:t>0</w:t>
            </w:r>
            <w:r>
              <w:rPr>
                <w:rFonts w:eastAsia="Calibri" w:cs="Arial"/>
                <w:sz w:val="24"/>
                <w:szCs w:val="22"/>
                <w:lang w:eastAsia="pt-BR"/>
              </w:rPr>
              <w:t>,0</w:t>
            </w:r>
            <w:r>
              <w:rPr>
                <w:rFonts w:eastAsia="Calibri" w:cs="Arial"/>
                <w:sz w:val="24"/>
                <w:szCs w:val="22"/>
                <w:lang w:val="en-US" w:eastAsia="pt-BR"/>
              </w:rPr>
              <w:t>0</w:t>
            </w:r>
            <w:r>
              <w:rPr>
                <w:rFonts w:eastAsia="Calibri" w:cs="Arial"/>
                <w:sz w:val="24"/>
                <w:szCs w:val="22"/>
                <w:lang w:eastAsia="pt-BR"/>
              </w:rPr>
              <w:t>5</w:t>
            </w:r>
          </w:p>
        </w:tc>
        <w:tc>
          <w:tcPr>
            <w:tcW w:w="922" w:type="dxa"/>
            <w:tcBorders>
              <w:top w:val="nil"/>
              <w:left w:val="nil"/>
              <w:bottom w:val="nil"/>
              <w:right w:val="nil"/>
            </w:tcBorders>
            <w:noWrap/>
            <w:vAlign w:val="center"/>
          </w:tcPr>
          <w:p w14:paraId="62FA400F" w14:textId="77777777" w:rsidR="00795B6A" w:rsidRDefault="00795B6A" w:rsidP="006641BA">
            <w:pPr>
              <w:jc w:val="center"/>
              <w:rPr>
                <w:rFonts w:eastAsia="Calibri" w:cs="Arial"/>
                <w:sz w:val="24"/>
                <w:szCs w:val="22"/>
                <w:lang w:val="en-US" w:eastAsia="pt-BR"/>
              </w:rPr>
            </w:pPr>
            <w:r>
              <w:rPr>
                <w:rFonts w:eastAsia="Calibri" w:cs="Arial"/>
                <w:sz w:val="24"/>
                <w:szCs w:val="22"/>
                <w:lang w:eastAsia="pt-BR"/>
              </w:rPr>
              <w:t>0,</w:t>
            </w:r>
            <w:r>
              <w:rPr>
                <w:rFonts w:eastAsia="Calibri" w:cs="Arial"/>
                <w:sz w:val="24"/>
                <w:szCs w:val="22"/>
                <w:lang w:val="en-US" w:eastAsia="pt-BR"/>
              </w:rPr>
              <w:t>9475</w:t>
            </w:r>
          </w:p>
        </w:tc>
        <w:tc>
          <w:tcPr>
            <w:tcW w:w="1488" w:type="dxa"/>
            <w:tcBorders>
              <w:top w:val="nil"/>
              <w:left w:val="nil"/>
              <w:bottom w:val="nil"/>
              <w:right w:val="nil"/>
            </w:tcBorders>
            <w:noWrap/>
            <w:vAlign w:val="center"/>
          </w:tcPr>
          <w:p w14:paraId="3578710B" w14:textId="77777777" w:rsidR="00795B6A" w:rsidRDefault="00795B6A" w:rsidP="006641BA">
            <w:pPr>
              <w:jc w:val="center"/>
              <w:rPr>
                <w:rFonts w:eastAsia="Calibri" w:cs="Arial"/>
                <w:sz w:val="24"/>
                <w:szCs w:val="22"/>
                <w:lang w:eastAsia="pt-BR"/>
              </w:rPr>
            </w:pPr>
            <w:proofErr w:type="spellStart"/>
            <w:r>
              <w:rPr>
                <w:rFonts w:eastAsia="Calibri" w:cs="Arial"/>
                <w:sz w:val="24"/>
                <w:szCs w:val="22"/>
                <w:lang w:eastAsia="pt-BR"/>
              </w:rPr>
              <w:t>ns</w:t>
            </w:r>
            <w:proofErr w:type="spellEnd"/>
          </w:p>
        </w:tc>
      </w:tr>
      <w:tr w:rsidR="00795B6A" w14:paraId="6DC2F062" w14:textId="77777777" w:rsidTr="006641BA">
        <w:trPr>
          <w:trHeight w:val="273"/>
          <w:jc w:val="center"/>
        </w:trPr>
        <w:tc>
          <w:tcPr>
            <w:tcW w:w="1770" w:type="dxa"/>
            <w:tcBorders>
              <w:top w:val="nil"/>
              <w:left w:val="nil"/>
              <w:right w:val="nil"/>
            </w:tcBorders>
            <w:noWrap/>
            <w:vAlign w:val="center"/>
          </w:tcPr>
          <w:p w14:paraId="48A56951" w14:textId="77777777" w:rsidR="00795B6A" w:rsidRDefault="00795B6A" w:rsidP="006641BA">
            <w:pPr>
              <w:jc w:val="center"/>
              <w:rPr>
                <w:rFonts w:eastAsia="Calibri" w:cs="Arial"/>
                <w:sz w:val="24"/>
                <w:szCs w:val="22"/>
                <w:lang w:eastAsia="pt-BR"/>
              </w:rPr>
            </w:pPr>
            <w:r>
              <w:rPr>
                <w:rFonts w:eastAsia="Calibri" w:cs="Arial"/>
                <w:sz w:val="24"/>
                <w:szCs w:val="22"/>
                <w:lang w:eastAsia="pt-BR"/>
              </w:rPr>
              <w:t>Primer*Cultivar</w:t>
            </w:r>
          </w:p>
        </w:tc>
        <w:tc>
          <w:tcPr>
            <w:tcW w:w="1448" w:type="dxa"/>
            <w:tcBorders>
              <w:top w:val="nil"/>
              <w:left w:val="nil"/>
              <w:right w:val="nil"/>
            </w:tcBorders>
            <w:noWrap/>
            <w:vAlign w:val="center"/>
          </w:tcPr>
          <w:p w14:paraId="0CC61A53" w14:textId="77777777" w:rsidR="00795B6A" w:rsidRDefault="00795B6A" w:rsidP="006641BA">
            <w:pPr>
              <w:jc w:val="center"/>
              <w:rPr>
                <w:rFonts w:eastAsia="Calibri" w:cs="Arial"/>
                <w:sz w:val="24"/>
                <w:szCs w:val="22"/>
                <w:lang w:eastAsia="pt-BR"/>
              </w:rPr>
            </w:pPr>
            <w:r>
              <w:rPr>
                <w:rFonts w:eastAsia="Calibri" w:cs="Arial"/>
                <w:sz w:val="24"/>
                <w:szCs w:val="22"/>
                <w:lang w:eastAsia="pt-BR"/>
              </w:rPr>
              <w:t>3</w:t>
            </w:r>
          </w:p>
        </w:tc>
        <w:tc>
          <w:tcPr>
            <w:tcW w:w="922" w:type="dxa"/>
            <w:tcBorders>
              <w:top w:val="nil"/>
              <w:left w:val="nil"/>
              <w:right w:val="nil"/>
            </w:tcBorders>
            <w:noWrap/>
            <w:vAlign w:val="center"/>
          </w:tcPr>
          <w:p w14:paraId="26ECAA16" w14:textId="77777777" w:rsidR="00795B6A" w:rsidRDefault="00795B6A" w:rsidP="006641BA">
            <w:pPr>
              <w:jc w:val="center"/>
              <w:rPr>
                <w:rFonts w:eastAsia="Calibri" w:cs="Arial"/>
                <w:sz w:val="24"/>
                <w:szCs w:val="22"/>
                <w:lang w:val="en-US" w:eastAsia="pt-BR"/>
              </w:rPr>
            </w:pPr>
            <w:r>
              <w:rPr>
                <w:rFonts w:eastAsia="Calibri" w:cs="Arial"/>
                <w:sz w:val="24"/>
                <w:szCs w:val="22"/>
                <w:lang w:val="en-US" w:eastAsia="pt-BR"/>
              </w:rPr>
              <w:t>32,3</w:t>
            </w:r>
          </w:p>
        </w:tc>
        <w:tc>
          <w:tcPr>
            <w:tcW w:w="922" w:type="dxa"/>
            <w:tcBorders>
              <w:top w:val="nil"/>
              <w:left w:val="nil"/>
              <w:right w:val="nil"/>
            </w:tcBorders>
            <w:noWrap/>
            <w:vAlign w:val="center"/>
          </w:tcPr>
          <w:p w14:paraId="6045CFDA" w14:textId="77777777" w:rsidR="00795B6A" w:rsidRDefault="00795B6A" w:rsidP="006641BA">
            <w:pPr>
              <w:jc w:val="center"/>
              <w:rPr>
                <w:rFonts w:eastAsia="Calibri" w:cs="Arial"/>
                <w:sz w:val="24"/>
                <w:szCs w:val="22"/>
                <w:lang w:val="en-US" w:eastAsia="pt-BR"/>
              </w:rPr>
            </w:pPr>
            <w:r>
              <w:rPr>
                <w:rFonts w:eastAsia="Calibri" w:cs="Arial"/>
                <w:sz w:val="24"/>
                <w:szCs w:val="22"/>
                <w:lang w:val="en-US" w:eastAsia="pt-BR"/>
              </w:rPr>
              <w:t>10,75</w:t>
            </w:r>
          </w:p>
        </w:tc>
        <w:tc>
          <w:tcPr>
            <w:tcW w:w="922" w:type="dxa"/>
            <w:tcBorders>
              <w:top w:val="nil"/>
              <w:left w:val="nil"/>
              <w:right w:val="nil"/>
            </w:tcBorders>
            <w:noWrap/>
            <w:vAlign w:val="center"/>
          </w:tcPr>
          <w:p w14:paraId="7143D16F" w14:textId="77777777" w:rsidR="00795B6A" w:rsidRDefault="00795B6A" w:rsidP="006641BA">
            <w:pPr>
              <w:jc w:val="center"/>
              <w:rPr>
                <w:rFonts w:eastAsia="Calibri" w:cs="Arial"/>
                <w:sz w:val="24"/>
                <w:szCs w:val="22"/>
                <w:lang w:val="en-US" w:eastAsia="pt-BR"/>
              </w:rPr>
            </w:pPr>
            <w:r>
              <w:rPr>
                <w:rFonts w:eastAsia="Calibri" w:cs="Arial"/>
                <w:sz w:val="24"/>
                <w:szCs w:val="22"/>
                <w:lang w:eastAsia="pt-BR"/>
              </w:rPr>
              <w:t>0,</w:t>
            </w:r>
            <w:r>
              <w:rPr>
                <w:rFonts w:eastAsia="Calibri" w:cs="Arial"/>
                <w:sz w:val="24"/>
                <w:szCs w:val="22"/>
                <w:lang w:val="en-US" w:eastAsia="pt-BR"/>
              </w:rPr>
              <w:t>199</w:t>
            </w:r>
          </w:p>
        </w:tc>
        <w:tc>
          <w:tcPr>
            <w:tcW w:w="922" w:type="dxa"/>
            <w:tcBorders>
              <w:top w:val="nil"/>
              <w:left w:val="nil"/>
              <w:right w:val="nil"/>
            </w:tcBorders>
            <w:noWrap/>
            <w:vAlign w:val="center"/>
          </w:tcPr>
          <w:p w14:paraId="51C67719" w14:textId="77777777" w:rsidR="00795B6A" w:rsidRDefault="00795B6A" w:rsidP="006641BA">
            <w:pPr>
              <w:jc w:val="center"/>
              <w:rPr>
                <w:rFonts w:eastAsia="Calibri" w:cs="Arial"/>
                <w:sz w:val="24"/>
                <w:szCs w:val="22"/>
                <w:lang w:val="en-US" w:eastAsia="pt-BR"/>
              </w:rPr>
            </w:pPr>
            <w:r>
              <w:rPr>
                <w:rFonts w:eastAsia="Calibri" w:cs="Arial"/>
                <w:sz w:val="24"/>
                <w:szCs w:val="22"/>
                <w:lang w:eastAsia="pt-BR"/>
              </w:rPr>
              <w:t>0,8</w:t>
            </w:r>
            <w:r>
              <w:rPr>
                <w:rFonts w:eastAsia="Calibri" w:cs="Arial"/>
                <w:sz w:val="24"/>
                <w:szCs w:val="22"/>
                <w:lang w:val="en-US" w:eastAsia="pt-BR"/>
              </w:rPr>
              <w:t>945</w:t>
            </w:r>
          </w:p>
        </w:tc>
        <w:tc>
          <w:tcPr>
            <w:tcW w:w="1488" w:type="dxa"/>
            <w:tcBorders>
              <w:top w:val="nil"/>
              <w:left w:val="nil"/>
              <w:right w:val="nil"/>
            </w:tcBorders>
            <w:noWrap/>
            <w:vAlign w:val="center"/>
          </w:tcPr>
          <w:p w14:paraId="45D3E9F3" w14:textId="77777777" w:rsidR="00795B6A" w:rsidRDefault="00795B6A" w:rsidP="006641BA">
            <w:pPr>
              <w:jc w:val="center"/>
              <w:rPr>
                <w:rFonts w:eastAsia="Calibri" w:cs="Arial"/>
                <w:sz w:val="24"/>
                <w:szCs w:val="22"/>
                <w:lang w:eastAsia="pt-BR"/>
              </w:rPr>
            </w:pPr>
            <w:proofErr w:type="spellStart"/>
            <w:r>
              <w:rPr>
                <w:rFonts w:eastAsia="Calibri" w:cs="Arial"/>
                <w:sz w:val="24"/>
                <w:szCs w:val="22"/>
                <w:lang w:eastAsia="pt-BR"/>
              </w:rPr>
              <w:t>ns</w:t>
            </w:r>
            <w:proofErr w:type="spellEnd"/>
          </w:p>
        </w:tc>
      </w:tr>
      <w:tr w:rsidR="00795B6A" w14:paraId="4E0682FC" w14:textId="77777777" w:rsidTr="006641BA">
        <w:trPr>
          <w:trHeight w:val="273"/>
          <w:jc w:val="center"/>
        </w:trPr>
        <w:tc>
          <w:tcPr>
            <w:tcW w:w="1770" w:type="dxa"/>
            <w:tcBorders>
              <w:top w:val="nil"/>
              <w:left w:val="nil"/>
              <w:bottom w:val="single" w:sz="4" w:space="0" w:color="auto"/>
              <w:right w:val="nil"/>
            </w:tcBorders>
            <w:noWrap/>
            <w:vAlign w:val="center"/>
          </w:tcPr>
          <w:p w14:paraId="6A8CC906" w14:textId="77777777" w:rsidR="00795B6A" w:rsidRDefault="00795B6A" w:rsidP="006641BA">
            <w:pPr>
              <w:jc w:val="center"/>
              <w:rPr>
                <w:rFonts w:eastAsia="Calibri" w:cs="Arial"/>
                <w:sz w:val="24"/>
                <w:szCs w:val="22"/>
                <w:lang w:eastAsia="pt-BR"/>
              </w:rPr>
            </w:pPr>
            <w:r>
              <w:rPr>
                <w:rFonts w:eastAsia="Calibri" w:cs="Arial"/>
                <w:sz w:val="24"/>
                <w:szCs w:val="22"/>
                <w:lang w:eastAsia="pt-BR"/>
              </w:rPr>
              <w:t>Resíduo</w:t>
            </w:r>
          </w:p>
        </w:tc>
        <w:tc>
          <w:tcPr>
            <w:tcW w:w="1448" w:type="dxa"/>
            <w:tcBorders>
              <w:top w:val="nil"/>
              <w:left w:val="nil"/>
              <w:bottom w:val="single" w:sz="4" w:space="0" w:color="auto"/>
              <w:right w:val="nil"/>
            </w:tcBorders>
            <w:noWrap/>
            <w:vAlign w:val="center"/>
          </w:tcPr>
          <w:p w14:paraId="3608DAE6" w14:textId="77777777" w:rsidR="00795B6A" w:rsidRDefault="00795B6A" w:rsidP="006641BA">
            <w:pPr>
              <w:jc w:val="center"/>
              <w:rPr>
                <w:rFonts w:eastAsia="Calibri" w:cs="Arial"/>
                <w:sz w:val="24"/>
                <w:szCs w:val="22"/>
                <w:lang w:eastAsia="pt-BR"/>
              </w:rPr>
            </w:pPr>
            <w:r>
              <w:rPr>
                <w:rFonts w:eastAsia="Calibri" w:cs="Arial"/>
                <w:sz w:val="24"/>
                <w:szCs w:val="22"/>
                <w:lang w:eastAsia="pt-BR"/>
              </w:rPr>
              <w:t>8</w:t>
            </w:r>
          </w:p>
        </w:tc>
        <w:tc>
          <w:tcPr>
            <w:tcW w:w="922" w:type="dxa"/>
            <w:tcBorders>
              <w:top w:val="nil"/>
              <w:left w:val="nil"/>
              <w:bottom w:val="single" w:sz="4" w:space="0" w:color="auto"/>
              <w:right w:val="nil"/>
            </w:tcBorders>
            <w:noWrap/>
            <w:vAlign w:val="center"/>
          </w:tcPr>
          <w:p w14:paraId="0CC27CBB" w14:textId="77777777" w:rsidR="00795B6A" w:rsidRDefault="00795B6A" w:rsidP="006641BA">
            <w:pPr>
              <w:jc w:val="center"/>
              <w:rPr>
                <w:rFonts w:eastAsia="Calibri" w:cs="Arial"/>
                <w:sz w:val="24"/>
                <w:szCs w:val="22"/>
                <w:lang w:val="en-US" w:eastAsia="pt-BR"/>
              </w:rPr>
            </w:pPr>
            <w:r>
              <w:rPr>
                <w:rFonts w:eastAsia="Calibri" w:cs="Arial"/>
                <w:sz w:val="24"/>
                <w:szCs w:val="22"/>
                <w:lang w:val="en-US" w:eastAsia="pt-BR"/>
              </w:rPr>
              <w:t>433,0</w:t>
            </w:r>
          </w:p>
        </w:tc>
        <w:tc>
          <w:tcPr>
            <w:tcW w:w="922" w:type="dxa"/>
            <w:tcBorders>
              <w:top w:val="nil"/>
              <w:left w:val="nil"/>
              <w:bottom w:val="single" w:sz="4" w:space="0" w:color="auto"/>
              <w:right w:val="nil"/>
            </w:tcBorders>
            <w:noWrap/>
            <w:vAlign w:val="center"/>
          </w:tcPr>
          <w:p w14:paraId="1C37B6E0" w14:textId="77777777" w:rsidR="00795B6A" w:rsidRDefault="00795B6A" w:rsidP="006641BA">
            <w:pPr>
              <w:jc w:val="center"/>
              <w:rPr>
                <w:rFonts w:eastAsia="Calibri" w:cs="Arial"/>
                <w:sz w:val="24"/>
                <w:szCs w:val="22"/>
                <w:lang w:val="en-US" w:eastAsia="pt-BR"/>
              </w:rPr>
            </w:pPr>
            <w:r>
              <w:rPr>
                <w:rFonts w:eastAsia="Calibri" w:cs="Arial"/>
                <w:sz w:val="24"/>
                <w:szCs w:val="22"/>
                <w:lang w:val="en-US" w:eastAsia="pt-BR"/>
              </w:rPr>
              <w:t>54,12</w:t>
            </w:r>
          </w:p>
        </w:tc>
        <w:tc>
          <w:tcPr>
            <w:tcW w:w="922" w:type="dxa"/>
            <w:tcBorders>
              <w:top w:val="nil"/>
              <w:left w:val="nil"/>
              <w:bottom w:val="single" w:sz="4" w:space="0" w:color="auto"/>
              <w:right w:val="nil"/>
            </w:tcBorders>
            <w:noWrap/>
            <w:vAlign w:val="center"/>
          </w:tcPr>
          <w:p w14:paraId="206F77E8" w14:textId="77777777" w:rsidR="00795B6A" w:rsidRDefault="00795B6A" w:rsidP="006641BA">
            <w:pPr>
              <w:jc w:val="center"/>
              <w:rPr>
                <w:rFonts w:eastAsia="Calibri" w:cs="Arial"/>
                <w:sz w:val="24"/>
                <w:szCs w:val="22"/>
                <w:lang w:eastAsia="pt-BR"/>
              </w:rPr>
            </w:pPr>
            <w:r>
              <w:rPr>
                <w:rFonts w:eastAsia="Calibri" w:cs="Arial"/>
                <w:sz w:val="24"/>
                <w:szCs w:val="22"/>
                <w:lang w:eastAsia="pt-BR"/>
              </w:rPr>
              <w:t>-</w:t>
            </w:r>
          </w:p>
        </w:tc>
        <w:tc>
          <w:tcPr>
            <w:tcW w:w="922" w:type="dxa"/>
            <w:tcBorders>
              <w:top w:val="nil"/>
              <w:left w:val="nil"/>
              <w:bottom w:val="single" w:sz="4" w:space="0" w:color="auto"/>
              <w:right w:val="nil"/>
            </w:tcBorders>
            <w:noWrap/>
            <w:vAlign w:val="center"/>
          </w:tcPr>
          <w:p w14:paraId="6F57D286" w14:textId="77777777" w:rsidR="00795B6A" w:rsidRDefault="00795B6A" w:rsidP="006641BA">
            <w:pPr>
              <w:jc w:val="center"/>
              <w:rPr>
                <w:rFonts w:eastAsia="Calibri" w:cs="Arial"/>
                <w:sz w:val="24"/>
                <w:szCs w:val="22"/>
                <w:lang w:eastAsia="pt-BR"/>
              </w:rPr>
            </w:pPr>
            <w:r>
              <w:rPr>
                <w:rFonts w:eastAsia="Calibri" w:cs="Arial"/>
                <w:sz w:val="24"/>
                <w:szCs w:val="22"/>
                <w:lang w:eastAsia="pt-BR"/>
              </w:rPr>
              <w:t>-</w:t>
            </w:r>
          </w:p>
        </w:tc>
        <w:tc>
          <w:tcPr>
            <w:tcW w:w="1488" w:type="dxa"/>
            <w:tcBorders>
              <w:top w:val="nil"/>
              <w:left w:val="nil"/>
              <w:bottom w:val="single" w:sz="4" w:space="0" w:color="auto"/>
              <w:right w:val="nil"/>
            </w:tcBorders>
            <w:noWrap/>
            <w:vAlign w:val="center"/>
          </w:tcPr>
          <w:p w14:paraId="17345751" w14:textId="77777777" w:rsidR="00795B6A" w:rsidRDefault="00795B6A" w:rsidP="006641BA">
            <w:pPr>
              <w:keepNext/>
              <w:jc w:val="center"/>
              <w:rPr>
                <w:rFonts w:eastAsia="Calibri" w:cs="Arial"/>
                <w:sz w:val="24"/>
                <w:szCs w:val="22"/>
                <w:lang w:eastAsia="pt-BR"/>
              </w:rPr>
            </w:pPr>
            <w:r>
              <w:rPr>
                <w:rFonts w:eastAsia="Calibri" w:cs="Arial"/>
                <w:sz w:val="24"/>
                <w:szCs w:val="22"/>
                <w:lang w:eastAsia="pt-BR"/>
              </w:rPr>
              <w:t>-</w:t>
            </w:r>
          </w:p>
        </w:tc>
      </w:tr>
    </w:tbl>
    <w:p w14:paraId="6ADBDF1A" w14:textId="77777777" w:rsidR="00795B6A" w:rsidRDefault="00795B6A" w:rsidP="00795B6A">
      <w:pPr>
        <w:pStyle w:val="Legenda"/>
        <w:spacing w:before="0"/>
        <w:ind w:left="284" w:right="139"/>
        <w:jc w:val="center"/>
        <w:rPr>
          <w:rFonts w:eastAsia="Calibri" w:cs="Arial"/>
          <w:i w:val="0"/>
          <w:iCs w:val="0"/>
          <w:szCs w:val="18"/>
          <w:lang w:val="pt-BR" w:eastAsia="pt-BR"/>
        </w:rPr>
      </w:pPr>
      <w:r w:rsidRPr="0089067A">
        <w:rPr>
          <w:rFonts w:eastAsia="Calibri" w:cs="Arial"/>
          <w:i w:val="0"/>
          <w:iCs w:val="0"/>
          <w:szCs w:val="18"/>
          <w:lang w:val="pt-BR" w:eastAsia="pt-BR"/>
        </w:rPr>
        <w:t>Nota:</w:t>
      </w:r>
      <w:r>
        <w:rPr>
          <w:rFonts w:eastAsia="Calibri" w:cs="Arial"/>
          <w:i w:val="0"/>
          <w:iCs w:val="0"/>
          <w:szCs w:val="18"/>
          <w:lang w:val="pt-BR" w:eastAsia="pt-BR"/>
        </w:rPr>
        <w:t xml:space="preserve"> </w:t>
      </w:r>
      <w:proofErr w:type="gramStart"/>
      <w:r>
        <w:rPr>
          <w:rFonts w:eastAsia="Calibri" w:cs="Arial"/>
          <w:i w:val="0"/>
          <w:iCs w:val="0"/>
          <w:szCs w:val="18"/>
          <w:lang w:val="pt-BR" w:eastAsia="pt-BR"/>
        </w:rPr>
        <w:t>F.V</w:t>
      </w:r>
      <w:proofErr w:type="gramEnd"/>
      <w:r>
        <w:rPr>
          <w:rFonts w:eastAsia="Calibri" w:cs="Arial"/>
          <w:i w:val="0"/>
          <w:iCs w:val="0"/>
          <w:szCs w:val="18"/>
          <w:lang w:val="pt-BR" w:eastAsia="pt-BR"/>
        </w:rPr>
        <w:t xml:space="preserve">= Fonte de variação </w:t>
      </w:r>
      <w:r w:rsidRPr="0089067A">
        <w:rPr>
          <w:rFonts w:eastAsia="Calibri" w:cs="Arial"/>
          <w:i w:val="0"/>
          <w:iCs w:val="0"/>
          <w:szCs w:val="18"/>
          <w:lang w:val="pt-BR" w:eastAsia="pt-BR"/>
        </w:rPr>
        <w:t>GL = graus de liberdade; SQ = soma de quadrados; QM = quadrado médio. Significância: p ≤ 0,05 (*); p ≤ 0,01 (**); p ≤ 0,1 (.).</w:t>
      </w:r>
    </w:p>
    <w:p w14:paraId="52B26DFE" w14:textId="77777777" w:rsidR="00795B6A" w:rsidRPr="00795B6A" w:rsidRDefault="00795B6A" w:rsidP="00795B6A">
      <w:pPr>
        <w:rPr>
          <w:rFonts w:eastAsia="Calibri"/>
          <w:lang w:eastAsia="pt-BR"/>
        </w:rPr>
      </w:pPr>
    </w:p>
    <w:p w14:paraId="3BD2EF5D" w14:textId="77777777" w:rsidR="00795B6A" w:rsidRDefault="00795B6A" w:rsidP="00795B6A">
      <w:pPr>
        <w:pStyle w:val="Legenda"/>
        <w:ind w:left="0"/>
        <w:jc w:val="center"/>
        <w:rPr>
          <w:rFonts w:eastAsia="Calibri" w:cs="Arial"/>
          <w:i w:val="0"/>
          <w:iCs w:val="0"/>
          <w:szCs w:val="18"/>
          <w:lang w:val="pt-BR" w:eastAsia="pt-BR"/>
        </w:rPr>
      </w:pPr>
      <w:r>
        <w:rPr>
          <w:rFonts w:eastAsia="Calibri" w:cs="Arial"/>
          <w:i w:val="0"/>
          <w:iCs w:val="0"/>
          <w:szCs w:val="18"/>
          <w:lang w:val="pt-BR" w:eastAsia="pt-BR"/>
        </w:rPr>
        <w:t xml:space="preserve">Tabela </w:t>
      </w:r>
      <w:r>
        <w:rPr>
          <w:rFonts w:eastAsia="Calibri" w:cs="Arial"/>
          <w:i w:val="0"/>
          <w:iCs w:val="0"/>
          <w:szCs w:val="18"/>
          <w:lang w:val="pt-BR" w:eastAsia="pt-BR"/>
        </w:rPr>
        <w:fldChar w:fldCharType="begin"/>
      </w:r>
      <w:r>
        <w:rPr>
          <w:rFonts w:eastAsia="Calibri" w:cs="Arial"/>
          <w:i w:val="0"/>
          <w:iCs w:val="0"/>
          <w:szCs w:val="18"/>
          <w:lang w:val="pt-BR" w:eastAsia="pt-BR"/>
        </w:rPr>
        <w:instrText xml:space="preserve"> SEQ Tabela \* ARABIC </w:instrText>
      </w:r>
      <w:r>
        <w:rPr>
          <w:rFonts w:eastAsia="Calibri" w:cs="Arial"/>
          <w:i w:val="0"/>
          <w:iCs w:val="0"/>
          <w:szCs w:val="18"/>
          <w:lang w:val="pt-BR" w:eastAsia="pt-BR"/>
        </w:rPr>
        <w:fldChar w:fldCharType="separate"/>
      </w:r>
      <w:r>
        <w:rPr>
          <w:rFonts w:eastAsia="Calibri" w:cs="Arial"/>
          <w:i w:val="0"/>
          <w:iCs w:val="0"/>
          <w:noProof/>
          <w:szCs w:val="18"/>
          <w:lang w:val="pt-BR" w:eastAsia="pt-BR"/>
        </w:rPr>
        <w:t>3</w:t>
      </w:r>
      <w:r>
        <w:rPr>
          <w:rFonts w:eastAsia="Calibri" w:cs="Arial"/>
          <w:i w:val="0"/>
          <w:iCs w:val="0"/>
          <w:szCs w:val="18"/>
          <w:lang w:val="pt-BR" w:eastAsia="pt-BR"/>
        </w:rPr>
        <w:fldChar w:fldCharType="end"/>
      </w:r>
      <w:r>
        <w:rPr>
          <w:rFonts w:eastAsia="Calibri" w:cs="Arial"/>
          <w:i w:val="0"/>
          <w:iCs w:val="0"/>
          <w:szCs w:val="18"/>
          <w:lang w:val="pt-BR" w:eastAsia="pt-BR"/>
        </w:rPr>
        <w:t xml:space="preserve"> - Análise de variância (ANOVA) para a variável Germinação aos 7 dias de sementes de alface, considerando os fatores Primer, Cultivar e sua interação.</w:t>
      </w:r>
    </w:p>
    <w:tbl>
      <w:tblPr>
        <w:tblW w:w="8368" w:type="dxa"/>
        <w:jc w:val="center"/>
        <w:tblCellMar>
          <w:left w:w="70" w:type="dxa"/>
          <w:right w:w="70" w:type="dxa"/>
        </w:tblCellMar>
        <w:tblLook w:val="04A0" w:firstRow="1" w:lastRow="0" w:firstColumn="1" w:lastColumn="0" w:noHBand="0" w:noVBand="1"/>
      </w:tblPr>
      <w:tblGrid>
        <w:gridCol w:w="1779"/>
        <w:gridCol w:w="1397"/>
        <w:gridCol w:w="926"/>
        <w:gridCol w:w="926"/>
        <w:gridCol w:w="926"/>
        <w:gridCol w:w="926"/>
        <w:gridCol w:w="1488"/>
      </w:tblGrid>
      <w:tr w:rsidR="00795B6A" w14:paraId="0B4ABEC5" w14:textId="77777777" w:rsidTr="00191062">
        <w:trPr>
          <w:trHeight w:val="518"/>
          <w:jc w:val="center"/>
        </w:trPr>
        <w:tc>
          <w:tcPr>
            <w:tcW w:w="1779" w:type="dxa"/>
            <w:tcBorders>
              <w:top w:val="single" w:sz="4" w:space="0" w:color="auto"/>
              <w:left w:val="nil"/>
              <w:bottom w:val="single" w:sz="4" w:space="0" w:color="auto"/>
              <w:right w:val="nil"/>
            </w:tcBorders>
            <w:noWrap/>
            <w:vAlign w:val="center"/>
          </w:tcPr>
          <w:p w14:paraId="2635A23F" w14:textId="77777777" w:rsidR="00795B6A" w:rsidRDefault="00795B6A" w:rsidP="00191062">
            <w:pPr>
              <w:jc w:val="center"/>
              <w:rPr>
                <w:rFonts w:eastAsia="Calibri" w:cs="Arial"/>
                <w:sz w:val="24"/>
                <w:szCs w:val="22"/>
                <w:lang w:eastAsia="pt-BR"/>
              </w:rPr>
            </w:pPr>
            <w:r>
              <w:rPr>
                <w:rFonts w:eastAsia="Calibri" w:cs="Arial"/>
                <w:sz w:val="24"/>
                <w:szCs w:val="22"/>
                <w:lang w:eastAsia="pt-BR"/>
              </w:rPr>
              <w:t>Fonte de variação</w:t>
            </w:r>
          </w:p>
        </w:tc>
        <w:tc>
          <w:tcPr>
            <w:tcW w:w="1397" w:type="dxa"/>
            <w:tcBorders>
              <w:top w:val="single" w:sz="4" w:space="0" w:color="auto"/>
              <w:left w:val="nil"/>
              <w:bottom w:val="single" w:sz="4" w:space="0" w:color="auto"/>
              <w:right w:val="nil"/>
            </w:tcBorders>
            <w:noWrap/>
            <w:vAlign w:val="center"/>
          </w:tcPr>
          <w:p w14:paraId="729E198F" w14:textId="77777777" w:rsidR="00795B6A" w:rsidRDefault="00795B6A" w:rsidP="00191062">
            <w:pPr>
              <w:jc w:val="center"/>
              <w:rPr>
                <w:rFonts w:eastAsia="Calibri" w:cs="Arial"/>
                <w:sz w:val="24"/>
                <w:szCs w:val="22"/>
                <w:lang w:eastAsia="pt-BR"/>
              </w:rPr>
            </w:pPr>
            <w:r>
              <w:rPr>
                <w:rFonts w:eastAsia="Calibri" w:cs="Arial"/>
                <w:sz w:val="24"/>
                <w:szCs w:val="22"/>
                <w:lang w:eastAsia="pt-BR"/>
              </w:rPr>
              <w:t>GL</w:t>
            </w:r>
          </w:p>
        </w:tc>
        <w:tc>
          <w:tcPr>
            <w:tcW w:w="926" w:type="dxa"/>
            <w:tcBorders>
              <w:top w:val="single" w:sz="4" w:space="0" w:color="auto"/>
              <w:left w:val="nil"/>
              <w:bottom w:val="single" w:sz="4" w:space="0" w:color="auto"/>
              <w:right w:val="nil"/>
            </w:tcBorders>
            <w:noWrap/>
            <w:vAlign w:val="center"/>
          </w:tcPr>
          <w:p w14:paraId="36477883" w14:textId="77777777" w:rsidR="00795B6A" w:rsidRDefault="00795B6A" w:rsidP="00191062">
            <w:pPr>
              <w:jc w:val="center"/>
              <w:rPr>
                <w:rFonts w:eastAsia="Calibri" w:cs="Arial"/>
                <w:sz w:val="24"/>
                <w:szCs w:val="22"/>
                <w:lang w:eastAsia="pt-BR"/>
              </w:rPr>
            </w:pPr>
            <w:r>
              <w:rPr>
                <w:rFonts w:eastAsia="Calibri" w:cs="Arial"/>
                <w:sz w:val="24"/>
                <w:szCs w:val="22"/>
                <w:lang w:eastAsia="pt-BR"/>
              </w:rPr>
              <w:t>SQ</w:t>
            </w:r>
          </w:p>
        </w:tc>
        <w:tc>
          <w:tcPr>
            <w:tcW w:w="926" w:type="dxa"/>
            <w:tcBorders>
              <w:top w:val="single" w:sz="4" w:space="0" w:color="auto"/>
              <w:left w:val="nil"/>
              <w:bottom w:val="single" w:sz="4" w:space="0" w:color="auto"/>
              <w:right w:val="nil"/>
            </w:tcBorders>
            <w:noWrap/>
            <w:vAlign w:val="center"/>
          </w:tcPr>
          <w:p w14:paraId="6EE71347" w14:textId="77777777" w:rsidR="00795B6A" w:rsidRDefault="00795B6A" w:rsidP="00191062">
            <w:pPr>
              <w:jc w:val="center"/>
              <w:rPr>
                <w:rFonts w:eastAsia="Calibri" w:cs="Arial"/>
                <w:sz w:val="24"/>
                <w:szCs w:val="22"/>
                <w:lang w:eastAsia="pt-BR"/>
              </w:rPr>
            </w:pPr>
            <w:r>
              <w:rPr>
                <w:rFonts w:eastAsia="Calibri" w:cs="Arial"/>
                <w:sz w:val="24"/>
                <w:szCs w:val="22"/>
                <w:lang w:eastAsia="pt-BR"/>
              </w:rPr>
              <w:t>QM</w:t>
            </w:r>
          </w:p>
        </w:tc>
        <w:tc>
          <w:tcPr>
            <w:tcW w:w="926" w:type="dxa"/>
            <w:tcBorders>
              <w:top w:val="single" w:sz="4" w:space="0" w:color="auto"/>
              <w:left w:val="nil"/>
              <w:bottom w:val="single" w:sz="4" w:space="0" w:color="auto"/>
              <w:right w:val="nil"/>
            </w:tcBorders>
            <w:noWrap/>
            <w:vAlign w:val="center"/>
          </w:tcPr>
          <w:p w14:paraId="31DB74E5" w14:textId="77777777" w:rsidR="00795B6A" w:rsidRDefault="00795B6A" w:rsidP="00191062">
            <w:pPr>
              <w:jc w:val="center"/>
              <w:rPr>
                <w:rFonts w:eastAsia="Calibri" w:cs="Arial"/>
                <w:sz w:val="24"/>
                <w:szCs w:val="22"/>
                <w:lang w:eastAsia="pt-BR"/>
              </w:rPr>
            </w:pPr>
            <w:r>
              <w:rPr>
                <w:rFonts w:eastAsia="Calibri" w:cs="Arial"/>
                <w:sz w:val="24"/>
                <w:szCs w:val="22"/>
                <w:lang w:eastAsia="pt-BR"/>
              </w:rPr>
              <w:t>Valor F</w:t>
            </w:r>
          </w:p>
        </w:tc>
        <w:tc>
          <w:tcPr>
            <w:tcW w:w="926" w:type="dxa"/>
            <w:tcBorders>
              <w:top w:val="single" w:sz="4" w:space="0" w:color="auto"/>
              <w:left w:val="nil"/>
              <w:bottom w:val="single" w:sz="4" w:space="0" w:color="auto"/>
              <w:right w:val="nil"/>
            </w:tcBorders>
            <w:noWrap/>
            <w:vAlign w:val="center"/>
          </w:tcPr>
          <w:p w14:paraId="4B203076" w14:textId="77777777" w:rsidR="00795B6A" w:rsidRDefault="00795B6A" w:rsidP="00191062">
            <w:pPr>
              <w:jc w:val="center"/>
              <w:rPr>
                <w:rFonts w:eastAsia="Calibri" w:cs="Arial"/>
                <w:sz w:val="24"/>
                <w:szCs w:val="22"/>
                <w:lang w:eastAsia="pt-BR"/>
              </w:rPr>
            </w:pPr>
            <w:r>
              <w:rPr>
                <w:rFonts w:eastAsia="Calibri" w:cs="Arial"/>
                <w:sz w:val="24"/>
                <w:szCs w:val="22"/>
                <w:lang w:eastAsia="pt-BR"/>
              </w:rPr>
              <w:t>Pr(&gt;F)</w:t>
            </w:r>
          </w:p>
        </w:tc>
        <w:tc>
          <w:tcPr>
            <w:tcW w:w="1488" w:type="dxa"/>
            <w:tcBorders>
              <w:top w:val="single" w:sz="4" w:space="0" w:color="auto"/>
              <w:left w:val="nil"/>
              <w:bottom w:val="single" w:sz="4" w:space="0" w:color="auto"/>
              <w:right w:val="nil"/>
            </w:tcBorders>
            <w:noWrap/>
            <w:vAlign w:val="center"/>
          </w:tcPr>
          <w:p w14:paraId="2CEFEC58" w14:textId="77777777" w:rsidR="00795B6A" w:rsidRDefault="00795B6A" w:rsidP="00191062">
            <w:pPr>
              <w:jc w:val="center"/>
              <w:rPr>
                <w:rFonts w:eastAsia="Calibri" w:cs="Arial"/>
                <w:sz w:val="24"/>
                <w:szCs w:val="22"/>
                <w:lang w:eastAsia="pt-BR"/>
              </w:rPr>
            </w:pPr>
            <w:r>
              <w:rPr>
                <w:rFonts w:eastAsia="Calibri" w:cs="Arial"/>
                <w:sz w:val="24"/>
                <w:szCs w:val="22"/>
                <w:lang w:eastAsia="pt-BR"/>
              </w:rPr>
              <w:t>Significância</w:t>
            </w:r>
          </w:p>
        </w:tc>
      </w:tr>
      <w:tr w:rsidR="00795B6A" w14:paraId="220AF0D5" w14:textId="77777777" w:rsidTr="00191062">
        <w:trPr>
          <w:trHeight w:val="276"/>
          <w:jc w:val="center"/>
        </w:trPr>
        <w:tc>
          <w:tcPr>
            <w:tcW w:w="1779" w:type="dxa"/>
            <w:tcBorders>
              <w:top w:val="single" w:sz="4" w:space="0" w:color="auto"/>
              <w:left w:val="nil"/>
              <w:bottom w:val="nil"/>
              <w:right w:val="nil"/>
            </w:tcBorders>
            <w:noWrap/>
            <w:vAlign w:val="center"/>
          </w:tcPr>
          <w:p w14:paraId="4D853407" w14:textId="77777777" w:rsidR="00795B6A" w:rsidRDefault="00795B6A" w:rsidP="00191062">
            <w:pPr>
              <w:jc w:val="center"/>
              <w:rPr>
                <w:rFonts w:eastAsia="Calibri" w:cs="Arial"/>
                <w:sz w:val="24"/>
                <w:szCs w:val="22"/>
                <w:lang w:eastAsia="pt-BR"/>
              </w:rPr>
            </w:pPr>
            <w:r>
              <w:rPr>
                <w:rFonts w:eastAsia="Calibri" w:cs="Arial"/>
                <w:sz w:val="24"/>
                <w:szCs w:val="22"/>
                <w:lang w:eastAsia="pt-BR"/>
              </w:rPr>
              <w:t>Primer</w:t>
            </w:r>
          </w:p>
        </w:tc>
        <w:tc>
          <w:tcPr>
            <w:tcW w:w="1397" w:type="dxa"/>
            <w:tcBorders>
              <w:top w:val="single" w:sz="4" w:space="0" w:color="auto"/>
              <w:left w:val="nil"/>
              <w:bottom w:val="nil"/>
              <w:right w:val="nil"/>
            </w:tcBorders>
            <w:noWrap/>
            <w:vAlign w:val="center"/>
          </w:tcPr>
          <w:p w14:paraId="0A29CDAF" w14:textId="77777777" w:rsidR="00795B6A" w:rsidRDefault="00795B6A" w:rsidP="00191062">
            <w:pPr>
              <w:jc w:val="center"/>
              <w:rPr>
                <w:rFonts w:eastAsia="Calibri" w:cs="Arial"/>
                <w:sz w:val="24"/>
                <w:szCs w:val="22"/>
                <w:lang w:eastAsia="pt-BR"/>
              </w:rPr>
            </w:pPr>
            <w:r>
              <w:rPr>
                <w:rFonts w:eastAsia="Calibri" w:cs="Arial"/>
                <w:sz w:val="24"/>
                <w:szCs w:val="22"/>
                <w:lang w:eastAsia="pt-BR"/>
              </w:rPr>
              <w:t>3</w:t>
            </w:r>
          </w:p>
        </w:tc>
        <w:tc>
          <w:tcPr>
            <w:tcW w:w="926" w:type="dxa"/>
            <w:tcBorders>
              <w:top w:val="single" w:sz="4" w:space="0" w:color="auto"/>
              <w:left w:val="nil"/>
              <w:bottom w:val="nil"/>
              <w:right w:val="nil"/>
            </w:tcBorders>
            <w:noWrap/>
            <w:vAlign w:val="center"/>
          </w:tcPr>
          <w:p w14:paraId="00C45D96"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417,7</w:t>
            </w:r>
          </w:p>
        </w:tc>
        <w:tc>
          <w:tcPr>
            <w:tcW w:w="926" w:type="dxa"/>
            <w:tcBorders>
              <w:top w:val="single" w:sz="4" w:space="0" w:color="auto"/>
              <w:left w:val="nil"/>
              <w:bottom w:val="nil"/>
              <w:right w:val="nil"/>
            </w:tcBorders>
            <w:noWrap/>
            <w:vAlign w:val="center"/>
          </w:tcPr>
          <w:p w14:paraId="08470103"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139,23</w:t>
            </w:r>
          </w:p>
        </w:tc>
        <w:tc>
          <w:tcPr>
            <w:tcW w:w="926" w:type="dxa"/>
            <w:tcBorders>
              <w:top w:val="single" w:sz="4" w:space="0" w:color="auto"/>
              <w:left w:val="nil"/>
              <w:bottom w:val="nil"/>
              <w:right w:val="nil"/>
            </w:tcBorders>
            <w:noWrap/>
            <w:vAlign w:val="center"/>
          </w:tcPr>
          <w:p w14:paraId="26FE8870"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5,029</w:t>
            </w:r>
          </w:p>
        </w:tc>
        <w:tc>
          <w:tcPr>
            <w:tcW w:w="926" w:type="dxa"/>
            <w:tcBorders>
              <w:top w:val="single" w:sz="4" w:space="0" w:color="auto"/>
              <w:left w:val="nil"/>
              <w:bottom w:val="nil"/>
              <w:right w:val="nil"/>
            </w:tcBorders>
            <w:noWrap/>
            <w:vAlign w:val="center"/>
          </w:tcPr>
          <w:p w14:paraId="0DC50672"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0,0301</w:t>
            </w:r>
          </w:p>
        </w:tc>
        <w:tc>
          <w:tcPr>
            <w:tcW w:w="1488" w:type="dxa"/>
            <w:tcBorders>
              <w:top w:val="single" w:sz="4" w:space="0" w:color="auto"/>
              <w:left w:val="nil"/>
              <w:bottom w:val="nil"/>
              <w:right w:val="nil"/>
            </w:tcBorders>
            <w:noWrap/>
            <w:vAlign w:val="center"/>
          </w:tcPr>
          <w:p w14:paraId="5A9505C3" w14:textId="77777777" w:rsidR="00795B6A" w:rsidRDefault="00795B6A" w:rsidP="00191062">
            <w:pPr>
              <w:jc w:val="center"/>
              <w:rPr>
                <w:rFonts w:eastAsia="Calibri" w:cs="Arial"/>
                <w:sz w:val="24"/>
                <w:szCs w:val="22"/>
                <w:lang w:eastAsia="pt-BR"/>
              </w:rPr>
            </w:pPr>
            <w:r>
              <w:rPr>
                <w:rFonts w:eastAsia="Calibri" w:cs="Arial"/>
                <w:sz w:val="24"/>
                <w:szCs w:val="22"/>
                <w:lang w:eastAsia="pt-BR"/>
              </w:rPr>
              <w:t>*</w:t>
            </w:r>
          </w:p>
        </w:tc>
      </w:tr>
      <w:tr w:rsidR="00795B6A" w14:paraId="66F8B371" w14:textId="77777777" w:rsidTr="00191062">
        <w:trPr>
          <w:trHeight w:val="266"/>
          <w:jc w:val="center"/>
        </w:trPr>
        <w:tc>
          <w:tcPr>
            <w:tcW w:w="1779" w:type="dxa"/>
            <w:tcBorders>
              <w:top w:val="nil"/>
              <w:left w:val="nil"/>
              <w:bottom w:val="nil"/>
              <w:right w:val="nil"/>
            </w:tcBorders>
            <w:noWrap/>
            <w:vAlign w:val="center"/>
          </w:tcPr>
          <w:p w14:paraId="18C5D53A" w14:textId="77777777" w:rsidR="00795B6A" w:rsidRDefault="00795B6A" w:rsidP="00191062">
            <w:pPr>
              <w:jc w:val="center"/>
              <w:rPr>
                <w:rFonts w:eastAsia="Calibri" w:cs="Arial"/>
                <w:sz w:val="24"/>
                <w:szCs w:val="22"/>
                <w:lang w:eastAsia="pt-BR"/>
              </w:rPr>
            </w:pPr>
            <w:r>
              <w:rPr>
                <w:rFonts w:eastAsia="Calibri" w:cs="Arial"/>
                <w:sz w:val="24"/>
                <w:szCs w:val="22"/>
                <w:lang w:eastAsia="pt-BR"/>
              </w:rPr>
              <w:t>Cultivar</w:t>
            </w:r>
          </w:p>
        </w:tc>
        <w:tc>
          <w:tcPr>
            <w:tcW w:w="1397" w:type="dxa"/>
            <w:tcBorders>
              <w:top w:val="nil"/>
              <w:left w:val="nil"/>
              <w:bottom w:val="nil"/>
              <w:right w:val="nil"/>
            </w:tcBorders>
            <w:noWrap/>
            <w:vAlign w:val="center"/>
          </w:tcPr>
          <w:p w14:paraId="7891CE3C" w14:textId="77777777" w:rsidR="00795B6A" w:rsidRDefault="00795B6A" w:rsidP="00191062">
            <w:pPr>
              <w:jc w:val="center"/>
              <w:rPr>
                <w:rFonts w:eastAsia="Calibri" w:cs="Arial"/>
                <w:sz w:val="24"/>
                <w:szCs w:val="22"/>
                <w:lang w:eastAsia="pt-BR"/>
              </w:rPr>
            </w:pPr>
            <w:r>
              <w:rPr>
                <w:rFonts w:eastAsia="Calibri" w:cs="Arial"/>
                <w:sz w:val="24"/>
                <w:szCs w:val="22"/>
                <w:lang w:eastAsia="pt-BR"/>
              </w:rPr>
              <w:t>1</w:t>
            </w:r>
          </w:p>
        </w:tc>
        <w:tc>
          <w:tcPr>
            <w:tcW w:w="926" w:type="dxa"/>
            <w:tcBorders>
              <w:top w:val="nil"/>
              <w:left w:val="nil"/>
              <w:bottom w:val="nil"/>
              <w:right w:val="nil"/>
            </w:tcBorders>
            <w:noWrap/>
            <w:vAlign w:val="center"/>
          </w:tcPr>
          <w:p w14:paraId="0CA1CE88"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85,6</w:t>
            </w:r>
          </w:p>
        </w:tc>
        <w:tc>
          <w:tcPr>
            <w:tcW w:w="926" w:type="dxa"/>
            <w:tcBorders>
              <w:top w:val="nil"/>
              <w:left w:val="nil"/>
              <w:bottom w:val="nil"/>
              <w:right w:val="nil"/>
            </w:tcBorders>
            <w:noWrap/>
            <w:vAlign w:val="center"/>
          </w:tcPr>
          <w:p w14:paraId="367CFF43"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85,56</w:t>
            </w:r>
          </w:p>
        </w:tc>
        <w:tc>
          <w:tcPr>
            <w:tcW w:w="926" w:type="dxa"/>
            <w:tcBorders>
              <w:top w:val="nil"/>
              <w:left w:val="nil"/>
              <w:bottom w:val="nil"/>
              <w:right w:val="nil"/>
            </w:tcBorders>
            <w:noWrap/>
            <w:vAlign w:val="center"/>
          </w:tcPr>
          <w:p w14:paraId="74598E98"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3,090</w:t>
            </w:r>
          </w:p>
        </w:tc>
        <w:tc>
          <w:tcPr>
            <w:tcW w:w="926" w:type="dxa"/>
            <w:tcBorders>
              <w:top w:val="nil"/>
              <w:left w:val="nil"/>
              <w:bottom w:val="nil"/>
              <w:right w:val="nil"/>
            </w:tcBorders>
            <w:noWrap/>
            <w:vAlign w:val="center"/>
          </w:tcPr>
          <w:p w14:paraId="2AC05495"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0,1168</w:t>
            </w:r>
          </w:p>
        </w:tc>
        <w:tc>
          <w:tcPr>
            <w:tcW w:w="1488" w:type="dxa"/>
            <w:tcBorders>
              <w:top w:val="nil"/>
              <w:left w:val="nil"/>
              <w:bottom w:val="nil"/>
              <w:right w:val="nil"/>
            </w:tcBorders>
            <w:noWrap/>
            <w:vAlign w:val="center"/>
          </w:tcPr>
          <w:p w14:paraId="2F79993E" w14:textId="77777777" w:rsidR="00795B6A" w:rsidRDefault="00795B6A" w:rsidP="00191062">
            <w:pPr>
              <w:jc w:val="center"/>
              <w:rPr>
                <w:rFonts w:eastAsia="Calibri" w:cs="Arial"/>
                <w:sz w:val="24"/>
                <w:szCs w:val="22"/>
                <w:lang w:eastAsia="pt-BR"/>
              </w:rPr>
            </w:pPr>
            <w:proofErr w:type="spellStart"/>
            <w:r>
              <w:rPr>
                <w:rFonts w:eastAsia="Calibri" w:cs="Arial"/>
                <w:sz w:val="24"/>
                <w:szCs w:val="22"/>
                <w:lang w:eastAsia="pt-BR"/>
              </w:rPr>
              <w:t>ns</w:t>
            </w:r>
            <w:proofErr w:type="spellEnd"/>
          </w:p>
        </w:tc>
      </w:tr>
      <w:tr w:rsidR="00795B6A" w14:paraId="4D546BB2" w14:textId="77777777" w:rsidTr="00191062">
        <w:trPr>
          <w:trHeight w:val="266"/>
          <w:jc w:val="center"/>
        </w:trPr>
        <w:tc>
          <w:tcPr>
            <w:tcW w:w="1779" w:type="dxa"/>
            <w:tcBorders>
              <w:top w:val="nil"/>
              <w:left w:val="nil"/>
              <w:right w:val="nil"/>
            </w:tcBorders>
            <w:noWrap/>
            <w:vAlign w:val="center"/>
          </w:tcPr>
          <w:p w14:paraId="6E08E0AC" w14:textId="77777777" w:rsidR="00795B6A" w:rsidRDefault="00795B6A" w:rsidP="00191062">
            <w:pPr>
              <w:jc w:val="center"/>
              <w:rPr>
                <w:rFonts w:eastAsia="Calibri" w:cs="Arial"/>
                <w:sz w:val="24"/>
                <w:szCs w:val="22"/>
                <w:lang w:eastAsia="pt-BR"/>
              </w:rPr>
            </w:pPr>
            <w:r>
              <w:rPr>
                <w:rFonts w:eastAsia="Calibri" w:cs="Arial"/>
                <w:sz w:val="24"/>
                <w:szCs w:val="22"/>
                <w:lang w:eastAsia="pt-BR"/>
              </w:rPr>
              <w:t>Primer*Cultivar</w:t>
            </w:r>
          </w:p>
        </w:tc>
        <w:tc>
          <w:tcPr>
            <w:tcW w:w="1397" w:type="dxa"/>
            <w:tcBorders>
              <w:top w:val="nil"/>
              <w:left w:val="nil"/>
              <w:right w:val="nil"/>
            </w:tcBorders>
            <w:noWrap/>
            <w:vAlign w:val="center"/>
          </w:tcPr>
          <w:p w14:paraId="65A01287" w14:textId="77777777" w:rsidR="00795B6A" w:rsidRDefault="00795B6A" w:rsidP="00191062">
            <w:pPr>
              <w:jc w:val="center"/>
              <w:rPr>
                <w:rFonts w:eastAsia="Calibri" w:cs="Arial"/>
                <w:sz w:val="24"/>
                <w:szCs w:val="22"/>
                <w:lang w:eastAsia="pt-BR"/>
              </w:rPr>
            </w:pPr>
            <w:r>
              <w:rPr>
                <w:rFonts w:eastAsia="Calibri" w:cs="Arial"/>
                <w:sz w:val="24"/>
                <w:szCs w:val="22"/>
                <w:lang w:eastAsia="pt-BR"/>
              </w:rPr>
              <w:t>3</w:t>
            </w:r>
          </w:p>
        </w:tc>
        <w:tc>
          <w:tcPr>
            <w:tcW w:w="926" w:type="dxa"/>
            <w:tcBorders>
              <w:top w:val="nil"/>
              <w:left w:val="nil"/>
              <w:right w:val="nil"/>
            </w:tcBorders>
            <w:noWrap/>
            <w:vAlign w:val="center"/>
          </w:tcPr>
          <w:p w14:paraId="48F3C28C"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92,2</w:t>
            </w:r>
          </w:p>
        </w:tc>
        <w:tc>
          <w:tcPr>
            <w:tcW w:w="926" w:type="dxa"/>
            <w:tcBorders>
              <w:top w:val="nil"/>
              <w:left w:val="nil"/>
              <w:right w:val="nil"/>
            </w:tcBorders>
            <w:noWrap/>
            <w:vAlign w:val="center"/>
          </w:tcPr>
          <w:p w14:paraId="4A7B5837"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30,73</w:t>
            </w:r>
          </w:p>
        </w:tc>
        <w:tc>
          <w:tcPr>
            <w:tcW w:w="926" w:type="dxa"/>
            <w:tcBorders>
              <w:top w:val="nil"/>
              <w:left w:val="nil"/>
              <w:right w:val="nil"/>
            </w:tcBorders>
            <w:noWrap/>
            <w:vAlign w:val="center"/>
          </w:tcPr>
          <w:p w14:paraId="78F40A46"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1,110</w:t>
            </w:r>
          </w:p>
        </w:tc>
        <w:tc>
          <w:tcPr>
            <w:tcW w:w="926" w:type="dxa"/>
            <w:tcBorders>
              <w:top w:val="nil"/>
              <w:left w:val="nil"/>
              <w:right w:val="nil"/>
            </w:tcBorders>
            <w:noWrap/>
            <w:vAlign w:val="center"/>
          </w:tcPr>
          <w:p w14:paraId="453B0688"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0,4003</w:t>
            </w:r>
          </w:p>
        </w:tc>
        <w:tc>
          <w:tcPr>
            <w:tcW w:w="1488" w:type="dxa"/>
            <w:tcBorders>
              <w:top w:val="nil"/>
              <w:left w:val="nil"/>
              <w:right w:val="nil"/>
            </w:tcBorders>
            <w:noWrap/>
            <w:vAlign w:val="center"/>
          </w:tcPr>
          <w:p w14:paraId="047666DA" w14:textId="77777777" w:rsidR="00795B6A" w:rsidRDefault="00795B6A" w:rsidP="00191062">
            <w:pPr>
              <w:jc w:val="center"/>
              <w:rPr>
                <w:rFonts w:eastAsia="Calibri" w:cs="Arial"/>
                <w:sz w:val="24"/>
                <w:szCs w:val="22"/>
                <w:lang w:eastAsia="pt-BR"/>
              </w:rPr>
            </w:pPr>
            <w:proofErr w:type="spellStart"/>
            <w:r>
              <w:rPr>
                <w:rFonts w:eastAsia="Calibri" w:cs="Arial"/>
                <w:sz w:val="24"/>
                <w:szCs w:val="22"/>
                <w:lang w:eastAsia="pt-BR"/>
              </w:rPr>
              <w:t>ns</w:t>
            </w:r>
            <w:proofErr w:type="spellEnd"/>
          </w:p>
        </w:tc>
      </w:tr>
      <w:tr w:rsidR="00795B6A" w14:paraId="192EFB1E" w14:textId="77777777" w:rsidTr="00191062">
        <w:trPr>
          <w:trHeight w:val="266"/>
          <w:jc w:val="center"/>
        </w:trPr>
        <w:tc>
          <w:tcPr>
            <w:tcW w:w="1779" w:type="dxa"/>
            <w:tcBorders>
              <w:top w:val="nil"/>
              <w:left w:val="nil"/>
              <w:bottom w:val="single" w:sz="4" w:space="0" w:color="auto"/>
              <w:right w:val="nil"/>
            </w:tcBorders>
            <w:noWrap/>
            <w:vAlign w:val="center"/>
          </w:tcPr>
          <w:p w14:paraId="3AB475D7" w14:textId="77777777" w:rsidR="00795B6A" w:rsidRDefault="00795B6A" w:rsidP="00191062">
            <w:pPr>
              <w:jc w:val="center"/>
              <w:rPr>
                <w:rFonts w:eastAsia="Calibri" w:cs="Arial"/>
                <w:sz w:val="24"/>
                <w:szCs w:val="22"/>
                <w:lang w:eastAsia="pt-BR"/>
              </w:rPr>
            </w:pPr>
            <w:r>
              <w:rPr>
                <w:rFonts w:eastAsia="Calibri" w:cs="Arial"/>
                <w:sz w:val="24"/>
                <w:szCs w:val="22"/>
                <w:lang w:eastAsia="pt-BR"/>
              </w:rPr>
              <w:t>Resíduo</w:t>
            </w:r>
          </w:p>
        </w:tc>
        <w:tc>
          <w:tcPr>
            <w:tcW w:w="1397" w:type="dxa"/>
            <w:tcBorders>
              <w:top w:val="nil"/>
              <w:left w:val="nil"/>
              <w:bottom w:val="single" w:sz="4" w:space="0" w:color="auto"/>
              <w:right w:val="nil"/>
            </w:tcBorders>
            <w:noWrap/>
            <w:vAlign w:val="center"/>
          </w:tcPr>
          <w:p w14:paraId="38197B58" w14:textId="77777777" w:rsidR="00795B6A" w:rsidRDefault="00795B6A" w:rsidP="00191062">
            <w:pPr>
              <w:jc w:val="center"/>
              <w:rPr>
                <w:rFonts w:eastAsia="Calibri" w:cs="Arial"/>
                <w:sz w:val="24"/>
                <w:szCs w:val="22"/>
                <w:lang w:eastAsia="pt-BR"/>
              </w:rPr>
            </w:pPr>
            <w:r>
              <w:rPr>
                <w:rFonts w:eastAsia="Calibri" w:cs="Arial"/>
                <w:sz w:val="24"/>
                <w:szCs w:val="22"/>
                <w:lang w:eastAsia="pt-BR"/>
              </w:rPr>
              <w:t>8</w:t>
            </w:r>
          </w:p>
        </w:tc>
        <w:tc>
          <w:tcPr>
            <w:tcW w:w="926" w:type="dxa"/>
            <w:tcBorders>
              <w:top w:val="nil"/>
              <w:left w:val="nil"/>
              <w:bottom w:val="single" w:sz="4" w:space="0" w:color="auto"/>
              <w:right w:val="nil"/>
            </w:tcBorders>
            <w:noWrap/>
            <w:vAlign w:val="center"/>
          </w:tcPr>
          <w:p w14:paraId="449DA853"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221</w:t>
            </w:r>
          </w:p>
        </w:tc>
        <w:tc>
          <w:tcPr>
            <w:tcW w:w="926" w:type="dxa"/>
            <w:tcBorders>
              <w:top w:val="nil"/>
              <w:left w:val="nil"/>
              <w:bottom w:val="single" w:sz="4" w:space="0" w:color="auto"/>
              <w:right w:val="nil"/>
            </w:tcBorders>
            <w:noWrap/>
            <w:vAlign w:val="center"/>
          </w:tcPr>
          <w:p w14:paraId="6F4F4B52" w14:textId="77777777" w:rsidR="00795B6A" w:rsidRDefault="00795B6A" w:rsidP="00191062">
            <w:pPr>
              <w:jc w:val="center"/>
              <w:rPr>
                <w:rFonts w:eastAsia="Calibri" w:cs="Arial"/>
                <w:sz w:val="24"/>
                <w:szCs w:val="22"/>
                <w:lang w:val="en-US" w:eastAsia="pt-BR"/>
              </w:rPr>
            </w:pPr>
            <w:r>
              <w:rPr>
                <w:rFonts w:eastAsia="Calibri" w:cs="Arial"/>
                <w:sz w:val="24"/>
                <w:szCs w:val="22"/>
                <w:lang w:val="en-US" w:eastAsia="pt-BR"/>
              </w:rPr>
              <w:t>27,69</w:t>
            </w:r>
          </w:p>
        </w:tc>
        <w:tc>
          <w:tcPr>
            <w:tcW w:w="926" w:type="dxa"/>
            <w:tcBorders>
              <w:top w:val="nil"/>
              <w:left w:val="nil"/>
              <w:bottom w:val="single" w:sz="4" w:space="0" w:color="auto"/>
              <w:right w:val="nil"/>
            </w:tcBorders>
            <w:noWrap/>
            <w:vAlign w:val="center"/>
          </w:tcPr>
          <w:p w14:paraId="50097A74" w14:textId="77777777" w:rsidR="00795B6A" w:rsidRDefault="00795B6A" w:rsidP="00191062">
            <w:pPr>
              <w:jc w:val="center"/>
              <w:rPr>
                <w:rFonts w:eastAsia="Calibri" w:cs="Arial"/>
                <w:sz w:val="24"/>
                <w:szCs w:val="22"/>
                <w:lang w:eastAsia="pt-BR"/>
              </w:rPr>
            </w:pPr>
            <w:r>
              <w:rPr>
                <w:rFonts w:eastAsia="Calibri" w:cs="Arial"/>
                <w:sz w:val="24"/>
                <w:szCs w:val="22"/>
                <w:lang w:eastAsia="pt-BR"/>
              </w:rPr>
              <w:t>-</w:t>
            </w:r>
          </w:p>
        </w:tc>
        <w:tc>
          <w:tcPr>
            <w:tcW w:w="926" w:type="dxa"/>
            <w:tcBorders>
              <w:top w:val="nil"/>
              <w:left w:val="nil"/>
              <w:bottom w:val="single" w:sz="4" w:space="0" w:color="auto"/>
              <w:right w:val="nil"/>
            </w:tcBorders>
            <w:noWrap/>
            <w:vAlign w:val="center"/>
          </w:tcPr>
          <w:p w14:paraId="16ABA31D" w14:textId="77777777" w:rsidR="00795B6A" w:rsidRDefault="00795B6A" w:rsidP="00191062">
            <w:pPr>
              <w:jc w:val="center"/>
              <w:rPr>
                <w:rFonts w:eastAsia="Calibri" w:cs="Arial"/>
                <w:sz w:val="24"/>
                <w:szCs w:val="22"/>
                <w:lang w:eastAsia="pt-BR"/>
              </w:rPr>
            </w:pPr>
            <w:r>
              <w:rPr>
                <w:rFonts w:eastAsia="Calibri" w:cs="Arial"/>
                <w:sz w:val="24"/>
                <w:szCs w:val="22"/>
                <w:lang w:eastAsia="pt-BR"/>
              </w:rPr>
              <w:t>-</w:t>
            </w:r>
          </w:p>
        </w:tc>
        <w:tc>
          <w:tcPr>
            <w:tcW w:w="1488" w:type="dxa"/>
            <w:tcBorders>
              <w:top w:val="nil"/>
              <w:left w:val="nil"/>
              <w:bottom w:val="single" w:sz="4" w:space="0" w:color="auto"/>
              <w:right w:val="nil"/>
            </w:tcBorders>
            <w:noWrap/>
            <w:vAlign w:val="center"/>
          </w:tcPr>
          <w:p w14:paraId="519D4363" w14:textId="77777777" w:rsidR="00795B6A" w:rsidRDefault="00795B6A" w:rsidP="00191062">
            <w:pPr>
              <w:keepNext/>
              <w:jc w:val="center"/>
              <w:rPr>
                <w:rFonts w:eastAsia="Calibri" w:cs="Arial"/>
                <w:sz w:val="24"/>
                <w:szCs w:val="22"/>
                <w:lang w:eastAsia="pt-BR"/>
              </w:rPr>
            </w:pPr>
            <w:r>
              <w:rPr>
                <w:rFonts w:eastAsia="Calibri" w:cs="Arial"/>
                <w:sz w:val="24"/>
                <w:szCs w:val="22"/>
                <w:lang w:eastAsia="pt-BR"/>
              </w:rPr>
              <w:t>-</w:t>
            </w:r>
          </w:p>
        </w:tc>
      </w:tr>
    </w:tbl>
    <w:p w14:paraId="3A6472AF" w14:textId="77777777" w:rsidR="00795B6A" w:rsidRDefault="00795B6A" w:rsidP="00795B6A">
      <w:pPr>
        <w:pStyle w:val="Legenda"/>
        <w:spacing w:before="0"/>
        <w:jc w:val="center"/>
        <w:rPr>
          <w:rFonts w:eastAsia="Calibri" w:cs="Arial"/>
          <w:i w:val="0"/>
          <w:iCs w:val="0"/>
          <w:szCs w:val="18"/>
          <w:lang w:val="pt-BR" w:eastAsia="pt-BR"/>
        </w:rPr>
      </w:pPr>
      <w:r w:rsidRPr="0089067A">
        <w:rPr>
          <w:rFonts w:eastAsia="Calibri" w:cs="Arial"/>
          <w:i w:val="0"/>
          <w:iCs w:val="0"/>
          <w:szCs w:val="18"/>
          <w:lang w:val="pt-BR" w:eastAsia="pt-BR"/>
        </w:rPr>
        <w:t>Nota: Legenda: GL = graus de liberdade; SQ = soma de quadrados; QM = quadrado médio. Significância: p ≤ 0,05 (*); p ≤ 0,01 (**); p ≤ 0,1 (.).</w:t>
      </w:r>
    </w:p>
    <w:p w14:paraId="4FAD40DD" w14:textId="77777777" w:rsidR="00795B6A" w:rsidRDefault="00795B6A" w:rsidP="00795B6A">
      <w:pPr>
        <w:ind w:firstLine="720"/>
        <w:rPr>
          <w:rFonts w:eastAsia="Calibri" w:cs="Arial"/>
          <w:sz w:val="24"/>
          <w:szCs w:val="24"/>
          <w:lang w:eastAsia="pt-BR"/>
        </w:rPr>
      </w:pPr>
    </w:p>
    <w:p w14:paraId="65B3E6B9" w14:textId="6FEAB449" w:rsidR="00CA7151" w:rsidRPr="00CB0DDA" w:rsidRDefault="00612EC8" w:rsidP="00BC245F">
      <w:pPr>
        <w:spacing w:after="120"/>
        <w:ind w:firstLine="720"/>
        <w:rPr>
          <w:rFonts w:eastAsia="Calibri" w:cs="Arial"/>
          <w:sz w:val="24"/>
          <w:szCs w:val="24"/>
          <w:lang w:eastAsia="pt-BR"/>
        </w:rPr>
      </w:pPr>
      <w:r w:rsidRPr="00CB0DDA">
        <w:rPr>
          <w:rFonts w:eastAsia="Calibri" w:cs="Arial"/>
          <w:sz w:val="24"/>
          <w:szCs w:val="24"/>
          <w:lang w:eastAsia="pt-BR"/>
        </w:rPr>
        <w:t xml:space="preserve">Pelo teste de </w:t>
      </w:r>
      <w:proofErr w:type="spellStart"/>
      <w:r w:rsidRPr="00CB0DDA">
        <w:rPr>
          <w:rFonts w:eastAsia="Calibri" w:cs="Arial"/>
          <w:sz w:val="24"/>
          <w:szCs w:val="24"/>
          <w:lang w:eastAsia="pt-BR"/>
        </w:rPr>
        <w:t>turkey</w:t>
      </w:r>
      <w:proofErr w:type="spellEnd"/>
      <w:r w:rsidRPr="00CB0DDA">
        <w:rPr>
          <w:rFonts w:eastAsia="Calibri" w:cs="Arial"/>
          <w:sz w:val="24"/>
          <w:szCs w:val="24"/>
          <w:lang w:eastAsia="pt-BR"/>
        </w:rPr>
        <w:t xml:space="preserve"> foi evidenciado que </w:t>
      </w:r>
      <w:r w:rsidR="00313FC0">
        <w:rPr>
          <w:rFonts w:eastAsia="Calibri" w:cs="Arial"/>
          <w:sz w:val="24"/>
          <w:szCs w:val="24"/>
          <w:lang w:eastAsia="pt-BR"/>
        </w:rPr>
        <w:t xml:space="preserve">o tratamento </w:t>
      </w:r>
      <w:r w:rsidR="00795B6A">
        <w:rPr>
          <w:rFonts w:eastAsia="Calibri" w:cs="Arial"/>
          <w:sz w:val="24"/>
          <w:szCs w:val="24"/>
          <w:lang w:eastAsia="pt-BR"/>
        </w:rPr>
        <w:t xml:space="preserve">T2 </w:t>
      </w:r>
      <w:r w:rsidRPr="00CB0DDA">
        <w:rPr>
          <w:rFonts w:eastAsia="Calibri" w:cs="Arial"/>
          <w:sz w:val="24"/>
          <w:szCs w:val="24"/>
          <w:lang w:eastAsia="pt-BR"/>
        </w:rPr>
        <w:t>apresentou os maiores valores de germinação tanto para os 4 dias (</w:t>
      </w:r>
      <w:r w:rsidR="00C616C3">
        <w:rPr>
          <w:rFonts w:eastAsia="Calibri" w:cs="Arial"/>
          <w:sz w:val="24"/>
          <w:szCs w:val="24"/>
          <w:lang w:eastAsia="pt-BR"/>
        </w:rPr>
        <w:t>82%</w:t>
      </w:r>
      <w:r w:rsidRPr="00CB0DDA">
        <w:rPr>
          <w:rFonts w:eastAsia="Calibri" w:cs="Arial"/>
          <w:sz w:val="24"/>
          <w:szCs w:val="24"/>
          <w:lang w:eastAsia="pt-BR"/>
        </w:rPr>
        <w:t>), quanto aos 7 dias (</w:t>
      </w:r>
      <w:r w:rsidR="00C616C3">
        <w:rPr>
          <w:rFonts w:eastAsia="Calibri" w:cs="Arial"/>
          <w:sz w:val="24"/>
          <w:szCs w:val="24"/>
          <w:lang w:eastAsia="pt-BR"/>
        </w:rPr>
        <w:t>89%</w:t>
      </w:r>
      <w:r w:rsidRPr="00CB0DDA">
        <w:rPr>
          <w:rFonts w:eastAsia="Calibri" w:cs="Arial"/>
          <w:sz w:val="24"/>
          <w:szCs w:val="24"/>
          <w:lang w:eastAsia="pt-BR"/>
        </w:rPr>
        <w:t>), diferindo estatisticamente do T0, onde apresentou germinação inferior (</w:t>
      </w:r>
      <w:r w:rsidR="00C616C3">
        <w:rPr>
          <w:rFonts w:eastAsia="Calibri" w:cs="Arial"/>
          <w:sz w:val="24"/>
          <w:szCs w:val="24"/>
          <w:lang w:eastAsia="pt-BR"/>
        </w:rPr>
        <w:t>6%</w:t>
      </w:r>
      <w:r w:rsidRPr="00CB0DDA">
        <w:rPr>
          <w:rFonts w:eastAsia="Calibri" w:cs="Arial"/>
          <w:sz w:val="24"/>
          <w:szCs w:val="24"/>
          <w:lang w:eastAsia="pt-BR"/>
        </w:rPr>
        <w:t xml:space="preserve"> e </w:t>
      </w:r>
      <w:r w:rsidR="00C616C3">
        <w:rPr>
          <w:rFonts w:eastAsia="Calibri" w:cs="Arial"/>
          <w:sz w:val="24"/>
          <w:szCs w:val="24"/>
          <w:lang w:eastAsia="pt-BR"/>
        </w:rPr>
        <w:t>37%)</w:t>
      </w:r>
      <w:r w:rsidRPr="00CB0DDA">
        <w:rPr>
          <w:rFonts w:eastAsia="Calibri" w:cs="Arial"/>
          <w:sz w:val="24"/>
          <w:szCs w:val="24"/>
          <w:lang w:eastAsia="pt-BR"/>
        </w:rPr>
        <w:t xml:space="preserve"> respectivamente. </w:t>
      </w:r>
      <w:r w:rsidR="00C616C3">
        <w:rPr>
          <w:rFonts w:eastAsia="Calibri" w:cs="Arial"/>
          <w:sz w:val="24"/>
          <w:szCs w:val="24"/>
          <w:lang w:eastAsia="pt-BR"/>
        </w:rPr>
        <w:t>Desta forma</w:t>
      </w:r>
      <w:r w:rsidRPr="00CB0DDA">
        <w:rPr>
          <w:rFonts w:eastAsia="Calibri" w:cs="Arial"/>
          <w:sz w:val="24"/>
          <w:szCs w:val="24"/>
          <w:lang w:eastAsia="pt-BR"/>
        </w:rPr>
        <w:t xml:space="preserve">, é </w:t>
      </w:r>
      <w:r w:rsidR="00CB0DDA" w:rsidRPr="00CB0DDA">
        <w:rPr>
          <w:rFonts w:eastAsia="Calibri" w:cs="Arial"/>
          <w:sz w:val="24"/>
          <w:szCs w:val="24"/>
          <w:lang w:eastAsia="pt-BR"/>
        </w:rPr>
        <w:t>evidenciado</w:t>
      </w:r>
      <w:r w:rsidRPr="00CB0DDA">
        <w:rPr>
          <w:rFonts w:eastAsia="Calibri" w:cs="Arial"/>
          <w:sz w:val="24"/>
          <w:szCs w:val="24"/>
          <w:lang w:eastAsia="pt-BR"/>
        </w:rPr>
        <w:t xml:space="preserve"> que o </w:t>
      </w:r>
      <w:proofErr w:type="spellStart"/>
      <w:r w:rsidRPr="00CB0DDA">
        <w:rPr>
          <w:rFonts w:eastAsia="Calibri" w:cs="Arial"/>
          <w:sz w:val="24"/>
          <w:szCs w:val="24"/>
          <w:lang w:eastAsia="pt-BR"/>
        </w:rPr>
        <w:t>hidropriming</w:t>
      </w:r>
      <w:proofErr w:type="spellEnd"/>
      <w:r w:rsidRPr="00CB0DDA">
        <w:rPr>
          <w:rFonts w:eastAsia="Calibri" w:cs="Arial"/>
          <w:sz w:val="24"/>
          <w:szCs w:val="24"/>
          <w:lang w:eastAsia="pt-BR"/>
        </w:rPr>
        <w:t xml:space="preserve"> por </w:t>
      </w:r>
      <w:r w:rsidR="00C616C3">
        <w:rPr>
          <w:rFonts w:eastAsia="Calibri" w:cs="Arial"/>
          <w:sz w:val="24"/>
          <w:szCs w:val="24"/>
          <w:lang w:eastAsia="pt-BR"/>
        </w:rPr>
        <w:t>2 dias</w:t>
      </w:r>
      <w:r w:rsidRPr="00CB0DDA">
        <w:rPr>
          <w:rFonts w:eastAsia="Calibri" w:cs="Arial"/>
          <w:sz w:val="24"/>
          <w:szCs w:val="24"/>
          <w:lang w:eastAsia="pt-BR"/>
        </w:rPr>
        <w:t xml:space="preserve"> </w:t>
      </w:r>
      <w:r w:rsidR="00C616C3">
        <w:rPr>
          <w:rFonts w:eastAsia="Calibri" w:cs="Arial"/>
          <w:sz w:val="24"/>
          <w:szCs w:val="24"/>
          <w:lang w:eastAsia="pt-BR"/>
        </w:rPr>
        <w:t>f</w:t>
      </w:r>
      <w:r w:rsidRPr="00CB0DDA">
        <w:rPr>
          <w:rFonts w:eastAsia="Calibri" w:cs="Arial"/>
          <w:sz w:val="24"/>
          <w:szCs w:val="24"/>
          <w:lang w:eastAsia="pt-BR"/>
        </w:rPr>
        <w:t xml:space="preserve">oi mais eficiente na superação da </w:t>
      </w:r>
      <w:proofErr w:type="spellStart"/>
      <w:r w:rsidRPr="00CB0DDA">
        <w:rPr>
          <w:rFonts w:eastAsia="Calibri" w:cs="Arial"/>
          <w:sz w:val="24"/>
          <w:szCs w:val="24"/>
          <w:lang w:eastAsia="pt-BR"/>
        </w:rPr>
        <w:t>termo-inibição</w:t>
      </w:r>
      <w:proofErr w:type="spellEnd"/>
      <w:r w:rsidRPr="00CB0DDA">
        <w:rPr>
          <w:rFonts w:eastAsia="Calibri" w:cs="Arial"/>
          <w:sz w:val="24"/>
          <w:szCs w:val="24"/>
          <w:lang w:eastAsia="pt-BR"/>
        </w:rPr>
        <w:t xml:space="preserve">, em concordância com </w:t>
      </w:r>
      <w:r w:rsidR="00976C77" w:rsidRPr="001F1609">
        <w:rPr>
          <w:rFonts w:eastAsia="Calibri" w:cs="Arial"/>
          <w:sz w:val="24"/>
          <w:szCs w:val="24"/>
          <w:lang w:eastAsia="pt-BR"/>
        </w:rPr>
        <w:fldChar w:fldCharType="begin"/>
      </w:r>
      <w:r w:rsidR="00C475FB" w:rsidRPr="001F1609">
        <w:rPr>
          <w:rFonts w:eastAsia="Calibri" w:cs="Arial"/>
          <w:sz w:val="24"/>
          <w:szCs w:val="24"/>
          <w:lang w:eastAsia="pt-BR"/>
        </w:rPr>
        <w:instrText xml:space="preserve"> ADDIN ZOTERO_ITEM CSL_CITATION {"citationID":"phzv8jr4","properties":{"formattedCitation":"(Wei et al., 2024)","plainCitation":"(Wei et al., 2024)","dontUpdate":true,"noteIndex":0},"citationItems":[{"id":293,"uris":["http://zotero.org/users/14178593/items/WYRKWWBH"],"itemData":{"id":293,"type":"article-journal","abstract":"Thermoinhibition refers to the inability of seeds to germinate when inhibited by high temperatures, but when environmental conditions return to normal, the seeds are able to germinate rapidly again, which is different from thermodormancy. Meanwhile, with global warming, the effect of the thermoinhibition phenomenon on the yield and quality of crops in agricultural production is becoming common. Lettuce, as a horticultural crop sensitive to high temperature, is particularly susceptible to the effects of thermoinhibition, resulting in yield reduction. Therefore, it is crucial to elucidate the intrinsic mechanism of action of thermoinhibition in lettuce seeds. This review mainly outlines several factors affecting thermoinhibition of lettuce seed germination, including endosperm hardening, alteration of endogenous or exogenous phytohormone concentrations, action of photosensitizing pigments, production and inhibition of metabolites, maternal effects, genetic expression, and other physical and chemical factors. Finally, we also discuss the challenges and potential of lettuce seed germination thermoinhibition research. The purpose of this study is to provide theoretical support for future research on lettuce seed germination thermoinhibition, and with the aim of revealing the mechanisms and effects behind lettuce seed thermoinhibition. This will enable the identification of more methods to alleviate seed thermoinhibition or the development of superior heat-tolerant lettuce seeds.","container-title":"Plants","DOI":"10.3390/plants13152051","ISSN":"2223-7747","issue":"15","journalAbbreviation":"Plants","language":"en","license":"https://creativecommons.org/licenses/by/4.0/","page":"2051","source":"DOI.org (Crossref)","title":"Advance in the Thermoinhibition of Lettuce (Lactuca sativa L.) Seed Germination","volume":"13","author":[{"family":"Wei","given":"Jinpeng"},{"family":"Zhang","given":"Qi"},{"family":"Zhang","given":"Yixin"},{"family":"Yang","given":"Le"},{"family":"Zeng","given":"Zhaoqi"},{"family":"Zhou","given":"Yuliang"},{"family":"Chen","given":"Bingxian"}],"issued":{"date-parts":[["2024",7,25]]}}}],"schema":"https://github.com/citation-style-language/schema/raw/master/csl-citation.json"} </w:instrText>
      </w:r>
      <w:r w:rsidR="00976C77" w:rsidRPr="001F1609">
        <w:rPr>
          <w:rFonts w:eastAsia="Calibri" w:cs="Arial"/>
          <w:sz w:val="24"/>
          <w:szCs w:val="24"/>
          <w:lang w:eastAsia="pt-BR"/>
        </w:rPr>
        <w:fldChar w:fldCharType="separate"/>
      </w:r>
      <w:r w:rsidR="00976C77" w:rsidRPr="001F1609">
        <w:rPr>
          <w:rFonts w:eastAsia="Calibri" w:cs="Arial"/>
          <w:sz w:val="24"/>
          <w:szCs w:val="24"/>
          <w:lang w:eastAsia="pt-BR"/>
        </w:rPr>
        <w:t>Wei et al. (2024)</w:t>
      </w:r>
      <w:r w:rsidR="00976C77" w:rsidRPr="001F1609">
        <w:rPr>
          <w:rFonts w:eastAsia="Calibri" w:cs="Arial"/>
          <w:sz w:val="24"/>
          <w:szCs w:val="24"/>
          <w:lang w:eastAsia="pt-BR"/>
        </w:rPr>
        <w:fldChar w:fldCharType="end"/>
      </w:r>
      <w:r w:rsidRPr="00CB0DDA">
        <w:rPr>
          <w:rFonts w:eastAsia="Calibri" w:cs="Arial"/>
          <w:sz w:val="24"/>
          <w:szCs w:val="24"/>
          <w:lang w:eastAsia="pt-BR"/>
        </w:rPr>
        <w:t xml:space="preserve">, </w:t>
      </w:r>
      <w:r w:rsidR="009D4A7D">
        <w:rPr>
          <w:rFonts w:eastAsia="Calibri" w:cs="Arial"/>
          <w:sz w:val="24"/>
          <w:szCs w:val="24"/>
          <w:lang w:eastAsia="pt-BR"/>
        </w:rPr>
        <w:t xml:space="preserve">indicando </w:t>
      </w:r>
      <w:r w:rsidRPr="00CB0DDA">
        <w:rPr>
          <w:rFonts w:eastAsia="Calibri" w:cs="Arial"/>
          <w:sz w:val="24"/>
          <w:szCs w:val="24"/>
          <w:lang w:eastAsia="pt-BR"/>
        </w:rPr>
        <w:t xml:space="preserve"> o condi</w:t>
      </w:r>
      <w:r w:rsidR="00CB0DDA">
        <w:rPr>
          <w:rFonts w:eastAsia="Calibri" w:cs="Arial"/>
          <w:sz w:val="24"/>
          <w:szCs w:val="24"/>
          <w:lang w:eastAsia="pt-BR"/>
        </w:rPr>
        <w:t>ci</w:t>
      </w:r>
      <w:r w:rsidRPr="00CB0DDA">
        <w:rPr>
          <w:rFonts w:eastAsia="Calibri" w:cs="Arial"/>
          <w:sz w:val="24"/>
          <w:szCs w:val="24"/>
          <w:lang w:eastAsia="pt-BR"/>
        </w:rPr>
        <w:t>onamento hídrico com</w:t>
      </w:r>
      <w:r w:rsidR="009D4A7D">
        <w:rPr>
          <w:rFonts w:eastAsia="Calibri" w:cs="Arial"/>
          <w:sz w:val="24"/>
          <w:szCs w:val="24"/>
          <w:lang w:eastAsia="pt-BR"/>
        </w:rPr>
        <w:t>o</w:t>
      </w:r>
      <w:r w:rsidRPr="00CB0DDA">
        <w:rPr>
          <w:rFonts w:eastAsia="Calibri" w:cs="Arial"/>
          <w:sz w:val="24"/>
          <w:szCs w:val="24"/>
          <w:lang w:eastAsia="pt-BR"/>
        </w:rPr>
        <w:t xml:space="preserve"> a forma mais eficaz para restaurar a germinação sob estresse térmico.</w:t>
      </w:r>
    </w:p>
    <w:p w14:paraId="41A74397" w14:textId="65A7E774" w:rsidR="00CA7151" w:rsidRPr="00CB0DDA" w:rsidRDefault="00612EC8" w:rsidP="00BC245F">
      <w:pPr>
        <w:spacing w:after="120"/>
        <w:rPr>
          <w:rFonts w:eastAsia="Calibri" w:cs="Arial"/>
          <w:sz w:val="24"/>
          <w:szCs w:val="24"/>
          <w:lang w:eastAsia="pt-BR"/>
        </w:rPr>
      </w:pPr>
      <w:r w:rsidRPr="00CB0DDA">
        <w:rPr>
          <w:rFonts w:eastAsia="Calibri" w:cs="Arial"/>
          <w:sz w:val="24"/>
          <w:szCs w:val="24"/>
          <w:lang w:eastAsia="pt-BR"/>
        </w:rPr>
        <w:tab/>
        <w:t xml:space="preserve">Juntamente com </w:t>
      </w:r>
      <w:r w:rsidR="00976C77" w:rsidRPr="001F1609">
        <w:rPr>
          <w:rFonts w:eastAsia="Calibri" w:cs="Arial"/>
          <w:sz w:val="24"/>
          <w:szCs w:val="24"/>
          <w:lang w:eastAsia="pt-BR"/>
        </w:rPr>
        <w:fldChar w:fldCharType="begin"/>
      </w:r>
      <w:r w:rsidR="00C475FB" w:rsidRPr="001F1609">
        <w:rPr>
          <w:rFonts w:eastAsia="Calibri" w:cs="Arial"/>
          <w:sz w:val="24"/>
          <w:szCs w:val="24"/>
          <w:lang w:eastAsia="pt-BR"/>
        </w:rPr>
        <w:instrText xml:space="preserve"> ADDIN ZOTERO_ITEM CSL_CITATION {"citationID":"W2lEDeLI","properties":{"formattedCitation":"(Granata et al., 2024)","plainCitation":"(Granata et al., 2024)","dontUpdate":true,"noteIndex":0},"citationItems":[{"id":284,"uris":["http://zotero.org/users/14178593/items/KR2P8833"],"itemData":{"id":284,"type":"article-journal","abstract":"Priming is basically a water-based technique inducing controlled seed rehydration to trigger the metabolic processes normally activated during the early phase of germination. It is regarded as an ecofriendly approach alternative to fertilizers in traditional agriculture, but also a method to synchronize off-field crops and resume stored seeds, improving vigor, and allowing for a rapid, uniform seedling emergence. In this work we tested several methods of seed priming (\n              i.e\n              ., hydro-priming, halopriming by KNO\n              3\n              , and acid priming with HCl) in four ancient and neglected cultivars of\n              Capsicum annuum\n              L., a crop species belonging to Solanaceae family cultivated worldwide. We followed germination performance, seedling growth and selected morphological traits, antioxidant production in the leaves, and protein content of the seeds. Apart from acid priming, which inhibited root emergence, both hydropriming and halopriming decreased the mean germination time in all cultivars. The best treatments were KNO\n              3\n              6% for 96 h &gt; KNO\n              3\n              4% for 48 h &gt; hydropriming for 24 h. In particular, KNO\n              3\n              6% for 96 h in all four cultivars significantly increased plant growth, simple vigor index, development germination index, leaf antioxidant concentration and protein content in the seeds, in comparison to control and other priming treatments, indicating the prompt activation of pre-germinative processes.","container-title":"PeerJ","DOI":"10.7717/peerj.18293","ISSN":"2167-8359","language":"en","license":"https://creativecommons.org/licenses/by/4.0/","page":"e18293","source":"DOI.org (Crossref)","title":"Seed priming enhances seed germination and plant growth in four neglected cultivars of &lt;i&gt;Capsicum annuum&lt;/i&gt; L.","volume":"12","author":[{"family":"Granata","given":"Angelo"},{"family":"Capozzi","given":"Fiore"},{"family":"Gaglione","given":"Anna"},{"family":"Riccardi","given":"Riccardo"},{"family":"Spigno","given":"Patrizia"},{"family":"Giordano","given":"Simonetta"},{"family":"Sorrentino","given":"Maria Cristina"},{"family":"Spagnuolo","given":"Valeria"}],"issued":{"date-parts":[["2024",10,28]]}}}],"schema":"https://github.com/citation-style-language/schema/raw/master/csl-citation.json"} </w:instrText>
      </w:r>
      <w:r w:rsidR="00976C77" w:rsidRPr="001F1609">
        <w:rPr>
          <w:rFonts w:eastAsia="Calibri" w:cs="Arial"/>
          <w:sz w:val="24"/>
          <w:szCs w:val="24"/>
          <w:lang w:eastAsia="pt-BR"/>
        </w:rPr>
        <w:fldChar w:fldCharType="separate"/>
      </w:r>
      <w:r w:rsidR="00976C77" w:rsidRPr="001F1609">
        <w:rPr>
          <w:rFonts w:eastAsia="Calibri" w:cs="Arial"/>
          <w:sz w:val="24"/>
          <w:szCs w:val="24"/>
          <w:lang w:eastAsia="pt-BR"/>
        </w:rPr>
        <w:t>Granata et al. (2024)</w:t>
      </w:r>
      <w:r w:rsidR="00976C77" w:rsidRPr="001F1609">
        <w:rPr>
          <w:rFonts w:eastAsia="Calibri" w:cs="Arial"/>
          <w:sz w:val="24"/>
          <w:szCs w:val="24"/>
          <w:lang w:eastAsia="pt-BR"/>
        </w:rPr>
        <w:fldChar w:fldCharType="end"/>
      </w:r>
      <w:r w:rsidRPr="00CB0DDA">
        <w:rPr>
          <w:rFonts w:eastAsia="Calibri" w:cs="Arial"/>
          <w:sz w:val="24"/>
          <w:szCs w:val="24"/>
          <w:lang w:eastAsia="pt-BR"/>
        </w:rPr>
        <w:t xml:space="preserve"> foi observado que o uso do </w:t>
      </w:r>
      <w:proofErr w:type="spellStart"/>
      <w:r w:rsidRPr="00CB0DDA">
        <w:rPr>
          <w:rFonts w:eastAsia="Calibri" w:cs="Arial"/>
          <w:sz w:val="24"/>
          <w:szCs w:val="24"/>
          <w:lang w:eastAsia="pt-BR"/>
        </w:rPr>
        <w:t>priming</w:t>
      </w:r>
      <w:proofErr w:type="spellEnd"/>
      <w:r w:rsidRPr="00CB0DDA">
        <w:rPr>
          <w:rFonts w:eastAsia="Calibri" w:cs="Arial"/>
          <w:sz w:val="24"/>
          <w:szCs w:val="24"/>
          <w:lang w:eastAsia="pt-BR"/>
        </w:rPr>
        <w:t>, aumentou significativamente o poder de germinação, sendo a resposta em um gradual de dias, conforme a exposição do tratamento, indicando um efeito acumulativo positivo sobre o metabolismo da semente.</w:t>
      </w:r>
    </w:p>
    <w:p w14:paraId="788B90C0" w14:textId="77777777" w:rsidR="0089067A" w:rsidRDefault="0089067A" w:rsidP="0089067A">
      <w:pPr>
        <w:rPr>
          <w:rFonts w:eastAsia="Calibri"/>
          <w:lang w:eastAsia="pt-BR"/>
        </w:rPr>
      </w:pPr>
    </w:p>
    <w:p w14:paraId="4C9C96A9" w14:textId="77777777" w:rsidR="0089067A" w:rsidRPr="0089067A" w:rsidRDefault="0089067A" w:rsidP="0089067A">
      <w:pPr>
        <w:rPr>
          <w:rFonts w:eastAsia="Calibri"/>
          <w:lang w:eastAsia="pt-BR"/>
        </w:rPr>
      </w:pPr>
    </w:p>
    <w:p w14:paraId="5163982C" w14:textId="5B6C0C8D" w:rsidR="006E18AA" w:rsidRPr="006E18AA" w:rsidRDefault="006E18AA" w:rsidP="00795B6A">
      <w:pPr>
        <w:pStyle w:val="Legenda"/>
        <w:keepNext/>
        <w:ind w:left="0"/>
        <w:jc w:val="center"/>
        <w:rPr>
          <w:rFonts w:eastAsia="Calibri" w:cs="Arial"/>
          <w:i w:val="0"/>
          <w:iCs w:val="0"/>
          <w:szCs w:val="18"/>
          <w:lang w:val="pt-BR" w:eastAsia="pt-BR"/>
        </w:rPr>
      </w:pPr>
      <w:r w:rsidRPr="006E18AA">
        <w:rPr>
          <w:rFonts w:eastAsia="Calibri" w:cs="Arial"/>
          <w:i w:val="0"/>
          <w:iCs w:val="0"/>
          <w:szCs w:val="18"/>
          <w:lang w:val="pt-BR" w:eastAsia="pt-BR"/>
        </w:rPr>
        <w:lastRenderedPageBreak/>
        <w:t xml:space="preserve">Tabela </w:t>
      </w:r>
      <w:r w:rsidRPr="006E18AA">
        <w:rPr>
          <w:rFonts w:eastAsia="Calibri" w:cs="Arial"/>
          <w:i w:val="0"/>
          <w:iCs w:val="0"/>
          <w:szCs w:val="18"/>
          <w:lang w:val="pt-BR" w:eastAsia="pt-BR"/>
        </w:rPr>
        <w:fldChar w:fldCharType="begin"/>
      </w:r>
      <w:r w:rsidRPr="006E18AA">
        <w:rPr>
          <w:rFonts w:eastAsia="Calibri" w:cs="Arial"/>
          <w:i w:val="0"/>
          <w:iCs w:val="0"/>
          <w:szCs w:val="18"/>
          <w:lang w:val="pt-BR" w:eastAsia="pt-BR"/>
        </w:rPr>
        <w:instrText xml:space="preserve"> SEQ Tabela \* ARABIC </w:instrText>
      </w:r>
      <w:r w:rsidRPr="006E18AA">
        <w:rPr>
          <w:rFonts w:eastAsia="Calibri" w:cs="Arial"/>
          <w:i w:val="0"/>
          <w:iCs w:val="0"/>
          <w:szCs w:val="18"/>
          <w:lang w:val="pt-BR" w:eastAsia="pt-BR"/>
        </w:rPr>
        <w:fldChar w:fldCharType="separate"/>
      </w:r>
      <w:r>
        <w:rPr>
          <w:rFonts w:eastAsia="Calibri" w:cs="Arial"/>
          <w:i w:val="0"/>
          <w:iCs w:val="0"/>
          <w:noProof/>
          <w:szCs w:val="18"/>
          <w:lang w:val="pt-BR" w:eastAsia="pt-BR"/>
        </w:rPr>
        <w:t>2</w:t>
      </w:r>
      <w:r w:rsidRPr="006E18AA">
        <w:rPr>
          <w:rFonts w:eastAsia="Calibri" w:cs="Arial"/>
          <w:i w:val="0"/>
          <w:iCs w:val="0"/>
          <w:szCs w:val="18"/>
          <w:lang w:val="pt-BR" w:eastAsia="pt-BR"/>
        </w:rPr>
        <w:fldChar w:fldCharType="end"/>
      </w:r>
      <w:r w:rsidRPr="006E18AA">
        <w:rPr>
          <w:rFonts w:eastAsia="Calibri" w:cs="Arial"/>
          <w:i w:val="0"/>
          <w:iCs w:val="0"/>
          <w:szCs w:val="18"/>
          <w:lang w:val="pt-BR" w:eastAsia="pt-BR"/>
        </w:rPr>
        <w:t xml:space="preserve"> - Teste de </w:t>
      </w:r>
      <w:proofErr w:type="spellStart"/>
      <w:r w:rsidRPr="006E18AA">
        <w:rPr>
          <w:rFonts w:eastAsia="Calibri" w:cs="Arial"/>
          <w:i w:val="0"/>
          <w:iCs w:val="0"/>
          <w:szCs w:val="18"/>
          <w:lang w:val="pt-BR" w:eastAsia="pt-BR"/>
        </w:rPr>
        <w:t>Tukey</w:t>
      </w:r>
      <w:proofErr w:type="spellEnd"/>
      <w:r w:rsidRPr="006E18AA">
        <w:rPr>
          <w:rFonts w:eastAsia="Calibri" w:cs="Arial"/>
          <w:i w:val="0"/>
          <w:iCs w:val="0"/>
          <w:szCs w:val="18"/>
          <w:lang w:val="pt-BR" w:eastAsia="pt-BR"/>
        </w:rPr>
        <w:t xml:space="preserve"> para Comparação da Germinação (%) de Sementes Após 4 </w:t>
      </w:r>
      <w:r w:rsidR="00795B6A">
        <w:rPr>
          <w:rFonts w:eastAsia="Calibri" w:cs="Arial"/>
          <w:i w:val="0"/>
          <w:iCs w:val="0"/>
          <w:szCs w:val="18"/>
          <w:lang w:val="pt-BR" w:eastAsia="pt-BR"/>
        </w:rPr>
        <w:t xml:space="preserve">e 7 </w:t>
      </w:r>
      <w:r w:rsidRPr="006E18AA">
        <w:rPr>
          <w:rFonts w:eastAsia="Calibri" w:cs="Arial"/>
          <w:i w:val="0"/>
          <w:iCs w:val="0"/>
          <w:szCs w:val="18"/>
          <w:lang w:val="pt-BR" w:eastAsia="pt-BR"/>
        </w:rPr>
        <w:t>Dias sob Diferentes Primers</w:t>
      </w:r>
    </w:p>
    <w:tbl>
      <w:tblPr>
        <w:tblW w:w="8789" w:type="dxa"/>
        <w:jc w:val="center"/>
        <w:tblCellMar>
          <w:left w:w="70" w:type="dxa"/>
          <w:right w:w="70" w:type="dxa"/>
        </w:tblCellMar>
        <w:tblLook w:val="04A0" w:firstRow="1" w:lastRow="0" w:firstColumn="1" w:lastColumn="0" w:noHBand="0" w:noVBand="1"/>
      </w:tblPr>
      <w:tblGrid>
        <w:gridCol w:w="851"/>
        <w:gridCol w:w="2410"/>
        <w:gridCol w:w="1417"/>
        <w:gridCol w:w="2570"/>
        <w:gridCol w:w="1541"/>
      </w:tblGrid>
      <w:tr w:rsidR="00795B6A" w14:paraId="74BDEF9F" w14:textId="199EFFAF" w:rsidTr="00795B6A">
        <w:trPr>
          <w:trHeight w:val="532"/>
          <w:jc w:val="center"/>
        </w:trPr>
        <w:tc>
          <w:tcPr>
            <w:tcW w:w="851" w:type="dxa"/>
            <w:tcBorders>
              <w:top w:val="single" w:sz="4" w:space="0" w:color="auto"/>
              <w:left w:val="nil"/>
              <w:bottom w:val="single" w:sz="4" w:space="0" w:color="auto"/>
              <w:right w:val="nil"/>
            </w:tcBorders>
            <w:noWrap/>
            <w:vAlign w:val="center"/>
          </w:tcPr>
          <w:p w14:paraId="6D1EC29D" w14:textId="77777777" w:rsidR="00795B6A" w:rsidRDefault="00795B6A" w:rsidP="00795B6A">
            <w:pPr>
              <w:rPr>
                <w:rFonts w:eastAsia="Calibri" w:cs="Arial"/>
                <w:sz w:val="24"/>
                <w:szCs w:val="22"/>
                <w:lang w:val="en-US" w:eastAsia="pt-BR"/>
              </w:rPr>
            </w:pPr>
            <w:r>
              <w:rPr>
                <w:rFonts w:eastAsia="Calibri" w:cs="Arial"/>
                <w:sz w:val="24"/>
                <w:szCs w:val="22"/>
                <w:lang w:val="en-US" w:eastAsia="pt-BR"/>
              </w:rPr>
              <w:t>Primer</w:t>
            </w:r>
          </w:p>
        </w:tc>
        <w:tc>
          <w:tcPr>
            <w:tcW w:w="2410" w:type="dxa"/>
            <w:tcBorders>
              <w:top w:val="single" w:sz="4" w:space="0" w:color="auto"/>
              <w:left w:val="nil"/>
              <w:bottom w:val="single" w:sz="4" w:space="0" w:color="auto"/>
              <w:right w:val="nil"/>
            </w:tcBorders>
            <w:noWrap/>
            <w:vAlign w:val="center"/>
          </w:tcPr>
          <w:p w14:paraId="501CFFE3" w14:textId="77777777" w:rsidR="00795B6A" w:rsidRDefault="00795B6A" w:rsidP="00795B6A">
            <w:pPr>
              <w:jc w:val="center"/>
              <w:rPr>
                <w:rFonts w:eastAsia="Calibri" w:cs="Arial"/>
                <w:sz w:val="24"/>
                <w:szCs w:val="22"/>
                <w:lang w:val="en-US" w:eastAsia="pt-BR"/>
              </w:rPr>
            </w:pPr>
            <w:proofErr w:type="spellStart"/>
            <w:r>
              <w:rPr>
                <w:rFonts w:eastAsia="Calibri" w:cs="Arial"/>
                <w:sz w:val="24"/>
                <w:szCs w:val="22"/>
                <w:lang w:val="en-US" w:eastAsia="pt-BR"/>
              </w:rPr>
              <w:t>Germinação</w:t>
            </w:r>
            <w:proofErr w:type="spellEnd"/>
            <w:r>
              <w:rPr>
                <w:rFonts w:eastAsia="Calibri" w:cs="Arial"/>
                <w:sz w:val="24"/>
                <w:szCs w:val="22"/>
                <w:lang w:val="en-US" w:eastAsia="pt-BR"/>
              </w:rPr>
              <w:t xml:space="preserve"> 4 </w:t>
            </w:r>
            <w:proofErr w:type="spellStart"/>
            <w:r>
              <w:rPr>
                <w:rFonts w:eastAsia="Calibri" w:cs="Arial"/>
                <w:sz w:val="24"/>
                <w:szCs w:val="22"/>
                <w:lang w:val="en-US" w:eastAsia="pt-BR"/>
              </w:rPr>
              <w:t>dias</w:t>
            </w:r>
            <w:proofErr w:type="spellEnd"/>
          </w:p>
        </w:tc>
        <w:tc>
          <w:tcPr>
            <w:tcW w:w="1417" w:type="dxa"/>
            <w:tcBorders>
              <w:top w:val="single" w:sz="4" w:space="0" w:color="auto"/>
              <w:left w:val="nil"/>
              <w:bottom w:val="single" w:sz="4" w:space="0" w:color="auto"/>
              <w:right w:val="single" w:sz="4" w:space="0" w:color="auto"/>
            </w:tcBorders>
            <w:noWrap/>
            <w:vAlign w:val="center"/>
          </w:tcPr>
          <w:p w14:paraId="0391953D" w14:textId="77777777" w:rsidR="00795B6A" w:rsidRDefault="00795B6A" w:rsidP="00795B6A">
            <w:pPr>
              <w:jc w:val="center"/>
              <w:rPr>
                <w:rFonts w:eastAsia="Calibri" w:cs="Arial"/>
                <w:sz w:val="24"/>
                <w:szCs w:val="22"/>
                <w:lang w:val="en-US" w:eastAsia="pt-BR"/>
              </w:rPr>
            </w:pPr>
            <w:r>
              <w:rPr>
                <w:rFonts w:eastAsia="Calibri" w:cs="Arial"/>
                <w:sz w:val="24"/>
                <w:szCs w:val="22"/>
                <w:lang w:val="en-US" w:eastAsia="pt-BR"/>
              </w:rPr>
              <w:t>Turkey 5%</w:t>
            </w:r>
          </w:p>
        </w:tc>
        <w:tc>
          <w:tcPr>
            <w:tcW w:w="2570" w:type="dxa"/>
            <w:tcBorders>
              <w:top w:val="single" w:sz="4" w:space="0" w:color="auto"/>
              <w:left w:val="single" w:sz="4" w:space="0" w:color="auto"/>
              <w:bottom w:val="single" w:sz="4" w:space="0" w:color="auto"/>
              <w:right w:val="nil"/>
            </w:tcBorders>
            <w:vAlign w:val="center"/>
          </w:tcPr>
          <w:p w14:paraId="192D6B51" w14:textId="412BBD96" w:rsidR="00795B6A" w:rsidRDefault="00795B6A" w:rsidP="00795B6A">
            <w:pPr>
              <w:jc w:val="center"/>
              <w:rPr>
                <w:rFonts w:eastAsia="Calibri" w:cs="Arial"/>
                <w:sz w:val="24"/>
                <w:szCs w:val="22"/>
                <w:lang w:val="en-US" w:eastAsia="pt-BR"/>
              </w:rPr>
            </w:pPr>
            <w:proofErr w:type="spellStart"/>
            <w:r>
              <w:rPr>
                <w:rFonts w:eastAsia="Calibri" w:cs="Arial"/>
                <w:sz w:val="24"/>
                <w:szCs w:val="22"/>
                <w:lang w:val="en-US" w:eastAsia="pt-BR"/>
              </w:rPr>
              <w:t>Germinação</w:t>
            </w:r>
            <w:proofErr w:type="spellEnd"/>
            <w:r>
              <w:rPr>
                <w:rFonts w:eastAsia="Calibri" w:cs="Arial"/>
                <w:sz w:val="24"/>
                <w:szCs w:val="22"/>
                <w:lang w:val="en-US" w:eastAsia="pt-BR"/>
              </w:rPr>
              <w:t xml:space="preserve"> 7 </w:t>
            </w:r>
            <w:proofErr w:type="spellStart"/>
            <w:r>
              <w:rPr>
                <w:rFonts w:eastAsia="Calibri" w:cs="Arial"/>
                <w:sz w:val="24"/>
                <w:szCs w:val="22"/>
                <w:lang w:val="en-US" w:eastAsia="pt-BR"/>
              </w:rPr>
              <w:t>dias</w:t>
            </w:r>
            <w:proofErr w:type="spellEnd"/>
          </w:p>
        </w:tc>
        <w:tc>
          <w:tcPr>
            <w:tcW w:w="1541" w:type="dxa"/>
            <w:tcBorders>
              <w:top w:val="single" w:sz="4" w:space="0" w:color="auto"/>
              <w:left w:val="nil"/>
              <w:bottom w:val="single" w:sz="4" w:space="0" w:color="auto"/>
              <w:right w:val="nil"/>
            </w:tcBorders>
            <w:vAlign w:val="center"/>
          </w:tcPr>
          <w:p w14:paraId="36E039EF" w14:textId="1AADB223" w:rsidR="00795B6A" w:rsidRDefault="00795B6A" w:rsidP="00795B6A">
            <w:pPr>
              <w:jc w:val="center"/>
              <w:rPr>
                <w:rFonts w:eastAsia="Calibri" w:cs="Arial"/>
                <w:sz w:val="24"/>
                <w:szCs w:val="22"/>
                <w:lang w:val="en-US" w:eastAsia="pt-BR"/>
              </w:rPr>
            </w:pPr>
            <w:r>
              <w:rPr>
                <w:rFonts w:eastAsia="Calibri" w:cs="Arial"/>
                <w:sz w:val="24"/>
                <w:szCs w:val="22"/>
                <w:lang w:val="en-US" w:eastAsia="pt-BR"/>
              </w:rPr>
              <w:t>Turkey 5%</w:t>
            </w:r>
          </w:p>
        </w:tc>
      </w:tr>
      <w:tr w:rsidR="00795B6A" w14:paraId="3D33785D" w14:textId="006E94EA" w:rsidTr="00795B6A">
        <w:trPr>
          <w:trHeight w:val="283"/>
          <w:jc w:val="center"/>
        </w:trPr>
        <w:tc>
          <w:tcPr>
            <w:tcW w:w="851" w:type="dxa"/>
            <w:tcBorders>
              <w:top w:val="single" w:sz="4" w:space="0" w:color="auto"/>
              <w:left w:val="nil"/>
              <w:bottom w:val="nil"/>
              <w:right w:val="nil"/>
            </w:tcBorders>
            <w:noWrap/>
            <w:vAlign w:val="center"/>
          </w:tcPr>
          <w:p w14:paraId="359EAE62" w14:textId="77777777" w:rsidR="00795B6A" w:rsidRDefault="00795B6A" w:rsidP="00795B6A">
            <w:pPr>
              <w:jc w:val="center"/>
              <w:rPr>
                <w:rFonts w:eastAsia="Calibri" w:cs="Arial"/>
                <w:sz w:val="24"/>
                <w:szCs w:val="22"/>
                <w:lang w:val="en-US" w:eastAsia="pt-BR"/>
              </w:rPr>
            </w:pPr>
            <w:r>
              <w:rPr>
                <w:rFonts w:eastAsia="Calibri" w:cs="Arial"/>
                <w:sz w:val="24"/>
                <w:szCs w:val="22"/>
                <w:lang w:val="en-US" w:eastAsia="pt-BR"/>
              </w:rPr>
              <w:t>2</w:t>
            </w:r>
          </w:p>
        </w:tc>
        <w:tc>
          <w:tcPr>
            <w:tcW w:w="2410" w:type="dxa"/>
            <w:tcBorders>
              <w:top w:val="single" w:sz="4" w:space="0" w:color="auto"/>
              <w:left w:val="nil"/>
              <w:bottom w:val="nil"/>
              <w:right w:val="nil"/>
            </w:tcBorders>
            <w:noWrap/>
            <w:vAlign w:val="center"/>
          </w:tcPr>
          <w:p w14:paraId="2394B6C0" w14:textId="54FA6B6A" w:rsidR="00795B6A" w:rsidRDefault="00C616C3" w:rsidP="00795B6A">
            <w:pPr>
              <w:jc w:val="center"/>
              <w:rPr>
                <w:rFonts w:eastAsia="Calibri" w:cs="Arial"/>
                <w:sz w:val="24"/>
                <w:szCs w:val="22"/>
                <w:lang w:val="en-US" w:eastAsia="pt-BR"/>
              </w:rPr>
            </w:pPr>
            <w:r>
              <w:rPr>
                <w:rFonts w:eastAsia="Calibri" w:cs="Arial"/>
                <w:sz w:val="24"/>
                <w:szCs w:val="22"/>
                <w:lang w:val="en-US" w:eastAsia="pt-BR"/>
              </w:rPr>
              <w:t>82%</w:t>
            </w:r>
          </w:p>
        </w:tc>
        <w:tc>
          <w:tcPr>
            <w:tcW w:w="1417" w:type="dxa"/>
            <w:tcBorders>
              <w:top w:val="single" w:sz="4" w:space="0" w:color="auto"/>
              <w:left w:val="nil"/>
              <w:bottom w:val="nil"/>
              <w:right w:val="single" w:sz="4" w:space="0" w:color="auto"/>
            </w:tcBorders>
            <w:noWrap/>
            <w:vAlign w:val="center"/>
          </w:tcPr>
          <w:p w14:paraId="1B33B2BA" w14:textId="77777777" w:rsidR="00795B6A" w:rsidRDefault="00795B6A" w:rsidP="00795B6A">
            <w:pPr>
              <w:jc w:val="center"/>
              <w:rPr>
                <w:rFonts w:eastAsia="Calibri" w:cs="Arial"/>
                <w:sz w:val="24"/>
                <w:szCs w:val="22"/>
                <w:lang w:val="en-US" w:eastAsia="pt-BR"/>
              </w:rPr>
            </w:pPr>
            <w:r>
              <w:rPr>
                <w:rFonts w:eastAsia="Calibri" w:cs="Arial"/>
                <w:sz w:val="24"/>
                <w:szCs w:val="22"/>
                <w:lang w:val="en-US" w:eastAsia="pt-BR"/>
              </w:rPr>
              <w:t>a</w:t>
            </w:r>
          </w:p>
        </w:tc>
        <w:tc>
          <w:tcPr>
            <w:tcW w:w="2570" w:type="dxa"/>
            <w:tcBorders>
              <w:top w:val="single" w:sz="4" w:space="0" w:color="auto"/>
              <w:left w:val="single" w:sz="4" w:space="0" w:color="auto"/>
              <w:bottom w:val="nil"/>
              <w:right w:val="nil"/>
            </w:tcBorders>
            <w:vAlign w:val="center"/>
          </w:tcPr>
          <w:p w14:paraId="48C5E0DE" w14:textId="6801E565" w:rsidR="00795B6A" w:rsidRDefault="00C616C3" w:rsidP="00795B6A">
            <w:pPr>
              <w:jc w:val="center"/>
              <w:rPr>
                <w:rFonts w:eastAsia="Calibri" w:cs="Arial"/>
                <w:sz w:val="24"/>
                <w:szCs w:val="22"/>
                <w:lang w:val="en-US" w:eastAsia="pt-BR"/>
              </w:rPr>
            </w:pPr>
            <w:r>
              <w:rPr>
                <w:rFonts w:eastAsia="Calibri" w:cs="Arial"/>
                <w:sz w:val="24"/>
                <w:szCs w:val="22"/>
                <w:lang w:val="en-US" w:eastAsia="pt-BR"/>
              </w:rPr>
              <w:t>89%</w:t>
            </w:r>
          </w:p>
        </w:tc>
        <w:tc>
          <w:tcPr>
            <w:tcW w:w="1541" w:type="dxa"/>
            <w:tcBorders>
              <w:top w:val="single" w:sz="4" w:space="0" w:color="auto"/>
              <w:left w:val="nil"/>
              <w:bottom w:val="nil"/>
              <w:right w:val="nil"/>
            </w:tcBorders>
            <w:vAlign w:val="center"/>
          </w:tcPr>
          <w:p w14:paraId="5C7F6AF0" w14:textId="7B7C8FA0" w:rsidR="00795B6A" w:rsidRDefault="00795B6A" w:rsidP="00795B6A">
            <w:pPr>
              <w:jc w:val="center"/>
              <w:rPr>
                <w:rFonts w:eastAsia="Calibri" w:cs="Arial"/>
                <w:sz w:val="24"/>
                <w:szCs w:val="22"/>
                <w:lang w:val="en-US" w:eastAsia="pt-BR"/>
              </w:rPr>
            </w:pPr>
            <w:r>
              <w:rPr>
                <w:rFonts w:eastAsia="Calibri" w:cs="Arial"/>
                <w:sz w:val="24"/>
                <w:szCs w:val="22"/>
                <w:lang w:val="en-US" w:eastAsia="pt-BR"/>
              </w:rPr>
              <w:t>a</w:t>
            </w:r>
          </w:p>
        </w:tc>
      </w:tr>
      <w:tr w:rsidR="00795B6A" w14:paraId="3122CDC3" w14:textId="7B0EF30A" w:rsidTr="00795B6A">
        <w:trPr>
          <w:trHeight w:val="273"/>
          <w:jc w:val="center"/>
        </w:trPr>
        <w:tc>
          <w:tcPr>
            <w:tcW w:w="851" w:type="dxa"/>
            <w:tcBorders>
              <w:top w:val="nil"/>
              <w:left w:val="nil"/>
              <w:bottom w:val="nil"/>
              <w:right w:val="nil"/>
            </w:tcBorders>
            <w:noWrap/>
            <w:vAlign w:val="center"/>
          </w:tcPr>
          <w:p w14:paraId="7A9D6598" w14:textId="77777777" w:rsidR="00795B6A" w:rsidRDefault="00795B6A" w:rsidP="00795B6A">
            <w:pPr>
              <w:jc w:val="center"/>
              <w:rPr>
                <w:rFonts w:eastAsia="Calibri" w:cs="Arial"/>
                <w:sz w:val="24"/>
                <w:szCs w:val="22"/>
                <w:lang w:val="en-US" w:eastAsia="pt-BR"/>
              </w:rPr>
            </w:pPr>
            <w:r>
              <w:rPr>
                <w:rFonts w:eastAsia="Calibri" w:cs="Arial"/>
                <w:sz w:val="24"/>
                <w:szCs w:val="22"/>
                <w:lang w:val="en-US" w:eastAsia="pt-BR"/>
              </w:rPr>
              <w:t>3</w:t>
            </w:r>
          </w:p>
        </w:tc>
        <w:tc>
          <w:tcPr>
            <w:tcW w:w="2410" w:type="dxa"/>
            <w:tcBorders>
              <w:top w:val="nil"/>
              <w:left w:val="nil"/>
              <w:bottom w:val="nil"/>
              <w:right w:val="nil"/>
            </w:tcBorders>
            <w:noWrap/>
            <w:vAlign w:val="center"/>
          </w:tcPr>
          <w:p w14:paraId="034F61F2" w14:textId="7859DFCD" w:rsidR="00795B6A" w:rsidRDefault="00C616C3" w:rsidP="00795B6A">
            <w:pPr>
              <w:jc w:val="center"/>
              <w:rPr>
                <w:rFonts w:eastAsia="Calibri" w:cs="Arial"/>
                <w:sz w:val="24"/>
                <w:szCs w:val="22"/>
                <w:lang w:val="en-US" w:eastAsia="pt-BR"/>
              </w:rPr>
            </w:pPr>
            <w:r>
              <w:rPr>
                <w:rFonts w:eastAsia="Calibri" w:cs="Arial"/>
                <w:sz w:val="24"/>
                <w:szCs w:val="22"/>
                <w:lang w:val="en-US" w:eastAsia="pt-BR"/>
              </w:rPr>
              <w:t>65%</w:t>
            </w:r>
          </w:p>
        </w:tc>
        <w:tc>
          <w:tcPr>
            <w:tcW w:w="1417" w:type="dxa"/>
            <w:tcBorders>
              <w:top w:val="nil"/>
              <w:left w:val="nil"/>
              <w:bottom w:val="nil"/>
              <w:right w:val="single" w:sz="4" w:space="0" w:color="auto"/>
            </w:tcBorders>
            <w:noWrap/>
            <w:vAlign w:val="center"/>
          </w:tcPr>
          <w:p w14:paraId="176D3FC8" w14:textId="77777777" w:rsidR="00795B6A" w:rsidRDefault="00795B6A" w:rsidP="00795B6A">
            <w:pPr>
              <w:jc w:val="center"/>
              <w:rPr>
                <w:rFonts w:eastAsia="Calibri" w:cs="Arial"/>
                <w:sz w:val="24"/>
                <w:szCs w:val="22"/>
                <w:lang w:val="en-US" w:eastAsia="pt-BR"/>
              </w:rPr>
            </w:pPr>
            <w:r>
              <w:rPr>
                <w:rFonts w:eastAsia="Calibri" w:cs="Arial"/>
                <w:sz w:val="24"/>
                <w:szCs w:val="22"/>
                <w:lang w:val="en-US" w:eastAsia="pt-BR"/>
              </w:rPr>
              <w:t>ab</w:t>
            </w:r>
          </w:p>
        </w:tc>
        <w:tc>
          <w:tcPr>
            <w:tcW w:w="2570" w:type="dxa"/>
            <w:tcBorders>
              <w:top w:val="nil"/>
              <w:left w:val="single" w:sz="4" w:space="0" w:color="auto"/>
              <w:bottom w:val="nil"/>
              <w:right w:val="nil"/>
            </w:tcBorders>
            <w:vAlign w:val="center"/>
          </w:tcPr>
          <w:p w14:paraId="2F16BBCE" w14:textId="2BCA449C" w:rsidR="00795B6A" w:rsidRDefault="00C616C3" w:rsidP="00795B6A">
            <w:pPr>
              <w:jc w:val="center"/>
              <w:rPr>
                <w:rFonts w:eastAsia="Calibri" w:cs="Arial"/>
                <w:sz w:val="24"/>
                <w:szCs w:val="22"/>
                <w:lang w:val="en-US" w:eastAsia="pt-BR"/>
              </w:rPr>
            </w:pPr>
            <w:r>
              <w:rPr>
                <w:rFonts w:eastAsia="Calibri" w:cs="Arial"/>
                <w:sz w:val="24"/>
                <w:szCs w:val="22"/>
                <w:lang w:val="en-US" w:eastAsia="pt-BR"/>
              </w:rPr>
              <w:t>83%</w:t>
            </w:r>
          </w:p>
        </w:tc>
        <w:tc>
          <w:tcPr>
            <w:tcW w:w="1541" w:type="dxa"/>
            <w:tcBorders>
              <w:top w:val="nil"/>
              <w:left w:val="nil"/>
              <w:bottom w:val="nil"/>
              <w:right w:val="nil"/>
            </w:tcBorders>
            <w:vAlign w:val="center"/>
          </w:tcPr>
          <w:p w14:paraId="029D5F66" w14:textId="749EE54F" w:rsidR="00795B6A" w:rsidRDefault="00795B6A" w:rsidP="00795B6A">
            <w:pPr>
              <w:jc w:val="center"/>
              <w:rPr>
                <w:rFonts w:eastAsia="Calibri" w:cs="Arial"/>
                <w:sz w:val="24"/>
                <w:szCs w:val="22"/>
                <w:lang w:val="en-US" w:eastAsia="pt-BR"/>
              </w:rPr>
            </w:pPr>
            <w:r>
              <w:rPr>
                <w:rFonts w:eastAsia="Calibri" w:cs="Arial"/>
                <w:sz w:val="24"/>
                <w:szCs w:val="22"/>
                <w:lang w:val="en-US" w:eastAsia="pt-BR"/>
              </w:rPr>
              <w:t>ab</w:t>
            </w:r>
          </w:p>
        </w:tc>
      </w:tr>
      <w:tr w:rsidR="00795B6A" w14:paraId="2A06385B" w14:textId="0D280DAE" w:rsidTr="00795B6A">
        <w:trPr>
          <w:trHeight w:val="273"/>
          <w:jc w:val="center"/>
        </w:trPr>
        <w:tc>
          <w:tcPr>
            <w:tcW w:w="851" w:type="dxa"/>
            <w:tcBorders>
              <w:top w:val="nil"/>
              <w:left w:val="nil"/>
              <w:right w:val="nil"/>
            </w:tcBorders>
            <w:noWrap/>
            <w:vAlign w:val="center"/>
          </w:tcPr>
          <w:p w14:paraId="1F3C8397" w14:textId="77777777" w:rsidR="00795B6A" w:rsidRDefault="00795B6A" w:rsidP="00795B6A">
            <w:pPr>
              <w:jc w:val="center"/>
              <w:rPr>
                <w:rFonts w:eastAsia="Calibri" w:cs="Arial"/>
                <w:sz w:val="24"/>
                <w:szCs w:val="22"/>
                <w:lang w:val="en-US" w:eastAsia="pt-BR"/>
              </w:rPr>
            </w:pPr>
            <w:r>
              <w:rPr>
                <w:rFonts w:eastAsia="Calibri" w:cs="Arial"/>
                <w:sz w:val="24"/>
                <w:szCs w:val="22"/>
                <w:lang w:val="en-US" w:eastAsia="pt-BR"/>
              </w:rPr>
              <w:t>1</w:t>
            </w:r>
          </w:p>
        </w:tc>
        <w:tc>
          <w:tcPr>
            <w:tcW w:w="2410" w:type="dxa"/>
            <w:tcBorders>
              <w:top w:val="nil"/>
              <w:left w:val="nil"/>
              <w:right w:val="nil"/>
            </w:tcBorders>
            <w:noWrap/>
            <w:vAlign w:val="center"/>
          </w:tcPr>
          <w:p w14:paraId="6F90F1D9" w14:textId="4914B816" w:rsidR="00795B6A" w:rsidRDefault="00C616C3" w:rsidP="00795B6A">
            <w:pPr>
              <w:jc w:val="center"/>
              <w:rPr>
                <w:rFonts w:eastAsia="Calibri" w:cs="Arial"/>
                <w:sz w:val="24"/>
                <w:szCs w:val="22"/>
                <w:lang w:val="en-US" w:eastAsia="pt-BR"/>
              </w:rPr>
            </w:pPr>
            <w:r>
              <w:rPr>
                <w:rFonts w:eastAsia="Calibri" w:cs="Arial"/>
                <w:sz w:val="24"/>
                <w:szCs w:val="22"/>
                <w:lang w:val="en-US" w:eastAsia="pt-BR"/>
              </w:rPr>
              <w:t>57%</w:t>
            </w:r>
          </w:p>
        </w:tc>
        <w:tc>
          <w:tcPr>
            <w:tcW w:w="1417" w:type="dxa"/>
            <w:tcBorders>
              <w:top w:val="nil"/>
              <w:left w:val="nil"/>
              <w:right w:val="single" w:sz="4" w:space="0" w:color="auto"/>
            </w:tcBorders>
            <w:noWrap/>
            <w:vAlign w:val="center"/>
          </w:tcPr>
          <w:p w14:paraId="269B024D" w14:textId="77777777" w:rsidR="00795B6A" w:rsidRDefault="00795B6A" w:rsidP="00795B6A">
            <w:pPr>
              <w:jc w:val="center"/>
              <w:rPr>
                <w:rFonts w:eastAsia="Calibri" w:cs="Arial"/>
                <w:sz w:val="24"/>
                <w:szCs w:val="22"/>
                <w:lang w:val="en-US" w:eastAsia="pt-BR"/>
              </w:rPr>
            </w:pPr>
            <w:r>
              <w:rPr>
                <w:rFonts w:eastAsia="Calibri" w:cs="Arial"/>
                <w:sz w:val="24"/>
                <w:szCs w:val="22"/>
                <w:lang w:val="en-US" w:eastAsia="pt-BR"/>
              </w:rPr>
              <w:t>ab</w:t>
            </w:r>
          </w:p>
        </w:tc>
        <w:tc>
          <w:tcPr>
            <w:tcW w:w="2570" w:type="dxa"/>
            <w:tcBorders>
              <w:top w:val="nil"/>
              <w:left w:val="single" w:sz="4" w:space="0" w:color="auto"/>
              <w:right w:val="nil"/>
            </w:tcBorders>
            <w:vAlign w:val="center"/>
          </w:tcPr>
          <w:p w14:paraId="3B40C08A" w14:textId="09B6E440" w:rsidR="00795B6A" w:rsidRDefault="00C616C3" w:rsidP="00795B6A">
            <w:pPr>
              <w:jc w:val="center"/>
              <w:rPr>
                <w:rFonts w:eastAsia="Calibri" w:cs="Arial"/>
                <w:sz w:val="24"/>
                <w:szCs w:val="22"/>
                <w:lang w:val="en-US" w:eastAsia="pt-BR"/>
              </w:rPr>
            </w:pPr>
            <w:r>
              <w:rPr>
                <w:rFonts w:eastAsia="Calibri" w:cs="Arial"/>
                <w:sz w:val="24"/>
                <w:szCs w:val="22"/>
                <w:lang w:val="en-US" w:eastAsia="pt-BR"/>
              </w:rPr>
              <w:t>78%</w:t>
            </w:r>
          </w:p>
        </w:tc>
        <w:tc>
          <w:tcPr>
            <w:tcW w:w="1541" w:type="dxa"/>
            <w:tcBorders>
              <w:top w:val="nil"/>
              <w:left w:val="nil"/>
              <w:right w:val="nil"/>
            </w:tcBorders>
            <w:vAlign w:val="center"/>
          </w:tcPr>
          <w:p w14:paraId="3A496BDD" w14:textId="0ECFEF07" w:rsidR="00795B6A" w:rsidRDefault="00795B6A" w:rsidP="00795B6A">
            <w:pPr>
              <w:jc w:val="center"/>
              <w:rPr>
                <w:rFonts w:eastAsia="Calibri" w:cs="Arial"/>
                <w:sz w:val="24"/>
                <w:szCs w:val="22"/>
                <w:lang w:val="en-US" w:eastAsia="pt-BR"/>
              </w:rPr>
            </w:pPr>
            <w:r>
              <w:rPr>
                <w:rFonts w:eastAsia="Calibri" w:cs="Arial"/>
                <w:sz w:val="24"/>
                <w:szCs w:val="22"/>
                <w:lang w:val="en-US" w:eastAsia="pt-BR"/>
              </w:rPr>
              <w:t>ab</w:t>
            </w:r>
          </w:p>
        </w:tc>
      </w:tr>
      <w:tr w:rsidR="00795B6A" w14:paraId="7DC58B56" w14:textId="515C03BD" w:rsidTr="00795B6A">
        <w:trPr>
          <w:trHeight w:val="283"/>
          <w:jc w:val="center"/>
        </w:trPr>
        <w:tc>
          <w:tcPr>
            <w:tcW w:w="851" w:type="dxa"/>
            <w:tcBorders>
              <w:top w:val="nil"/>
              <w:left w:val="nil"/>
              <w:bottom w:val="single" w:sz="4" w:space="0" w:color="auto"/>
              <w:right w:val="nil"/>
            </w:tcBorders>
            <w:noWrap/>
            <w:vAlign w:val="center"/>
          </w:tcPr>
          <w:p w14:paraId="4BACBD98" w14:textId="77777777" w:rsidR="00795B6A" w:rsidRDefault="00795B6A" w:rsidP="00795B6A">
            <w:pPr>
              <w:jc w:val="center"/>
              <w:rPr>
                <w:rFonts w:eastAsia="Calibri" w:cs="Arial"/>
                <w:sz w:val="24"/>
                <w:szCs w:val="22"/>
                <w:lang w:val="en-US" w:eastAsia="pt-BR"/>
              </w:rPr>
            </w:pPr>
            <w:r>
              <w:rPr>
                <w:rFonts w:eastAsia="Calibri" w:cs="Arial"/>
                <w:sz w:val="24"/>
                <w:szCs w:val="22"/>
                <w:lang w:val="en-US" w:eastAsia="pt-BR"/>
              </w:rPr>
              <w:t>0</w:t>
            </w:r>
          </w:p>
        </w:tc>
        <w:tc>
          <w:tcPr>
            <w:tcW w:w="2410" w:type="dxa"/>
            <w:tcBorders>
              <w:top w:val="nil"/>
              <w:left w:val="nil"/>
              <w:bottom w:val="single" w:sz="4" w:space="0" w:color="auto"/>
              <w:right w:val="nil"/>
            </w:tcBorders>
            <w:noWrap/>
            <w:vAlign w:val="center"/>
          </w:tcPr>
          <w:p w14:paraId="3CF25573" w14:textId="3461CA60" w:rsidR="00795B6A" w:rsidRDefault="00C616C3" w:rsidP="00795B6A">
            <w:pPr>
              <w:jc w:val="center"/>
              <w:rPr>
                <w:rFonts w:eastAsia="Calibri" w:cs="Arial"/>
                <w:sz w:val="24"/>
                <w:szCs w:val="22"/>
                <w:lang w:val="en-US" w:eastAsia="pt-BR"/>
              </w:rPr>
            </w:pPr>
            <w:r>
              <w:rPr>
                <w:rFonts w:eastAsia="Calibri" w:cs="Arial"/>
                <w:sz w:val="24"/>
                <w:szCs w:val="22"/>
                <w:lang w:val="en-US" w:eastAsia="pt-BR"/>
              </w:rPr>
              <w:t>6%</w:t>
            </w:r>
          </w:p>
        </w:tc>
        <w:tc>
          <w:tcPr>
            <w:tcW w:w="1417" w:type="dxa"/>
            <w:tcBorders>
              <w:top w:val="nil"/>
              <w:left w:val="nil"/>
              <w:bottom w:val="single" w:sz="4" w:space="0" w:color="auto"/>
              <w:right w:val="single" w:sz="4" w:space="0" w:color="auto"/>
            </w:tcBorders>
            <w:noWrap/>
            <w:vAlign w:val="center"/>
          </w:tcPr>
          <w:p w14:paraId="37C4DF77" w14:textId="77777777" w:rsidR="00795B6A" w:rsidRDefault="00795B6A" w:rsidP="00795B6A">
            <w:pPr>
              <w:keepNext/>
              <w:jc w:val="center"/>
              <w:rPr>
                <w:rFonts w:eastAsia="Calibri" w:cs="Arial"/>
                <w:sz w:val="24"/>
                <w:szCs w:val="22"/>
                <w:lang w:val="en-US" w:eastAsia="pt-BR"/>
              </w:rPr>
            </w:pPr>
            <w:r>
              <w:rPr>
                <w:rFonts w:eastAsia="Calibri" w:cs="Arial"/>
                <w:sz w:val="24"/>
                <w:szCs w:val="22"/>
                <w:lang w:val="en-US" w:eastAsia="pt-BR"/>
              </w:rPr>
              <w:t>b</w:t>
            </w:r>
          </w:p>
        </w:tc>
        <w:tc>
          <w:tcPr>
            <w:tcW w:w="2570" w:type="dxa"/>
            <w:tcBorders>
              <w:top w:val="nil"/>
              <w:left w:val="single" w:sz="4" w:space="0" w:color="auto"/>
              <w:bottom w:val="single" w:sz="4" w:space="0" w:color="auto"/>
              <w:right w:val="nil"/>
            </w:tcBorders>
            <w:vAlign w:val="center"/>
          </w:tcPr>
          <w:p w14:paraId="04A1E5E4" w14:textId="485F1AFB" w:rsidR="00795B6A" w:rsidRDefault="00C616C3" w:rsidP="00795B6A">
            <w:pPr>
              <w:keepNext/>
              <w:jc w:val="center"/>
              <w:rPr>
                <w:rFonts w:eastAsia="Calibri" w:cs="Arial"/>
                <w:sz w:val="24"/>
                <w:szCs w:val="22"/>
                <w:lang w:val="en-US" w:eastAsia="pt-BR"/>
              </w:rPr>
            </w:pPr>
            <w:r>
              <w:rPr>
                <w:rFonts w:eastAsia="Calibri" w:cs="Arial"/>
                <w:sz w:val="24"/>
                <w:szCs w:val="22"/>
                <w:lang w:val="en-US" w:eastAsia="pt-BR"/>
              </w:rPr>
              <w:t>37%</w:t>
            </w:r>
          </w:p>
        </w:tc>
        <w:tc>
          <w:tcPr>
            <w:tcW w:w="1541" w:type="dxa"/>
            <w:tcBorders>
              <w:top w:val="nil"/>
              <w:left w:val="nil"/>
              <w:bottom w:val="single" w:sz="4" w:space="0" w:color="auto"/>
              <w:right w:val="nil"/>
            </w:tcBorders>
            <w:vAlign w:val="center"/>
          </w:tcPr>
          <w:p w14:paraId="1ACE3193" w14:textId="5A11A59A" w:rsidR="00795B6A" w:rsidRDefault="00795B6A" w:rsidP="00795B6A">
            <w:pPr>
              <w:keepNext/>
              <w:jc w:val="center"/>
              <w:rPr>
                <w:rFonts w:eastAsia="Calibri" w:cs="Arial"/>
                <w:sz w:val="24"/>
                <w:szCs w:val="22"/>
                <w:lang w:val="en-US" w:eastAsia="pt-BR"/>
              </w:rPr>
            </w:pPr>
            <w:r>
              <w:rPr>
                <w:rFonts w:eastAsia="Calibri" w:cs="Arial"/>
                <w:sz w:val="24"/>
                <w:szCs w:val="22"/>
                <w:lang w:val="en-US" w:eastAsia="pt-BR"/>
              </w:rPr>
              <w:t>b</w:t>
            </w:r>
          </w:p>
        </w:tc>
      </w:tr>
    </w:tbl>
    <w:p w14:paraId="14D44510" w14:textId="20E432A0" w:rsidR="00CA7151" w:rsidRPr="006E18AA" w:rsidRDefault="006E18AA" w:rsidP="006E18AA">
      <w:pPr>
        <w:pStyle w:val="Legenda"/>
        <w:jc w:val="center"/>
        <w:rPr>
          <w:rFonts w:eastAsia="Calibri" w:cs="Arial"/>
          <w:i w:val="0"/>
          <w:iCs w:val="0"/>
          <w:szCs w:val="18"/>
          <w:lang w:val="pt-BR" w:eastAsia="pt-BR"/>
        </w:rPr>
      </w:pPr>
      <w:r w:rsidRPr="006E18AA">
        <w:rPr>
          <w:rFonts w:eastAsia="Calibri" w:cs="Arial"/>
          <w:i w:val="0"/>
          <w:iCs w:val="0"/>
          <w:szCs w:val="18"/>
          <w:lang w:val="pt-BR" w:eastAsia="pt-BR"/>
        </w:rPr>
        <w:t xml:space="preserve">Nota:  Médias seguidas pela mesma letra não diferem significativamente entre si pelo teste de </w:t>
      </w:r>
      <w:proofErr w:type="spellStart"/>
      <w:r w:rsidRPr="006E18AA">
        <w:rPr>
          <w:rFonts w:eastAsia="Calibri" w:cs="Arial"/>
          <w:i w:val="0"/>
          <w:iCs w:val="0"/>
          <w:szCs w:val="18"/>
          <w:lang w:val="pt-BR" w:eastAsia="pt-BR"/>
        </w:rPr>
        <w:t>Tukey</w:t>
      </w:r>
      <w:proofErr w:type="spellEnd"/>
      <w:r w:rsidRPr="006E18AA">
        <w:rPr>
          <w:rFonts w:eastAsia="Calibri" w:cs="Arial"/>
          <w:i w:val="0"/>
          <w:iCs w:val="0"/>
          <w:szCs w:val="18"/>
          <w:lang w:val="pt-BR" w:eastAsia="pt-BR"/>
        </w:rPr>
        <w:t xml:space="preserve"> (p &lt; 0,05).</w:t>
      </w:r>
    </w:p>
    <w:p w14:paraId="7D296620" w14:textId="77777777" w:rsidR="0089067A" w:rsidRPr="0089067A" w:rsidRDefault="0089067A" w:rsidP="0089067A">
      <w:pPr>
        <w:rPr>
          <w:rFonts w:eastAsia="Calibri"/>
          <w:lang w:eastAsia="pt-BR"/>
        </w:rPr>
      </w:pPr>
    </w:p>
    <w:p w14:paraId="1F246DE8" w14:textId="77777777" w:rsidR="00EB50C8" w:rsidRDefault="00612EC8" w:rsidP="00EB50C8">
      <w:pPr>
        <w:pStyle w:val="Ttulo1"/>
        <w:numPr>
          <w:ilvl w:val="0"/>
          <w:numId w:val="0"/>
        </w:numPr>
        <w:spacing w:before="0"/>
        <w:jc w:val="both"/>
        <w:rPr>
          <w:rFonts w:eastAsia="Calibri" w:cs="Arial"/>
          <w:b w:val="0"/>
          <w:caps w:val="0"/>
          <w:lang w:eastAsia="pt-BR"/>
        </w:rPr>
      </w:pPr>
      <w:r>
        <w:rPr>
          <w:rFonts w:eastAsia="Calibri" w:cs="Arial"/>
          <w:b w:val="0"/>
          <w:caps w:val="0"/>
          <w:lang w:val="en-US" w:eastAsia="pt-BR"/>
        </w:rPr>
        <w:tab/>
      </w:r>
      <w:r w:rsidRPr="00CB0DDA">
        <w:rPr>
          <w:rFonts w:eastAsia="Calibri" w:cs="Arial"/>
          <w:b w:val="0"/>
          <w:caps w:val="0"/>
          <w:lang w:eastAsia="pt-BR"/>
        </w:rPr>
        <w:t>Sobre a visão fisiológica, o aumento desta taxa de germinação, está relacionado com a reativação das vias metabólicas essenciais à germinação, promovidas pelo tratamento em baixas temperaturas ou com água fria</w:t>
      </w:r>
      <w:r w:rsidR="006E18AA" w:rsidRPr="00CB0DDA">
        <w:rPr>
          <w:rFonts w:eastAsia="Calibri" w:cs="Arial"/>
          <w:b w:val="0"/>
          <w:caps w:val="0"/>
          <w:lang w:eastAsia="pt-BR"/>
        </w:rPr>
        <w:t xml:space="preserve"> </w:t>
      </w:r>
      <w:r w:rsidR="00976C77" w:rsidRPr="001F1609">
        <w:rPr>
          <w:rFonts w:eastAsia="Calibri" w:cs="Arial"/>
          <w:b w:val="0"/>
          <w:caps w:val="0"/>
          <w:lang w:eastAsia="pt-BR"/>
        </w:rPr>
        <w:fldChar w:fldCharType="begin"/>
      </w:r>
      <w:r w:rsidR="00C475FB" w:rsidRPr="001F1609">
        <w:rPr>
          <w:rFonts w:eastAsia="Calibri" w:cs="Arial"/>
          <w:b w:val="0"/>
          <w:caps w:val="0"/>
          <w:lang w:eastAsia="pt-BR"/>
        </w:rPr>
        <w:instrText xml:space="preserve"> ADDIN ZOTERO_ITEM CSL_CITATION {"citationID":"PTyWDazm","properties":{"formattedCitation":"(Devkota et al., 2023; Iradukunda et al., 2024)","plainCitation":"(DEVKOTA ET AL., 2023; IRADUKUNDA ET AL., 2024)","dontUpdate":true,"noteIndex":0},"citationItems":[{"id":299,"uris":["http://zotero.org/users/14178593/items/WFQLZECJ"],"itemData":{"id":299,"type":"article-journal","abstract":"Poor germination percentage and non-uniform seedling emergence and establishment are major causes of low rice yield in water-deficit arid ecosystems. A seed priming study with a low concentration of MoP, DAP, urea, vitamin C, ZnSO4, sucrose, NaCl, and hydro priming was conducted to assess the seed germination, seedling emergence, establishment, and seedling growth of the spring rice variety Hardinath-1. The experiment was conducted using a completely randomized design with three replications. Two test sets of experiments were carried out using blotting paper rolls and separate sand trays. Germination was observed at intervals of 24 hours up to 7 days, and germination and growth parameters were monitored. The results showed that germination (88.67%) and seedling emergence (88.67%) were high in vitamin C at 7 days after sowing (DAS). Germination energy (81%), germination speed (91.78%), and vigor index (91.78) were higher with seed priming of MoP. The lowest germination (56.44%) was observed with the priming of urea. At 30 DAS, the longest shoot length (19.93 cm) and longest root length (11.79 cm) were observed with the priming of ZnSO4. The highest seedling fresh weight (0.75 g) and dry weight (0.16 g), the highest number of leaves (3.57), and the longest leaf length (11.97 cm) were found with the priming of MoP, NaCl, and ZnSO4, respectively. However, the lowest seedling growth parameters were observed in the control priming. The overall results revealed that seed priming with MoP is an effective tool to enhance the germination percentage and seedling establishment of rice.\nSAARC J. Agric., 21(2): 81-93 (2023)","container-title":"SAARC Journal of Agriculture","DOI":"10.3329/sja.v21i2.62917","ISSN":"2312-8038, 1682-8348","issue":"2","journalAbbreviation":"SAARC J Agric","license":"http://creativecommons.org/licenses/by/4.0","page":"81-93","source":"DOI.org (Crossref)","title":"Effect of Seed Priming on Germination, Seedling Emergence and Development of Spring Rice Var. Hardinath-1","volume":"21","author":[{"family":"Devkota","given":"Prajita"},{"family":"Yadav","given":"Shubh Pravat"},{"family":"Bhattarai","given":"Susmita"},{"family":"Bhujel","given":"Sangita"}],"issued":{"date-parts":[["2023",12,31]]}}},{"id":285,"uris":["http://zotero.org/users/14178593/items/YHHY7BBR"],"itemData":{"id":285,"type":"article-journal","abstract":"The decline in seed quality over time due to natural aging or mishandling requires assessing seed vigor for resilience in adverse conditions. Accelerated aging (AA) methods simulate seed deterioration by subjecting seeds to high temperatures and humidity. Saturated salt accelerated aging (SSAA) is an AA method adopted for small seeds like lettuce (Lactuca sativa). In this study, we subjected seeds of two lettuce cultivars (‘Muir’ and ‘Bauer’) to SSAA by sealing them in a box containing 40 g/100 mL of a sodium chloride (NaCl) solution in a dark growth chamber at 41 °C for 24, 48, and 72 h with a control. We monitored their vigor using embedded computer cameras, tracking the projected canopy size (PCS) daily from sowing to harvest. The cultivar ‘Muir’ exhibited consistent PCS values across the treatments, while ‘Bauer’ showed PCS variations, with notable declines after prolonged aging. The germination rates dropped significantly after 48 and 72 h of SSAA. A nonlinear regression model revealed a strong relationship between PCS and shoot dry weight across harvests and cultivars (R2 = 0.93, RMSE = 0.15, p &lt; 0.001). The research found that the projected canopy size and shoot dry weight increased over time with significant differences in treatments for the cultivar ‘Bauer’ but not for ‘Muir,’ with the canopy size being a strong predictor of dry weight and no significant impact from the SSAA treatments. This study highlights cultivar-specific responses to aging and demonstrates the efficacy of our imaging tool in predicting lettuce dry weight despite treatment variations. Understanding how aging affects different lettuce varieties is crucial for seed management and crop sustainability.","container-title":"Sensors","DOI":"10.3390/s24134235","ISSN":"1424-8220","issue":"13","journalAbbreviation":"Sensors","language":"en","license":"https://creativecommons.org/licenses/by/4.0/","page":"4235","source":"DOI.org (Crossref)","title":"The Use of Imaging to Quantify the Impact of Seed Aging on Lettuce Seed Germination and Seedling Vigor","volume":"24","author":[{"family":"Iradukunda","given":"Mark"},{"family":"Van Iersel","given":"Marc W."},{"family":"Seymour","given":"Lynne"},{"family":"Lu","given":"Guoyu"},{"family":"Ferrarezi","given":"Rhuanito Soranz"}],"issued":{"date-parts":[["2024",6,29]]}}}],"schema":"https://github.com/citation-style-language/schema/raw/master/csl-citation.json"} </w:instrText>
      </w:r>
      <w:r w:rsidR="00976C77" w:rsidRPr="001F1609">
        <w:rPr>
          <w:rFonts w:eastAsia="Calibri" w:cs="Arial"/>
          <w:b w:val="0"/>
          <w:caps w:val="0"/>
          <w:lang w:eastAsia="pt-BR"/>
        </w:rPr>
        <w:fldChar w:fldCharType="separate"/>
      </w:r>
      <w:r w:rsidR="00976C77" w:rsidRPr="001F1609">
        <w:rPr>
          <w:rFonts w:eastAsia="Calibri" w:cs="Arial"/>
          <w:b w:val="0"/>
          <w:caps w:val="0"/>
          <w:lang w:eastAsia="pt-BR"/>
        </w:rPr>
        <w:t>(Devkota et al., 2023; Iradukunda et al., 2024)</w:t>
      </w:r>
      <w:r w:rsidR="00976C77" w:rsidRPr="001F1609">
        <w:rPr>
          <w:rFonts w:eastAsia="Calibri" w:cs="Arial"/>
          <w:b w:val="0"/>
          <w:caps w:val="0"/>
          <w:lang w:eastAsia="pt-BR"/>
        </w:rPr>
        <w:fldChar w:fldCharType="end"/>
      </w:r>
      <w:r w:rsidR="001D7574" w:rsidRPr="00CB0DDA">
        <w:rPr>
          <w:rFonts w:eastAsia="Calibri" w:cs="Arial"/>
          <w:b w:val="0"/>
          <w:caps w:val="0"/>
          <w:lang w:eastAsia="pt-BR"/>
        </w:rPr>
        <w:t>.</w:t>
      </w:r>
      <w:r w:rsidRPr="00CB0DDA">
        <w:rPr>
          <w:rFonts w:eastAsia="Calibri" w:cs="Arial"/>
          <w:b w:val="0"/>
          <w:caps w:val="0"/>
          <w:lang w:eastAsia="pt-BR"/>
        </w:rPr>
        <w:t xml:space="preserve"> </w:t>
      </w:r>
      <w:r w:rsidR="00036DCD" w:rsidRPr="00CB0DDA">
        <w:rPr>
          <w:rFonts w:eastAsia="Calibri" w:cs="Arial"/>
          <w:b w:val="0"/>
          <w:caps w:val="0"/>
          <w:lang w:eastAsia="pt-BR"/>
        </w:rPr>
        <w:t xml:space="preserve"> Certo disto</w:t>
      </w:r>
      <w:r w:rsidR="00036DCD" w:rsidRPr="003D47DE">
        <w:rPr>
          <w:rFonts w:eastAsia="Calibri" w:cs="Arial"/>
          <w:b w:val="0"/>
          <w:caps w:val="0"/>
          <w:lang w:eastAsia="pt-BR"/>
        </w:rPr>
        <w:t xml:space="preserve">, </w:t>
      </w:r>
      <w:r w:rsidR="003D47DE">
        <w:rPr>
          <w:rFonts w:eastAsia="Calibri" w:cs="Arial"/>
          <w:b w:val="0"/>
          <w:caps w:val="0"/>
          <w:lang w:eastAsia="pt-BR"/>
        </w:rPr>
        <w:t xml:space="preserve">Ferreira et al. (2022) afirma que </w:t>
      </w:r>
      <w:r w:rsidR="00360070">
        <w:rPr>
          <w:rFonts w:eastAsia="Calibri" w:cs="Arial"/>
          <w:b w:val="0"/>
          <w:caps w:val="0"/>
          <w:lang w:eastAsia="pt-BR"/>
        </w:rPr>
        <w:t xml:space="preserve">as sementes condicionadas, apresentam melhora na atividade enzimática, como </w:t>
      </w:r>
      <w:r w:rsidR="00163E85">
        <w:rPr>
          <w:rFonts w:eastAsia="Calibri" w:cs="Arial"/>
          <w:b w:val="0"/>
          <w:caps w:val="0"/>
          <w:lang w:eastAsia="pt-BR"/>
        </w:rPr>
        <w:t>n</w:t>
      </w:r>
      <w:r w:rsidR="00360070">
        <w:rPr>
          <w:rFonts w:eastAsia="Calibri" w:cs="Arial"/>
          <w:b w:val="0"/>
          <w:caps w:val="0"/>
          <w:lang w:eastAsia="pt-BR"/>
        </w:rPr>
        <w:t xml:space="preserve">a: </w:t>
      </w:r>
      <w:r w:rsidR="00360070" w:rsidRPr="00360070">
        <w:rPr>
          <w:rFonts w:eastAsia="Calibri" w:cs="Arial"/>
          <w:b w:val="0"/>
          <w:caps w:val="0"/>
          <w:lang w:eastAsia="pt-BR"/>
        </w:rPr>
        <w:t>α-amilase</w:t>
      </w:r>
      <w:r w:rsidR="00F134B0">
        <w:rPr>
          <w:rFonts w:eastAsia="Calibri" w:cs="Arial"/>
          <w:b w:val="0"/>
          <w:caps w:val="0"/>
          <w:lang w:eastAsia="pt-BR"/>
        </w:rPr>
        <w:t xml:space="preserve"> e </w:t>
      </w:r>
      <w:r w:rsidR="00163E85">
        <w:rPr>
          <w:rFonts w:eastAsia="Calibri" w:cs="Arial"/>
          <w:b w:val="0"/>
          <w:caps w:val="0"/>
          <w:lang w:eastAsia="pt-BR"/>
        </w:rPr>
        <w:t>na enzima</w:t>
      </w:r>
      <w:r w:rsidR="00F134B0">
        <w:rPr>
          <w:rFonts w:eastAsia="Calibri" w:cs="Arial"/>
          <w:b w:val="0"/>
          <w:caps w:val="0"/>
          <w:lang w:eastAsia="pt-BR"/>
        </w:rPr>
        <w:t xml:space="preserve"> lipases, estas, responsáveis pela quebra dos órgãos de reserva</w:t>
      </w:r>
      <w:r w:rsidR="00762854">
        <w:rPr>
          <w:rFonts w:eastAsia="Calibri" w:cs="Arial"/>
          <w:b w:val="0"/>
          <w:caps w:val="0"/>
          <w:lang w:eastAsia="pt-BR"/>
        </w:rPr>
        <w:t xml:space="preserve"> </w:t>
      </w:r>
      <w:r w:rsidR="00163E85">
        <w:rPr>
          <w:rFonts w:eastAsia="Calibri" w:cs="Arial"/>
          <w:b w:val="0"/>
          <w:caps w:val="0"/>
          <w:lang w:eastAsia="pt-BR"/>
        </w:rPr>
        <w:t>liberando para</w:t>
      </w:r>
      <w:r w:rsidR="00762854">
        <w:rPr>
          <w:rFonts w:eastAsia="Calibri" w:cs="Arial"/>
          <w:b w:val="0"/>
          <w:caps w:val="0"/>
          <w:lang w:eastAsia="pt-BR"/>
        </w:rPr>
        <w:t xml:space="preserve"> o desenvolvimento de plântula</w:t>
      </w:r>
      <w:r w:rsidR="00163E85">
        <w:rPr>
          <w:rFonts w:eastAsia="Calibri" w:cs="Arial"/>
          <w:b w:val="0"/>
          <w:caps w:val="0"/>
          <w:lang w:eastAsia="pt-BR"/>
        </w:rPr>
        <w:t>.</w:t>
      </w:r>
      <w:r w:rsidR="00762854">
        <w:rPr>
          <w:rFonts w:eastAsia="Calibri" w:cs="Arial"/>
          <w:b w:val="0"/>
          <w:caps w:val="0"/>
          <w:lang w:eastAsia="pt-BR"/>
        </w:rPr>
        <w:t xml:space="preserve"> </w:t>
      </w:r>
    </w:p>
    <w:p w14:paraId="6CF5B6F6" w14:textId="3CB360B0" w:rsidR="00795B6A" w:rsidRPr="00EB50C8" w:rsidRDefault="00163E85" w:rsidP="00EB50C8">
      <w:pPr>
        <w:pStyle w:val="Ttulo1"/>
        <w:numPr>
          <w:ilvl w:val="0"/>
          <w:numId w:val="0"/>
        </w:numPr>
        <w:spacing w:before="0"/>
        <w:jc w:val="both"/>
        <w:rPr>
          <w:rFonts w:eastAsia="Calibri" w:cs="Arial"/>
          <w:b w:val="0"/>
          <w:caps w:val="0"/>
          <w:lang w:eastAsia="pt-BR"/>
        </w:rPr>
      </w:pPr>
      <w:r>
        <w:rPr>
          <w:rFonts w:eastAsia="Calibri" w:cs="Arial"/>
          <w:b w:val="0"/>
          <w:caps w:val="0"/>
          <w:lang w:eastAsia="pt-BR"/>
        </w:rPr>
        <w:t>A ação desta técnica, pode ser tratada com</w:t>
      </w:r>
      <w:r w:rsidR="009827FC">
        <w:rPr>
          <w:rFonts w:eastAsia="Calibri" w:cs="Arial"/>
          <w:b w:val="0"/>
          <w:caps w:val="0"/>
          <w:lang w:eastAsia="pt-BR"/>
        </w:rPr>
        <w:t>o um</w:t>
      </w:r>
      <w:r>
        <w:rPr>
          <w:rFonts w:eastAsia="Calibri" w:cs="Arial"/>
          <w:b w:val="0"/>
          <w:caps w:val="0"/>
          <w:lang w:eastAsia="pt-BR"/>
        </w:rPr>
        <w:t xml:space="preserve"> </w:t>
      </w:r>
      <w:r w:rsidR="00EB50C8">
        <w:rPr>
          <w:rFonts w:eastAsia="Calibri" w:cs="Arial"/>
          <w:b w:val="0"/>
          <w:caps w:val="0"/>
          <w:lang w:eastAsia="pt-BR"/>
        </w:rPr>
        <w:t>iniciador</w:t>
      </w:r>
      <w:r w:rsidR="009827FC">
        <w:rPr>
          <w:rFonts w:eastAsia="Calibri" w:cs="Arial"/>
          <w:b w:val="0"/>
          <w:caps w:val="0"/>
          <w:lang w:eastAsia="pt-BR"/>
        </w:rPr>
        <w:t xml:space="preserve"> </w:t>
      </w:r>
      <w:r>
        <w:rPr>
          <w:rFonts w:eastAsia="Calibri" w:cs="Arial"/>
          <w:b w:val="0"/>
          <w:caps w:val="0"/>
          <w:lang w:eastAsia="pt-BR"/>
        </w:rPr>
        <w:t>de reações bioquímicas</w:t>
      </w:r>
      <w:r w:rsidR="00921C31">
        <w:rPr>
          <w:rFonts w:eastAsia="Calibri" w:cs="Arial"/>
          <w:b w:val="0"/>
          <w:caps w:val="0"/>
          <w:lang w:eastAsia="pt-BR"/>
        </w:rPr>
        <w:t xml:space="preserve"> na semente</w:t>
      </w:r>
      <w:r w:rsidR="009827FC">
        <w:rPr>
          <w:rFonts w:eastAsia="Calibri" w:cs="Arial"/>
          <w:b w:val="0"/>
          <w:caps w:val="0"/>
          <w:lang w:eastAsia="pt-BR"/>
        </w:rPr>
        <w:t>, onde a entrada equilibrada de</w:t>
      </w:r>
      <w:r>
        <w:rPr>
          <w:rFonts w:eastAsia="Calibri" w:cs="Arial"/>
          <w:b w:val="0"/>
          <w:caps w:val="0"/>
          <w:lang w:eastAsia="pt-BR"/>
        </w:rPr>
        <w:t xml:space="preserve"> </w:t>
      </w:r>
      <w:r w:rsidR="009827FC">
        <w:rPr>
          <w:rFonts w:eastAsia="Calibri" w:cs="Arial"/>
          <w:b w:val="0"/>
          <w:caps w:val="0"/>
          <w:lang w:eastAsia="pt-BR"/>
        </w:rPr>
        <w:t xml:space="preserve">água, permite a formação de proteínas mais coerente e </w:t>
      </w:r>
      <w:r w:rsidR="00605383">
        <w:rPr>
          <w:rFonts w:eastAsia="Calibri" w:cs="Arial"/>
          <w:b w:val="0"/>
          <w:caps w:val="0"/>
          <w:lang w:eastAsia="pt-BR"/>
        </w:rPr>
        <w:t xml:space="preserve">de </w:t>
      </w:r>
      <w:r w:rsidR="009827FC">
        <w:rPr>
          <w:rFonts w:eastAsia="Calibri" w:cs="Arial"/>
          <w:b w:val="0"/>
          <w:caps w:val="0"/>
          <w:lang w:eastAsia="pt-BR"/>
        </w:rPr>
        <w:t>modo mais facilitado</w:t>
      </w:r>
      <w:r w:rsidR="00605383">
        <w:rPr>
          <w:rFonts w:eastAsia="Calibri" w:cs="Arial"/>
          <w:b w:val="0"/>
          <w:caps w:val="0"/>
          <w:lang w:eastAsia="pt-BR"/>
        </w:rPr>
        <w:t xml:space="preserve">, </w:t>
      </w:r>
      <w:r w:rsidR="00921C31">
        <w:rPr>
          <w:rFonts w:eastAsia="Calibri" w:cs="Arial"/>
          <w:b w:val="0"/>
          <w:caps w:val="0"/>
          <w:lang w:eastAsia="pt-BR"/>
        </w:rPr>
        <w:t>irá</w:t>
      </w:r>
      <w:r w:rsidR="009827FC">
        <w:rPr>
          <w:rFonts w:eastAsia="Calibri" w:cs="Arial"/>
          <w:b w:val="0"/>
          <w:caps w:val="0"/>
          <w:lang w:eastAsia="pt-BR"/>
        </w:rPr>
        <w:t xml:space="preserve"> nutrir o embrião, p</w:t>
      </w:r>
      <w:r w:rsidR="00612EC8" w:rsidRPr="00CB0DDA">
        <w:rPr>
          <w:rFonts w:eastAsia="Calibri" w:cs="Arial"/>
          <w:b w:val="0"/>
          <w:caps w:val="0"/>
          <w:lang w:eastAsia="pt-BR"/>
        </w:rPr>
        <w:t>reparando-a para uma germinação eficiente</w:t>
      </w:r>
      <w:r w:rsidR="00605383">
        <w:rPr>
          <w:rFonts w:eastAsia="Calibri" w:cs="Arial"/>
          <w:b w:val="0"/>
          <w:caps w:val="0"/>
          <w:lang w:eastAsia="pt-BR"/>
        </w:rPr>
        <w:t>, ganhando uniformidade no campo</w:t>
      </w:r>
      <w:r w:rsidR="00612EC8" w:rsidRPr="00CB0DDA">
        <w:rPr>
          <w:rFonts w:eastAsia="Calibri" w:cs="Arial"/>
          <w:b w:val="0"/>
          <w:caps w:val="0"/>
          <w:lang w:eastAsia="pt-BR"/>
        </w:rPr>
        <w:t xml:space="preserve"> e </w:t>
      </w:r>
      <w:r w:rsidR="00605383">
        <w:rPr>
          <w:rFonts w:eastAsia="Calibri" w:cs="Arial"/>
          <w:b w:val="0"/>
          <w:caps w:val="0"/>
          <w:lang w:eastAsia="pt-BR"/>
        </w:rPr>
        <w:t xml:space="preserve">obtendo respostas </w:t>
      </w:r>
      <w:r w:rsidR="00612EC8" w:rsidRPr="00CB0DDA">
        <w:rPr>
          <w:rFonts w:eastAsia="Calibri" w:cs="Arial"/>
          <w:b w:val="0"/>
          <w:caps w:val="0"/>
          <w:lang w:eastAsia="pt-BR"/>
        </w:rPr>
        <w:t>mais rápidas quando exposta as condições ambientais</w:t>
      </w:r>
      <w:r w:rsidR="00C616C3">
        <w:rPr>
          <w:rFonts w:eastAsia="Calibri" w:cs="Arial"/>
          <w:b w:val="0"/>
          <w:caps w:val="0"/>
          <w:lang w:eastAsia="pt-BR"/>
        </w:rPr>
        <w:t xml:space="preserve"> </w:t>
      </w:r>
      <w:r w:rsidR="00C616C3" w:rsidRPr="001F1609">
        <w:rPr>
          <w:rFonts w:eastAsia="Calibri" w:cs="Arial"/>
          <w:b w:val="0"/>
          <w:caps w:val="0"/>
          <w:lang w:eastAsia="pt-BR"/>
        </w:rPr>
        <w:fldChar w:fldCharType="begin"/>
      </w:r>
      <w:r w:rsidR="00EB50C8" w:rsidRPr="001F1609">
        <w:rPr>
          <w:rFonts w:eastAsia="Calibri" w:cs="Arial"/>
          <w:b w:val="0"/>
          <w:caps w:val="0"/>
          <w:lang w:eastAsia="pt-BR"/>
        </w:rPr>
        <w:instrText xml:space="preserve"> ADDIN ZOTERO_ITEM CSL_CITATION {"citationID":"Oda1ttHY","properties":{"formattedCitation":"(Marcos-Filho, 2015)","plainCitation":"(MARCOS-FILHO, 2015)","dontUpdate":true,"noteIndex":0},"citationItems":[{"id":308,"uris":["http://zotero.org/users/14178593/items/BR2PEZY7"],"itemData":{"id":308,"type":"book","ISBN":"978-85-64895-03-4","language":"pt-BR","publisher":"Abrates","source":"Câmara Brasileira do Livro ISBN","title":"Fisiologia de sementes de plantas cultivadas","author":[{"family":"Marcos-Filho","given":"Júlio"}],"issued":{"date-parts":[["2015",4,14]]}}}],"schema":"https://github.com/citation-style-language/schema/raw/master/csl-citation.json"} </w:instrText>
      </w:r>
      <w:r w:rsidR="00C616C3" w:rsidRPr="001F1609">
        <w:rPr>
          <w:rFonts w:eastAsia="Calibri" w:cs="Arial"/>
          <w:b w:val="0"/>
          <w:caps w:val="0"/>
          <w:lang w:eastAsia="pt-BR"/>
        </w:rPr>
        <w:fldChar w:fldCharType="separate"/>
      </w:r>
      <w:r w:rsidR="00C616C3" w:rsidRPr="001F1609">
        <w:rPr>
          <w:rFonts w:eastAsia="Calibri" w:cs="Arial"/>
          <w:b w:val="0"/>
          <w:caps w:val="0"/>
          <w:lang w:eastAsia="pt-BR"/>
        </w:rPr>
        <w:t>(Marcos-Filho, 2015)</w:t>
      </w:r>
      <w:r w:rsidR="00C616C3" w:rsidRPr="001F1609">
        <w:rPr>
          <w:rFonts w:eastAsia="Calibri" w:cs="Arial"/>
          <w:b w:val="0"/>
          <w:caps w:val="0"/>
          <w:lang w:eastAsia="pt-BR"/>
        </w:rPr>
        <w:fldChar w:fldCharType="end"/>
      </w:r>
      <w:r w:rsidR="00612EC8" w:rsidRPr="001F1609">
        <w:rPr>
          <w:rFonts w:eastAsia="Calibri" w:cs="Arial"/>
          <w:b w:val="0"/>
          <w:caps w:val="0"/>
          <w:lang w:eastAsia="pt-BR"/>
        </w:rPr>
        <w:t>.</w:t>
      </w:r>
      <w:r w:rsidR="00BC245F">
        <w:rPr>
          <w:rFonts w:eastAsia="Calibri" w:cs="Arial"/>
          <w:b w:val="0"/>
          <w:caps w:val="0"/>
          <w:lang w:eastAsia="pt-BR"/>
        </w:rPr>
        <w:t xml:space="preserve"> </w:t>
      </w:r>
      <w:r w:rsidR="001D7574" w:rsidRPr="001F1609">
        <w:rPr>
          <w:rFonts w:eastAsia="Calibri" w:cs="Arial"/>
          <w:b w:val="0"/>
          <w:caps w:val="0"/>
          <w:lang w:eastAsia="pt-BR"/>
        </w:rPr>
        <w:fldChar w:fldCharType="begin"/>
      </w:r>
      <w:r w:rsidR="00EB50C8" w:rsidRPr="001F1609">
        <w:rPr>
          <w:rFonts w:eastAsia="Calibri" w:cs="Arial"/>
          <w:b w:val="0"/>
          <w:caps w:val="0"/>
          <w:lang w:eastAsia="pt-BR"/>
        </w:rPr>
        <w:instrText xml:space="preserve"> ADDIN ZOTERO_ITEM CSL_CITATION {"citationID":"OVvhmk6K","properties":{"formattedCitation":"(De C\\uc0\\u225{}ssia Alves et al., 2022)","plainCitation":"(DE CÁSSIA ALVES ET AL., 2022)","dontUpdate":true,"noteIndex":0},"citationItems":[{"id":283,"uris":["http://zotero.org/users/14178593/items/CDGGGYDT"],"itemData":{"id":283,"type":"article-journal","container-title":"Silicon","DOI":"10.1007/s12633-022-01974-3","ISSN":"1876-990X, 1876-9918","issue":"18","journalAbbreviation":"Silicon","language":"en","page":"12721-12731","source":"DOI.org (Crossref)","title":"Seed Priming with Silicon Improves Plant Resistance to Downy Mildew (Bremia lactucae) in Lettuce Seedlings by Intensifying Antioxidant Defense Systems","volume":"14","author":[{"family":"De Cássia Alves","given":"Rita"},{"family":"Dos Santos Zucco","given":"Maria Fernanda"},{"family":"Oliveira","given":"Kevein Ruas"},{"family":"Checchio","given":"Mirela Vantini"},{"family":"Franco","given":"Carolina Andrade"},{"family":"Körösi","given":"Katalin"},{"family":"Gratão","given":"Priscila Lupino"}],"issued":{"date-parts":[["2022",12]]}}}],"schema":"https://github.com/citation-style-language/schema/raw/master/csl-citation.json"} </w:instrText>
      </w:r>
      <w:r w:rsidR="001D7574" w:rsidRPr="001F1609">
        <w:rPr>
          <w:rFonts w:eastAsia="Calibri" w:cs="Arial"/>
          <w:b w:val="0"/>
          <w:caps w:val="0"/>
          <w:lang w:eastAsia="pt-BR"/>
        </w:rPr>
        <w:fldChar w:fldCharType="separate"/>
      </w:r>
      <w:r w:rsidR="00C475FB" w:rsidRPr="001F1609">
        <w:rPr>
          <w:rFonts w:eastAsia="Calibri" w:cs="Arial"/>
          <w:b w:val="0"/>
          <w:caps w:val="0"/>
          <w:lang w:eastAsia="pt-BR"/>
        </w:rPr>
        <w:t>De Cássia Alves et al. (2022)</w:t>
      </w:r>
      <w:r w:rsidR="001D7574" w:rsidRPr="001F1609">
        <w:rPr>
          <w:rFonts w:eastAsia="Calibri" w:cs="Arial"/>
          <w:b w:val="0"/>
          <w:caps w:val="0"/>
          <w:lang w:eastAsia="pt-BR"/>
        </w:rPr>
        <w:fldChar w:fldCharType="end"/>
      </w:r>
      <w:r w:rsidR="00612EC8" w:rsidRPr="00212D14">
        <w:rPr>
          <w:rFonts w:eastAsia="Calibri" w:cs="Arial"/>
          <w:b w:val="0"/>
          <w:caps w:val="0"/>
          <w:lang w:eastAsia="pt-BR"/>
        </w:rPr>
        <w:t xml:space="preserve"> indica</w:t>
      </w:r>
      <w:r w:rsidR="00612EC8" w:rsidRPr="00CB0DDA">
        <w:rPr>
          <w:rFonts w:eastAsia="Calibri" w:cs="Arial"/>
          <w:b w:val="0"/>
          <w:caps w:val="0"/>
          <w:lang w:eastAsia="pt-BR"/>
        </w:rPr>
        <w:t xml:space="preserve"> que </w:t>
      </w:r>
      <w:r w:rsidR="00050B79" w:rsidRPr="00CB0DDA">
        <w:rPr>
          <w:rFonts w:eastAsia="Calibri" w:cs="Arial"/>
          <w:b w:val="0"/>
          <w:caps w:val="0"/>
          <w:lang w:eastAsia="pt-BR"/>
        </w:rPr>
        <w:t xml:space="preserve">o </w:t>
      </w:r>
      <w:proofErr w:type="spellStart"/>
      <w:r w:rsidR="00050B79" w:rsidRPr="00C475FB">
        <w:rPr>
          <w:rFonts w:eastAsia="Calibri" w:cs="Arial"/>
          <w:b w:val="0"/>
          <w:caps w:val="0"/>
          <w:lang w:eastAsia="pt-BR"/>
        </w:rPr>
        <w:t>hidrop</w:t>
      </w:r>
      <w:r w:rsidR="00212D14" w:rsidRPr="00C475FB">
        <w:rPr>
          <w:rFonts w:eastAsia="Calibri" w:cs="Arial"/>
          <w:b w:val="0"/>
          <w:caps w:val="0"/>
          <w:lang w:eastAsia="pt-BR"/>
        </w:rPr>
        <w:t>r</w:t>
      </w:r>
      <w:r w:rsidR="00050B79" w:rsidRPr="00C475FB">
        <w:rPr>
          <w:rFonts w:eastAsia="Calibri" w:cs="Arial"/>
          <w:b w:val="0"/>
          <w:caps w:val="0"/>
          <w:lang w:eastAsia="pt-BR"/>
        </w:rPr>
        <w:t>iming</w:t>
      </w:r>
      <w:proofErr w:type="spellEnd"/>
      <w:r w:rsidR="00050B79" w:rsidRPr="00CB0DDA">
        <w:rPr>
          <w:rFonts w:eastAsia="Calibri" w:cs="Arial"/>
          <w:b w:val="0"/>
          <w:caps w:val="0"/>
          <w:lang w:eastAsia="pt-BR"/>
        </w:rPr>
        <w:t xml:space="preserve"> </w:t>
      </w:r>
      <w:r w:rsidR="00612EC8" w:rsidRPr="00CB0DDA">
        <w:rPr>
          <w:rFonts w:eastAsia="Calibri" w:cs="Arial"/>
          <w:b w:val="0"/>
          <w:caps w:val="0"/>
          <w:lang w:eastAsia="pt-BR"/>
        </w:rPr>
        <w:t xml:space="preserve">pode vir a conferir resistência a estresses bióticos e abióticos, conferindo um amplo </w:t>
      </w:r>
      <w:r w:rsidR="00CB0DDA" w:rsidRPr="00CB0DDA">
        <w:rPr>
          <w:rFonts w:eastAsia="Calibri" w:cs="Arial"/>
          <w:b w:val="0"/>
          <w:caps w:val="0"/>
          <w:lang w:eastAsia="pt-BR"/>
        </w:rPr>
        <w:t>espectro</w:t>
      </w:r>
      <w:r w:rsidR="00612EC8" w:rsidRPr="00CB0DDA">
        <w:rPr>
          <w:rFonts w:eastAsia="Calibri" w:cs="Arial"/>
          <w:b w:val="0"/>
          <w:caps w:val="0"/>
          <w:lang w:eastAsia="pt-BR"/>
        </w:rPr>
        <w:t xml:space="preserve"> de potencial uso.</w:t>
      </w:r>
      <w:r w:rsidR="005124A4">
        <w:rPr>
          <w:rFonts w:eastAsia="Calibri" w:cs="Arial"/>
          <w:b w:val="0"/>
          <w:caps w:val="0"/>
          <w:lang w:eastAsia="pt-BR"/>
        </w:rPr>
        <w:t xml:space="preserve"> </w:t>
      </w:r>
    </w:p>
    <w:p w14:paraId="6A9D2EB5" w14:textId="77777777" w:rsidR="00CA7151" w:rsidRDefault="00612EC8">
      <w:pPr>
        <w:pStyle w:val="Ttulo1"/>
        <w:rPr>
          <w:rFonts w:eastAsia="Calibri" w:cs="Arial"/>
          <w:bCs/>
          <w:caps w:val="0"/>
          <w:szCs w:val="22"/>
          <w:lang w:eastAsia="pt-BR"/>
        </w:rPr>
      </w:pPr>
      <w:r>
        <w:rPr>
          <w:rFonts w:eastAsia="Calibri" w:cs="Arial"/>
          <w:bCs/>
          <w:caps w:val="0"/>
          <w:szCs w:val="22"/>
          <w:lang w:eastAsia="pt-BR"/>
        </w:rPr>
        <w:t>CONCLUSÃO</w:t>
      </w:r>
    </w:p>
    <w:p w14:paraId="18E26F45" w14:textId="5752ED8F" w:rsidR="003E50F5" w:rsidRDefault="00612EC8">
      <w:pPr>
        <w:pStyle w:val="texto"/>
      </w:pPr>
      <w:r>
        <w:t xml:space="preserve">A utilização do </w:t>
      </w:r>
      <w:proofErr w:type="spellStart"/>
      <w:r>
        <w:rPr>
          <w:i/>
          <w:iCs/>
        </w:rPr>
        <w:t>priming</w:t>
      </w:r>
      <w:proofErr w:type="spellEnd"/>
      <w:r>
        <w:t xml:space="preserve"> demonstrou ser uma alternativa muito promissora e eficaz para a </w:t>
      </w:r>
      <w:proofErr w:type="spellStart"/>
      <w:r>
        <w:t>termo-inibição</w:t>
      </w:r>
      <w:proofErr w:type="spellEnd"/>
      <w:r>
        <w:t xml:space="preserve"> das sementes </w:t>
      </w:r>
      <w:r w:rsidR="00CB0DDA">
        <w:t>da alface</w:t>
      </w:r>
      <w:r>
        <w:t>, pois é uma tecnologia que irá favorecer a germinação, e melhorar o vigor das sementes condicionadas a este tratamento, sendo uma alternativa viável, de baixo custo e aplicável em sistemas de produção sob altas temperaturas.</w:t>
      </w:r>
    </w:p>
    <w:p w14:paraId="1E6C836A" w14:textId="77777777" w:rsidR="00795B6A" w:rsidRDefault="00795B6A">
      <w:pPr>
        <w:pStyle w:val="texto"/>
      </w:pPr>
    </w:p>
    <w:p w14:paraId="292B2754" w14:textId="7F9A8DC5" w:rsidR="003E50F5" w:rsidRDefault="00612EC8" w:rsidP="00605383">
      <w:pPr>
        <w:jc w:val="center"/>
        <w:rPr>
          <w:rFonts w:cs="Arial"/>
          <w:b/>
        </w:rPr>
      </w:pPr>
      <w:r>
        <w:rPr>
          <w:rFonts w:cs="Arial"/>
          <w:b/>
          <w:bCs/>
          <w:sz w:val="24"/>
          <w:szCs w:val="24"/>
        </w:rPr>
        <w:t>REFERÊNCIAS</w:t>
      </w:r>
    </w:p>
    <w:p w14:paraId="702F2A9F" w14:textId="77777777" w:rsidR="003E50F5" w:rsidRDefault="003E50F5">
      <w:pPr>
        <w:spacing w:before="120" w:after="120"/>
        <w:rPr>
          <w:rFonts w:cs="Arial"/>
          <w:b/>
        </w:rPr>
      </w:pPr>
    </w:p>
    <w:p w14:paraId="2078F36A" w14:textId="77777777" w:rsidR="00795B6A" w:rsidRDefault="00795B6A">
      <w:pPr>
        <w:spacing w:before="120" w:after="120"/>
        <w:rPr>
          <w:rFonts w:cs="Arial"/>
          <w:b/>
        </w:rPr>
        <w:sectPr w:rsidR="00795B6A">
          <w:headerReference w:type="default" r:id="rId10"/>
          <w:footerReference w:type="default" r:id="rId11"/>
          <w:type w:val="continuous"/>
          <w:pgSz w:w="11906" w:h="16838"/>
          <w:pgMar w:top="1701" w:right="1418" w:bottom="1418" w:left="1418" w:header="567" w:footer="709" w:gutter="0"/>
          <w:cols w:space="720"/>
          <w:docGrid w:linePitch="272"/>
        </w:sectPr>
      </w:pPr>
    </w:p>
    <w:p w14:paraId="29E9A965" w14:textId="77777777" w:rsidR="00EB50C8" w:rsidRPr="00EB50C8" w:rsidRDefault="00F842FF" w:rsidP="00EB50C8">
      <w:pPr>
        <w:pStyle w:val="Bibliografia"/>
        <w:rPr>
          <w:rFonts w:cs="Arial"/>
          <w:sz w:val="24"/>
        </w:rPr>
      </w:pPr>
      <w:r>
        <w:rPr>
          <w:b/>
          <w:bCs/>
          <w:szCs w:val="24"/>
          <w:lang w:val="en-GB"/>
        </w:rPr>
        <w:fldChar w:fldCharType="begin"/>
      </w:r>
      <w:r w:rsidR="00C475FB">
        <w:rPr>
          <w:b/>
          <w:bCs/>
          <w:szCs w:val="24"/>
        </w:rPr>
        <w:instrText xml:space="preserve"> ADDIN ZOTERO_BIBL {"uncited":[],"omitted":[],"custom":[]} CSL_BIBLIOGRAPHY </w:instrText>
      </w:r>
      <w:r>
        <w:rPr>
          <w:b/>
          <w:bCs/>
          <w:szCs w:val="24"/>
          <w:lang w:val="en-GB"/>
        </w:rPr>
        <w:fldChar w:fldCharType="separate"/>
      </w:r>
      <w:r w:rsidR="00EB50C8" w:rsidRPr="00EB50C8">
        <w:rPr>
          <w:rFonts w:cs="Arial"/>
          <w:sz w:val="24"/>
        </w:rPr>
        <w:t xml:space="preserve">DE CÁSSIA ALVES, Rita </w:t>
      </w:r>
      <w:r w:rsidR="00EB50C8" w:rsidRPr="00EB50C8">
        <w:rPr>
          <w:rFonts w:cs="Arial"/>
          <w:i/>
          <w:iCs/>
          <w:sz w:val="24"/>
        </w:rPr>
        <w:t>et al.</w:t>
      </w:r>
      <w:r w:rsidR="00EB50C8" w:rsidRPr="00EB50C8">
        <w:rPr>
          <w:rFonts w:cs="Arial"/>
          <w:sz w:val="24"/>
        </w:rPr>
        <w:t xml:space="preserve"> Seed Priming with Silicon Improves Plant Resistance to Downy Mildew (Bremia lactucae) in Lettuce Seedlings by Intensifying Antioxidant Defense Systems. </w:t>
      </w:r>
      <w:r w:rsidR="00EB50C8" w:rsidRPr="00EB50C8">
        <w:rPr>
          <w:rFonts w:cs="Arial"/>
          <w:b/>
          <w:bCs/>
          <w:sz w:val="24"/>
        </w:rPr>
        <w:t>Silicon</w:t>
      </w:r>
      <w:r w:rsidR="00EB50C8" w:rsidRPr="00EB50C8">
        <w:rPr>
          <w:rFonts w:cs="Arial"/>
          <w:sz w:val="24"/>
        </w:rPr>
        <w:t xml:space="preserve">, v. 14, n. 18, p. 12721–12731, dez. 2022. </w:t>
      </w:r>
    </w:p>
    <w:p w14:paraId="04144B5B" w14:textId="77777777" w:rsidR="00EB50C8" w:rsidRPr="00EB50C8" w:rsidRDefault="00EB50C8" w:rsidP="00EB50C8">
      <w:pPr>
        <w:pStyle w:val="Bibliografia"/>
        <w:rPr>
          <w:rFonts w:cs="Arial"/>
          <w:sz w:val="24"/>
        </w:rPr>
      </w:pPr>
      <w:r w:rsidRPr="00EB50C8">
        <w:rPr>
          <w:rFonts w:cs="Arial"/>
          <w:sz w:val="24"/>
        </w:rPr>
        <w:t xml:space="preserve">DEVKOTA, Prajita </w:t>
      </w:r>
      <w:r w:rsidRPr="00EB50C8">
        <w:rPr>
          <w:rFonts w:cs="Arial"/>
          <w:i/>
          <w:iCs/>
          <w:sz w:val="24"/>
        </w:rPr>
        <w:t>et al.</w:t>
      </w:r>
      <w:r w:rsidRPr="00EB50C8">
        <w:rPr>
          <w:rFonts w:cs="Arial"/>
          <w:sz w:val="24"/>
        </w:rPr>
        <w:t xml:space="preserve"> Effect of Seed Priming on Germination, Seedling Emergence and Development of Spring Rice Var. Hardinath-1. </w:t>
      </w:r>
      <w:r w:rsidRPr="00EB50C8">
        <w:rPr>
          <w:rFonts w:cs="Arial"/>
          <w:b/>
          <w:bCs/>
          <w:sz w:val="24"/>
        </w:rPr>
        <w:t>SAARC Journal of Agriculture</w:t>
      </w:r>
      <w:r w:rsidRPr="00EB50C8">
        <w:rPr>
          <w:rFonts w:cs="Arial"/>
          <w:sz w:val="24"/>
        </w:rPr>
        <w:t xml:space="preserve">, v. 21, n. 2, p. 81–93, 31 dez. 2023. </w:t>
      </w:r>
    </w:p>
    <w:p w14:paraId="199B965C" w14:textId="77777777" w:rsidR="00EB50C8" w:rsidRPr="00EB50C8" w:rsidRDefault="00EB50C8" w:rsidP="00EB50C8">
      <w:pPr>
        <w:pStyle w:val="Bibliografia"/>
        <w:rPr>
          <w:rFonts w:cs="Arial"/>
          <w:sz w:val="24"/>
        </w:rPr>
      </w:pPr>
      <w:r w:rsidRPr="00EB50C8">
        <w:rPr>
          <w:rFonts w:cs="Arial"/>
          <w:sz w:val="24"/>
        </w:rPr>
        <w:t xml:space="preserve">FILGUEIRA, Fernando Antonio Reis. </w:t>
      </w:r>
      <w:r w:rsidRPr="00EB50C8">
        <w:rPr>
          <w:rFonts w:cs="Arial"/>
          <w:b/>
          <w:bCs/>
          <w:sz w:val="24"/>
        </w:rPr>
        <w:t>Novo Manual De Olericultura: Agrotecnologia Moderna Na Produção E Comercialização De Hortaliças</w:t>
      </w:r>
      <w:r w:rsidRPr="00EB50C8">
        <w:rPr>
          <w:rFonts w:cs="Arial"/>
          <w:sz w:val="24"/>
        </w:rPr>
        <w:t xml:space="preserve">. </w:t>
      </w:r>
      <w:r w:rsidRPr="00EB50C8">
        <w:rPr>
          <w:rFonts w:cs="Arial"/>
          <w:i/>
          <w:iCs/>
          <w:sz w:val="24"/>
        </w:rPr>
        <w:t>[S.l.]</w:t>
      </w:r>
      <w:r w:rsidRPr="00EB50C8">
        <w:rPr>
          <w:rFonts w:cs="Arial"/>
          <w:sz w:val="24"/>
        </w:rPr>
        <w:t xml:space="preserve">: Editora UFV, 2007. </w:t>
      </w:r>
    </w:p>
    <w:p w14:paraId="00E41906" w14:textId="77777777" w:rsidR="00EB50C8" w:rsidRPr="00EB50C8" w:rsidRDefault="00EB50C8" w:rsidP="00EB50C8">
      <w:pPr>
        <w:pStyle w:val="Bibliografia"/>
        <w:rPr>
          <w:rFonts w:cs="Arial"/>
          <w:sz w:val="24"/>
        </w:rPr>
      </w:pPr>
      <w:r w:rsidRPr="00EB50C8">
        <w:rPr>
          <w:rFonts w:cs="Arial"/>
          <w:sz w:val="24"/>
        </w:rPr>
        <w:lastRenderedPageBreak/>
        <w:t xml:space="preserve">GRANATA, Angelo </w:t>
      </w:r>
      <w:r w:rsidRPr="00EB50C8">
        <w:rPr>
          <w:rFonts w:cs="Arial"/>
          <w:i/>
          <w:iCs/>
          <w:sz w:val="24"/>
        </w:rPr>
        <w:t>et al.</w:t>
      </w:r>
      <w:r w:rsidRPr="00EB50C8">
        <w:rPr>
          <w:rFonts w:cs="Arial"/>
          <w:sz w:val="24"/>
        </w:rPr>
        <w:t xml:space="preserve"> Seed priming enhances seed germination and plant growth in four neglected cultivars of </w:t>
      </w:r>
      <w:r w:rsidRPr="00EB50C8">
        <w:rPr>
          <w:rFonts w:cs="Arial"/>
          <w:i/>
          <w:iCs/>
          <w:sz w:val="24"/>
        </w:rPr>
        <w:t>Capsicum annuum</w:t>
      </w:r>
      <w:r w:rsidRPr="00EB50C8">
        <w:rPr>
          <w:rFonts w:cs="Arial"/>
          <w:sz w:val="24"/>
        </w:rPr>
        <w:t xml:space="preserve"> L. </w:t>
      </w:r>
      <w:r w:rsidRPr="00EB50C8">
        <w:rPr>
          <w:rFonts w:cs="Arial"/>
          <w:b/>
          <w:bCs/>
          <w:sz w:val="24"/>
        </w:rPr>
        <w:t>PeerJ</w:t>
      </w:r>
      <w:r w:rsidRPr="00EB50C8">
        <w:rPr>
          <w:rFonts w:cs="Arial"/>
          <w:sz w:val="24"/>
        </w:rPr>
        <w:t xml:space="preserve">, v. 12, p. e18293, 28 out. 2024. </w:t>
      </w:r>
    </w:p>
    <w:p w14:paraId="49A0A73D" w14:textId="77777777" w:rsidR="00EB50C8" w:rsidRPr="00EB50C8" w:rsidRDefault="00EB50C8" w:rsidP="00EB50C8">
      <w:pPr>
        <w:pStyle w:val="Bibliografia"/>
        <w:rPr>
          <w:rFonts w:cs="Arial"/>
          <w:sz w:val="24"/>
        </w:rPr>
      </w:pPr>
      <w:r w:rsidRPr="00EB50C8">
        <w:rPr>
          <w:rFonts w:cs="Arial"/>
          <w:sz w:val="24"/>
        </w:rPr>
        <w:t xml:space="preserve">IRADUKUNDA, Mark </w:t>
      </w:r>
      <w:r w:rsidRPr="00EB50C8">
        <w:rPr>
          <w:rFonts w:cs="Arial"/>
          <w:i/>
          <w:iCs/>
          <w:sz w:val="24"/>
        </w:rPr>
        <w:t>et al.</w:t>
      </w:r>
      <w:r w:rsidRPr="00EB50C8">
        <w:rPr>
          <w:rFonts w:cs="Arial"/>
          <w:sz w:val="24"/>
        </w:rPr>
        <w:t xml:space="preserve"> The Use of Imaging to Quantify the Impact of Seed Aging on Lettuce Seed Germination and Seedling Vigor. </w:t>
      </w:r>
      <w:r w:rsidRPr="00EB50C8">
        <w:rPr>
          <w:rFonts w:cs="Arial"/>
          <w:b/>
          <w:bCs/>
          <w:sz w:val="24"/>
        </w:rPr>
        <w:t>Sensors</w:t>
      </w:r>
      <w:r w:rsidRPr="00EB50C8">
        <w:rPr>
          <w:rFonts w:cs="Arial"/>
          <w:sz w:val="24"/>
        </w:rPr>
        <w:t xml:space="preserve">, v. 24, n. 13, p. 4235, 29 jun. 2024. </w:t>
      </w:r>
    </w:p>
    <w:p w14:paraId="333CA182" w14:textId="77777777" w:rsidR="00EB50C8" w:rsidRPr="00EB50C8" w:rsidRDefault="00EB50C8" w:rsidP="00EB50C8">
      <w:pPr>
        <w:pStyle w:val="Bibliografia"/>
        <w:rPr>
          <w:rFonts w:cs="Arial"/>
          <w:sz w:val="24"/>
        </w:rPr>
      </w:pPr>
      <w:r w:rsidRPr="00EB50C8">
        <w:rPr>
          <w:rFonts w:cs="Arial"/>
          <w:sz w:val="24"/>
        </w:rPr>
        <w:t xml:space="preserve">KAYA, Gamze. The efficiency of prechilling and gibberellic acid (GA3) for breaking thermodormancy in lettuce. </w:t>
      </w:r>
      <w:r w:rsidRPr="00EB50C8">
        <w:rPr>
          <w:rFonts w:cs="Arial"/>
          <w:b/>
          <w:bCs/>
          <w:sz w:val="24"/>
        </w:rPr>
        <w:t>Journal of Seed Science</w:t>
      </w:r>
      <w:r w:rsidRPr="00EB50C8">
        <w:rPr>
          <w:rFonts w:cs="Arial"/>
          <w:sz w:val="24"/>
        </w:rPr>
        <w:t xml:space="preserve">, v. 44, p. e202244032, 2022. </w:t>
      </w:r>
    </w:p>
    <w:p w14:paraId="380CCF12" w14:textId="77777777" w:rsidR="00EB50C8" w:rsidRPr="00EB50C8" w:rsidRDefault="00EB50C8" w:rsidP="00EB50C8">
      <w:pPr>
        <w:pStyle w:val="Bibliografia"/>
        <w:rPr>
          <w:rFonts w:cs="Arial"/>
          <w:sz w:val="24"/>
        </w:rPr>
      </w:pPr>
      <w:r w:rsidRPr="00EB50C8">
        <w:rPr>
          <w:rFonts w:cs="Arial"/>
          <w:sz w:val="24"/>
        </w:rPr>
        <w:t xml:space="preserve">LAL, Bankey. Lettuce: A dive into its nutritional value and economic significance. 2024. </w:t>
      </w:r>
    </w:p>
    <w:p w14:paraId="5E70AD05" w14:textId="77777777" w:rsidR="00EB50C8" w:rsidRPr="00EB50C8" w:rsidRDefault="00EB50C8" w:rsidP="00EB50C8">
      <w:pPr>
        <w:pStyle w:val="Bibliografia"/>
        <w:rPr>
          <w:rFonts w:cs="Arial"/>
          <w:sz w:val="24"/>
        </w:rPr>
      </w:pPr>
      <w:r w:rsidRPr="00EB50C8">
        <w:rPr>
          <w:rFonts w:cs="Arial"/>
          <w:sz w:val="24"/>
        </w:rPr>
        <w:t xml:space="preserve">LYALINA, Tatiana </w:t>
      </w:r>
      <w:r w:rsidRPr="00EB50C8">
        <w:rPr>
          <w:rFonts w:cs="Arial"/>
          <w:i/>
          <w:iCs/>
          <w:sz w:val="24"/>
        </w:rPr>
        <w:t>et al.</w:t>
      </w:r>
      <w:r w:rsidRPr="00EB50C8">
        <w:rPr>
          <w:rFonts w:cs="Arial"/>
          <w:sz w:val="24"/>
        </w:rPr>
        <w:t xml:space="preserve"> Effect of Seed Priming with Chitosan Hydrolysate on Lettuce (Lactuca sativa) Growth Parameters. </w:t>
      </w:r>
      <w:r w:rsidRPr="00EB50C8">
        <w:rPr>
          <w:rFonts w:cs="Arial"/>
          <w:b/>
          <w:bCs/>
          <w:sz w:val="24"/>
        </w:rPr>
        <w:t>Molecules</w:t>
      </w:r>
      <w:r w:rsidRPr="00EB50C8">
        <w:rPr>
          <w:rFonts w:cs="Arial"/>
          <w:sz w:val="24"/>
        </w:rPr>
        <w:t xml:space="preserve">, v. 28, n. 4, p. 1915, 17 fev. 2023. </w:t>
      </w:r>
    </w:p>
    <w:p w14:paraId="23AA7D99" w14:textId="77777777" w:rsidR="00EB50C8" w:rsidRPr="00EB50C8" w:rsidRDefault="00EB50C8" w:rsidP="00EB50C8">
      <w:pPr>
        <w:pStyle w:val="Bibliografia"/>
        <w:rPr>
          <w:rFonts w:cs="Arial"/>
          <w:sz w:val="24"/>
        </w:rPr>
      </w:pPr>
      <w:r w:rsidRPr="00EB50C8">
        <w:rPr>
          <w:rFonts w:cs="Arial"/>
          <w:sz w:val="24"/>
        </w:rPr>
        <w:t xml:space="preserve">MARCOS-FILHO, Júlio. </w:t>
      </w:r>
      <w:r w:rsidRPr="00EB50C8">
        <w:rPr>
          <w:rFonts w:cs="Arial"/>
          <w:b/>
          <w:bCs/>
          <w:sz w:val="24"/>
        </w:rPr>
        <w:t>Fisiologia de sementes de plantas cultivadas</w:t>
      </w:r>
      <w:r w:rsidRPr="00EB50C8">
        <w:rPr>
          <w:rFonts w:cs="Arial"/>
          <w:sz w:val="24"/>
        </w:rPr>
        <w:t xml:space="preserve">. </w:t>
      </w:r>
      <w:r w:rsidRPr="00EB50C8">
        <w:rPr>
          <w:rFonts w:cs="Arial"/>
          <w:i/>
          <w:iCs/>
          <w:sz w:val="24"/>
        </w:rPr>
        <w:t>[S.l.]</w:t>
      </w:r>
      <w:r w:rsidRPr="00EB50C8">
        <w:rPr>
          <w:rFonts w:cs="Arial"/>
          <w:sz w:val="24"/>
        </w:rPr>
        <w:t xml:space="preserve">: Abrates, 2015. </w:t>
      </w:r>
    </w:p>
    <w:p w14:paraId="5EA115D2" w14:textId="77777777" w:rsidR="00EB50C8" w:rsidRPr="00EB50C8" w:rsidRDefault="00EB50C8" w:rsidP="00EB50C8">
      <w:pPr>
        <w:pStyle w:val="Bibliografia"/>
        <w:rPr>
          <w:rFonts w:cs="Arial"/>
          <w:sz w:val="24"/>
        </w:rPr>
      </w:pPr>
      <w:r w:rsidRPr="00EB50C8">
        <w:rPr>
          <w:rFonts w:cs="Arial"/>
          <w:sz w:val="24"/>
        </w:rPr>
        <w:t xml:space="preserve">OZBAY, N.; MUHAMED, M. J. Ameliorative effects of some priming treatments on germination and emergence of lettuce seeds under high temperature conditions. </w:t>
      </w:r>
      <w:r w:rsidRPr="00EB50C8">
        <w:rPr>
          <w:rFonts w:cs="Arial"/>
          <w:b/>
          <w:bCs/>
          <w:sz w:val="24"/>
        </w:rPr>
        <w:t>Acta Horticulturae</w:t>
      </w:r>
      <w:r w:rsidRPr="00EB50C8">
        <w:rPr>
          <w:rFonts w:cs="Arial"/>
          <w:sz w:val="24"/>
        </w:rPr>
        <w:t xml:space="preserve">, n. 1273, p. 409–416, mar. 2020. </w:t>
      </w:r>
    </w:p>
    <w:p w14:paraId="64CEFED1" w14:textId="77777777" w:rsidR="00EB50C8" w:rsidRPr="00EB50C8" w:rsidRDefault="00EB50C8" w:rsidP="00EB50C8">
      <w:pPr>
        <w:pStyle w:val="Bibliografia"/>
        <w:rPr>
          <w:rFonts w:cs="Arial"/>
          <w:sz w:val="24"/>
        </w:rPr>
      </w:pPr>
      <w:r w:rsidRPr="00EB50C8">
        <w:rPr>
          <w:rFonts w:cs="Arial"/>
          <w:sz w:val="24"/>
        </w:rPr>
        <w:t xml:space="preserve">SHI, Min </w:t>
      </w:r>
      <w:r w:rsidRPr="00EB50C8">
        <w:rPr>
          <w:rFonts w:cs="Arial"/>
          <w:i/>
          <w:iCs/>
          <w:sz w:val="24"/>
        </w:rPr>
        <w:t>et al.</w:t>
      </w:r>
      <w:r w:rsidRPr="00EB50C8">
        <w:rPr>
          <w:rFonts w:cs="Arial"/>
          <w:sz w:val="24"/>
        </w:rPr>
        <w:t xml:space="preserve"> Phytochemicals, Nutrition, Metabolism, Bioavailability, and Health Benefits in Lettuce—A Comprehensive Review. </w:t>
      </w:r>
      <w:r w:rsidRPr="00EB50C8">
        <w:rPr>
          <w:rFonts w:cs="Arial"/>
          <w:b/>
          <w:bCs/>
          <w:sz w:val="24"/>
        </w:rPr>
        <w:t>Antioxidants</w:t>
      </w:r>
      <w:r w:rsidRPr="00EB50C8">
        <w:rPr>
          <w:rFonts w:cs="Arial"/>
          <w:sz w:val="24"/>
        </w:rPr>
        <w:t xml:space="preserve">, v. 11, n. 6, p. 1158, 13 jun. 2022. </w:t>
      </w:r>
    </w:p>
    <w:p w14:paraId="7412767C" w14:textId="77777777" w:rsidR="00EB50C8" w:rsidRPr="00EB50C8" w:rsidRDefault="00EB50C8" w:rsidP="00EB50C8">
      <w:pPr>
        <w:pStyle w:val="Bibliografia"/>
        <w:rPr>
          <w:rFonts w:cs="Arial"/>
          <w:sz w:val="24"/>
        </w:rPr>
      </w:pPr>
      <w:r w:rsidRPr="00EB50C8">
        <w:rPr>
          <w:rFonts w:cs="Arial"/>
          <w:sz w:val="24"/>
        </w:rPr>
        <w:t xml:space="preserve">WEI, Jinpeng </w:t>
      </w:r>
      <w:r w:rsidRPr="00EB50C8">
        <w:rPr>
          <w:rFonts w:cs="Arial"/>
          <w:i/>
          <w:iCs/>
          <w:sz w:val="24"/>
        </w:rPr>
        <w:t>et al.</w:t>
      </w:r>
      <w:r w:rsidRPr="00EB50C8">
        <w:rPr>
          <w:rFonts w:cs="Arial"/>
          <w:sz w:val="24"/>
        </w:rPr>
        <w:t xml:space="preserve"> Advance in the Thermoinhibition of Lettuce (Lactuca sativa L.) Seed Germination. </w:t>
      </w:r>
      <w:r w:rsidRPr="00EB50C8">
        <w:rPr>
          <w:rFonts w:cs="Arial"/>
          <w:b/>
          <w:bCs/>
          <w:sz w:val="24"/>
        </w:rPr>
        <w:t>Plants</w:t>
      </w:r>
      <w:r w:rsidRPr="00EB50C8">
        <w:rPr>
          <w:rFonts w:cs="Arial"/>
          <w:sz w:val="24"/>
        </w:rPr>
        <w:t xml:space="preserve">, v. 13, n. 15, p. 2051, 25 jul. 2024. </w:t>
      </w:r>
    </w:p>
    <w:p w14:paraId="035855BB" w14:textId="77777777" w:rsidR="00EB50C8" w:rsidRPr="00EB50C8" w:rsidRDefault="00EB50C8" w:rsidP="00EB50C8">
      <w:pPr>
        <w:pStyle w:val="Bibliografia"/>
        <w:rPr>
          <w:rFonts w:cs="Arial"/>
          <w:sz w:val="24"/>
        </w:rPr>
      </w:pPr>
      <w:r w:rsidRPr="00EB50C8">
        <w:rPr>
          <w:rFonts w:cs="Arial"/>
          <w:sz w:val="24"/>
        </w:rPr>
        <w:t xml:space="preserve">WEI, Shiwei </w:t>
      </w:r>
      <w:r w:rsidRPr="00EB50C8">
        <w:rPr>
          <w:rFonts w:cs="Arial"/>
          <w:i/>
          <w:iCs/>
          <w:sz w:val="24"/>
        </w:rPr>
        <w:t>et al.</w:t>
      </w:r>
      <w:r w:rsidRPr="00EB50C8">
        <w:rPr>
          <w:rFonts w:cs="Arial"/>
          <w:sz w:val="24"/>
        </w:rPr>
        <w:t xml:space="preserve"> Distinct Metabolome Changes during Seed Germination of Lettuce (Lactuca sativa L.) in Response to Thermal Stress as Revealed by Untargeted Metabolomics Analysis. </w:t>
      </w:r>
      <w:r w:rsidRPr="00EB50C8">
        <w:rPr>
          <w:rFonts w:cs="Arial"/>
          <w:b/>
          <w:bCs/>
          <w:sz w:val="24"/>
        </w:rPr>
        <w:t>International Journal of Molecular Sciences</w:t>
      </w:r>
      <w:r w:rsidRPr="00EB50C8">
        <w:rPr>
          <w:rFonts w:cs="Arial"/>
          <w:sz w:val="24"/>
        </w:rPr>
        <w:t xml:space="preserve">, v. 21, n. 4, p. 1481, 21 fev. 2020. </w:t>
      </w:r>
    </w:p>
    <w:p w14:paraId="780C7021" w14:textId="47C13113" w:rsidR="00CA7151" w:rsidRDefault="00F842FF" w:rsidP="006E18AA">
      <w:pPr>
        <w:pStyle w:val="texto"/>
        <w:ind w:firstLine="0"/>
        <w:rPr>
          <w:b/>
          <w:bCs/>
          <w:szCs w:val="24"/>
        </w:rPr>
      </w:pPr>
      <w:r>
        <w:rPr>
          <w:b/>
          <w:bCs/>
          <w:szCs w:val="24"/>
        </w:rPr>
        <w:fldChar w:fldCharType="end"/>
      </w:r>
    </w:p>
    <w:sectPr w:rsidR="00CA7151">
      <w:headerReference w:type="default" r:id="rId12"/>
      <w:type w:val="continuous"/>
      <w:pgSz w:w="11906" w:h="16838"/>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2B84" w14:textId="77777777" w:rsidR="00B9593E" w:rsidRDefault="00B9593E">
      <w:r>
        <w:separator/>
      </w:r>
    </w:p>
  </w:endnote>
  <w:endnote w:type="continuationSeparator" w:id="0">
    <w:p w14:paraId="55C6417C" w14:textId="77777777" w:rsidR="00B9593E" w:rsidRDefault="00B9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ns-serif">
    <w:altName w:val="Art Valentine"/>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162D" w14:textId="77777777" w:rsidR="006E18AA" w:rsidRPr="008703BB" w:rsidRDefault="006E18AA">
    <w:pPr>
      <w:pStyle w:val="Rodap"/>
    </w:pPr>
  </w:p>
  <w:p w14:paraId="510FAD30" w14:textId="77777777" w:rsidR="006E18AA" w:rsidRPr="008703BB" w:rsidRDefault="006E18A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1849" w14:textId="77777777" w:rsidR="00CA7151" w:rsidRDefault="00CA7151">
    <w:pPr>
      <w:pStyle w:val="Rodap"/>
    </w:pPr>
  </w:p>
  <w:p w14:paraId="28E155C7" w14:textId="77777777" w:rsidR="00CA7151" w:rsidRDefault="00CA71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97C2" w14:textId="77777777" w:rsidR="00B9593E" w:rsidRDefault="00B9593E">
      <w:r>
        <w:separator/>
      </w:r>
    </w:p>
  </w:footnote>
  <w:footnote w:type="continuationSeparator" w:id="0">
    <w:p w14:paraId="045CAAF3" w14:textId="77777777" w:rsidR="00B9593E" w:rsidRDefault="00B9593E">
      <w:r>
        <w:continuationSeparator/>
      </w:r>
    </w:p>
  </w:footnote>
  <w:footnote w:id="1">
    <w:p w14:paraId="40CD77B7" w14:textId="77777777" w:rsidR="006E18AA" w:rsidRPr="00946872" w:rsidRDefault="006E18AA" w:rsidP="006E18AA">
      <w:pPr>
        <w:pStyle w:val="Textodenotaderodap"/>
      </w:pPr>
      <w:r w:rsidRPr="00946872">
        <w:rPr>
          <w:rStyle w:val="Refdenotaderodap"/>
        </w:rPr>
        <w:footnoteRef/>
      </w:r>
      <w:r w:rsidRPr="00946872">
        <w:t xml:space="preserve"> Doutorando em Melhoramento Genético de Plantas, UFRPE, gabriel.aubryporto@gmail.com</w:t>
      </w:r>
    </w:p>
  </w:footnote>
  <w:footnote w:id="2">
    <w:p w14:paraId="25766F57" w14:textId="2B59FCEE" w:rsidR="006E18AA" w:rsidRPr="005F134C" w:rsidRDefault="006E18AA" w:rsidP="006E18AA">
      <w:pPr>
        <w:pStyle w:val="Textodenotaderodap"/>
        <w:rPr>
          <w:color w:val="EE0000"/>
        </w:rPr>
      </w:pPr>
      <w:r w:rsidRPr="00946872">
        <w:rPr>
          <w:rStyle w:val="Refdenotaderodap"/>
        </w:rPr>
        <w:footnoteRef/>
      </w:r>
      <w:r w:rsidRPr="00946872">
        <w:t xml:space="preserve"> </w:t>
      </w:r>
      <w:r w:rsidR="005F134C">
        <w:t xml:space="preserve">Graduando em Agronomia, UFRPE, </w:t>
      </w:r>
      <w:r w:rsidR="00AD1336" w:rsidRPr="00612EC8">
        <w:t>leonardo.sotero@ufrpe.br</w:t>
      </w:r>
    </w:p>
  </w:footnote>
  <w:footnote w:id="3">
    <w:p w14:paraId="238AB098" w14:textId="63208541" w:rsidR="006E18AA" w:rsidRPr="00946872" w:rsidRDefault="006E18AA" w:rsidP="006E18AA">
      <w:pPr>
        <w:pStyle w:val="Textodenotaderodap"/>
      </w:pPr>
      <w:r w:rsidRPr="00946872">
        <w:rPr>
          <w:rStyle w:val="Refdenotaderodap"/>
        </w:rPr>
        <w:footnoteRef/>
      </w:r>
      <w:r w:rsidRPr="00946872">
        <w:t xml:space="preserve"> Doutoranda em Melhoramento Genético de Plantas, UFRPE, prisciramalho2@gmail.com</w:t>
      </w:r>
    </w:p>
  </w:footnote>
  <w:footnote w:id="4">
    <w:p w14:paraId="4B9A1780" w14:textId="77777777" w:rsidR="006E18AA" w:rsidRPr="00946872" w:rsidRDefault="006E18AA" w:rsidP="006E18AA">
      <w:pPr>
        <w:pStyle w:val="Textodenotaderodap"/>
      </w:pPr>
      <w:r w:rsidRPr="00946872">
        <w:rPr>
          <w:rStyle w:val="Refdenotaderodap"/>
        </w:rPr>
        <w:footnoteRef/>
      </w:r>
      <w:r w:rsidRPr="00946872">
        <w:t xml:space="preserve"> Doutorando em Melhoramento Genético de Plantas, UFRPE, luis.ssouza@ufrpe.br </w:t>
      </w:r>
    </w:p>
  </w:footnote>
  <w:footnote w:id="5">
    <w:p w14:paraId="45C3E4A0" w14:textId="0414D61E" w:rsidR="006E18AA" w:rsidRPr="00946872" w:rsidRDefault="006E18AA" w:rsidP="006E18AA">
      <w:pPr>
        <w:pStyle w:val="Textodenotaderodap"/>
      </w:pPr>
      <w:r w:rsidRPr="00946872">
        <w:rPr>
          <w:rStyle w:val="Refdenotaderodap"/>
        </w:rPr>
        <w:footnoteRef/>
      </w:r>
      <w:r w:rsidRPr="00946872">
        <w:t xml:space="preserve"> </w:t>
      </w:r>
      <w:r w:rsidR="005F134C">
        <w:t xml:space="preserve">Mestrando </w:t>
      </w:r>
      <w:r w:rsidR="005F134C" w:rsidRPr="00946872">
        <w:t xml:space="preserve">em Melhoramento Genético de Plantas, UFRPE, </w:t>
      </w:r>
      <w:r w:rsidR="00612EC8" w:rsidRPr="00612EC8">
        <w:t>gqueiroz.calado@gmail.com</w:t>
      </w:r>
    </w:p>
    <w:p w14:paraId="5B5BFCBF" w14:textId="2F7BABAA" w:rsidR="00D8475B" w:rsidRDefault="006E18AA" w:rsidP="006E18AA">
      <w:pPr>
        <w:pStyle w:val="Textodenotaderodap"/>
      </w:pPr>
      <w:r w:rsidRPr="00946872">
        <w:rPr>
          <w:rStyle w:val="Refdenotaderodap"/>
        </w:rPr>
        <w:t>6</w:t>
      </w:r>
      <w:r w:rsidRPr="00946872">
        <w:t xml:space="preserve"> </w:t>
      </w:r>
      <w:r w:rsidR="00880082" w:rsidRPr="00703641">
        <w:t xml:space="preserve">Doutora em Entomologia, UFRPE, </w:t>
      </w:r>
      <w:hyperlink r:id="rId1" w:history="1">
        <w:r w:rsidR="00880082" w:rsidRPr="00703641">
          <w:rPr>
            <w:rStyle w:val="Hyperlink"/>
          </w:rPr>
          <w:t>eliagroufrpe@gmail.com</w:t>
        </w:r>
      </w:hyperlink>
    </w:p>
    <w:p w14:paraId="1F854305" w14:textId="1808EBD9" w:rsidR="005F134C" w:rsidRDefault="00D8475B" w:rsidP="006E18AA">
      <w:pPr>
        <w:pStyle w:val="Textodenotaderodap"/>
      </w:pPr>
      <w:r w:rsidRPr="00946872">
        <w:rPr>
          <w:vertAlign w:val="superscript"/>
        </w:rPr>
        <w:t>7</w:t>
      </w:r>
      <w:r>
        <w:rPr>
          <w:vertAlign w:val="superscript"/>
        </w:rPr>
        <w:t xml:space="preserve"> </w:t>
      </w:r>
      <w:r w:rsidR="005F134C" w:rsidRPr="00946872">
        <w:t xml:space="preserve">Doutora </w:t>
      </w:r>
      <w:r w:rsidR="00F17E4C">
        <w:t xml:space="preserve">em </w:t>
      </w:r>
      <w:r w:rsidR="005F134C" w:rsidRPr="00946872">
        <w:t xml:space="preserve">Fitopatologia, UFRPE, </w:t>
      </w:r>
      <w:hyperlink r:id="rId2" w:history="1">
        <w:r w:rsidR="005F134C" w:rsidRPr="00946872">
          <w:rPr>
            <w:rStyle w:val="Hyperlink"/>
          </w:rPr>
          <w:t>rejanercosta@yahoo.com.br</w:t>
        </w:r>
      </w:hyperlink>
    </w:p>
    <w:p w14:paraId="1592FC00" w14:textId="4457029D" w:rsidR="006E18AA" w:rsidRPr="00EA7BEE" w:rsidRDefault="00D8475B" w:rsidP="006E18AA">
      <w:pPr>
        <w:pStyle w:val="Textodenotaderodap"/>
      </w:pPr>
      <w:r>
        <w:rPr>
          <w:vertAlign w:val="superscript"/>
        </w:rPr>
        <w:t>8</w:t>
      </w:r>
      <w:r w:rsidR="006E18AA" w:rsidRPr="00946872">
        <w:t xml:space="preserve"> </w:t>
      </w:r>
      <w:r w:rsidR="005F134C" w:rsidRPr="00946872">
        <w:t>Doutor em Melhoramento Genético de Plantas, UFRPE, luiz.sandes</w:t>
      </w:r>
      <w:r w:rsidR="003F7120">
        <w:t>@</w:t>
      </w:r>
      <w:r w:rsidR="005F134C" w:rsidRPr="00946872">
        <w:t>ufrpe.br</w:t>
      </w:r>
      <w:r w:rsidR="006E18AA" w:rsidRPr="00946872">
        <w:rPr>
          <w:vertAlign w:val="superscript"/>
        </w:rPr>
        <w:t xml:space="preserve"> </w:t>
      </w:r>
    </w:p>
  </w:footnote>
  <w:footnote w:id="6">
    <w:p w14:paraId="474512B4" w14:textId="48E92C8D" w:rsidR="006E18AA" w:rsidRPr="00EA7BEE" w:rsidRDefault="006E18AA" w:rsidP="006E18AA">
      <w:pPr>
        <w:pStyle w:val="Textodenotaderodap"/>
      </w:pPr>
    </w:p>
  </w:footnote>
  <w:footnote w:id="7">
    <w:p w14:paraId="41A1040E" w14:textId="38A9D4A2" w:rsidR="006E18AA" w:rsidRPr="00EA7BEE" w:rsidRDefault="006E18AA" w:rsidP="006E18AA">
      <w:pPr>
        <w:pStyle w:val="Textodenotaderodap"/>
      </w:pPr>
    </w:p>
  </w:footnote>
  <w:footnote w:id="8">
    <w:p w14:paraId="1B0BE71E" w14:textId="77777777" w:rsidR="00D8475B" w:rsidRPr="00EA7BEE" w:rsidRDefault="00D8475B" w:rsidP="00D8475B">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63A0" w14:textId="77777777" w:rsidR="006E18AA" w:rsidRPr="008703BB" w:rsidRDefault="006E18AA" w:rsidP="00F9377A">
    <w:pPr>
      <w:pStyle w:val="Cabealho"/>
      <w:ind w:left="-737"/>
      <w:jc w:val="center"/>
      <w:rPr>
        <w:i/>
        <w:iCs/>
        <w:color w:val="808080"/>
        <w:sz w:val="18"/>
        <w:szCs w:val="18"/>
      </w:rPr>
    </w:pPr>
    <w:r w:rsidRPr="008703BB">
      <w:rPr>
        <w:i/>
        <w:iCs/>
        <w:noProof/>
        <w:color w:val="808080"/>
        <w:sz w:val="18"/>
        <w:szCs w:val="18"/>
      </w:rPr>
      <w:drawing>
        <wp:anchor distT="0" distB="0" distL="114300" distR="114300" simplePos="0" relativeHeight="251662336" behindDoc="1" locked="0" layoutInCell="1" allowOverlap="1" wp14:anchorId="58D5F85F" wp14:editId="23A6297C">
          <wp:simplePos x="0" y="0"/>
          <wp:positionH relativeFrom="margin">
            <wp:align>center</wp:align>
          </wp:positionH>
          <wp:positionV relativeFrom="paragraph">
            <wp:posOffset>5163</wp:posOffset>
          </wp:positionV>
          <wp:extent cx="2133853" cy="938254"/>
          <wp:effectExtent l="0" t="0" r="0" b="0"/>
          <wp:wrapNone/>
          <wp:docPr id="14237774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BE977" w14:textId="77777777" w:rsidR="006E18AA" w:rsidRPr="008703BB" w:rsidRDefault="006E18AA" w:rsidP="0052282A">
    <w:pPr>
      <w:pStyle w:val="Cabealho"/>
      <w:jc w:val="right"/>
      <w:rPr>
        <w:i/>
        <w:iCs/>
        <w:color w:val="808080"/>
        <w:sz w:val="18"/>
        <w:szCs w:val="18"/>
      </w:rPr>
    </w:pPr>
    <w:r w:rsidRPr="008703BB">
      <w:rPr>
        <w:noProof/>
      </w:rPr>
      <w:drawing>
        <wp:anchor distT="0" distB="0" distL="114300" distR="114300" simplePos="0" relativeHeight="251663360" behindDoc="1" locked="0" layoutInCell="1" allowOverlap="1" wp14:anchorId="38922CC6" wp14:editId="5ACC80A5">
          <wp:simplePos x="0" y="0"/>
          <wp:positionH relativeFrom="margin">
            <wp:posOffset>275700</wp:posOffset>
          </wp:positionH>
          <wp:positionV relativeFrom="paragraph">
            <wp:posOffset>8172</wp:posOffset>
          </wp:positionV>
          <wp:extent cx="601345" cy="874395"/>
          <wp:effectExtent l="0" t="0" r="8255" b="1905"/>
          <wp:wrapNone/>
          <wp:docPr id="946566405"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3BB">
      <w:rPr>
        <w:i/>
        <w:iCs/>
        <w:color w:val="808080"/>
        <w:sz w:val="18"/>
        <w:szCs w:val="18"/>
      </w:rPr>
      <w:t xml:space="preserve">  30 de agosto a 03 de setembro de 2025</w:t>
    </w:r>
  </w:p>
  <w:p w14:paraId="68E822C4" w14:textId="77777777" w:rsidR="006E18AA" w:rsidRPr="008703BB" w:rsidRDefault="006E18AA" w:rsidP="00F9377A">
    <w:pPr>
      <w:pStyle w:val="Cabealho"/>
      <w:ind w:left="-737"/>
      <w:jc w:val="center"/>
      <w:rPr>
        <w:i/>
        <w:iCs/>
        <w:color w:val="808080"/>
        <w:sz w:val="18"/>
        <w:szCs w:val="18"/>
      </w:rPr>
    </w:pPr>
  </w:p>
  <w:p w14:paraId="2C8A9D4F" w14:textId="77777777" w:rsidR="006E18AA" w:rsidRPr="008703BB" w:rsidRDefault="006E18AA" w:rsidP="00427842">
    <w:pPr>
      <w:pStyle w:val="Cabealho"/>
      <w:ind w:left="-737"/>
      <w:rPr>
        <w:i/>
        <w:iCs/>
        <w:color w:val="808080"/>
        <w:sz w:val="18"/>
        <w:szCs w:val="18"/>
      </w:rPr>
    </w:pPr>
  </w:p>
  <w:p w14:paraId="5CC1ACF3" w14:textId="77777777" w:rsidR="006E18AA" w:rsidRPr="008703BB" w:rsidRDefault="006E18AA" w:rsidP="00F9377A">
    <w:pPr>
      <w:pStyle w:val="Cabealho"/>
      <w:ind w:left="-737"/>
      <w:jc w:val="center"/>
      <w:rPr>
        <w:i/>
        <w:iCs/>
        <w:color w:val="808080"/>
        <w:sz w:val="18"/>
        <w:szCs w:val="18"/>
      </w:rPr>
    </w:pPr>
  </w:p>
  <w:p w14:paraId="0D14CA89" w14:textId="77777777" w:rsidR="006E18AA" w:rsidRPr="008703BB" w:rsidRDefault="006E18AA" w:rsidP="00F9377A">
    <w:pPr>
      <w:pStyle w:val="Cabealho"/>
      <w:ind w:left="-737"/>
      <w:jc w:val="center"/>
      <w:rPr>
        <w:i/>
        <w:iCs/>
        <w:color w:val="808080"/>
        <w:sz w:val="18"/>
        <w:szCs w:val="18"/>
      </w:rPr>
    </w:pPr>
  </w:p>
  <w:p w14:paraId="71AA9E97" w14:textId="77777777" w:rsidR="006E18AA" w:rsidRPr="008703BB" w:rsidRDefault="006E18AA" w:rsidP="00AA7AD6">
    <w:pPr>
      <w:pStyle w:val="Cabealho"/>
      <w:rPr>
        <w:i/>
        <w:iCs/>
        <w:color w:val="808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C890" w14:textId="77777777" w:rsidR="00CA7151" w:rsidRDefault="00612EC8">
    <w:pPr>
      <w:pStyle w:val="Cabealho"/>
      <w:ind w:left="-737"/>
      <w:jc w:val="center"/>
      <w:rPr>
        <w:i/>
        <w:iCs/>
        <w:color w:val="808080"/>
        <w:sz w:val="18"/>
        <w:szCs w:val="18"/>
      </w:rPr>
    </w:pPr>
    <w:r>
      <w:rPr>
        <w:i/>
        <w:iCs/>
        <w:noProof/>
        <w:color w:val="808080"/>
        <w:sz w:val="18"/>
        <w:szCs w:val="18"/>
        <w:lang w:eastAsia="pt-BR"/>
      </w:rPr>
      <w:drawing>
        <wp:anchor distT="0" distB="0" distL="114300" distR="114300" simplePos="0" relativeHeight="251659264" behindDoc="1" locked="0" layoutInCell="1" allowOverlap="1" wp14:anchorId="02B7B2D9" wp14:editId="5C54E767">
          <wp:simplePos x="0" y="0"/>
          <wp:positionH relativeFrom="margin">
            <wp:align>center</wp:align>
          </wp:positionH>
          <wp:positionV relativeFrom="paragraph">
            <wp:posOffset>5080</wp:posOffset>
          </wp:positionV>
          <wp:extent cx="2133600" cy="93853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33853" cy="938254"/>
                  </a:xfrm>
                  <a:prstGeom prst="rect">
                    <a:avLst/>
                  </a:prstGeom>
                  <a:noFill/>
                  <a:ln>
                    <a:noFill/>
                  </a:ln>
                </pic:spPr>
              </pic:pic>
            </a:graphicData>
          </a:graphic>
        </wp:anchor>
      </w:drawing>
    </w:r>
  </w:p>
  <w:p w14:paraId="2ED51D1F" w14:textId="77777777" w:rsidR="00CA7151" w:rsidRDefault="00612EC8">
    <w:pPr>
      <w:pStyle w:val="Cabealho"/>
      <w:jc w:val="right"/>
      <w:rPr>
        <w:i/>
        <w:iCs/>
        <w:color w:val="808080"/>
        <w:sz w:val="18"/>
        <w:szCs w:val="18"/>
      </w:rPr>
    </w:pPr>
    <w:r>
      <w:rPr>
        <w:noProof/>
        <w:lang w:eastAsia="pt-BR"/>
      </w:rPr>
      <w:drawing>
        <wp:anchor distT="0" distB="0" distL="114300" distR="114300" simplePos="0" relativeHeight="251660288" behindDoc="1" locked="0" layoutInCell="1" allowOverlap="1" wp14:anchorId="403E3994" wp14:editId="2E33C778">
          <wp:simplePos x="0" y="0"/>
          <wp:positionH relativeFrom="margin">
            <wp:posOffset>275590</wp:posOffset>
          </wp:positionH>
          <wp:positionV relativeFrom="paragraph">
            <wp:posOffset>7620</wp:posOffset>
          </wp:positionV>
          <wp:extent cx="601345" cy="874395"/>
          <wp:effectExtent l="0" t="0" r="8255" b="1905"/>
          <wp:wrapNone/>
          <wp:docPr id="2"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01345" cy="874395"/>
                  </a:xfrm>
                  <a:prstGeom prst="rect">
                    <a:avLst/>
                  </a:prstGeom>
                  <a:noFill/>
                  <a:ln>
                    <a:noFill/>
                  </a:ln>
                </pic:spPr>
              </pic:pic>
            </a:graphicData>
          </a:graphic>
        </wp:anchor>
      </w:drawing>
    </w:r>
    <w:r>
      <w:rPr>
        <w:i/>
        <w:iCs/>
        <w:color w:val="808080"/>
        <w:sz w:val="18"/>
        <w:szCs w:val="18"/>
      </w:rPr>
      <w:t xml:space="preserve">  30 de agosto a 03 de setembro de 2025</w:t>
    </w:r>
  </w:p>
  <w:p w14:paraId="40CAFBD0" w14:textId="77777777" w:rsidR="00CA7151" w:rsidRDefault="00CA7151">
    <w:pPr>
      <w:pStyle w:val="Cabealho"/>
      <w:ind w:left="-737"/>
      <w:jc w:val="center"/>
      <w:rPr>
        <w:i/>
        <w:iCs/>
        <w:color w:val="808080"/>
        <w:sz w:val="18"/>
        <w:szCs w:val="18"/>
      </w:rPr>
    </w:pPr>
  </w:p>
  <w:p w14:paraId="462B3454" w14:textId="77777777" w:rsidR="00CA7151" w:rsidRDefault="00CA7151">
    <w:pPr>
      <w:pStyle w:val="Cabealho"/>
      <w:ind w:left="-737"/>
      <w:rPr>
        <w:i/>
        <w:iCs/>
        <w:color w:val="808080"/>
        <w:sz w:val="18"/>
        <w:szCs w:val="18"/>
      </w:rPr>
    </w:pPr>
  </w:p>
  <w:p w14:paraId="02834539" w14:textId="77777777" w:rsidR="00CA7151" w:rsidRDefault="00CA7151">
    <w:pPr>
      <w:pStyle w:val="Cabealho"/>
      <w:ind w:left="-737"/>
      <w:jc w:val="center"/>
      <w:rPr>
        <w:i/>
        <w:iCs/>
        <w:color w:val="808080"/>
        <w:sz w:val="18"/>
        <w:szCs w:val="18"/>
      </w:rPr>
    </w:pPr>
  </w:p>
  <w:p w14:paraId="010352DC" w14:textId="77777777" w:rsidR="00CA7151" w:rsidRDefault="00CA7151">
    <w:pPr>
      <w:pStyle w:val="Cabealho"/>
      <w:ind w:left="-737"/>
      <w:jc w:val="center"/>
      <w:rPr>
        <w:i/>
        <w:iCs/>
        <w:color w:val="808080"/>
        <w:sz w:val="18"/>
        <w:szCs w:val="18"/>
      </w:rPr>
    </w:pPr>
  </w:p>
  <w:p w14:paraId="778E6969" w14:textId="77777777" w:rsidR="00CA7151" w:rsidRDefault="00CA7151">
    <w:pPr>
      <w:pStyle w:val="Cabealho"/>
      <w:rPr>
        <w:i/>
        <w:iCs/>
        <w:color w:val="8080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B62A" w14:textId="77777777" w:rsidR="00CA7151" w:rsidRDefault="00CA7151">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45EF3"/>
    <w:multiLevelType w:val="multilevel"/>
    <w:tmpl w:val="34345EF3"/>
    <w:lvl w:ilvl="0">
      <w:start w:val="1"/>
      <w:numFmt w:val="decimal"/>
      <w:pStyle w:val="Ttulo1"/>
      <w:lvlText w:val="%1"/>
      <w:lvlJc w:val="left"/>
      <w:pPr>
        <w:ind w:left="432" w:hanging="432"/>
      </w:pPr>
    </w:lvl>
    <w:lvl w:ilvl="1">
      <w:start w:val="1"/>
      <w:numFmt w:val="decimal"/>
      <w:pStyle w:val="Ttulo2"/>
      <w:lvlText w:val="%1.%2"/>
      <w:lvlJc w:val="left"/>
      <w:pPr>
        <w:ind w:left="7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66BF09DD"/>
    <w:multiLevelType w:val="multilevel"/>
    <w:tmpl w:val="078C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766521">
    <w:abstractNumId w:val="0"/>
  </w:num>
  <w:num w:numId="2" w16cid:durableId="191446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4B"/>
    <w:rsid w:val="000019B1"/>
    <w:rsid w:val="00001A23"/>
    <w:rsid w:val="00001EC8"/>
    <w:rsid w:val="00016625"/>
    <w:rsid w:val="00022191"/>
    <w:rsid w:val="00026422"/>
    <w:rsid w:val="00026CDD"/>
    <w:rsid w:val="00027C93"/>
    <w:rsid w:val="000300B7"/>
    <w:rsid w:val="00032B91"/>
    <w:rsid w:val="00036DCD"/>
    <w:rsid w:val="0003765F"/>
    <w:rsid w:val="000419D1"/>
    <w:rsid w:val="00047306"/>
    <w:rsid w:val="00050B79"/>
    <w:rsid w:val="000550D5"/>
    <w:rsid w:val="00055BEC"/>
    <w:rsid w:val="00056447"/>
    <w:rsid w:val="00060E4A"/>
    <w:rsid w:val="00061101"/>
    <w:rsid w:val="00062FE2"/>
    <w:rsid w:val="00066E9D"/>
    <w:rsid w:val="00067585"/>
    <w:rsid w:val="00073A18"/>
    <w:rsid w:val="000756C2"/>
    <w:rsid w:val="000910C0"/>
    <w:rsid w:val="000A4AE4"/>
    <w:rsid w:val="000B6AAB"/>
    <w:rsid w:val="000C0261"/>
    <w:rsid w:val="000C0D32"/>
    <w:rsid w:val="000C3934"/>
    <w:rsid w:val="000D2C31"/>
    <w:rsid w:val="000D66F1"/>
    <w:rsid w:val="00101B30"/>
    <w:rsid w:val="00116359"/>
    <w:rsid w:val="0012226A"/>
    <w:rsid w:val="00133C36"/>
    <w:rsid w:val="00143910"/>
    <w:rsid w:val="00163993"/>
    <w:rsid w:val="00163E85"/>
    <w:rsid w:val="00164BBD"/>
    <w:rsid w:val="0017390B"/>
    <w:rsid w:val="001745C4"/>
    <w:rsid w:val="0017757F"/>
    <w:rsid w:val="00187496"/>
    <w:rsid w:val="0019531B"/>
    <w:rsid w:val="001A0F88"/>
    <w:rsid w:val="001A15D9"/>
    <w:rsid w:val="001B3666"/>
    <w:rsid w:val="001B38FB"/>
    <w:rsid w:val="001B7828"/>
    <w:rsid w:val="001C12C0"/>
    <w:rsid w:val="001C18F0"/>
    <w:rsid w:val="001D35C6"/>
    <w:rsid w:val="001D7574"/>
    <w:rsid w:val="001E09A3"/>
    <w:rsid w:val="001E468E"/>
    <w:rsid w:val="001E54D9"/>
    <w:rsid w:val="001E79E0"/>
    <w:rsid w:val="001F1609"/>
    <w:rsid w:val="00200EE0"/>
    <w:rsid w:val="002029A6"/>
    <w:rsid w:val="00212D14"/>
    <w:rsid w:val="00212ECE"/>
    <w:rsid w:val="002257A5"/>
    <w:rsid w:val="00231618"/>
    <w:rsid w:val="00231828"/>
    <w:rsid w:val="00241A5E"/>
    <w:rsid w:val="00242913"/>
    <w:rsid w:val="0024555C"/>
    <w:rsid w:val="002469E9"/>
    <w:rsid w:val="00263687"/>
    <w:rsid w:val="002650C5"/>
    <w:rsid w:val="0028361F"/>
    <w:rsid w:val="002869E5"/>
    <w:rsid w:val="00293F58"/>
    <w:rsid w:val="00294645"/>
    <w:rsid w:val="002B5E5D"/>
    <w:rsid w:val="002C709D"/>
    <w:rsid w:val="002C767A"/>
    <w:rsid w:val="002D0C6F"/>
    <w:rsid w:val="002D130C"/>
    <w:rsid w:val="002D39C0"/>
    <w:rsid w:val="002D414E"/>
    <w:rsid w:val="002F145A"/>
    <w:rsid w:val="002F5656"/>
    <w:rsid w:val="002F5951"/>
    <w:rsid w:val="002F68E7"/>
    <w:rsid w:val="0030450D"/>
    <w:rsid w:val="00313FC0"/>
    <w:rsid w:val="00321087"/>
    <w:rsid w:val="00323551"/>
    <w:rsid w:val="0032572D"/>
    <w:rsid w:val="00325A13"/>
    <w:rsid w:val="00333121"/>
    <w:rsid w:val="003379B6"/>
    <w:rsid w:val="003413B1"/>
    <w:rsid w:val="00343265"/>
    <w:rsid w:val="00360070"/>
    <w:rsid w:val="00361B22"/>
    <w:rsid w:val="00364D6D"/>
    <w:rsid w:val="00393414"/>
    <w:rsid w:val="003A1093"/>
    <w:rsid w:val="003A1A27"/>
    <w:rsid w:val="003A6F1D"/>
    <w:rsid w:val="003B1CC8"/>
    <w:rsid w:val="003C664F"/>
    <w:rsid w:val="003D47DE"/>
    <w:rsid w:val="003D634B"/>
    <w:rsid w:val="003D7D92"/>
    <w:rsid w:val="003E256B"/>
    <w:rsid w:val="003E50F5"/>
    <w:rsid w:val="003E70A2"/>
    <w:rsid w:val="003F7120"/>
    <w:rsid w:val="00410619"/>
    <w:rsid w:val="00426873"/>
    <w:rsid w:val="00427842"/>
    <w:rsid w:val="004443B1"/>
    <w:rsid w:val="004516FC"/>
    <w:rsid w:val="00454EA5"/>
    <w:rsid w:val="004643AE"/>
    <w:rsid w:val="00471E08"/>
    <w:rsid w:val="00474A87"/>
    <w:rsid w:val="00481C0B"/>
    <w:rsid w:val="004823A7"/>
    <w:rsid w:val="00487F46"/>
    <w:rsid w:val="0049249F"/>
    <w:rsid w:val="00494EE5"/>
    <w:rsid w:val="0049777E"/>
    <w:rsid w:val="004A6AB4"/>
    <w:rsid w:val="004B2080"/>
    <w:rsid w:val="004C489F"/>
    <w:rsid w:val="004C4C12"/>
    <w:rsid w:val="004D03A7"/>
    <w:rsid w:val="004D0843"/>
    <w:rsid w:val="004D2E5D"/>
    <w:rsid w:val="004D5806"/>
    <w:rsid w:val="004E7137"/>
    <w:rsid w:val="004E7868"/>
    <w:rsid w:val="004F0258"/>
    <w:rsid w:val="004F25B1"/>
    <w:rsid w:val="004F7806"/>
    <w:rsid w:val="00507357"/>
    <w:rsid w:val="005124A4"/>
    <w:rsid w:val="0051356C"/>
    <w:rsid w:val="0052282A"/>
    <w:rsid w:val="00522CCB"/>
    <w:rsid w:val="00523622"/>
    <w:rsid w:val="005309DE"/>
    <w:rsid w:val="005576C8"/>
    <w:rsid w:val="00583434"/>
    <w:rsid w:val="0058376C"/>
    <w:rsid w:val="00583857"/>
    <w:rsid w:val="005A167E"/>
    <w:rsid w:val="005B11DC"/>
    <w:rsid w:val="005B1819"/>
    <w:rsid w:val="005B5987"/>
    <w:rsid w:val="005D11A2"/>
    <w:rsid w:val="005D3BBB"/>
    <w:rsid w:val="005E2945"/>
    <w:rsid w:val="005F134C"/>
    <w:rsid w:val="005F2DCA"/>
    <w:rsid w:val="005F3BD8"/>
    <w:rsid w:val="00605383"/>
    <w:rsid w:val="00605A72"/>
    <w:rsid w:val="00611AFC"/>
    <w:rsid w:val="00612EC8"/>
    <w:rsid w:val="00615765"/>
    <w:rsid w:val="00615DEC"/>
    <w:rsid w:val="00630530"/>
    <w:rsid w:val="00635CCC"/>
    <w:rsid w:val="0064190D"/>
    <w:rsid w:val="00643E0A"/>
    <w:rsid w:val="0065147C"/>
    <w:rsid w:val="00666873"/>
    <w:rsid w:val="006670D8"/>
    <w:rsid w:val="006722D5"/>
    <w:rsid w:val="00692042"/>
    <w:rsid w:val="006A0BFE"/>
    <w:rsid w:val="006B1DE6"/>
    <w:rsid w:val="006B2A0F"/>
    <w:rsid w:val="006B471C"/>
    <w:rsid w:val="006B56B2"/>
    <w:rsid w:val="006B65A7"/>
    <w:rsid w:val="006C71AD"/>
    <w:rsid w:val="006D1CC2"/>
    <w:rsid w:val="006D5691"/>
    <w:rsid w:val="006D6ECB"/>
    <w:rsid w:val="006D710A"/>
    <w:rsid w:val="006E12D8"/>
    <w:rsid w:val="006E1460"/>
    <w:rsid w:val="006E18AA"/>
    <w:rsid w:val="006E2624"/>
    <w:rsid w:val="006E514D"/>
    <w:rsid w:val="006F067A"/>
    <w:rsid w:val="006F52D2"/>
    <w:rsid w:val="006F5AC7"/>
    <w:rsid w:val="006F762D"/>
    <w:rsid w:val="00701DF8"/>
    <w:rsid w:val="007048B8"/>
    <w:rsid w:val="00705412"/>
    <w:rsid w:val="00710372"/>
    <w:rsid w:val="0071229A"/>
    <w:rsid w:val="007235FC"/>
    <w:rsid w:val="0073209A"/>
    <w:rsid w:val="00733BE4"/>
    <w:rsid w:val="00742D72"/>
    <w:rsid w:val="00747ADB"/>
    <w:rsid w:val="00752B5D"/>
    <w:rsid w:val="0075448E"/>
    <w:rsid w:val="00762854"/>
    <w:rsid w:val="00763B1D"/>
    <w:rsid w:val="00763F82"/>
    <w:rsid w:val="00793AFF"/>
    <w:rsid w:val="00795B6A"/>
    <w:rsid w:val="007A29B8"/>
    <w:rsid w:val="007D774C"/>
    <w:rsid w:val="007E292A"/>
    <w:rsid w:val="007E3B09"/>
    <w:rsid w:val="007F27EF"/>
    <w:rsid w:val="007F7245"/>
    <w:rsid w:val="008001D1"/>
    <w:rsid w:val="00805A73"/>
    <w:rsid w:val="00807615"/>
    <w:rsid w:val="00815C8B"/>
    <w:rsid w:val="00820EC2"/>
    <w:rsid w:val="008243C8"/>
    <w:rsid w:val="0082778F"/>
    <w:rsid w:val="0083354D"/>
    <w:rsid w:val="008447E1"/>
    <w:rsid w:val="008550BF"/>
    <w:rsid w:val="00866CF9"/>
    <w:rsid w:val="008712C1"/>
    <w:rsid w:val="0087134E"/>
    <w:rsid w:val="008731AD"/>
    <w:rsid w:val="00876C2C"/>
    <w:rsid w:val="00880082"/>
    <w:rsid w:val="0089067A"/>
    <w:rsid w:val="008B5D29"/>
    <w:rsid w:val="008C57FB"/>
    <w:rsid w:val="008D449E"/>
    <w:rsid w:val="008E3075"/>
    <w:rsid w:val="008E3F5F"/>
    <w:rsid w:val="008E557E"/>
    <w:rsid w:val="008E576B"/>
    <w:rsid w:val="008F099A"/>
    <w:rsid w:val="008F5803"/>
    <w:rsid w:val="00903A76"/>
    <w:rsid w:val="00911FB9"/>
    <w:rsid w:val="00913538"/>
    <w:rsid w:val="009135E7"/>
    <w:rsid w:val="0091596E"/>
    <w:rsid w:val="00917CE7"/>
    <w:rsid w:val="00921C31"/>
    <w:rsid w:val="00927374"/>
    <w:rsid w:val="00927951"/>
    <w:rsid w:val="00930273"/>
    <w:rsid w:val="0093620F"/>
    <w:rsid w:val="00946990"/>
    <w:rsid w:val="00950CA7"/>
    <w:rsid w:val="00953C16"/>
    <w:rsid w:val="009561BD"/>
    <w:rsid w:val="0096067C"/>
    <w:rsid w:val="00960ACE"/>
    <w:rsid w:val="00976C77"/>
    <w:rsid w:val="009773AD"/>
    <w:rsid w:val="00977FB7"/>
    <w:rsid w:val="009816E1"/>
    <w:rsid w:val="009827FC"/>
    <w:rsid w:val="0098384C"/>
    <w:rsid w:val="00985028"/>
    <w:rsid w:val="00995F33"/>
    <w:rsid w:val="009978AB"/>
    <w:rsid w:val="009A20D7"/>
    <w:rsid w:val="009B4867"/>
    <w:rsid w:val="009D4A7D"/>
    <w:rsid w:val="009E2F3D"/>
    <w:rsid w:val="009E472C"/>
    <w:rsid w:val="009F0065"/>
    <w:rsid w:val="009F4503"/>
    <w:rsid w:val="00A01A0D"/>
    <w:rsid w:val="00A12347"/>
    <w:rsid w:val="00A23BEC"/>
    <w:rsid w:val="00A27277"/>
    <w:rsid w:val="00A33F6C"/>
    <w:rsid w:val="00A365AB"/>
    <w:rsid w:val="00A5232C"/>
    <w:rsid w:val="00A52F43"/>
    <w:rsid w:val="00A60E95"/>
    <w:rsid w:val="00A74E4A"/>
    <w:rsid w:val="00A82674"/>
    <w:rsid w:val="00A82949"/>
    <w:rsid w:val="00A86782"/>
    <w:rsid w:val="00A9601F"/>
    <w:rsid w:val="00AA3CD8"/>
    <w:rsid w:val="00AA7AD6"/>
    <w:rsid w:val="00AB3689"/>
    <w:rsid w:val="00AB4F92"/>
    <w:rsid w:val="00AB525A"/>
    <w:rsid w:val="00AB54DF"/>
    <w:rsid w:val="00AB5564"/>
    <w:rsid w:val="00AC01A7"/>
    <w:rsid w:val="00AC44C8"/>
    <w:rsid w:val="00AD1336"/>
    <w:rsid w:val="00AD2655"/>
    <w:rsid w:val="00AD5E40"/>
    <w:rsid w:val="00AD688C"/>
    <w:rsid w:val="00AE4CD2"/>
    <w:rsid w:val="00AE50D5"/>
    <w:rsid w:val="00AE6E5C"/>
    <w:rsid w:val="00AE752E"/>
    <w:rsid w:val="00AF1C49"/>
    <w:rsid w:val="00AF40BE"/>
    <w:rsid w:val="00AF53BE"/>
    <w:rsid w:val="00AF6C36"/>
    <w:rsid w:val="00B0213E"/>
    <w:rsid w:val="00B074F6"/>
    <w:rsid w:val="00B14A66"/>
    <w:rsid w:val="00B30162"/>
    <w:rsid w:val="00B32E1A"/>
    <w:rsid w:val="00B34870"/>
    <w:rsid w:val="00B57D03"/>
    <w:rsid w:val="00B7416A"/>
    <w:rsid w:val="00B84B27"/>
    <w:rsid w:val="00B918CE"/>
    <w:rsid w:val="00B9593E"/>
    <w:rsid w:val="00B95D23"/>
    <w:rsid w:val="00BA0926"/>
    <w:rsid w:val="00BA6C7F"/>
    <w:rsid w:val="00BA7CDC"/>
    <w:rsid w:val="00BB05B1"/>
    <w:rsid w:val="00BC245F"/>
    <w:rsid w:val="00BC5ABC"/>
    <w:rsid w:val="00BD1AE0"/>
    <w:rsid w:val="00BD2B9C"/>
    <w:rsid w:val="00BD30AD"/>
    <w:rsid w:val="00BE35CF"/>
    <w:rsid w:val="00BE4D31"/>
    <w:rsid w:val="00BE66DB"/>
    <w:rsid w:val="00BE6800"/>
    <w:rsid w:val="00BE7BB5"/>
    <w:rsid w:val="00BF434F"/>
    <w:rsid w:val="00BF735D"/>
    <w:rsid w:val="00C100ED"/>
    <w:rsid w:val="00C106F7"/>
    <w:rsid w:val="00C16A5F"/>
    <w:rsid w:val="00C17DB8"/>
    <w:rsid w:val="00C22392"/>
    <w:rsid w:val="00C23B8B"/>
    <w:rsid w:val="00C24F16"/>
    <w:rsid w:val="00C2630F"/>
    <w:rsid w:val="00C26BBA"/>
    <w:rsid w:val="00C32903"/>
    <w:rsid w:val="00C333BE"/>
    <w:rsid w:val="00C40089"/>
    <w:rsid w:val="00C40C54"/>
    <w:rsid w:val="00C475FB"/>
    <w:rsid w:val="00C5439B"/>
    <w:rsid w:val="00C616C3"/>
    <w:rsid w:val="00C61A29"/>
    <w:rsid w:val="00C642B6"/>
    <w:rsid w:val="00C70765"/>
    <w:rsid w:val="00C84E2A"/>
    <w:rsid w:val="00C8755F"/>
    <w:rsid w:val="00C90476"/>
    <w:rsid w:val="00C94273"/>
    <w:rsid w:val="00C96CF6"/>
    <w:rsid w:val="00CA670C"/>
    <w:rsid w:val="00CA7151"/>
    <w:rsid w:val="00CB0DDA"/>
    <w:rsid w:val="00CB1935"/>
    <w:rsid w:val="00CB3EB2"/>
    <w:rsid w:val="00CB690F"/>
    <w:rsid w:val="00CC11D7"/>
    <w:rsid w:val="00CC5735"/>
    <w:rsid w:val="00CC73DA"/>
    <w:rsid w:val="00CD09F1"/>
    <w:rsid w:val="00CE0BB3"/>
    <w:rsid w:val="00CF53E6"/>
    <w:rsid w:val="00D009B2"/>
    <w:rsid w:val="00D052B2"/>
    <w:rsid w:val="00D17EDD"/>
    <w:rsid w:val="00D24C8F"/>
    <w:rsid w:val="00D347AB"/>
    <w:rsid w:val="00D34BB5"/>
    <w:rsid w:val="00D36948"/>
    <w:rsid w:val="00D43FAB"/>
    <w:rsid w:val="00D46245"/>
    <w:rsid w:val="00D51CFD"/>
    <w:rsid w:val="00D53D44"/>
    <w:rsid w:val="00D57C0B"/>
    <w:rsid w:val="00D62582"/>
    <w:rsid w:val="00D64AA2"/>
    <w:rsid w:val="00D65638"/>
    <w:rsid w:val="00D711EA"/>
    <w:rsid w:val="00D72A77"/>
    <w:rsid w:val="00D743A7"/>
    <w:rsid w:val="00D75192"/>
    <w:rsid w:val="00D8475B"/>
    <w:rsid w:val="00D872D6"/>
    <w:rsid w:val="00D9172C"/>
    <w:rsid w:val="00DA130F"/>
    <w:rsid w:val="00DA1700"/>
    <w:rsid w:val="00DA4EE9"/>
    <w:rsid w:val="00DB262B"/>
    <w:rsid w:val="00DB4FFE"/>
    <w:rsid w:val="00DC37BC"/>
    <w:rsid w:val="00DC5E42"/>
    <w:rsid w:val="00DD46FC"/>
    <w:rsid w:val="00DE0271"/>
    <w:rsid w:val="00DF0CBB"/>
    <w:rsid w:val="00DF32EF"/>
    <w:rsid w:val="00DF3670"/>
    <w:rsid w:val="00DF6AF8"/>
    <w:rsid w:val="00E01F75"/>
    <w:rsid w:val="00E0392F"/>
    <w:rsid w:val="00E04C44"/>
    <w:rsid w:val="00E076FD"/>
    <w:rsid w:val="00E1467A"/>
    <w:rsid w:val="00E17550"/>
    <w:rsid w:val="00E2116B"/>
    <w:rsid w:val="00E27178"/>
    <w:rsid w:val="00E348EF"/>
    <w:rsid w:val="00E353B8"/>
    <w:rsid w:val="00E500B8"/>
    <w:rsid w:val="00E5152B"/>
    <w:rsid w:val="00E5268F"/>
    <w:rsid w:val="00E57074"/>
    <w:rsid w:val="00E57DF8"/>
    <w:rsid w:val="00E62984"/>
    <w:rsid w:val="00E70CCB"/>
    <w:rsid w:val="00E7713E"/>
    <w:rsid w:val="00E847A5"/>
    <w:rsid w:val="00E84ADC"/>
    <w:rsid w:val="00E84FEB"/>
    <w:rsid w:val="00E941FC"/>
    <w:rsid w:val="00E94256"/>
    <w:rsid w:val="00E94775"/>
    <w:rsid w:val="00E95812"/>
    <w:rsid w:val="00E968E7"/>
    <w:rsid w:val="00E969E2"/>
    <w:rsid w:val="00EB00D9"/>
    <w:rsid w:val="00EB0BB6"/>
    <w:rsid w:val="00EB374E"/>
    <w:rsid w:val="00EB50C8"/>
    <w:rsid w:val="00EB523C"/>
    <w:rsid w:val="00EB67F7"/>
    <w:rsid w:val="00EB732E"/>
    <w:rsid w:val="00EC5786"/>
    <w:rsid w:val="00EC73BD"/>
    <w:rsid w:val="00ED0F86"/>
    <w:rsid w:val="00ED4028"/>
    <w:rsid w:val="00EF3E49"/>
    <w:rsid w:val="00EF41F1"/>
    <w:rsid w:val="00EF7F14"/>
    <w:rsid w:val="00F04168"/>
    <w:rsid w:val="00F1254B"/>
    <w:rsid w:val="00F134B0"/>
    <w:rsid w:val="00F17E4C"/>
    <w:rsid w:val="00F20833"/>
    <w:rsid w:val="00F27B8B"/>
    <w:rsid w:val="00F364BB"/>
    <w:rsid w:val="00F40C17"/>
    <w:rsid w:val="00F512E6"/>
    <w:rsid w:val="00F52312"/>
    <w:rsid w:val="00F62986"/>
    <w:rsid w:val="00F72936"/>
    <w:rsid w:val="00F76A8B"/>
    <w:rsid w:val="00F80913"/>
    <w:rsid w:val="00F842FF"/>
    <w:rsid w:val="00F85701"/>
    <w:rsid w:val="00F867FE"/>
    <w:rsid w:val="00F87BE3"/>
    <w:rsid w:val="00F9377A"/>
    <w:rsid w:val="00F9655D"/>
    <w:rsid w:val="00FA0240"/>
    <w:rsid w:val="00FA7BF0"/>
    <w:rsid w:val="00FB3B01"/>
    <w:rsid w:val="00FB5DDE"/>
    <w:rsid w:val="00FC42D1"/>
    <w:rsid w:val="00FC4B3C"/>
    <w:rsid w:val="00FD6DE0"/>
    <w:rsid w:val="00FE0E22"/>
    <w:rsid w:val="00FE6557"/>
    <w:rsid w:val="00FF6D1A"/>
    <w:rsid w:val="05E455CB"/>
    <w:rsid w:val="0BA2255B"/>
    <w:rsid w:val="133A3A0B"/>
    <w:rsid w:val="24A73123"/>
    <w:rsid w:val="2FA16AF1"/>
    <w:rsid w:val="328C350C"/>
    <w:rsid w:val="46DD7740"/>
    <w:rsid w:val="47406278"/>
    <w:rsid w:val="4F4636F9"/>
    <w:rsid w:val="511E16E8"/>
    <w:rsid w:val="65C1743B"/>
    <w:rsid w:val="6E2E5DDF"/>
    <w:rsid w:val="779976F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78BA6"/>
  <w15:docId w15:val="{38DD7052-864A-4CBD-8167-DBACD3D1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qFormat="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AA"/>
    <w:pPr>
      <w:jc w:val="both"/>
    </w:pPr>
    <w:rPr>
      <w:rFonts w:ascii="Arial" w:eastAsia="Times New Roman" w:hAnsi="Arial"/>
      <w:lang w:eastAsia="hu-HU"/>
    </w:rPr>
  </w:style>
  <w:style w:type="paragraph" w:styleId="Ttulo1">
    <w:name w:val="heading 1"/>
    <w:basedOn w:val="Normal"/>
    <w:next w:val="texto"/>
    <w:qFormat/>
    <w:pPr>
      <w:keepNext/>
      <w:numPr>
        <w:numId w:val="1"/>
      </w:numPr>
      <w:spacing w:before="120" w:after="120"/>
      <w:ind w:left="431" w:hanging="431"/>
      <w:jc w:val="left"/>
      <w:outlineLvl w:val="0"/>
    </w:pPr>
    <w:rPr>
      <w:b/>
      <w:caps/>
      <w:sz w:val="24"/>
      <w:szCs w:val="24"/>
    </w:rPr>
  </w:style>
  <w:style w:type="paragraph" w:styleId="Ttulo2">
    <w:name w:val="heading 2"/>
    <w:basedOn w:val="Normal"/>
    <w:next w:val="texto"/>
    <w:link w:val="Ttulo2Char"/>
    <w:uiPriority w:val="9"/>
    <w:unhideWhenUsed/>
    <w:qFormat/>
    <w:pPr>
      <w:keepNext/>
      <w:keepLines/>
      <w:numPr>
        <w:ilvl w:val="1"/>
        <w:numId w:val="1"/>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qFormat/>
    <w:pPr>
      <w:keepNext/>
      <w:numPr>
        <w:ilvl w:val="2"/>
        <w:numId w:val="1"/>
      </w:numPr>
      <w:spacing w:before="120" w:after="120" w:line="360" w:lineRule="auto"/>
      <w:outlineLvl w:val="2"/>
    </w:pPr>
    <w:rPr>
      <w:rFonts w:cs="Arial"/>
      <w:b/>
      <w:bCs/>
      <w:sz w:val="24"/>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Ttulo7">
    <w:name w:val="heading 7"/>
    <w:basedOn w:val="Normal"/>
    <w:next w:val="Normal"/>
    <w:link w:val="Ttulo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Ttulo8">
    <w:name w:val="heading 8"/>
    <w:basedOn w:val="Normal"/>
    <w:next w:val="Normal"/>
    <w:link w:val="Ttulo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qFormat/>
    <w:pPr>
      <w:spacing w:before="120" w:after="120"/>
      <w:ind w:firstLine="709"/>
      <w:jc w:val="both"/>
    </w:pPr>
    <w:rPr>
      <w:rFonts w:ascii="Arial" w:eastAsia="Calibri" w:hAnsi="Arial" w:cs="Arial"/>
      <w:sz w:val="24"/>
      <w:szCs w:val="22"/>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nfase">
    <w:name w:val="Emphasis"/>
    <w:basedOn w:val="Fontepargpadro"/>
    <w:uiPriority w:val="20"/>
    <w:qFormat/>
    <w:rPr>
      <w:i/>
      <w:i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qFormat/>
    <w:rPr>
      <w:rFonts w:ascii="Verdana" w:hAnsi="Verdana" w:hint="default"/>
      <w:color w:val="000000"/>
      <w:sz w:val="20"/>
      <w:szCs w:val="20"/>
      <w:u w:val="none"/>
    </w:rPr>
  </w:style>
  <w:style w:type="paragraph" w:styleId="Textodecomentrio">
    <w:name w:val="annotation text"/>
    <w:basedOn w:val="Normal"/>
    <w:link w:val="TextodecomentrioChar"/>
    <w:uiPriority w:val="99"/>
    <w:unhideWhenUsed/>
    <w:qFormat/>
  </w:style>
  <w:style w:type="paragraph" w:styleId="Recuodecorpodetexto2">
    <w:name w:val="Body Text Indent 2"/>
    <w:basedOn w:val="Normal"/>
    <w:qFormat/>
    <w:pPr>
      <w:spacing w:before="120"/>
      <w:ind w:left="1134"/>
    </w:pPr>
    <w:rPr>
      <w:szCs w:val="24"/>
      <w:lang w:val="en-US"/>
    </w:rPr>
  </w:style>
  <w:style w:type="paragraph" w:styleId="Ttulo">
    <w:name w:val="Title"/>
    <w:basedOn w:val="Normal"/>
    <w:qFormat/>
    <w:pPr>
      <w:spacing w:before="120" w:after="120"/>
      <w:jc w:val="center"/>
    </w:pPr>
    <w:rPr>
      <w:b/>
      <w:sz w:val="28"/>
      <w:szCs w:val="28"/>
    </w:rPr>
  </w:style>
  <w:style w:type="paragraph" w:styleId="NormalWeb">
    <w:name w:val="Normal (Web)"/>
    <w:basedOn w:val="Normal"/>
    <w:uiPriority w:val="99"/>
    <w:semiHidden/>
    <w:unhideWhenUsed/>
    <w:qFormat/>
    <w:pPr>
      <w:spacing w:before="100" w:beforeAutospacing="1" w:after="100" w:afterAutospacing="1"/>
      <w:jc w:val="left"/>
    </w:pPr>
    <w:rPr>
      <w:sz w:val="24"/>
      <w:szCs w:val="24"/>
      <w:lang w:eastAsia="pt-BR"/>
    </w:rPr>
  </w:style>
  <w:style w:type="paragraph" w:styleId="Corpodetexto3">
    <w:name w:val="Body Text 3"/>
    <w:basedOn w:val="Normal"/>
    <w:qFormat/>
    <w:pPr>
      <w:spacing w:after="120"/>
    </w:pPr>
    <w:rPr>
      <w:sz w:val="16"/>
      <w:szCs w:val="16"/>
    </w:rPr>
  </w:style>
  <w:style w:type="paragraph" w:styleId="Cabealho">
    <w:name w:val="header"/>
    <w:basedOn w:val="Normal"/>
    <w:link w:val="CabealhoChar"/>
    <w:qFormat/>
    <w:pPr>
      <w:tabs>
        <w:tab w:val="center" w:pos="4536"/>
        <w:tab w:val="right" w:pos="9072"/>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qFormat/>
    <w:pPr>
      <w:tabs>
        <w:tab w:val="center" w:pos="4536"/>
        <w:tab w:val="right" w:pos="9072"/>
      </w:tabs>
    </w:pPr>
  </w:style>
  <w:style w:type="paragraph" w:styleId="Legenda">
    <w:name w:val="caption"/>
    <w:basedOn w:val="Normal"/>
    <w:next w:val="Normal"/>
    <w:uiPriority w:val="10"/>
    <w:qFormat/>
    <w:pPr>
      <w:spacing w:before="120"/>
      <w:ind w:left="851"/>
    </w:pPr>
    <w:rPr>
      <w:i/>
      <w:iCs/>
      <w:szCs w:val="24"/>
      <w:lang w:val="en-US"/>
    </w:rPr>
  </w:style>
  <w:style w:type="paragraph" w:styleId="Recuodecorpodetexto3">
    <w:name w:val="Body Text Indent 3"/>
    <w:basedOn w:val="Normal"/>
    <w:qFormat/>
    <w:pPr>
      <w:spacing w:before="120"/>
      <w:ind w:left="1260"/>
    </w:pPr>
    <w:rPr>
      <w:szCs w:val="24"/>
      <w:lang w:val="hu-HU"/>
    </w:rPr>
  </w:style>
  <w:style w:type="paragraph" w:styleId="Textodebalo">
    <w:name w:val="Balloon Text"/>
    <w:basedOn w:val="Normal"/>
    <w:semiHidden/>
    <w:qFormat/>
    <w:rPr>
      <w:rFonts w:ascii="Tahoma" w:hAnsi="Tahoma" w:cs="Tahoma"/>
      <w:sz w:val="16"/>
      <w:szCs w:val="16"/>
    </w:rPr>
  </w:style>
  <w:style w:type="paragraph" w:styleId="Textodenotaderodap">
    <w:name w:val="footnote text"/>
    <w:basedOn w:val="Normal"/>
    <w:link w:val="TextodenotaderodapChar"/>
    <w:uiPriority w:val="99"/>
    <w:unhideWhenUsed/>
    <w:qFormat/>
  </w:style>
  <w:style w:type="paragraph" w:styleId="Recuodecorpodetexto">
    <w:name w:val="Body Text Indent"/>
    <w:basedOn w:val="Normal"/>
    <w:qFormat/>
    <w:pPr>
      <w:spacing w:after="120"/>
      <w:ind w:left="283"/>
    </w:p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hl1">
    <w:name w:val="goohl1"/>
    <w:basedOn w:val="Fontepargpadro"/>
    <w:qFormat/>
  </w:style>
  <w:style w:type="paragraph" w:customStyle="1" w:styleId="Item">
    <w:name w:val="Item"/>
    <w:basedOn w:val="Normal"/>
    <w:qFormat/>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pPr>
      <w:spacing w:after="41" w:line="236" w:lineRule="auto"/>
      <w:ind w:left="720" w:hanging="10"/>
      <w:contextualSpacing/>
    </w:pPr>
    <w:rPr>
      <w:color w:val="000000"/>
      <w:sz w:val="22"/>
      <w:szCs w:val="22"/>
      <w:lang w:val="fr-FR" w:eastAsia="fr-FR"/>
    </w:rPr>
  </w:style>
  <w:style w:type="paragraph" w:styleId="SemEspaamento">
    <w:name w:val="No Spacing"/>
    <w:uiPriority w:val="1"/>
    <w:qFormat/>
    <w:pPr>
      <w:jc w:val="center"/>
    </w:pPr>
    <w:rPr>
      <w:rFonts w:eastAsia="Calibri" w:cs="Arial"/>
      <w:lang w:eastAsia="en-US"/>
    </w:rPr>
  </w:style>
  <w:style w:type="character" w:customStyle="1" w:styleId="apple-converted-space">
    <w:name w:val="apple-converted-space"/>
    <w:basedOn w:val="Fontepargpadro"/>
    <w:qFormat/>
  </w:style>
  <w:style w:type="paragraph" w:customStyle="1" w:styleId="RefABNT">
    <w:name w:val="Ref.ABNT"/>
    <w:basedOn w:val="Normal"/>
    <w:uiPriority w:val="10"/>
    <w:qFormat/>
    <w:pPr>
      <w:spacing w:before="120" w:after="120"/>
      <w:jc w:val="left"/>
    </w:pPr>
    <w:rPr>
      <w:bCs/>
      <w:color w:val="000000"/>
      <w:sz w:val="24"/>
      <w:szCs w:val="24"/>
      <w:lang w:eastAsia="pt-BR"/>
    </w:rPr>
  </w:style>
  <w:style w:type="paragraph" w:customStyle="1" w:styleId="Legenda2">
    <w:name w:val="Legenda 2"/>
    <w:basedOn w:val="Legenda"/>
    <w:next w:val="texto"/>
    <w:uiPriority w:val="10"/>
    <w:qFormat/>
    <w:pPr>
      <w:spacing w:before="0"/>
      <w:ind w:left="0"/>
    </w:pPr>
    <w:rPr>
      <w:bCs/>
      <w:i w:val="0"/>
      <w:iCs w:val="0"/>
      <w:color w:val="000000"/>
      <w:szCs w:val="20"/>
      <w:lang w:val="pt-BR" w:eastAsia="pt-BR"/>
    </w:rPr>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character" w:customStyle="1" w:styleId="RodapChar">
    <w:name w:val="Rodapé Char"/>
    <w:basedOn w:val="Fontepargpadro"/>
    <w:link w:val="Rodap"/>
    <w:uiPriority w:val="99"/>
    <w:qFormat/>
    <w:rPr>
      <w:lang w:val="en-GB" w:eastAsia="hu-HU"/>
    </w:rPr>
  </w:style>
  <w:style w:type="character" w:customStyle="1" w:styleId="TextodenotaderodapChar">
    <w:name w:val="Texto de nota de rodapé Char"/>
    <w:basedOn w:val="Fontepargpadro"/>
    <w:link w:val="Textodenotaderodap"/>
    <w:uiPriority w:val="99"/>
    <w:qFormat/>
    <w:rPr>
      <w:lang w:val="en-GB" w:eastAsia="hu-HU"/>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comentrioChar">
    <w:name w:val="Texto de comentário Char"/>
    <w:basedOn w:val="Fontepargpadro"/>
    <w:link w:val="Textodecomentrio"/>
    <w:uiPriority w:val="99"/>
    <w:qFormat/>
    <w:rPr>
      <w:lang w:val="en-GB" w:eastAsia="hu-HU"/>
    </w:rPr>
  </w:style>
  <w:style w:type="character" w:customStyle="1" w:styleId="AssuntodocomentrioChar">
    <w:name w:val="Assunto do comentário Char"/>
    <w:basedOn w:val="TextodecomentrioChar"/>
    <w:link w:val="Assuntodocomentrio"/>
    <w:uiPriority w:val="99"/>
    <w:semiHidden/>
    <w:qFormat/>
    <w:rPr>
      <w:b/>
      <w:bCs/>
      <w:lang w:val="en-GB" w:eastAsia="hu-HU"/>
    </w:rPr>
  </w:style>
  <w:style w:type="character" w:customStyle="1" w:styleId="Ttulo2Char">
    <w:name w:val="Título 2 Char"/>
    <w:basedOn w:val="Fontepargpadro"/>
    <w:link w:val="Ttulo2"/>
    <w:uiPriority w:val="9"/>
    <w:qFormat/>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1F3864" w:themeColor="accent1" w:themeShade="80"/>
      <w:lang w:val="en-GB" w:eastAsia="hu-HU"/>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3864" w:themeColor="accent1" w:themeShade="80"/>
      <w:lang w:val="en-GB" w:eastAsia="hu-HU"/>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lang w:val="en-GB" w:eastAsia="hu-HU"/>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lang w:val="en-GB" w:eastAsia="hu-HU"/>
    </w:rPr>
  </w:style>
  <w:style w:type="character" w:customStyle="1" w:styleId="RefernciaIntensa1">
    <w:name w:val="Referência Intensa1"/>
    <w:basedOn w:val="Fontepargpadro"/>
    <w:uiPriority w:val="32"/>
    <w:qFormat/>
    <w:rPr>
      <w:b/>
      <w:bCs/>
      <w:smallCaps/>
      <w:color w:val="4472C4" w:themeColor="accent1"/>
      <w:spacing w:val="5"/>
    </w:rPr>
  </w:style>
  <w:style w:type="character" w:customStyle="1" w:styleId="nfaseIntensa1">
    <w:name w:val="Ênfase Intensa1"/>
    <w:basedOn w:val="Fontepargpadro"/>
    <w:uiPriority w:val="21"/>
    <w:qFormat/>
    <w:rPr>
      <w:i/>
      <w:iCs/>
      <w:color w:val="4472C4" w:themeColor="accent1"/>
    </w:rPr>
  </w:style>
  <w:style w:type="character" w:customStyle="1" w:styleId="anchor-text">
    <w:name w:val="anchor-text"/>
    <w:basedOn w:val="Fontepargpadro"/>
    <w:qFormat/>
  </w:style>
  <w:style w:type="character" w:customStyle="1" w:styleId="separator">
    <w:name w:val="_separator"/>
    <w:basedOn w:val="Fontepargpadro"/>
    <w:qFormat/>
  </w:style>
  <w:style w:type="character" w:customStyle="1" w:styleId="group-doi">
    <w:name w:val="group-doi"/>
    <w:basedOn w:val="Fontepargpadro"/>
    <w:qFormat/>
  </w:style>
  <w:style w:type="paragraph" w:customStyle="1" w:styleId="Reviso1">
    <w:name w:val="Revisão1"/>
    <w:hidden/>
    <w:uiPriority w:val="99"/>
    <w:unhideWhenUsed/>
    <w:qFormat/>
    <w:rPr>
      <w:rFonts w:ascii="Arial" w:eastAsia="Times New Roman" w:hAnsi="Arial"/>
      <w:lang w:val="en-GB" w:eastAsia="hu-HU"/>
    </w:rPr>
  </w:style>
  <w:style w:type="character" w:customStyle="1" w:styleId="CabealhoChar">
    <w:name w:val="Cabeçalho Char"/>
    <w:basedOn w:val="Fontepargpadro"/>
    <w:link w:val="Cabealho"/>
    <w:rsid w:val="006E18AA"/>
    <w:rPr>
      <w:rFonts w:ascii="Arial" w:eastAsia="Times New Roman" w:hAnsi="Arial"/>
      <w:lang w:val="en-GB" w:eastAsia="hu-HU"/>
    </w:rPr>
  </w:style>
  <w:style w:type="paragraph" w:styleId="Bibliografia">
    <w:name w:val="Bibliography"/>
    <w:basedOn w:val="Normal"/>
    <w:next w:val="Normal"/>
    <w:uiPriority w:val="37"/>
    <w:unhideWhenUsed/>
    <w:rsid w:val="00F842FF"/>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rejanercosta@yahoo.com.br" TargetMode="External"/><Relationship Id="rId1" Type="http://schemas.openxmlformats.org/officeDocument/2006/relationships/hyperlink" Target="mailto:eliagroufrp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12D55-4891-4D54-B652-C83DE178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1726</Words>
  <Characters>39157</Characters>
  <Application>Microsoft Office Word</Application>
  <DocSecurity>0</DocSecurity>
  <Lines>326</Lines>
  <Paragraphs>81</Paragraphs>
  <ScaleCrop>false</ScaleCrop>
  <HeadingPairs>
    <vt:vector size="2" baseType="variant">
      <vt:variant>
        <vt:lpstr>Título</vt:lpstr>
      </vt:variant>
      <vt:variant>
        <vt:i4>1</vt:i4>
      </vt:variant>
    </vt:vector>
  </HeadingPairs>
  <TitlesOfParts>
    <vt:vector size="1" baseType="lpstr">
      <vt:lpstr>Abstract template for the IDS 2006</vt:lpstr>
    </vt:vector>
  </TitlesOfParts>
  <Company>SZIE FFT</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creator>dr. Seres István</dc:creator>
  <cp:lastModifiedBy>Gabriel aubry</cp:lastModifiedBy>
  <cp:revision>2</cp:revision>
  <cp:lastPrinted>2006-01-16T18:53:00Z</cp:lastPrinted>
  <dcterms:created xsi:type="dcterms:W3CDTF">2025-08-27T11:16:00Z</dcterms:created>
  <dcterms:modified xsi:type="dcterms:W3CDTF">2025-08-27T11:16:00Z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1046-12.2.0.21936</vt:lpwstr>
  </property>
  <property fmtid="{D5CDD505-2E9C-101B-9397-08002B2CF9AE}" pid="3" name="ICV">
    <vt:lpwstr>DF7AB2CB091444CA929B432BBE721FFA_13</vt:lpwstr>
  </property>
  <property fmtid="{D5CDD505-2E9C-101B-9397-08002B2CF9AE}" pid="4" name="ZOTERO_PREF_1">
    <vt:lpwstr>&lt;data data-version="3" zotero-version="7.0.24"&gt;&lt;session id="AGqzpJi3"/&gt;&lt;style id="http://www.zotero.org/styles/associacao-brasileira-de-normas-tecnicas" hasBibliography="1" bibliographyStyleHasBeenSet="1"/&gt;&lt;prefs&gt;&lt;pref name="fieldType" value="Field"/&gt;&lt;/pr</vt:lpwstr>
  </property>
  <property fmtid="{D5CDD505-2E9C-101B-9397-08002B2CF9AE}" pid="5" name="ZOTERO_PREF_2">
    <vt:lpwstr>efs&gt;&lt;/data&gt;</vt:lpwstr>
  </property>
</Properties>
</file>