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CECC" w14:textId="37A704A1" w:rsidR="00666873" w:rsidRDefault="00291539" w:rsidP="00EB0BB6">
      <w:pPr>
        <w:pStyle w:val="Ttulo"/>
        <w:rPr>
          <w:b w:val="0"/>
          <w:bCs/>
        </w:rPr>
      </w:pPr>
      <w:r>
        <w:t xml:space="preserve">GENÉTICA VERDE: </w:t>
      </w:r>
      <w:r w:rsidRPr="001338BA">
        <w:rPr>
          <w:b w:val="0"/>
          <w:bCs/>
        </w:rPr>
        <w:t>SELEÇÃO INTELIGENTE DE PROGÊNIES DE MEIO-IRMÃOS</w:t>
      </w:r>
      <w:r w:rsidR="007A6466" w:rsidRPr="001338BA">
        <w:rPr>
          <w:b w:val="0"/>
          <w:bCs/>
        </w:rPr>
        <w:t xml:space="preserve"> DE MILHO</w:t>
      </w:r>
    </w:p>
    <w:p w14:paraId="0113BA4E" w14:textId="77777777" w:rsidR="00DB234F" w:rsidRPr="00CB3DBF" w:rsidRDefault="00DB234F" w:rsidP="00DB234F">
      <w:pPr>
        <w:jc w:val="right"/>
        <w:rPr>
          <w:bCs/>
        </w:rPr>
      </w:pPr>
      <w:r w:rsidRPr="00CB3DBF">
        <w:rPr>
          <w:bCs/>
        </w:rPr>
        <w:t>Jacilene Francisca Souza Santos</w:t>
      </w:r>
      <w:r w:rsidRPr="00CB3DBF">
        <w:rPr>
          <w:rStyle w:val="Refdenotaderodap"/>
          <w:bCs/>
        </w:rPr>
        <w:footnoteReference w:id="1"/>
      </w:r>
    </w:p>
    <w:p w14:paraId="6CDEE720" w14:textId="77777777" w:rsidR="00DB234F" w:rsidRPr="00CB3DBF" w:rsidRDefault="00DB234F" w:rsidP="00DB234F">
      <w:pPr>
        <w:jc w:val="right"/>
        <w:rPr>
          <w:bCs/>
        </w:rPr>
      </w:pPr>
      <w:r>
        <w:rPr>
          <w:bCs/>
        </w:rPr>
        <w:t>Barbara Nascimento Santos</w:t>
      </w:r>
      <w:r w:rsidRPr="00CB3DBF">
        <w:rPr>
          <w:rStyle w:val="Refdenotaderodap"/>
          <w:bCs/>
        </w:rPr>
        <w:footnoteReference w:id="2"/>
      </w:r>
    </w:p>
    <w:p w14:paraId="3E559795" w14:textId="77777777" w:rsidR="00DB234F" w:rsidRPr="00CB3DBF" w:rsidRDefault="00DB234F" w:rsidP="00DB234F">
      <w:pPr>
        <w:jc w:val="right"/>
        <w:rPr>
          <w:bCs/>
        </w:rPr>
      </w:pPr>
      <w:r>
        <w:rPr>
          <w:bCs/>
        </w:rPr>
        <w:t>Nartênia Susane Costa Aragão</w:t>
      </w:r>
      <w:r w:rsidRPr="00CB3DBF">
        <w:rPr>
          <w:rStyle w:val="Refdenotaderodap"/>
          <w:bCs/>
        </w:rPr>
        <w:footnoteReference w:id="3"/>
      </w:r>
    </w:p>
    <w:p w14:paraId="74A51627" w14:textId="77777777" w:rsidR="00DB234F" w:rsidRPr="00CB3DBF" w:rsidRDefault="00DB234F" w:rsidP="00DB234F">
      <w:pPr>
        <w:jc w:val="right"/>
        <w:rPr>
          <w:bCs/>
        </w:rPr>
      </w:pPr>
      <w:proofErr w:type="spellStart"/>
      <w:r w:rsidRPr="00EC5412">
        <w:rPr>
          <w:bCs/>
        </w:rPr>
        <w:t>Mikaely</w:t>
      </w:r>
      <w:proofErr w:type="spellEnd"/>
      <w:r w:rsidRPr="00EC5412">
        <w:rPr>
          <w:bCs/>
        </w:rPr>
        <w:t xml:space="preserve"> Rosendo dos Santos</w:t>
      </w:r>
      <w:r w:rsidRPr="00CB3DBF">
        <w:rPr>
          <w:rStyle w:val="Refdenotaderodap"/>
          <w:bCs/>
        </w:rPr>
        <w:footnoteReference w:id="4"/>
      </w:r>
    </w:p>
    <w:p w14:paraId="7C4FCD00" w14:textId="77777777" w:rsidR="00DB234F" w:rsidRPr="00CB3DBF" w:rsidRDefault="00DB234F" w:rsidP="00DB234F">
      <w:pPr>
        <w:jc w:val="right"/>
        <w:rPr>
          <w:bCs/>
        </w:rPr>
      </w:pPr>
      <w:r w:rsidRPr="09DE124C">
        <w:t>João Vitor de Santana Aragão</w:t>
      </w:r>
      <w:r w:rsidRPr="00CB3DBF">
        <w:rPr>
          <w:rStyle w:val="Refdenotaderodap"/>
          <w:bCs/>
        </w:rPr>
        <w:footnoteReference w:id="5"/>
      </w:r>
    </w:p>
    <w:p w14:paraId="1C787C80" w14:textId="77777777" w:rsidR="00DB234F" w:rsidRPr="00CB3DBF" w:rsidRDefault="00DB234F" w:rsidP="00DB234F">
      <w:pPr>
        <w:jc w:val="right"/>
        <w:rPr>
          <w:bCs/>
        </w:rPr>
      </w:pPr>
      <w:r>
        <w:rPr>
          <w:bCs/>
        </w:rPr>
        <w:t xml:space="preserve">José Jairo Florentino Cordeiro Junior </w:t>
      </w:r>
      <w:r w:rsidRPr="00CB3DBF">
        <w:rPr>
          <w:rStyle w:val="Refdenotaderodap"/>
          <w:bCs/>
        </w:rPr>
        <w:footnoteReference w:id="6"/>
      </w:r>
    </w:p>
    <w:p w14:paraId="554D0BF2" w14:textId="72F6D809" w:rsidR="00DB234F" w:rsidRDefault="00DB234F" w:rsidP="00DB234F">
      <w:pPr>
        <w:jc w:val="right"/>
        <w:rPr>
          <w:bCs/>
        </w:rPr>
      </w:pPr>
      <w:r w:rsidRPr="009F4415">
        <w:rPr>
          <w:bCs/>
        </w:rPr>
        <w:t>Tâmara Rebecca Albuquerque de Oliveira</w:t>
      </w:r>
      <w:r w:rsidRPr="00CB3DBF">
        <w:rPr>
          <w:rStyle w:val="Refdenotaderodap"/>
          <w:bCs/>
        </w:rPr>
        <w:footnoteReference w:id="7"/>
      </w:r>
    </w:p>
    <w:p w14:paraId="1AFE10FB" w14:textId="45C137A4" w:rsidR="00DB234F" w:rsidRPr="00CB3DBF" w:rsidRDefault="00DB234F" w:rsidP="002145F9">
      <w:pPr>
        <w:jc w:val="right"/>
        <w:rPr>
          <w:bCs/>
        </w:rPr>
      </w:pPr>
      <w:r>
        <w:rPr>
          <w:bCs/>
        </w:rPr>
        <w:t>Gustavo Hugo Ferreira de Oliveira</w:t>
      </w:r>
      <w:r w:rsidRPr="00CB3DBF">
        <w:rPr>
          <w:rStyle w:val="Refdenotaderodap"/>
          <w:bCs/>
        </w:rPr>
        <w:footnoteReference w:id="8"/>
      </w:r>
    </w:p>
    <w:p w14:paraId="4030C400" w14:textId="508BE2AA" w:rsidR="00B43AEC" w:rsidRDefault="00802847" w:rsidP="00B43AEC">
      <w:pPr>
        <w:pStyle w:val="Ttulo1"/>
      </w:pPr>
      <w:r w:rsidRPr="00CB3DBF">
        <w:t>INTRODUÇÃO</w:t>
      </w:r>
    </w:p>
    <w:p w14:paraId="3CA69956" w14:textId="77777777" w:rsidR="00B43AEC" w:rsidRPr="00B43AEC" w:rsidRDefault="00B43AEC" w:rsidP="00B43AEC">
      <w:pPr>
        <w:spacing w:before="100" w:beforeAutospacing="1" w:after="100" w:afterAutospacing="1"/>
        <w:ind w:firstLine="720"/>
        <w:rPr>
          <w:rFonts w:cs="Arial"/>
          <w:sz w:val="24"/>
          <w:szCs w:val="24"/>
          <w:lang w:eastAsia="pt-BR"/>
        </w:rPr>
      </w:pPr>
      <w:r w:rsidRPr="00B43AEC">
        <w:rPr>
          <w:rFonts w:cs="Arial"/>
          <w:sz w:val="24"/>
          <w:szCs w:val="24"/>
          <w:lang w:eastAsia="pt-BR"/>
        </w:rPr>
        <w:t>O milho (</w:t>
      </w:r>
      <w:r w:rsidRPr="00B43AEC">
        <w:rPr>
          <w:rFonts w:cs="Arial"/>
          <w:i/>
          <w:iCs/>
          <w:sz w:val="24"/>
          <w:szCs w:val="24"/>
          <w:lang w:eastAsia="pt-BR"/>
        </w:rPr>
        <w:t>Zea mays</w:t>
      </w:r>
      <w:r w:rsidRPr="00B43AEC">
        <w:rPr>
          <w:rFonts w:cs="Arial"/>
          <w:sz w:val="24"/>
          <w:szCs w:val="24"/>
          <w:lang w:eastAsia="pt-BR"/>
        </w:rPr>
        <w:t xml:space="preserve"> L.) é uma cultura estratégica para a segurança alimentar e para a economia, especialmente no semiárido sergipano, onde o cultivo predominante ocorre em sistema de sequeiro. Essa região apresenta condições edafoclimáticas adversas, como baixa e irregular precipitação, altas temperaturas e solos degradados, que dificultam a produtividade agrícola (Risi et al., 2024).</w:t>
      </w:r>
    </w:p>
    <w:p w14:paraId="25663DCF" w14:textId="1DF48988" w:rsidR="0077176F" w:rsidRDefault="0077176F" w:rsidP="0077176F">
      <w:pPr>
        <w:spacing w:before="100" w:beforeAutospacing="1" w:after="100" w:afterAutospacing="1"/>
        <w:ind w:firstLine="720"/>
        <w:rPr>
          <w:rFonts w:cs="Arial"/>
          <w:sz w:val="24"/>
          <w:szCs w:val="24"/>
          <w:lang w:eastAsia="pt-BR"/>
        </w:rPr>
      </w:pPr>
      <w:r w:rsidRPr="0077176F">
        <w:rPr>
          <w:rFonts w:cs="Arial"/>
          <w:sz w:val="24"/>
          <w:szCs w:val="24"/>
          <w:lang w:eastAsia="pt-BR"/>
        </w:rPr>
        <w:t>A produção de milho em Sergipe tem crescido, especialmente no Sertão e Agreste, regiões com condições agrícolas desafiadoras. O uso intensivo de fertilizantes nitrogenados é uma alternativa para contornar limitações ambientais. Contudo, o manejo inadequado desses insumos pode causar contaminação hídrica e emitir óxido nitroso (N</w:t>
      </w:r>
      <w:r w:rsidRPr="0077176F">
        <w:rPr>
          <w:rFonts w:ascii="Cambria Math" w:hAnsi="Cambria Math" w:cs="Cambria Math"/>
          <w:sz w:val="24"/>
          <w:szCs w:val="24"/>
          <w:lang w:eastAsia="pt-BR"/>
        </w:rPr>
        <w:t>₂</w:t>
      </w:r>
      <w:r w:rsidRPr="0077176F">
        <w:rPr>
          <w:rFonts w:cs="Arial"/>
          <w:sz w:val="24"/>
          <w:szCs w:val="24"/>
          <w:lang w:eastAsia="pt-BR"/>
        </w:rPr>
        <w:t>O), um potente gás de efeito estufa (</w:t>
      </w:r>
      <w:proofErr w:type="spellStart"/>
      <w:r w:rsidRPr="0077176F">
        <w:rPr>
          <w:rFonts w:cs="Arial"/>
          <w:sz w:val="24"/>
          <w:szCs w:val="24"/>
          <w:lang w:eastAsia="pt-BR"/>
        </w:rPr>
        <w:t>Braos</w:t>
      </w:r>
      <w:proofErr w:type="spellEnd"/>
      <w:r w:rsidRPr="0077176F">
        <w:rPr>
          <w:rFonts w:cs="Arial"/>
          <w:sz w:val="24"/>
          <w:szCs w:val="24"/>
          <w:lang w:eastAsia="pt-BR"/>
        </w:rPr>
        <w:t xml:space="preserve"> et al., 2022).</w:t>
      </w:r>
    </w:p>
    <w:p w14:paraId="0A51C045" w14:textId="77777777" w:rsidR="00B43AEC" w:rsidRPr="00B43AEC" w:rsidRDefault="00B43AEC" w:rsidP="00B43AEC">
      <w:pPr>
        <w:spacing w:before="100" w:beforeAutospacing="1" w:after="100" w:afterAutospacing="1"/>
        <w:ind w:firstLine="720"/>
        <w:rPr>
          <w:rFonts w:cs="Arial"/>
          <w:sz w:val="24"/>
          <w:szCs w:val="24"/>
          <w:lang w:eastAsia="pt-BR"/>
        </w:rPr>
      </w:pPr>
      <w:r w:rsidRPr="00B43AEC">
        <w:rPr>
          <w:rFonts w:cs="Arial"/>
          <w:sz w:val="24"/>
          <w:szCs w:val="24"/>
          <w:lang w:eastAsia="pt-BR"/>
        </w:rPr>
        <w:t>O avanço da cultura do milho depende diretamente do melhoramento genético, fundamental para aprimorar características agronômicas e adaptar a planta a diferentes condições ambientais (da Silva et al., 2021). No semiárido, essa estratégia é essencial para aumentar a produtividade, garantir a segurança alimentar e possibilitar que os agricultores se adaptem às limitações climáticas e edáficas.</w:t>
      </w:r>
    </w:p>
    <w:p w14:paraId="7D49CF7C" w14:textId="77777777" w:rsidR="00B43AEC" w:rsidRPr="00B43AEC" w:rsidRDefault="00B43AEC" w:rsidP="00B43AEC">
      <w:pPr>
        <w:spacing w:before="100" w:beforeAutospacing="1" w:after="100" w:afterAutospacing="1"/>
        <w:ind w:firstLine="720"/>
        <w:rPr>
          <w:rFonts w:cs="Arial"/>
          <w:sz w:val="24"/>
          <w:szCs w:val="24"/>
          <w:lang w:eastAsia="pt-BR"/>
        </w:rPr>
      </w:pPr>
      <w:r w:rsidRPr="00B43AEC">
        <w:rPr>
          <w:rFonts w:cs="Arial"/>
          <w:sz w:val="24"/>
          <w:szCs w:val="24"/>
          <w:lang w:eastAsia="pt-BR"/>
        </w:rPr>
        <w:t>A seleção de genótipos mais eficientes no uso do nitrogênio, com base em parâmetros genéticos, constitui uma alternativa promissora para a identificação de materiais superiores (</w:t>
      </w:r>
      <w:proofErr w:type="spellStart"/>
      <w:r w:rsidRPr="00B43AEC">
        <w:rPr>
          <w:rFonts w:cs="Arial"/>
          <w:sz w:val="24"/>
          <w:szCs w:val="24"/>
          <w:lang w:eastAsia="pt-BR"/>
        </w:rPr>
        <w:t>Golla</w:t>
      </w:r>
      <w:proofErr w:type="spellEnd"/>
      <w:r w:rsidRPr="00B43AEC">
        <w:rPr>
          <w:rFonts w:cs="Arial"/>
          <w:sz w:val="24"/>
          <w:szCs w:val="24"/>
          <w:lang w:eastAsia="pt-BR"/>
        </w:rPr>
        <w:t>, 2021). Tais genótipos são capazes de manter alto desempenho mesmo em ambientes com baixa disponibilidade do nutriente, favorecendo a produção sustentável e reduzindo a dependência de insumos externos.</w:t>
      </w:r>
    </w:p>
    <w:p w14:paraId="77991EF8" w14:textId="4962A1E5" w:rsidR="00B43AEC" w:rsidRPr="00B43AEC" w:rsidRDefault="00B43AEC" w:rsidP="00B43AEC">
      <w:pPr>
        <w:spacing w:before="100" w:beforeAutospacing="1" w:after="100" w:afterAutospacing="1"/>
        <w:ind w:firstLine="720"/>
        <w:rPr>
          <w:rFonts w:cs="Arial"/>
          <w:sz w:val="24"/>
          <w:szCs w:val="24"/>
          <w:lang w:eastAsia="pt-BR"/>
        </w:rPr>
      </w:pPr>
      <w:r w:rsidRPr="00B43AEC">
        <w:rPr>
          <w:rFonts w:cs="Arial"/>
          <w:sz w:val="24"/>
          <w:szCs w:val="24"/>
          <w:lang w:eastAsia="pt-BR"/>
        </w:rPr>
        <w:t>Diante desse contexto, este estudo teve como objetivo selecionar progênies de meios-irmãos de milho (PMI) eficientes no uso de nitrogênio, com vistas à identificação de materiais promissores para o cultivo em condições de sequeiro e baixa disponibilidade desse nutriente.</w:t>
      </w:r>
    </w:p>
    <w:p w14:paraId="6ADDDA1E" w14:textId="77777777" w:rsidR="00802847" w:rsidRPr="00CB3DBF" w:rsidRDefault="00802847" w:rsidP="00802847">
      <w:pPr>
        <w:pStyle w:val="Ttulo1"/>
      </w:pPr>
      <w:r w:rsidRPr="00CB3DBF">
        <w:lastRenderedPageBreak/>
        <w:t>METODOLOGIA</w:t>
      </w:r>
    </w:p>
    <w:p w14:paraId="5EB3436F" w14:textId="45E81104" w:rsidR="00802847" w:rsidRPr="00CB3DBF" w:rsidRDefault="00594F7A" w:rsidP="00CA7D60">
      <w:pPr>
        <w:pStyle w:val="Ttulo2"/>
      </w:pPr>
      <w:r w:rsidRPr="00CB3DBF">
        <w:t>Descrição do local do experimento</w:t>
      </w:r>
      <w:r w:rsidR="00CA7D60">
        <w:t xml:space="preserve"> E </w:t>
      </w:r>
      <w:r w:rsidR="00CA7D60" w:rsidRPr="00CA7D60">
        <w:t>MATERIAL GENÉTICO</w:t>
      </w:r>
    </w:p>
    <w:p w14:paraId="64A8C844" w14:textId="77777777" w:rsidR="00E57450" w:rsidRPr="00E57450" w:rsidRDefault="00E57450" w:rsidP="00E57450">
      <w:pPr>
        <w:spacing w:before="100" w:beforeAutospacing="1" w:after="100" w:afterAutospacing="1"/>
        <w:ind w:firstLine="720"/>
        <w:rPr>
          <w:rFonts w:cs="Arial"/>
          <w:sz w:val="24"/>
          <w:szCs w:val="24"/>
          <w:lang w:eastAsia="pt-BR"/>
        </w:rPr>
      </w:pPr>
      <w:r w:rsidRPr="00E57450">
        <w:rPr>
          <w:rFonts w:cs="Arial"/>
          <w:sz w:val="24"/>
          <w:szCs w:val="24"/>
          <w:lang w:eastAsia="pt-BR"/>
        </w:rPr>
        <w:t>O experimento foi conduzido em 2024, na Área Experimental localizada no município de Graccho Cardoso, SE (10°13'42'' S, 37°12'9'' O e 225 m de altitude). O local apresenta clima do tipo Tropical Quente e Úmido, conforme classificação de Alvares et al. (2013), caracterizado por elevadas temperaturas médias anuais e índices pluviométricos elevados, distribuídos ao longo do ano.</w:t>
      </w:r>
    </w:p>
    <w:p w14:paraId="3F5254A2" w14:textId="5833CC1A" w:rsidR="00D0158C" w:rsidRDefault="00D0158C" w:rsidP="00E57450">
      <w:pPr>
        <w:spacing w:before="100" w:beforeAutospacing="1" w:after="100" w:afterAutospacing="1"/>
        <w:ind w:firstLine="720"/>
        <w:rPr>
          <w:rFonts w:cs="Arial"/>
          <w:sz w:val="24"/>
          <w:szCs w:val="24"/>
          <w:lang w:eastAsia="pt-BR"/>
        </w:rPr>
      </w:pPr>
      <w:r w:rsidRPr="00D0158C">
        <w:rPr>
          <w:rFonts w:cs="Arial"/>
          <w:sz w:val="24"/>
          <w:szCs w:val="24"/>
          <w:lang w:eastAsia="pt-BR"/>
        </w:rPr>
        <w:t xml:space="preserve">Foram avaliadas 22 progênies de meios-irmãos da população POPTOL2 (IAC), além de dois híbridos comerciais e uma variedade de polinização aberta como testemunhas. O experimento seguiu delineamento em blocos casualizados, com três repetições e parcelas de duas linhas de 4 m. Testaram-se duas condições de adubação: com nitrogênio (CN), 200 kg </w:t>
      </w:r>
      <w:proofErr w:type="spellStart"/>
      <w:r w:rsidRPr="00D0158C">
        <w:rPr>
          <w:rFonts w:cs="Arial"/>
          <w:sz w:val="24"/>
          <w:szCs w:val="24"/>
          <w:lang w:eastAsia="pt-BR"/>
        </w:rPr>
        <w:t>ha</w:t>
      </w:r>
      <w:proofErr w:type="spellEnd"/>
      <w:r w:rsidRPr="00D0158C">
        <w:rPr>
          <w:rFonts w:ascii="Cambria Math" w:hAnsi="Cambria Math" w:cs="Cambria Math"/>
          <w:sz w:val="24"/>
          <w:szCs w:val="24"/>
          <w:lang w:eastAsia="pt-BR"/>
        </w:rPr>
        <w:t>⁻</w:t>
      </w:r>
      <w:r w:rsidRPr="00D0158C">
        <w:rPr>
          <w:rFonts w:cs="Arial"/>
          <w:sz w:val="24"/>
          <w:szCs w:val="24"/>
          <w:lang w:eastAsia="pt-BR"/>
        </w:rPr>
        <w:t xml:space="preserve">¹ (40 kg na semeadura + 140 kg em cobertura), e sem nitrogênio (SN), com 40 kg </w:t>
      </w:r>
      <w:proofErr w:type="spellStart"/>
      <w:r w:rsidRPr="00D0158C">
        <w:rPr>
          <w:rFonts w:cs="Arial"/>
          <w:sz w:val="24"/>
          <w:szCs w:val="24"/>
          <w:lang w:eastAsia="pt-BR"/>
        </w:rPr>
        <w:t>ha</w:t>
      </w:r>
      <w:proofErr w:type="spellEnd"/>
      <w:r w:rsidRPr="00D0158C">
        <w:rPr>
          <w:rFonts w:ascii="Cambria Math" w:hAnsi="Cambria Math" w:cs="Cambria Math"/>
          <w:sz w:val="24"/>
          <w:szCs w:val="24"/>
          <w:lang w:eastAsia="pt-BR"/>
        </w:rPr>
        <w:t>⁻</w:t>
      </w:r>
      <w:r w:rsidRPr="00D0158C">
        <w:rPr>
          <w:rFonts w:cs="Arial"/>
          <w:sz w:val="24"/>
          <w:szCs w:val="24"/>
          <w:lang w:eastAsia="pt-BR"/>
        </w:rPr>
        <w:t>¹ na semeadura.</w:t>
      </w:r>
    </w:p>
    <w:p w14:paraId="483E1BEB" w14:textId="79259981" w:rsidR="00594F7A" w:rsidRPr="00CB3DBF" w:rsidRDefault="00594F7A" w:rsidP="00CA7D60">
      <w:pPr>
        <w:pStyle w:val="Ttulo2"/>
      </w:pPr>
      <w:r w:rsidRPr="00CB3DBF">
        <w:t>características avaliadas</w:t>
      </w:r>
      <w:r w:rsidR="00CA7D60">
        <w:t xml:space="preserve"> E </w:t>
      </w:r>
      <w:r w:rsidR="00CA7D60" w:rsidRPr="00CA7D60">
        <w:t>ANÁLISE ESTATÍSTICA</w:t>
      </w:r>
    </w:p>
    <w:p w14:paraId="31FC552C" w14:textId="0ED28C0F" w:rsidR="00D0158C" w:rsidRDefault="00D0158C" w:rsidP="00D0158C">
      <w:pPr>
        <w:pStyle w:val="texto"/>
      </w:pPr>
      <w:r>
        <w:t>Foram avaliados parâmetros do milho relacionados ao desenvolvimento e produtividade: número de espigas por parcela (NEP), número de grãos por fileira (NGF), peso de espiga (PE) e produtividade de grãos por hectare (PG) ajustada para 13% de umidade. Os dados passaram por análise de parâmetros genético e multivariada, utilizando o software R (R Core Team, 2024).</w:t>
      </w:r>
    </w:p>
    <w:p w14:paraId="1E2EDC62" w14:textId="3714EB37" w:rsidR="00802847" w:rsidRPr="00CB3DBF" w:rsidRDefault="00802847" w:rsidP="00802847">
      <w:pPr>
        <w:pStyle w:val="Ttulo1"/>
      </w:pPr>
      <w:r w:rsidRPr="00CB3DBF">
        <w:t>RESULTADOS E DISCUSSÃO</w:t>
      </w:r>
    </w:p>
    <w:p w14:paraId="61381F76" w14:textId="5C38ADA2" w:rsidR="00C51010" w:rsidRPr="00CB3DBF" w:rsidRDefault="00C51010" w:rsidP="00C51010">
      <w:pPr>
        <w:pStyle w:val="Ttulo2"/>
      </w:pPr>
      <w:r w:rsidRPr="00CB3DBF">
        <w:t>Parâmetros genéticos</w:t>
      </w:r>
    </w:p>
    <w:p w14:paraId="0D6835AA" w14:textId="42CA2D49" w:rsidR="006D0C69" w:rsidRPr="00EE785D" w:rsidRDefault="00E16358" w:rsidP="00802847">
      <w:pPr>
        <w:pStyle w:val="texto"/>
        <w:rPr>
          <w:szCs w:val="24"/>
        </w:rPr>
      </w:pPr>
      <w:r w:rsidRPr="00EE785D">
        <w:rPr>
          <w:szCs w:val="24"/>
        </w:rPr>
        <w:t>A análise dos parâmetros genéticos revelou diferenças expressivas no potencial de resposta à seleção entre as características avaliadas</w:t>
      </w:r>
      <w:r w:rsidR="00F1587A" w:rsidRPr="00EE785D">
        <w:rPr>
          <w:szCs w:val="24"/>
        </w:rPr>
        <w:t xml:space="preserve"> (Tabela 1)</w:t>
      </w:r>
      <w:r w:rsidRPr="00EE785D">
        <w:rPr>
          <w:szCs w:val="24"/>
        </w:rPr>
        <w:t>.</w:t>
      </w:r>
    </w:p>
    <w:p w14:paraId="66F900D0" w14:textId="5C50CFD9" w:rsidR="007A4F84" w:rsidRDefault="007A4F84" w:rsidP="007A4F84">
      <w:pPr>
        <w:pStyle w:val="texto"/>
        <w:ind w:firstLine="0"/>
      </w:pPr>
      <w:r w:rsidRPr="00CB3DBF">
        <w:rPr>
          <w:b/>
          <w:bCs/>
        </w:rPr>
        <w:t>Tabela 1</w:t>
      </w:r>
      <w:r w:rsidR="005E0B8D">
        <w:rPr>
          <w:b/>
          <w:bCs/>
        </w:rPr>
        <w:t>T</w:t>
      </w:r>
      <w:r w:rsidRPr="00CB3DBF">
        <w:rPr>
          <w:b/>
          <w:bCs/>
        </w:rPr>
        <w:t xml:space="preserve">. </w:t>
      </w:r>
      <w:r w:rsidRPr="00CB3DBF">
        <w:t>Tabela de parâmetros genéticos referentes as variáveis analisadas.</w:t>
      </w:r>
    </w:p>
    <w:tbl>
      <w:tblPr>
        <w:tblW w:w="9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1775"/>
        <w:gridCol w:w="1775"/>
        <w:gridCol w:w="1775"/>
        <w:gridCol w:w="1775"/>
      </w:tblGrid>
      <w:tr w:rsidR="00B35C82" w:rsidRPr="00B35C82" w14:paraId="66B65848" w14:textId="77777777" w:rsidTr="00EB65A7">
        <w:trPr>
          <w:trHeight w:val="203"/>
        </w:trPr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3795E1" w14:textId="77777777" w:rsidR="00B35C82" w:rsidRPr="00B35C82" w:rsidRDefault="00B35C82" w:rsidP="00B35C8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VAR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7DAAA2" w14:textId="77777777" w:rsidR="00B35C82" w:rsidRPr="00B35C82" w:rsidRDefault="00B35C82" w:rsidP="00B35C8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NEP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07F725" w14:textId="77777777" w:rsidR="00B35C82" w:rsidRPr="00B35C82" w:rsidRDefault="00B35C82" w:rsidP="00B35C8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NGF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A12EAB" w14:textId="77777777" w:rsidR="00B35C82" w:rsidRPr="00B35C82" w:rsidRDefault="00B35C82" w:rsidP="00B35C8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PE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882313" w14:textId="77777777" w:rsidR="00B35C82" w:rsidRPr="00B35C82" w:rsidRDefault="00B35C82" w:rsidP="00B35C8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b/>
                <w:bCs/>
                <w:color w:val="000000"/>
                <w:sz w:val="24"/>
                <w:szCs w:val="24"/>
                <w:lang w:eastAsia="pt-BR"/>
              </w:rPr>
              <w:t>PG</w:t>
            </w:r>
          </w:p>
        </w:tc>
      </w:tr>
      <w:tr w:rsidR="00B35C82" w:rsidRPr="00B35C82" w14:paraId="3B60D7D0" w14:textId="77777777" w:rsidTr="00EB65A7">
        <w:trPr>
          <w:trHeight w:val="18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5ADD3" w14:textId="77777777" w:rsidR="00B35C82" w:rsidRPr="00B35C82" w:rsidRDefault="00B35C82" w:rsidP="00B35C82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VG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A7887" w14:textId="186DCC4F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22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EBD10" w14:textId="09C39897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7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525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80FD7" w14:textId="77777777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59807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47CB4" w14:textId="77777777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109732</w:t>
            </w:r>
          </w:p>
        </w:tc>
      </w:tr>
      <w:tr w:rsidR="00B35C82" w:rsidRPr="00B35C82" w14:paraId="124975B8" w14:textId="77777777" w:rsidTr="00EB65A7">
        <w:trPr>
          <w:trHeight w:val="18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418EA" w14:textId="77777777" w:rsidR="00B35C82" w:rsidRPr="00B35C82" w:rsidRDefault="00B35C82" w:rsidP="00B35C82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VG (%)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C6E07" w14:textId="31EECAFF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70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662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5ABAE" w14:textId="4562D2BC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33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333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80157" w14:textId="2ED710DE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60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624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812E4" w14:textId="51957C5B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55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94</w:t>
            </w:r>
          </w:p>
        </w:tc>
      </w:tr>
      <w:tr w:rsidR="00B35C82" w:rsidRPr="00B35C82" w14:paraId="01CBB342" w14:textId="77777777" w:rsidTr="00EB65A7">
        <w:trPr>
          <w:trHeight w:val="18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5D2DC" w14:textId="77777777" w:rsidR="00B35C82" w:rsidRPr="00B35C82" w:rsidRDefault="00B35C82" w:rsidP="00B35C82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VR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128B" w14:textId="5370D696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9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F496A" w14:textId="302E21DD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15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06F6E" w14:textId="77777777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38844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F959F" w14:textId="77777777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86428</w:t>
            </w:r>
          </w:p>
        </w:tc>
      </w:tr>
      <w:tr w:rsidR="00B35C82" w:rsidRPr="00B35C82" w14:paraId="79D3DB5B" w14:textId="77777777" w:rsidTr="00EB65A7">
        <w:trPr>
          <w:trHeight w:val="18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88AD1" w14:textId="77777777" w:rsidR="00B35C82" w:rsidRPr="00B35C82" w:rsidRDefault="00B35C82" w:rsidP="00B35C82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Res (%)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27BB3" w14:textId="4D9170A9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29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338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051AD" w14:textId="7AE7886E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66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667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A36E9" w14:textId="3A7A46FE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39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376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9530D" w14:textId="71B6A7D7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44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</w:tr>
      <w:tr w:rsidR="00B35C82" w:rsidRPr="00B35C82" w14:paraId="4CAD36C9" w14:textId="77777777" w:rsidTr="00EB65A7">
        <w:trPr>
          <w:trHeight w:val="18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336C2" w14:textId="77777777" w:rsidR="00B35C82" w:rsidRPr="00B35C82" w:rsidRDefault="00B35C82" w:rsidP="00B35C82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VF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87E53" w14:textId="67377F19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32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32BCB" w14:textId="2BDDB5BE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22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575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3C4F8" w14:textId="77777777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98651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816BE" w14:textId="77777777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196160</w:t>
            </w:r>
          </w:p>
        </w:tc>
      </w:tr>
      <w:tr w:rsidR="00B35C82" w:rsidRPr="00B35C82" w14:paraId="490F4814" w14:textId="77777777" w:rsidTr="00EB65A7">
        <w:trPr>
          <w:trHeight w:val="221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BACF7" w14:textId="77777777" w:rsidR="00B35C82" w:rsidRPr="00B35C82" w:rsidRDefault="00B35C82" w:rsidP="00B35C82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h</w:t>
            </w:r>
            <w:r w:rsidRPr="00B35C82">
              <w:rPr>
                <w:rFonts w:cs="Arial"/>
                <w:color w:val="000000"/>
                <w:sz w:val="24"/>
                <w:szCs w:val="24"/>
                <w:vertAlign w:val="superscript"/>
                <w:lang w:eastAsia="pt-BR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74171" w14:textId="44DD44CB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7066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6715B" w14:textId="11D0A118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3333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779B7" w14:textId="7FF8BD8E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6062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52A29" w14:textId="2BFE9E27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5594</w:t>
            </w:r>
          </w:p>
        </w:tc>
      </w:tr>
      <w:tr w:rsidR="00B35C82" w:rsidRPr="00B35C82" w14:paraId="4286A9BE" w14:textId="77777777" w:rsidTr="00EB65A7">
        <w:trPr>
          <w:trHeight w:val="221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CF14B" w14:textId="77777777" w:rsidR="00B35C82" w:rsidRPr="00B35C82" w:rsidRDefault="00B35C82" w:rsidP="00B35C82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h</w:t>
            </w:r>
            <w:r w:rsidRPr="00B35C82">
              <w:rPr>
                <w:rFonts w:cs="Arial"/>
                <w:color w:val="000000"/>
                <w:sz w:val="24"/>
                <w:szCs w:val="24"/>
                <w:vertAlign w:val="superscript"/>
                <w:lang w:eastAsia="pt-BR"/>
              </w:rPr>
              <w:t>2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mg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1B5C5" w14:textId="1AC06559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8281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71325" w14:textId="377D8A09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63E59" w14:textId="40FCC7D2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7549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28FE2" w14:textId="299E907C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7175</w:t>
            </w:r>
          </w:p>
        </w:tc>
      </w:tr>
      <w:tr w:rsidR="00B35C82" w:rsidRPr="00B35C82" w14:paraId="3FC6874F" w14:textId="77777777" w:rsidTr="00EB65A7">
        <w:trPr>
          <w:trHeight w:val="18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AB34B" w14:textId="77777777" w:rsidR="00B35C82" w:rsidRPr="00B35C82" w:rsidRDefault="00B35C82" w:rsidP="00B35C82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Acurácia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D12D8" w14:textId="4C444D14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8D710" w14:textId="0BDB437A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7071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F5E8D" w14:textId="39590449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8688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B039E" w14:textId="33BBB64E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847</w:t>
            </w:r>
          </w:p>
        </w:tc>
      </w:tr>
      <w:tr w:rsidR="00B35C82" w:rsidRPr="00B35C82" w14:paraId="563A30B8" w14:textId="77777777" w:rsidTr="00EB65A7">
        <w:trPr>
          <w:trHeight w:val="18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1C368" w14:textId="77777777" w:rsidR="00B35C82" w:rsidRPr="00B35C82" w:rsidRDefault="00B35C82" w:rsidP="00B35C82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CVg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24139" w14:textId="12F4F225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33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161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D1CBF" w14:textId="70F46384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10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506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49ABC" w14:textId="4EA6E7A3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32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105D9" w14:textId="559CD385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22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223</w:t>
            </w:r>
          </w:p>
        </w:tc>
      </w:tr>
      <w:tr w:rsidR="00B35C82" w:rsidRPr="00B35C82" w14:paraId="4A48C5FC" w14:textId="77777777" w:rsidTr="00EB65A7">
        <w:trPr>
          <w:trHeight w:val="18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BE959" w14:textId="77777777" w:rsidR="00B35C82" w:rsidRPr="00B35C82" w:rsidRDefault="00B35C82" w:rsidP="00B35C82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CVr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3C163" w14:textId="42C789DB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21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367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EECCD" w14:textId="3788CEDE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14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858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F3570" w14:textId="1C8CD6D9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25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885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1CFAB" w14:textId="41732ED6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19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722</w:t>
            </w:r>
          </w:p>
        </w:tc>
      </w:tr>
      <w:tr w:rsidR="00B35C82" w:rsidRPr="00B35C82" w14:paraId="3ABAC2C4" w14:textId="77777777" w:rsidTr="00EB65A7">
        <w:trPr>
          <w:trHeight w:val="248"/>
        </w:trPr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E03FEB" w14:textId="77777777" w:rsidR="00B35C82" w:rsidRPr="00B35C82" w:rsidRDefault="00B35C82" w:rsidP="00B35C82">
            <w:pPr>
              <w:jc w:val="left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CV</w:t>
            </w:r>
            <w:r w:rsidRPr="00B35C82">
              <w:rPr>
                <w:rFonts w:cs="Arial"/>
                <w:color w:val="000000"/>
                <w:sz w:val="24"/>
                <w:szCs w:val="24"/>
                <w:vertAlign w:val="subscript"/>
                <w:lang w:eastAsia="pt-BR"/>
              </w:rPr>
              <w:t>g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/CV</w:t>
            </w:r>
            <w:r w:rsidRPr="00B35C82">
              <w:rPr>
                <w:rFonts w:cs="Arial"/>
                <w:color w:val="000000"/>
                <w:sz w:val="24"/>
                <w:szCs w:val="24"/>
                <w:vertAlign w:val="subscript"/>
                <w:lang w:eastAsia="pt-BR"/>
              </w:rPr>
              <w:t>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00FF61" w14:textId="607FC80C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1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552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51DA05" w14:textId="6E9F50DA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0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7071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25CAFB" w14:textId="6A66535F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1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2408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E8DEDF" w14:textId="7C85AF58" w:rsidR="00B35C82" w:rsidRPr="00B35C82" w:rsidRDefault="00B35C82" w:rsidP="00B35C82">
            <w:pPr>
              <w:jc w:val="center"/>
              <w:rPr>
                <w:rFonts w:cs="Arial"/>
                <w:color w:val="000000"/>
                <w:sz w:val="24"/>
                <w:szCs w:val="24"/>
                <w:lang w:eastAsia="pt-BR"/>
              </w:rPr>
            </w:pP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1</w:t>
            </w:r>
            <w:r w:rsidR="00EB65A7">
              <w:rPr>
                <w:rFonts w:cs="Arial"/>
                <w:color w:val="000000"/>
                <w:sz w:val="24"/>
                <w:szCs w:val="24"/>
                <w:lang w:eastAsia="pt-BR"/>
              </w:rPr>
              <w:t>,</w:t>
            </w:r>
            <w:r w:rsidRPr="00B35C82">
              <w:rPr>
                <w:rFonts w:cs="Arial"/>
                <w:color w:val="000000"/>
                <w:sz w:val="24"/>
                <w:szCs w:val="24"/>
                <w:lang w:eastAsia="pt-BR"/>
              </w:rPr>
              <w:t>1268</w:t>
            </w:r>
          </w:p>
        </w:tc>
      </w:tr>
    </w:tbl>
    <w:p w14:paraId="74A93B66" w14:textId="0A427841" w:rsidR="00802847" w:rsidRPr="00BE013C" w:rsidRDefault="00412509" w:rsidP="5A115DA0">
      <w:pPr>
        <w:pStyle w:val="texto"/>
        <w:ind w:firstLine="0"/>
        <w:rPr>
          <w:sz w:val="20"/>
          <w:szCs w:val="20"/>
        </w:rPr>
      </w:pPr>
      <w:r w:rsidRPr="00CB3DBF">
        <w:rPr>
          <w:sz w:val="20"/>
          <w:szCs w:val="20"/>
        </w:rPr>
        <w:t xml:space="preserve">VG: Variância genética; VG (%): Variância genética em porcentagem; VR: Variância residual; Res (%): Variância residual em porcentagem; VF: Variância fenotípica; h2: herdabilidade; h2mg: herdabilidade </w:t>
      </w:r>
      <w:r w:rsidRPr="00BE013C">
        <w:rPr>
          <w:sz w:val="20"/>
          <w:szCs w:val="20"/>
        </w:rPr>
        <w:t xml:space="preserve">no sentido amplo; CVg: Coeficiente de variação genotípico; </w:t>
      </w:r>
      <w:proofErr w:type="spellStart"/>
      <w:r w:rsidRPr="00BE013C">
        <w:rPr>
          <w:sz w:val="20"/>
          <w:szCs w:val="20"/>
        </w:rPr>
        <w:t>CVr</w:t>
      </w:r>
      <w:proofErr w:type="spellEnd"/>
      <w:r w:rsidRPr="00BE013C">
        <w:rPr>
          <w:sz w:val="20"/>
          <w:szCs w:val="20"/>
        </w:rPr>
        <w:t>: Coeficiente de variação fenotípico</w:t>
      </w:r>
      <w:r w:rsidR="00E16358" w:rsidRPr="00BE013C">
        <w:rPr>
          <w:sz w:val="20"/>
          <w:szCs w:val="20"/>
        </w:rPr>
        <w:t>;</w:t>
      </w:r>
      <w:r w:rsidR="00E16358" w:rsidRPr="00BE013C">
        <w:rPr>
          <w:rFonts w:cs="Times New Roman"/>
          <w:sz w:val="20"/>
          <w:szCs w:val="20"/>
        </w:rPr>
        <w:t xml:space="preserve"> coeficientes de variação genotípica e residual (CV</w:t>
      </w:r>
      <w:r w:rsidR="00E16358" w:rsidRPr="00BE013C">
        <w:rPr>
          <w:rFonts w:cs="Times New Roman"/>
          <w:sz w:val="20"/>
          <w:szCs w:val="20"/>
          <w:vertAlign w:val="subscript"/>
        </w:rPr>
        <w:t>g</w:t>
      </w:r>
      <w:r w:rsidR="00E16358" w:rsidRPr="00BE013C">
        <w:rPr>
          <w:rFonts w:cs="Times New Roman"/>
          <w:sz w:val="20"/>
          <w:szCs w:val="20"/>
        </w:rPr>
        <w:t xml:space="preserve"> / CV</w:t>
      </w:r>
      <w:r w:rsidR="00E16358" w:rsidRPr="00BE013C">
        <w:rPr>
          <w:rFonts w:cs="Times New Roman"/>
          <w:sz w:val="20"/>
          <w:szCs w:val="20"/>
          <w:vertAlign w:val="subscript"/>
        </w:rPr>
        <w:t xml:space="preserve">e </w:t>
      </w:r>
      <w:r w:rsidR="00E16358" w:rsidRPr="00BE013C">
        <w:rPr>
          <w:rFonts w:cs="Times New Roman"/>
          <w:sz w:val="20"/>
          <w:szCs w:val="20"/>
        </w:rPr>
        <w:t>).</w:t>
      </w:r>
    </w:p>
    <w:p w14:paraId="6500D612" w14:textId="5C11B7FF" w:rsidR="00014252" w:rsidRDefault="00014252" w:rsidP="00014252">
      <w:pPr>
        <w:pStyle w:val="texto"/>
        <w:ind w:firstLine="720"/>
      </w:pPr>
      <w:r w:rsidRPr="00014252">
        <w:lastRenderedPageBreak/>
        <w:t xml:space="preserve">O número de espigas por planta (NEP), peso de espiga (PE) e peso de grãos (PG) têm alto potencial para melhoramento do milho, com herdabilidade </w:t>
      </w:r>
      <w:r w:rsidR="007D438F">
        <w:t xml:space="preserve">no sentido amplo </w:t>
      </w:r>
      <w:r w:rsidRPr="00014252">
        <w:t>superior a 0,71 e acurácia acima de 0,84, indicando forte influência genética. Contudo, a seleção intensa dessas características pode reduzir a variabilidade genética, prejudicando a adaptabilidade da cultura a longo prazo em ambientes adversos (Teixeira e Trindade, 2021).</w:t>
      </w:r>
    </w:p>
    <w:p w14:paraId="21E26BC5" w14:textId="12CEF4D4" w:rsidR="00E57450" w:rsidRDefault="00E57450" w:rsidP="00E57450">
      <w:pPr>
        <w:pStyle w:val="texto"/>
        <w:ind w:firstLine="720"/>
      </w:pPr>
      <w:r>
        <w:t>O NEP, em particular, apresenta a maior relação entre o coeficiente de variação genético e o residual (CVg/</w:t>
      </w:r>
      <w:proofErr w:type="spellStart"/>
      <w:r>
        <w:t>CVr</w:t>
      </w:r>
      <w:proofErr w:type="spellEnd"/>
      <w:r>
        <w:t xml:space="preserve"> = 1,55), sugerindo maior resposta à seleção. Esse resultado está em conformidade com a literatura, como demonstrado por Bernini et al. (2021), que identificam a prolificidade e o peso de espiga como fatores-chave para obtenção de ganhos genéticos em milho.</w:t>
      </w:r>
    </w:p>
    <w:p w14:paraId="5A797538" w14:textId="6AB0C77B" w:rsidR="00D0158C" w:rsidRDefault="00D0158C" w:rsidP="00D0158C">
      <w:pPr>
        <w:pStyle w:val="texto"/>
        <w:ind w:firstLine="720"/>
      </w:pPr>
      <w:r w:rsidRPr="00D0158C">
        <w:t>As variáveis NEP, PE e PG apresentam maior potencial de ganhos genéticos, enquanto NGF mostra baixa viabilidade de seleção direta pela reduzida influência genética. Assim, programas de melhoramento devem priorizar características de alta herdabilidade, precisão experimental e variabilidade genética (Cruz et al., 2012). Ensaios multirregionais e inclusão de características secundárias, como resistência a doenças e tolerância ao estresse, são essenciais para um melhoramento eficaz da cultura.</w:t>
      </w:r>
    </w:p>
    <w:p w14:paraId="7CB1F37B" w14:textId="5A21BDC7" w:rsidR="0049294D" w:rsidRPr="00BE013C" w:rsidRDefault="00BF1161" w:rsidP="0049294D">
      <w:pPr>
        <w:pStyle w:val="Ttulo2"/>
      </w:pPr>
      <w:r w:rsidRPr="00BE013C">
        <w:t>análise multivariada</w:t>
      </w:r>
    </w:p>
    <w:p w14:paraId="408C6C61" w14:textId="52EF85F8" w:rsidR="00A54FC6" w:rsidRPr="00BE013C" w:rsidRDefault="007A4F84" w:rsidP="007A4F84">
      <w:pPr>
        <w:pStyle w:val="texto"/>
      </w:pPr>
      <w:r w:rsidRPr="00BE013C">
        <w:t>Observa-se</w:t>
      </w:r>
      <w:r w:rsidR="00537F5D" w:rsidRPr="00BE013C">
        <w:t xml:space="preserve"> na tabela </w:t>
      </w:r>
      <w:r w:rsidRPr="00BE013C">
        <w:t>2</w:t>
      </w:r>
      <w:r w:rsidR="00537F5D" w:rsidRPr="00BE013C">
        <w:t xml:space="preserve"> o</w:t>
      </w:r>
      <w:r w:rsidRPr="00BE013C">
        <w:t xml:space="preserve">s </w:t>
      </w:r>
      <w:r w:rsidR="00537F5D" w:rsidRPr="00BE013C">
        <w:t>fatores com a maior variabilidade explicada</w:t>
      </w:r>
      <w:r w:rsidRPr="00BE013C">
        <w:t xml:space="preserve"> dos fatores extraídos. Valores próximos de +1 ou -1 indicam forte associação </w:t>
      </w:r>
      <w:r w:rsidR="003169B7" w:rsidRPr="00BE013C">
        <w:t>e</w:t>
      </w:r>
      <w:r w:rsidRPr="00BE013C">
        <w:t xml:space="preserve"> próximos de 0</w:t>
      </w:r>
      <w:r w:rsidR="003169B7" w:rsidRPr="00BE013C">
        <w:t>, associação</w:t>
      </w:r>
      <w:r w:rsidRPr="00BE013C">
        <w:t xml:space="preserve"> fraca.</w:t>
      </w:r>
    </w:p>
    <w:p w14:paraId="70DFE8E3" w14:textId="119B294A" w:rsidR="00A54FC6" w:rsidRPr="00BE013C" w:rsidRDefault="00537F5D" w:rsidP="00802847">
      <w:pPr>
        <w:rPr>
          <w:sz w:val="24"/>
          <w:szCs w:val="24"/>
        </w:rPr>
      </w:pPr>
      <w:r w:rsidRPr="00BE013C">
        <w:rPr>
          <w:b/>
          <w:bCs/>
          <w:sz w:val="23"/>
          <w:szCs w:val="23"/>
        </w:rPr>
        <w:t xml:space="preserve">Tabela 2. </w:t>
      </w:r>
      <w:r w:rsidR="006E40CC" w:rsidRPr="00BE013C">
        <w:rPr>
          <w:sz w:val="24"/>
          <w:szCs w:val="24"/>
        </w:rPr>
        <w:t>Estimativas de cargas fatoriais e comunalidades obtidas pela rotação varimax das variáveis.</w:t>
      </w:r>
    </w:p>
    <w:tbl>
      <w:tblPr>
        <w:tblW w:w="5810" w:type="dxa"/>
        <w:tblInd w:w="1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8"/>
        <w:gridCol w:w="1437"/>
        <w:gridCol w:w="1745"/>
      </w:tblGrid>
      <w:tr w:rsidR="00BE013C" w:rsidRPr="00BE013C" w14:paraId="448557B4" w14:textId="77777777" w:rsidTr="00EB65A7">
        <w:trPr>
          <w:trHeight w:val="254"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39F3D4" w14:textId="77777777" w:rsidR="00801D22" w:rsidRPr="00BE013C" w:rsidRDefault="00801D22" w:rsidP="00801D22">
            <w:pPr>
              <w:jc w:val="left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VAR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4BEED9" w14:textId="77777777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FA1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16C4B6" w14:textId="77777777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FA2</w:t>
            </w:r>
          </w:p>
        </w:tc>
      </w:tr>
      <w:tr w:rsidR="00BE013C" w:rsidRPr="00BE013C" w14:paraId="727F7D2A" w14:textId="77777777" w:rsidTr="00EB65A7">
        <w:trPr>
          <w:trHeight w:val="254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6936" w14:textId="44111AB4" w:rsidR="00801D22" w:rsidRPr="00BE013C" w:rsidRDefault="00801D22" w:rsidP="00801D22">
            <w:pPr>
              <w:jc w:val="left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NEP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07C6" w14:textId="3D27A231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0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F186" w14:textId="15FD9E4E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0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13</w:t>
            </w:r>
          </w:p>
        </w:tc>
      </w:tr>
      <w:tr w:rsidR="00BE013C" w:rsidRPr="00BE013C" w14:paraId="220D2B66" w14:textId="77777777" w:rsidTr="00EB65A7">
        <w:trPr>
          <w:trHeight w:val="254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AC25" w14:textId="58FD5FED" w:rsidR="00801D22" w:rsidRPr="00BE013C" w:rsidRDefault="00801D22" w:rsidP="00801D22">
            <w:pPr>
              <w:jc w:val="left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NGF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D2E6" w14:textId="75C5FF21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0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71A8" w14:textId="7DD9319A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-</w:t>
            </w:r>
            <w:r w:rsidR="000E6FA9" w:rsidRPr="00BE013C">
              <w:rPr>
                <w:rFonts w:cs="Arial"/>
                <w:sz w:val="24"/>
                <w:szCs w:val="24"/>
                <w:lang w:eastAsia="pt-BR"/>
              </w:rPr>
              <w:t>0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82</w:t>
            </w:r>
          </w:p>
        </w:tc>
      </w:tr>
      <w:tr w:rsidR="00BE013C" w:rsidRPr="00BE013C" w14:paraId="27F4BAD3" w14:textId="77777777" w:rsidTr="00EB65A7">
        <w:trPr>
          <w:trHeight w:val="254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BB26" w14:textId="779D94A0" w:rsidR="00801D22" w:rsidRPr="00BE013C" w:rsidRDefault="00801D22" w:rsidP="00801D22">
            <w:pPr>
              <w:jc w:val="left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PE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8B81" w14:textId="079E3A37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0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A085" w14:textId="21A6F8FE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-0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36</w:t>
            </w:r>
          </w:p>
        </w:tc>
      </w:tr>
      <w:tr w:rsidR="00BE013C" w:rsidRPr="00BE013C" w14:paraId="7790F51C" w14:textId="77777777" w:rsidTr="00EB65A7">
        <w:trPr>
          <w:trHeight w:val="254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0671" w14:textId="20459DFD" w:rsidR="00801D22" w:rsidRPr="00BE013C" w:rsidRDefault="00801D22" w:rsidP="00801D22">
            <w:pPr>
              <w:jc w:val="left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PG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1C6D" w14:textId="43EA4ACD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-0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79B5" w14:textId="75DDF3D3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-0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91</w:t>
            </w:r>
          </w:p>
        </w:tc>
      </w:tr>
      <w:tr w:rsidR="00BE013C" w:rsidRPr="00BE013C" w14:paraId="1B95DBCA" w14:textId="77777777" w:rsidTr="00EB65A7">
        <w:trPr>
          <w:trHeight w:val="254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23A4" w14:textId="77777777" w:rsidR="00801D22" w:rsidRPr="00BE013C" w:rsidRDefault="00801D22" w:rsidP="00801D22">
            <w:pPr>
              <w:jc w:val="left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Autovalores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16C8" w14:textId="4A90E1A0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2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C614" w14:textId="4DFED9B5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1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38</w:t>
            </w:r>
          </w:p>
        </w:tc>
      </w:tr>
      <w:tr w:rsidR="00BE013C" w:rsidRPr="00BE013C" w14:paraId="06FFEA96" w14:textId="77777777" w:rsidTr="00EB65A7">
        <w:trPr>
          <w:trHeight w:val="254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84C9" w14:textId="7E3308CC" w:rsidR="00801D22" w:rsidRPr="00BE013C" w:rsidRDefault="00801D22" w:rsidP="00801D22">
            <w:pPr>
              <w:jc w:val="left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 xml:space="preserve">Variância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F9E6" w14:textId="3114D897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52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AF17" w14:textId="503E855C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34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4</w:t>
            </w:r>
          </w:p>
        </w:tc>
      </w:tr>
      <w:tr w:rsidR="00BE013C" w:rsidRPr="00BE013C" w14:paraId="68C6849A" w14:textId="77777777" w:rsidTr="00EB65A7">
        <w:trPr>
          <w:trHeight w:val="254"/>
        </w:trPr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73F2E" w14:textId="2C3EF3B3" w:rsidR="00801D22" w:rsidRPr="00BE013C" w:rsidRDefault="00801D22" w:rsidP="00801D22">
            <w:pPr>
              <w:jc w:val="left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Variância acumulada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F9483" w14:textId="4F373DBD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52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14666" w14:textId="16045EA5" w:rsidR="00801D22" w:rsidRPr="00BE013C" w:rsidRDefault="00801D22" w:rsidP="00801D22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 w:rsidRPr="00BE013C">
              <w:rPr>
                <w:rFonts w:cs="Arial"/>
                <w:sz w:val="24"/>
                <w:szCs w:val="24"/>
                <w:lang w:eastAsia="pt-BR"/>
              </w:rPr>
              <w:t>86</w:t>
            </w:r>
            <w:r w:rsidR="00F40F8F" w:rsidRPr="00BE013C">
              <w:rPr>
                <w:rFonts w:cs="Arial"/>
                <w:sz w:val="24"/>
                <w:szCs w:val="24"/>
                <w:lang w:eastAsia="pt-BR"/>
              </w:rPr>
              <w:t>,</w:t>
            </w:r>
            <w:r w:rsidRPr="00BE013C">
              <w:rPr>
                <w:rFonts w:cs="Arial"/>
                <w:sz w:val="24"/>
                <w:szCs w:val="24"/>
                <w:lang w:eastAsia="pt-BR"/>
              </w:rPr>
              <w:t>8</w:t>
            </w:r>
          </w:p>
        </w:tc>
      </w:tr>
    </w:tbl>
    <w:p w14:paraId="799820D6" w14:textId="46780A9B" w:rsidR="00014252" w:rsidRPr="00014252" w:rsidRDefault="006E40CC" w:rsidP="00014252">
      <w:pPr>
        <w:ind w:left="720" w:firstLine="720"/>
      </w:pPr>
      <w:r w:rsidRPr="00C82144">
        <w:t>VAR: Variáveis; FA: Análise Fatorial.</w:t>
      </w:r>
    </w:p>
    <w:p w14:paraId="120BCA75" w14:textId="63299FBC" w:rsidR="00014252" w:rsidRDefault="00014252" w:rsidP="00014252">
      <w:pPr>
        <w:pStyle w:val="texto"/>
      </w:pPr>
      <w:r>
        <w:t>A análise fatorial explicou 86,8% da variância total em dois fatores principais. O FA1, associado à prolificidade, respondeu por 53,3%, destacando NEP (0,96) e PE (0,88). O FA2, que explicou 34,4%, agrupou variáveis relacionadas com a produtividade e número de grãos por fileira, com PG (-0,91) e NGF (-0,82). NEP e PE tiveram altas comunalidades, representadas pelo modelo (Field et al., 2012). Contudo, esses fatores podem ser instáveis com alta correlação entre dados, frequente em características agronômicas (Dias, 2018).</w:t>
      </w:r>
    </w:p>
    <w:p w14:paraId="4A0D316F" w14:textId="77777777" w:rsidR="0077176F" w:rsidRPr="00BE013C" w:rsidRDefault="0077176F" w:rsidP="0077176F">
      <w:pPr>
        <w:pStyle w:val="Ttulo2"/>
      </w:pPr>
      <w:r w:rsidRPr="00BE013C">
        <w:t>Seleção de genótipos</w:t>
      </w:r>
    </w:p>
    <w:p w14:paraId="0FEA29FF" w14:textId="262A9A3A" w:rsidR="0077176F" w:rsidRPr="002145F9" w:rsidRDefault="0077176F" w:rsidP="0077176F">
      <w:pPr>
        <w:pStyle w:val="texto"/>
        <w:ind w:firstLine="0"/>
      </w:pPr>
      <w:r>
        <w:t xml:space="preserve">Com intensidade de </w:t>
      </w:r>
      <w:r w:rsidRPr="002145F9">
        <w:rPr>
          <w:spacing w:val="1"/>
        </w:rPr>
        <w:t>seleção de 20%, os genótipos G27SN, G2SN, G27CN</w:t>
      </w:r>
      <w:r>
        <w:rPr>
          <w:spacing w:val="1"/>
        </w:rPr>
        <w:t>,</w:t>
      </w:r>
      <w:r w:rsidRPr="0077176F">
        <w:rPr>
          <w:spacing w:val="1"/>
        </w:rPr>
        <w:t xml:space="preserve"> </w:t>
      </w:r>
      <w:r w:rsidRPr="002145F9">
        <w:rPr>
          <w:spacing w:val="1"/>
        </w:rPr>
        <w:t>G19CN, G17SN, G14CN, G48SN, G25SN, G41SN e G42SN</w:t>
      </w:r>
      <w:r w:rsidRPr="0077176F">
        <w:rPr>
          <w:spacing w:val="1"/>
        </w:rPr>
        <w:t xml:space="preserve"> </w:t>
      </w:r>
      <w:r w:rsidRPr="002145F9">
        <w:rPr>
          <w:spacing w:val="1"/>
        </w:rPr>
        <w:t>foram classificados como superiores pelo</w:t>
      </w:r>
      <w:r w:rsidRPr="002145F9">
        <w:t xml:space="preserve"> </w:t>
      </w:r>
      <w:r>
        <w:t xml:space="preserve">índice </w:t>
      </w:r>
      <w:proofErr w:type="spellStart"/>
      <w:r>
        <w:t>Multi-trait</w:t>
      </w:r>
      <w:proofErr w:type="spellEnd"/>
      <w:r>
        <w:t xml:space="preserve"> </w:t>
      </w:r>
      <w:proofErr w:type="spellStart"/>
      <w:r>
        <w:t>Genotype-Ideotype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Index - </w:t>
      </w:r>
      <w:r w:rsidRPr="002145F9">
        <w:rPr>
          <w:spacing w:val="1"/>
        </w:rPr>
        <w:t xml:space="preserve">MGIDI (Olivoto </w:t>
      </w:r>
      <w:r w:rsidRPr="002145F9">
        <w:rPr>
          <w:spacing w:val="1"/>
        </w:rPr>
        <w:lastRenderedPageBreak/>
        <w:t xml:space="preserve">e </w:t>
      </w:r>
      <w:proofErr w:type="spellStart"/>
      <w:r w:rsidRPr="002145F9">
        <w:rPr>
          <w:spacing w:val="1"/>
        </w:rPr>
        <w:t>Nardino</w:t>
      </w:r>
      <w:proofErr w:type="spellEnd"/>
      <w:r w:rsidRPr="002145F9">
        <w:rPr>
          <w:spacing w:val="1"/>
        </w:rPr>
        <w:t xml:space="preserve">, 2021). Esses apresentaram menor distância ao ideótipo, destacando-se como promissores para variáveis avaliadas em ambientes com (CN) e sem (SN) </w:t>
      </w:r>
      <w:r w:rsidR="00AD4CE2" w:rsidRPr="002145F9">
        <w:rPr>
          <w:noProof/>
        </w:rPr>
        <w:drawing>
          <wp:anchor distT="0" distB="0" distL="114300" distR="114300" simplePos="0" relativeHeight="251659264" behindDoc="1" locked="0" layoutInCell="1" allowOverlap="1" wp14:anchorId="2559C29A" wp14:editId="5868C138">
            <wp:simplePos x="0" y="0"/>
            <wp:positionH relativeFrom="column">
              <wp:posOffset>885825</wp:posOffset>
            </wp:positionH>
            <wp:positionV relativeFrom="paragraph">
              <wp:posOffset>598170</wp:posOffset>
            </wp:positionV>
            <wp:extent cx="3529965" cy="2493010"/>
            <wp:effectExtent l="0" t="0" r="0" b="2540"/>
            <wp:wrapTight wrapText="bothSides">
              <wp:wrapPolygon edited="0">
                <wp:start x="0" y="0"/>
                <wp:lineTo x="0" y="21457"/>
                <wp:lineTo x="21448" y="21457"/>
                <wp:lineTo x="21448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5F9">
        <w:rPr>
          <w:spacing w:val="1"/>
        </w:rPr>
        <w:t>nitrogênio (Figura 1).</w:t>
      </w:r>
    </w:p>
    <w:p w14:paraId="7AE9B637" w14:textId="6108B592" w:rsidR="0077176F" w:rsidRDefault="0077176F" w:rsidP="00014252">
      <w:pPr>
        <w:pStyle w:val="texto"/>
        <w:rPr>
          <w:color w:val="FF0000"/>
        </w:rPr>
      </w:pPr>
    </w:p>
    <w:p w14:paraId="1F7A34BF" w14:textId="7BEB9AD6" w:rsidR="00296492" w:rsidRPr="00BE013C" w:rsidRDefault="00296492" w:rsidP="00296492">
      <w:pPr>
        <w:pStyle w:val="texto"/>
        <w:ind w:firstLine="0"/>
      </w:pPr>
    </w:p>
    <w:p w14:paraId="56ADCE37" w14:textId="4098E09F" w:rsidR="00296492" w:rsidRPr="00BE013C" w:rsidRDefault="00296492" w:rsidP="00296492">
      <w:pPr>
        <w:pStyle w:val="texto"/>
        <w:ind w:firstLine="0"/>
      </w:pPr>
    </w:p>
    <w:p w14:paraId="468486C5" w14:textId="4B7DB2D6" w:rsidR="008D46F1" w:rsidRPr="00BE013C" w:rsidRDefault="008D46F1" w:rsidP="0014252C">
      <w:pPr>
        <w:pStyle w:val="texto"/>
        <w:ind w:firstLine="0"/>
      </w:pPr>
    </w:p>
    <w:p w14:paraId="49AF363D" w14:textId="134AD96B" w:rsidR="0014252C" w:rsidRPr="00BE013C" w:rsidRDefault="0014252C" w:rsidP="0014252C">
      <w:pPr>
        <w:pStyle w:val="texto"/>
        <w:ind w:firstLine="0"/>
      </w:pPr>
    </w:p>
    <w:p w14:paraId="353EBCE6" w14:textId="42E18438" w:rsidR="0014252C" w:rsidRPr="00BE013C" w:rsidRDefault="0014252C" w:rsidP="0014252C">
      <w:pPr>
        <w:pStyle w:val="texto"/>
        <w:ind w:firstLine="0"/>
      </w:pPr>
    </w:p>
    <w:p w14:paraId="609A28D1" w14:textId="513E9219" w:rsidR="0014252C" w:rsidRPr="00BE013C" w:rsidRDefault="0014252C" w:rsidP="0014252C">
      <w:pPr>
        <w:pStyle w:val="texto"/>
        <w:ind w:firstLine="0"/>
      </w:pPr>
    </w:p>
    <w:p w14:paraId="63937B9F" w14:textId="71B82BAC" w:rsidR="00525737" w:rsidRDefault="00525737" w:rsidP="00802847">
      <w:pPr>
        <w:rPr>
          <w:sz w:val="24"/>
          <w:szCs w:val="24"/>
        </w:rPr>
      </w:pPr>
    </w:p>
    <w:p w14:paraId="41705CFF" w14:textId="77777777" w:rsidR="002145F9" w:rsidRPr="00BE013C" w:rsidRDefault="002145F9" w:rsidP="00802847">
      <w:pPr>
        <w:rPr>
          <w:sz w:val="24"/>
          <w:szCs w:val="24"/>
        </w:rPr>
      </w:pPr>
    </w:p>
    <w:p w14:paraId="2DDE389D" w14:textId="4DE974B1" w:rsidR="00A54FC6" w:rsidRPr="00BE013C" w:rsidRDefault="00AA3776" w:rsidP="007A40F2">
      <w:r w:rsidRPr="00BE013C">
        <w:t>Figura 1. Classificação dos genótipos pelo índice MGIDI, com destaque em vermelho para os selecionados. O círculo indica o ponto de corte definido pela pressão de seleção.</w:t>
      </w:r>
    </w:p>
    <w:p w14:paraId="60060939" w14:textId="77777777" w:rsidR="009850CC" w:rsidRPr="00BE013C" w:rsidRDefault="009850CC" w:rsidP="00185081">
      <w:pPr>
        <w:pStyle w:val="texto"/>
        <w:spacing w:before="0" w:after="0"/>
      </w:pPr>
    </w:p>
    <w:p w14:paraId="1F7BA714" w14:textId="77777777" w:rsidR="002145F9" w:rsidRDefault="002145F9" w:rsidP="003871AD">
      <w:pPr>
        <w:pStyle w:val="texto"/>
      </w:pPr>
      <w:r w:rsidRPr="002145F9">
        <w:t>Esses genótipos apresentam atributos agronômicos equilibrados em condições de alta e baixa disponibilidade de nitrogênio, fator limitante para o milho. Destacam-se G27SN, G17SN e G2SN, que tiveram bom rendimento sob estresse nutricional. Eles têm potencial para sistemas agrícolas sustentáveis e de baixo custo, promovendo eficiência no uso do nutriente.</w:t>
      </w:r>
    </w:p>
    <w:p w14:paraId="087BF7A7" w14:textId="773DF8B8" w:rsidR="003871AD" w:rsidRPr="00D0158C" w:rsidRDefault="003871AD" w:rsidP="003871AD">
      <w:pPr>
        <w:pStyle w:val="texto"/>
      </w:pPr>
      <w:r>
        <w:t xml:space="preserve">A variação genética do milho frente à disponibilidade de nitrogênio é fundamental para a seleção de genótipos adaptados a diferentes níveis de adubação, sendo esse processo crucial para o melhoramento genético (Carvalho, 2023). O emprego de índices multivariados, como o MGIDI, possibilita capturar a complexidade do desempenho agronômico, promovendo ganhos genéticos mais consistentes e </w:t>
      </w:r>
      <w:r w:rsidRPr="00D0158C">
        <w:t>robustos (Fidelis et al., 2014).</w:t>
      </w:r>
    </w:p>
    <w:p w14:paraId="5A476605" w14:textId="0064C370" w:rsidR="00D0158C" w:rsidRPr="00D0158C" w:rsidRDefault="00D0158C" w:rsidP="00D0158C">
      <w:pPr>
        <w:pStyle w:val="texto"/>
        <w:spacing w:before="0" w:after="0"/>
      </w:pPr>
      <w:r w:rsidRPr="00D0158C">
        <w:t>Os genótipos indicados pelo índice MGIDI mostram alta adaptabilidade e estabilidade em ambientes com diferentes níveis de nutrientes. A análise multivariada apoia o melhoramento de cultivares resilientes e produtivas. Contudo, é essencial validar esses resultados em condições variadas, especialmente em sistemas de baixo uso de insumos, onde o desempenho pode variar significativamente (</w:t>
      </w:r>
      <w:proofErr w:type="spellStart"/>
      <w:r w:rsidRPr="00D0158C">
        <w:t>Grübler</w:t>
      </w:r>
      <w:proofErr w:type="spellEnd"/>
      <w:r w:rsidRPr="00D0158C">
        <w:t>, 2022).</w:t>
      </w:r>
    </w:p>
    <w:p w14:paraId="29D59F6A" w14:textId="77777777" w:rsidR="00D0158C" w:rsidRDefault="00D0158C" w:rsidP="003871AD">
      <w:pPr>
        <w:pStyle w:val="texto"/>
        <w:spacing w:before="0" w:after="0"/>
        <w:rPr>
          <w:color w:val="FF0000"/>
        </w:rPr>
      </w:pPr>
    </w:p>
    <w:p w14:paraId="5C7A14B8" w14:textId="77777777" w:rsidR="003871AD" w:rsidRPr="00BE013C" w:rsidRDefault="003871AD" w:rsidP="003871AD">
      <w:pPr>
        <w:pStyle w:val="Ttulo1"/>
      </w:pPr>
      <w:r w:rsidRPr="00BE013C">
        <w:t>CONCLUSÃO</w:t>
      </w:r>
    </w:p>
    <w:p w14:paraId="5279BA1F" w14:textId="77777777" w:rsidR="003871AD" w:rsidRPr="00BE013C" w:rsidRDefault="003871AD" w:rsidP="003871AD">
      <w:pPr>
        <w:pStyle w:val="texto"/>
      </w:pPr>
      <w:r w:rsidRPr="00BE013C">
        <w:t xml:space="preserve">As progênies de meios-irmãos G27SN, G2SN, G27CN, G19CN, G17SN, G14CN, G48SN, G25SN, G41SN e G42SN foram superiores e adaptáveis a diferentes condições de nitrogênio nos sistemas agrícolas. </w:t>
      </w:r>
    </w:p>
    <w:p w14:paraId="5896C7C8" w14:textId="59BE4B68" w:rsidR="009850CC" w:rsidRPr="00525737" w:rsidRDefault="003871AD" w:rsidP="00525737">
      <w:pPr>
        <w:pStyle w:val="texto"/>
      </w:pPr>
      <w:r w:rsidRPr="00CB3DBF">
        <w:t>O índice MGID, otimiza a seleção genotípica, equilibrando responsividade e eficiência no uso de N, na seleção de PMI utilizados no presente estudo.</w:t>
      </w:r>
    </w:p>
    <w:p w14:paraId="16E7A8A6" w14:textId="08A65D1B" w:rsidR="003871AD" w:rsidRPr="003871AD" w:rsidRDefault="00802847" w:rsidP="003871AD">
      <w:pPr>
        <w:jc w:val="center"/>
        <w:rPr>
          <w:rStyle w:val="Hyperlink"/>
          <w:rFonts w:ascii="Arial" w:hAnsi="Arial"/>
          <w:b/>
          <w:bCs/>
          <w:color w:val="auto"/>
          <w:sz w:val="24"/>
          <w:szCs w:val="24"/>
        </w:rPr>
      </w:pPr>
      <w:r w:rsidRPr="00CB3DBF">
        <w:rPr>
          <w:b/>
          <w:bCs/>
          <w:sz w:val="24"/>
          <w:szCs w:val="24"/>
        </w:rPr>
        <w:t>REFERÊNCIAS</w:t>
      </w:r>
    </w:p>
    <w:p w14:paraId="6A179097" w14:textId="2512D077" w:rsidR="003871AD" w:rsidRDefault="003871AD" w:rsidP="003871AD">
      <w:pPr>
        <w:autoSpaceDE w:val="0"/>
        <w:autoSpaceDN w:val="0"/>
        <w:adjustRightInd w:val="0"/>
        <w:rPr>
          <w:rStyle w:val="Hyperlink"/>
          <w:rFonts w:ascii="Arial" w:eastAsia="CIDFont+F3" w:hAnsi="Arial" w:cs="Arial"/>
          <w:sz w:val="24"/>
          <w:szCs w:val="32"/>
        </w:rPr>
      </w:pPr>
    </w:p>
    <w:p w14:paraId="369E74B9" w14:textId="77777777" w:rsidR="003871AD" w:rsidRPr="00525737" w:rsidRDefault="003871AD" w:rsidP="00525737">
      <w:pPr>
        <w:pStyle w:val="NormalWeb"/>
        <w:spacing w:before="0" w:beforeAutospacing="0"/>
        <w:jc w:val="both"/>
        <w:rPr>
          <w:rFonts w:ascii="Times New Roman" w:hAnsi="Times New Roman"/>
          <w:lang w:val="en-US"/>
        </w:rPr>
      </w:pPr>
      <w:r w:rsidRPr="002145F9">
        <w:rPr>
          <w:rStyle w:val="Forte"/>
        </w:rPr>
        <w:lastRenderedPageBreak/>
        <w:t>ALVARES, C. A.; STAPE, J. L.; SENTELHAS, P. C.; GONÇALVES, J. D. M.; SPAROVEK, G.</w:t>
      </w:r>
      <w:r w:rsidRPr="002145F9">
        <w:t xml:space="preserve"> </w:t>
      </w:r>
      <w:proofErr w:type="spellStart"/>
      <w:r w:rsidRPr="002145F9">
        <w:rPr>
          <w:rStyle w:val="nfase"/>
        </w:rPr>
        <w:t>Köppen’s</w:t>
      </w:r>
      <w:proofErr w:type="spellEnd"/>
      <w:r w:rsidRPr="002145F9">
        <w:rPr>
          <w:rStyle w:val="nfase"/>
        </w:rPr>
        <w:t xml:space="preserve"> </w:t>
      </w:r>
      <w:proofErr w:type="spellStart"/>
      <w:r w:rsidRPr="002145F9">
        <w:rPr>
          <w:rStyle w:val="nfase"/>
        </w:rPr>
        <w:t>climate</w:t>
      </w:r>
      <w:proofErr w:type="spellEnd"/>
      <w:r w:rsidRPr="002145F9">
        <w:rPr>
          <w:rStyle w:val="nfase"/>
        </w:rPr>
        <w:t xml:space="preserve"> </w:t>
      </w:r>
      <w:proofErr w:type="spellStart"/>
      <w:r w:rsidRPr="002145F9">
        <w:rPr>
          <w:rStyle w:val="nfase"/>
        </w:rPr>
        <w:t>classification</w:t>
      </w:r>
      <w:proofErr w:type="spellEnd"/>
      <w:r w:rsidRPr="002145F9">
        <w:rPr>
          <w:rStyle w:val="nfase"/>
        </w:rPr>
        <w:t xml:space="preserve"> </w:t>
      </w:r>
      <w:proofErr w:type="spellStart"/>
      <w:r w:rsidRPr="002145F9">
        <w:rPr>
          <w:rStyle w:val="nfase"/>
        </w:rPr>
        <w:t>map</w:t>
      </w:r>
      <w:proofErr w:type="spellEnd"/>
      <w:r w:rsidRPr="002145F9">
        <w:rPr>
          <w:rStyle w:val="nfase"/>
        </w:rPr>
        <w:t xml:space="preserve"> for </w:t>
      </w:r>
      <w:proofErr w:type="spellStart"/>
      <w:r w:rsidRPr="002145F9">
        <w:rPr>
          <w:rStyle w:val="nfase"/>
        </w:rPr>
        <w:t>Brazil</w:t>
      </w:r>
      <w:proofErr w:type="spellEnd"/>
      <w:r w:rsidRPr="002145F9">
        <w:rPr>
          <w:rStyle w:val="nfase"/>
        </w:rPr>
        <w:t>.</w:t>
      </w:r>
      <w:r w:rsidRPr="002145F9">
        <w:t xml:space="preserve"> </w:t>
      </w:r>
      <w:proofErr w:type="spellStart"/>
      <w:r w:rsidRPr="003871AD">
        <w:rPr>
          <w:lang w:val="en-US"/>
        </w:rPr>
        <w:t>Meteorologische</w:t>
      </w:r>
      <w:proofErr w:type="spellEnd"/>
      <w:r w:rsidRPr="003871AD">
        <w:rPr>
          <w:lang w:val="en-US"/>
        </w:rPr>
        <w:t xml:space="preserve"> </w:t>
      </w:r>
      <w:proofErr w:type="spellStart"/>
      <w:r w:rsidRPr="003871AD">
        <w:rPr>
          <w:lang w:val="en-US"/>
        </w:rPr>
        <w:t>Zeitschrift</w:t>
      </w:r>
      <w:proofErr w:type="spellEnd"/>
      <w:r w:rsidRPr="003871AD">
        <w:rPr>
          <w:lang w:val="en-US"/>
        </w:rPr>
        <w:t xml:space="preserve">, v. 22, n. 6, p. 711-728, 2013. DOI: </w:t>
      </w:r>
      <w:hyperlink r:id="rId9" w:tgtFrame="_new" w:history="1">
        <w:r w:rsidRPr="00525737">
          <w:rPr>
            <w:rStyle w:val="Hyperlink"/>
            <w:sz w:val="24"/>
            <w:szCs w:val="24"/>
            <w:lang w:val="en-US"/>
          </w:rPr>
          <w:t>http://dx.doi.org/10.1127/0941-2948/2013/0507</w:t>
        </w:r>
      </w:hyperlink>
      <w:r w:rsidRPr="00525737">
        <w:rPr>
          <w:lang w:val="en-US"/>
        </w:rPr>
        <w:t>.</w:t>
      </w:r>
    </w:p>
    <w:p w14:paraId="77F09CF8" w14:textId="77777777" w:rsidR="003871AD" w:rsidRPr="003871AD" w:rsidRDefault="003871AD" w:rsidP="00525737">
      <w:pPr>
        <w:pStyle w:val="NormalWeb"/>
        <w:spacing w:before="0" w:beforeAutospacing="0"/>
        <w:jc w:val="both"/>
        <w:rPr>
          <w:lang w:val="en-US"/>
        </w:rPr>
      </w:pPr>
      <w:r>
        <w:rPr>
          <w:rStyle w:val="Forte"/>
        </w:rPr>
        <w:t>BERNINI, C. S.; GUIMARÃES, P. S.; GALLO, P. B.; PATERNIANI, M. E. A. G. Z.</w:t>
      </w:r>
      <w:r>
        <w:t xml:space="preserve"> Parâmetros genéticos de progênies interpopulacionais de milho para caracteres relacionados com tolerância à seca. </w:t>
      </w:r>
      <w:r w:rsidRPr="003871AD">
        <w:rPr>
          <w:rStyle w:val="nfase"/>
          <w:lang w:val="en-US"/>
        </w:rPr>
        <w:t>Scientific Electronic Archives</w:t>
      </w:r>
      <w:r w:rsidRPr="003871AD">
        <w:rPr>
          <w:lang w:val="en-US"/>
        </w:rPr>
        <w:t>, v. 14, p. 25-31, 2021.</w:t>
      </w:r>
    </w:p>
    <w:p w14:paraId="64C2C609" w14:textId="77777777" w:rsidR="003871AD" w:rsidRDefault="003871AD" w:rsidP="00525737">
      <w:pPr>
        <w:pStyle w:val="NormalWeb"/>
        <w:spacing w:before="0" w:beforeAutospacing="0"/>
        <w:jc w:val="both"/>
      </w:pPr>
      <w:r w:rsidRPr="007D438F">
        <w:rPr>
          <w:rStyle w:val="Forte"/>
          <w:lang w:val="en-US"/>
        </w:rPr>
        <w:t>BRAOS, L. B. et al.</w:t>
      </w:r>
      <w:r w:rsidRPr="007D438F">
        <w:rPr>
          <w:lang w:val="en-US"/>
        </w:rPr>
        <w:t xml:space="preserve"> </w:t>
      </w:r>
      <w:r w:rsidRPr="003871AD">
        <w:rPr>
          <w:lang w:val="en-US"/>
        </w:rPr>
        <w:t xml:space="preserve">Predicting soil nitrogen availability for maize production in Brazil. </w:t>
      </w:r>
      <w:proofErr w:type="spellStart"/>
      <w:r>
        <w:rPr>
          <w:rStyle w:val="nfase"/>
        </w:rPr>
        <w:t>Nitrogen</w:t>
      </w:r>
      <w:proofErr w:type="spellEnd"/>
      <w:r>
        <w:t xml:space="preserve">, v. 3, n. 4, p. 555-568, 2022. DOI: </w:t>
      </w:r>
      <w:hyperlink r:id="rId10" w:tgtFrame="_new" w:history="1">
        <w:r w:rsidRPr="00525737">
          <w:rPr>
            <w:rStyle w:val="Hyperlink"/>
            <w:sz w:val="24"/>
            <w:szCs w:val="24"/>
          </w:rPr>
          <w:t>https://doi.org/10.3390/nitrogen3040036</w:t>
        </w:r>
      </w:hyperlink>
      <w:r>
        <w:t>.</w:t>
      </w:r>
    </w:p>
    <w:p w14:paraId="1F342F7F" w14:textId="77777777" w:rsidR="003871AD" w:rsidRDefault="003871AD" w:rsidP="00525737">
      <w:pPr>
        <w:pStyle w:val="NormalWeb"/>
        <w:spacing w:before="0" w:beforeAutospacing="0"/>
        <w:jc w:val="both"/>
      </w:pPr>
      <w:r>
        <w:rPr>
          <w:rStyle w:val="Forte"/>
        </w:rPr>
        <w:t>CARVALHO, M. N.</w:t>
      </w:r>
      <w:r>
        <w:t xml:space="preserve"> Eficiência no uso de nitrogênio no milho (</w:t>
      </w:r>
      <w:r>
        <w:rPr>
          <w:rStyle w:val="nfase"/>
        </w:rPr>
        <w:t>Zea mays</w:t>
      </w:r>
      <w:r>
        <w:t xml:space="preserve"> L.). 2023. 76 f. Tese (Doutorado em Agronomia – Genética e Melhoramento de Plantas) – Universidade Estadual Paulista – UNESP, São Paulo, 2023.</w:t>
      </w:r>
    </w:p>
    <w:p w14:paraId="300EE804" w14:textId="77777777" w:rsidR="003871AD" w:rsidRDefault="003871AD" w:rsidP="00525737">
      <w:pPr>
        <w:pStyle w:val="NormalWeb"/>
        <w:spacing w:before="0" w:beforeAutospacing="0"/>
        <w:jc w:val="both"/>
      </w:pPr>
      <w:r>
        <w:rPr>
          <w:rStyle w:val="Forte"/>
        </w:rPr>
        <w:t>CRUZ, C. D.; REGAZZI, A. J.; CARNEIRO, P. C. S.</w:t>
      </w:r>
      <w:r>
        <w:t xml:space="preserve"> </w:t>
      </w:r>
      <w:r>
        <w:rPr>
          <w:rStyle w:val="nfase"/>
        </w:rPr>
        <w:t>Modelos biométricos aplicados ao melhoramento genético.</w:t>
      </w:r>
      <w:r>
        <w:t xml:space="preserve"> 4. ed. Viçosa, MG: UFV, 2012. 514 p.</w:t>
      </w:r>
    </w:p>
    <w:p w14:paraId="46E7A2DE" w14:textId="77777777" w:rsidR="003871AD" w:rsidRPr="00525737" w:rsidRDefault="003871AD" w:rsidP="00525737">
      <w:pPr>
        <w:pStyle w:val="NormalWeb"/>
        <w:spacing w:before="0" w:beforeAutospacing="0"/>
        <w:jc w:val="both"/>
        <w:rPr>
          <w:lang w:val="en-US"/>
        </w:rPr>
      </w:pPr>
      <w:r>
        <w:rPr>
          <w:rStyle w:val="Forte"/>
        </w:rPr>
        <w:t>DA SILVA, D. F. et al.</w:t>
      </w:r>
      <w:r>
        <w:t xml:space="preserve"> </w:t>
      </w:r>
      <w:r w:rsidRPr="003871AD">
        <w:rPr>
          <w:lang w:val="en-US"/>
        </w:rPr>
        <w:t xml:space="preserve">Morphological characteristics, genetic improvement and planting density of sorghum and corn crops: a review. </w:t>
      </w:r>
      <w:r w:rsidRPr="003871AD">
        <w:rPr>
          <w:rStyle w:val="nfase"/>
          <w:lang w:val="en-US"/>
        </w:rPr>
        <w:t>Research, Society and Development</w:t>
      </w:r>
      <w:r w:rsidRPr="003871AD">
        <w:rPr>
          <w:lang w:val="en-US"/>
        </w:rPr>
        <w:t>, v. 10, n. 3, p. 12310313172, 2021. DOI</w:t>
      </w:r>
      <w:r w:rsidRPr="00525737">
        <w:rPr>
          <w:lang w:val="en-US"/>
        </w:rPr>
        <w:t xml:space="preserve">: </w:t>
      </w:r>
      <w:hyperlink r:id="rId11" w:tgtFrame="_new" w:history="1">
        <w:r w:rsidRPr="00525737">
          <w:rPr>
            <w:rStyle w:val="Hyperlink"/>
            <w:sz w:val="24"/>
            <w:szCs w:val="24"/>
            <w:lang w:val="en-US"/>
          </w:rPr>
          <w:t>https://doi.org/10.33448/rsd-v10i3.13172</w:t>
        </w:r>
      </w:hyperlink>
      <w:r w:rsidRPr="00525737">
        <w:rPr>
          <w:lang w:val="en-US"/>
        </w:rPr>
        <w:t>.</w:t>
      </w:r>
    </w:p>
    <w:p w14:paraId="3F5FE814" w14:textId="77777777" w:rsidR="003871AD" w:rsidRDefault="003871AD" w:rsidP="00525737">
      <w:pPr>
        <w:pStyle w:val="NormalWeb"/>
        <w:spacing w:before="0" w:beforeAutospacing="0"/>
        <w:jc w:val="both"/>
      </w:pPr>
      <w:r>
        <w:rPr>
          <w:rStyle w:val="Forte"/>
        </w:rPr>
        <w:t>DIAS, C. R. G.</w:t>
      </w:r>
      <w:r>
        <w:t xml:space="preserve"> Desempenho do método de estimação por componentes principais e da rotação varimax na análise de fatores. 2018. 55 f. Dissertação (Mestrado em Estatística Aplicada e Biometria) – Universidade Federal de Viçosa, Viçosa, 2018.</w:t>
      </w:r>
    </w:p>
    <w:p w14:paraId="5D572167" w14:textId="77777777" w:rsidR="003871AD" w:rsidRDefault="003871AD" w:rsidP="00525737">
      <w:pPr>
        <w:pStyle w:val="NormalWeb"/>
        <w:spacing w:before="0" w:beforeAutospacing="0"/>
        <w:jc w:val="both"/>
      </w:pPr>
      <w:r w:rsidRPr="003871AD">
        <w:rPr>
          <w:rStyle w:val="Forte"/>
          <w:lang w:val="en-US"/>
        </w:rPr>
        <w:t>FIDELIS, R. R. et al.</w:t>
      </w:r>
      <w:r w:rsidRPr="003871AD">
        <w:rPr>
          <w:lang w:val="en-US"/>
        </w:rPr>
        <w:t xml:space="preserve"> </w:t>
      </w:r>
      <w:r>
        <w:t xml:space="preserve">Classificação de populações de milho quanto à eficiência e resposta ao uso de fósforo. </w:t>
      </w:r>
      <w:r>
        <w:rPr>
          <w:rStyle w:val="nfase"/>
        </w:rPr>
        <w:t>Pesquisa Agropecuária Pernambucana</w:t>
      </w:r>
      <w:r>
        <w:t xml:space="preserve">, v. 19, n. 2, p. 59-64, 2014. DOI: </w:t>
      </w:r>
      <w:hyperlink r:id="rId12" w:tgtFrame="_new" w:history="1">
        <w:r w:rsidRPr="00525737">
          <w:rPr>
            <w:rStyle w:val="Hyperlink"/>
            <w:sz w:val="24"/>
            <w:szCs w:val="24"/>
          </w:rPr>
          <w:t>https://doi.org/10.12661/pap.2014.009</w:t>
        </w:r>
      </w:hyperlink>
      <w:r w:rsidRPr="00525737">
        <w:t>.</w:t>
      </w:r>
    </w:p>
    <w:p w14:paraId="72A959F6" w14:textId="77777777" w:rsidR="003871AD" w:rsidRPr="003871AD" w:rsidRDefault="003871AD" w:rsidP="00525737">
      <w:pPr>
        <w:pStyle w:val="NormalWeb"/>
        <w:spacing w:before="0" w:beforeAutospacing="0"/>
        <w:jc w:val="both"/>
        <w:rPr>
          <w:lang w:val="en-US"/>
        </w:rPr>
      </w:pPr>
      <w:r w:rsidRPr="003871AD">
        <w:rPr>
          <w:rStyle w:val="Forte"/>
          <w:lang w:val="en-US"/>
        </w:rPr>
        <w:t>FIELD, A.; MILES, J.; FIELD, Z.</w:t>
      </w:r>
      <w:r w:rsidRPr="003871AD">
        <w:rPr>
          <w:lang w:val="en-US"/>
        </w:rPr>
        <w:t xml:space="preserve"> </w:t>
      </w:r>
      <w:r w:rsidRPr="003871AD">
        <w:rPr>
          <w:rStyle w:val="nfase"/>
          <w:lang w:val="en-US"/>
        </w:rPr>
        <w:t>Discovering statistics using R.</w:t>
      </w:r>
      <w:r w:rsidRPr="003871AD">
        <w:rPr>
          <w:lang w:val="en-US"/>
        </w:rPr>
        <w:t xml:space="preserve"> London: Sage Publications, 2012.</w:t>
      </w:r>
    </w:p>
    <w:p w14:paraId="65ED21A2" w14:textId="77777777" w:rsidR="003871AD" w:rsidRDefault="003871AD" w:rsidP="00525737">
      <w:pPr>
        <w:pStyle w:val="NormalWeb"/>
        <w:spacing w:before="0" w:beforeAutospacing="0"/>
        <w:jc w:val="both"/>
      </w:pPr>
      <w:r w:rsidRPr="003871AD">
        <w:rPr>
          <w:rStyle w:val="Forte"/>
          <w:lang w:val="en-US"/>
        </w:rPr>
        <w:t>GOLLA, B.</w:t>
      </w:r>
      <w:r w:rsidRPr="003871AD">
        <w:rPr>
          <w:lang w:val="en-US"/>
        </w:rPr>
        <w:t xml:space="preserve"> Agricultural production system in arid and semi-arid regions. </w:t>
      </w:r>
      <w:r w:rsidRPr="003871AD">
        <w:rPr>
          <w:rStyle w:val="nfase"/>
          <w:lang w:val="en-US"/>
        </w:rPr>
        <w:t>International Journal of Agricultural Science and Food Technology</w:t>
      </w:r>
      <w:r w:rsidRPr="003871AD">
        <w:rPr>
          <w:lang w:val="en-US"/>
        </w:rPr>
        <w:t xml:space="preserve">, v. 7, n. 2, p. 234-244, 2021. </w:t>
      </w:r>
      <w:r>
        <w:t>DOI: 10.17352/2455-815X.000113.</w:t>
      </w:r>
    </w:p>
    <w:p w14:paraId="55303A03" w14:textId="77777777" w:rsidR="003871AD" w:rsidRDefault="003871AD" w:rsidP="00525737">
      <w:pPr>
        <w:pStyle w:val="NormalWeb"/>
        <w:spacing w:before="0" w:beforeAutospacing="0"/>
        <w:jc w:val="both"/>
      </w:pPr>
      <w:r>
        <w:rPr>
          <w:rStyle w:val="Forte"/>
        </w:rPr>
        <w:t>GRÜBLER, E.</w:t>
      </w:r>
      <w:r>
        <w:t xml:space="preserve"> Melhoramento genético do milho. 2022. 29 f. Trabalho de Conclusão de Curso (Agroecologia) – Universidade Federal da Fronteira Sul – UFFS, Laranjeiras do Sul, 2022.</w:t>
      </w:r>
    </w:p>
    <w:p w14:paraId="362E7017" w14:textId="77777777" w:rsidR="003871AD" w:rsidRPr="003871AD" w:rsidRDefault="003871AD" w:rsidP="00525737">
      <w:pPr>
        <w:pStyle w:val="NormalWeb"/>
        <w:spacing w:before="0" w:beforeAutospacing="0"/>
        <w:jc w:val="both"/>
        <w:rPr>
          <w:lang w:val="en-US"/>
        </w:rPr>
      </w:pPr>
      <w:r w:rsidRPr="003871AD">
        <w:rPr>
          <w:rStyle w:val="Forte"/>
          <w:lang w:val="en-US"/>
        </w:rPr>
        <w:t>OLIVOTO, T.; NARDINO, M.</w:t>
      </w:r>
      <w:r w:rsidRPr="003871AD">
        <w:rPr>
          <w:lang w:val="en-US"/>
        </w:rPr>
        <w:t xml:space="preserve"> MGIDI: A novel multi-trait index for genotype selection in plant breeding. </w:t>
      </w:r>
      <w:proofErr w:type="spellStart"/>
      <w:r w:rsidRPr="003871AD">
        <w:rPr>
          <w:rStyle w:val="nfase"/>
          <w:lang w:val="en-US"/>
        </w:rPr>
        <w:t>BioRxiv</w:t>
      </w:r>
      <w:proofErr w:type="spellEnd"/>
      <w:r w:rsidRPr="003871AD">
        <w:rPr>
          <w:lang w:val="en-US"/>
        </w:rPr>
        <w:t xml:space="preserve">, 2020. p. 1-13. DOI: </w:t>
      </w:r>
      <w:hyperlink r:id="rId13" w:tgtFrame="_new" w:history="1">
        <w:r w:rsidRPr="00525737">
          <w:rPr>
            <w:rStyle w:val="Hyperlink"/>
            <w:sz w:val="24"/>
            <w:szCs w:val="24"/>
            <w:lang w:val="en-US"/>
          </w:rPr>
          <w:t>https://doi.org/10.1101/2020.07.23.217778</w:t>
        </w:r>
      </w:hyperlink>
      <w:r w:rsidRPr="00525737">
        <w:rPr>
          <w:lang w:val="en-US"/>
        </w:rPr>
        <w:t>.</w:t>
      </w:r>
    </w:p>
    <w:p w14:paraId="2E8EE485" w14:textId="77777777" w:rsidR="003871AD" w:rsidRDefault="003871AD" w:rsidP="00525737">
      <w:pPr>
        <w:pStyle w:val="NormalWeb"/>
        <w:spacing w:before="0" w:beforeAutospacing="0"/>
        <w:jc w:val="both"/>
      </w:pPr>
      <w:r w:rsidRPr="003871AD">
        <w:rPr>
          <w:rStyle w:val="Forte"/>
          <w:lang w:val="en-US"/>
        </w:rPr>
        <w:t>R CORE TEAM.</w:t>
      </w:r>
      <w:r w:rsidRPr="003871AD">
        <w:rPr>
          <w:lang w:val="en-US"/>
        </w:rPr>
        <w:t xml:space="preserve"> </w:t>
      </w:r>
      <w:r w:rsidRPr="003871AD">
        <w:rPr>
          <w:rStyle w:val="nfase"/>
          <w:lang w:val="en-US"/>
        </w:rPr>
        <w:t>R: A language and environment for statistical computing.</w:t>
      </w:r>
      <w:r w:rsidRPr="003871AD">
        <w:rPr>
          <w:lang w:val="en-US"/>
        </w:rPr>
        <w:t xml:space="preserve"> Vienna: R Foundation for Statistical Computing, 2024. </w:t>
      </w:r>
      <w:proofErr w:type="spellStart"/>
      <w:r w:rsidRPr="003871AD">
        <w:rPr>
          <w:lang w:val="en-US"/>
        </w:rPr>
        <w:t>Disponível</w:t>
      </w:r>
      <w:proofErr w:type="spellEnd"/>
      <w:r w:rsidRPr="003871AD">
        <w:rPr>
          <w:lang w:val="en-US"/>
        </w:rPr>
        <w:t xml:space="preserve"> em: </w:t>
      </w:r>
      <w:hyperlink r:id="rId14" w:tgtFrame="_new" w:history="1">
        <w:r w:rsidRPr="003871AD">
          <w:rPr>
            <w:rStyle w:val="Hyperlink"/>
            <w:lang w:val="en-US"/>
          </w:rPr>
          <w:t>https://www.R-project.org/</w:t>
        </w:r>
      </w:hyperlink>
      <w:r w:rsidRPr="003871AD">
        <w:rPr>
          <w:lang w:val="en-US"/>
        </w:rPr>
        <w:t xml:space="preserve">. </w:t>
      </w:r>
      <w:r>
        <w:t>Acesso em: 03 ago. 2025.</w:t>
      </w:r>
    </w:p>
    <w:p w14:paraId="3AE184B4" w14:textId="548A4799" w:rsidR="003871AD" w:rsidRPr="00EB3BF8" w:rsidRDefault="003871AD" w:rsidP="00525737">
      <w:pPr>
        <w:pStyle w:val="NormalWeb"/>
        <w:spacing w:before="0" w:beforeAutospacing="0"/>
        <w:jc w:val="both"/>
        <w:rPr>
          <w:lang w:val="en-US"/>
        </w:rPr>
      </w:pPr>
      <w:r>
        <w:rPr>
          <w:rStyle w:val="Forte"/>
        </w:rPr>
        <w:t>RECURSOS GENÉTICOS DE MILHO: importância e uso no melhoramento.</w:t>
      </w:r>
      <w:r>
        <w:t xml:space="preserve"> </w:t>
      </w:r>
      <w:r>
        <w:rPr>
          <w:rStyle w:val="nfase"/>
        </w:rPr>
        <w:t>Revista Ifes Ciência</w:t>
      </w:r>
      <w:r>
        <w:t xml:space="preserve">, v. 7, n. 3, p. 01-22, 2021. </w:t>
      </w:r>
      <w:r w:rsidRPr="00EB3BF8">
        <w:rPr>
          <w:lang w:val="en-US"/>
        </w:rPr>
        <w:t>DOI: 10.36524/</w:t>
      </w:r>
      <w:proofErr w:type="gramStart"/>
      <w:r w:rsidRPr="00EB3BF8">
        <w:rPr>
          <w:lang w:val="en-US"/>
        </w:rPr>
        <w:t>ric.v</w:t>
      </w:r>
      <w:proofErr w:type="gramEnd"/>
      <w:r w:rsidRPr="00EB3BF8">
        <w:rPr>
          <w:lang w:val="en-US"/>
        </w:rPr>
        <w:t xml:space="preserve">7i3.1488. </w:t>
      </w:r>
    </w:p>
    <w:p w14:paraId="78ACC4AE" w14:textId="77777777" w:rsidR="003871AD" w:rsidRPr="002145F9" w:rsidRDefault="003871AD" w:rsidP="00525737">
      <w:pPr>
        <w:pStyle w:val="NormalWeb"/>
        <w:spacing w:before="0" w:beforeAutospacing="0"/>
        <w:jc w:val="both"/>
        <w:rPr>
          <w:lang w:val="en-US"/>
        </w:rPr>
      </w:pPr>
      <w:r w:rsidRPr="00525737">
        <w:rPr>
          <w:rStyle w:val="Forte"/>
          <w:lang w:val="en-US"/>
        </w:rPr>
        <w:t>RISI, F. G. E. et al.</w:t>
      </w:r>
      <w:r w:rsidRPr="00525737">
        <w:rPr>
          <w:lang w:val="en-US"/>
        </w:rPr>
        <w:t xml:space="preserve"> </w:t>
      </w:r>
      <w:r w:rsidRPr="003871AD">
        <w:rPr>
          <w:lang w:val="en-US"/>
        </w:rPr>
        <w:t xml:space="preserve">Sustainability analysis of nitrogen use efficiency in soybean-corn succession crops of Midwest Brazil. </w:t>
      </w:r>
      <w:r w:rsidRPr="002145F9">
        <w:rPr>
          <w:rStyle w:val="nfase"/>
          <w:lang w:val="en-US"/>
        </w:rPr>
        <w:t>Nitrogen</w:t>
      </w:r>
      <w:r w:rsidRPr="002145F9">
        <w:rPr>
          <w:lang w:val="en-US"/>
        </w:rPr>
        <w:t xml:space="preserve">, v. 5, n. 1, p. 232-253, 2024. DOI: </w:t>
      </w:r>
      <w:hyperlink r:id="rId15" w:tgtFrame="_new" w:history="1">
        <w:r w:rsidRPr="002145F9">
          <w:rPr>
            <w:rStyle w:val="Hyperlink"/>
            <w:sz w:val="24"/>
            <w:szCs w:val="24"/>
            <w:lang w:val="en-US"/>
          </w:rPr>
          <w:t>https://doi.org/10.3390/nitrogen5010016</w:t>
        </w:r>
      </w:hyperlink>
      <w:r w:rsidRPr="002145F9">
        <w:rPr>
          <w:lang w:val="en-US"/>
        </w:rPr>
        <w:t>.</w:t>
      </w:r>
    </w:p>
    <w:sectPr w:rsidR="003871AD" w:rsidRPr="002145F9" w:rsidSect="00666873">
      <w:headerReference w:type="default" r:id="rId16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563E" w14:textId="77777777" w:rsidR="000E335D" w:rsidRPr="00CB3DBF" w:rsidRDefault="000E335D">
      <w:r w:rsidRPr="00CB3DBF">
        <w:separator/>
      </w:r>
    </w:p>
  </w:endnote>
  <w:endnote w:type="continuationSeparator" w:id="0">
    <w:p w14:paraId="56A8A40C" w14:textId="77777777" w:rsidR="000E335D" w:rsidRPr="00CB3DBF" w:rsidRDefault="000E335D">
      <w:r w:rsidRPr="00CB3D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CBA5" w14:textId="77777777" w:rsidR="000E335D" w:rsidRPr="00CB3DBF" w:rsidRDefault="000E335D">
      <w:r w:rsidRPr="00CB3DBF">
        <w:separator/>
      </w:r>
    </w:p>
  </w:footnote>
  <w:footnote w:type="continuationSeparator" w:id="0">
    <w:p w14:paraId="171B809E" w14:textId="77777777" w:rsidR="000E335D" w:rsidRPr="00CB3DBF" w:rsidRDefault="000E335D">
      <w:r w:rsidRPr="00CB3DBF">
        <w:continuationSeparator/>
      </w:r>
    </w:p>
  </w:footnote>
  <w:footnote w:id="1">
    <w:p w14:paraId="58786C6D" w14:textId="77777777" w:rsidR="00DB234F" w:rsidRPr="00CB3DBF" w:rsidRDefault="00DB234F" w:rsidP="00DB234F">
      <w:pPr>
        <w:pStyle w:val="Textodenotaderodap"/>
        <w:jc w:val="left"/>
      </w:pPr>
      <w:r w:rsidRPr="00CB3DBF">
        <w:rPr>
          <w:rStyle w:val="Refdenotaderodap"/>
        </w:rPr>
        <w:footnoteRef/>
      </w:r>
      <w:r w:rsidRPr="00CB3DBF">
        <w:t>Doutoranda em Agricultura e Biodiversidade, Universidade Federal de Sergipe</w:t>
      </w:r>
      <w:r>
        <w:t xml:space="preserve"> </w:t>
      </w:r>
      <w:r w:rsidRPr="007F24B9">
        <w:t>- Brasil</w:t>
      </w:r>
      <w:r w:rsidRPr="00CB3DBF">
        <w:t>, jacisanttos17@gmail.com</w:t>
      </w:r>
    </w:p>
  </w:footnote>
  <w:footnote w:id="2">
    <w:p w14:paraId="1EE48298" w14:textId="77777777" w:rsidR="00DB234F" w:rsidRPr="00CB3DBF" w:rsidRDefault="00DB234F" w:rsidP="00DB234F">
      <w:pPr>
        <w:pStyle w:val="Textodenotaderodap"/>
      </w:pPr>
      <w:r w:rsidRPr="00CB3DBF">
        <w:rPr>
          <w:rStyle w:val="Refdenotaderodap"/>
        </w:rPr>
        <w:footnoteRef/>
      </w:r>
      <w:r>
        <w:t xml:space="preserve">Mestranda </w:t>
      </w:r>
      <w:r w:rsidRPr="00CB3DBF">
        <w:t>em Agricultura e Biodiversidade, Universidade Federal de Sergipe</w:t>
      </w:r>
      <w:r w:rsidRPr="007F24B9">
        <w:t xml:space="preserve"> - Brasil.</w:t>
      </w:r>
    </w:p>
  </w:footnote>
  <w:footnote w:id="3">
    <w:p w14:paraId="3F72B166" w14:textId="77777777" w:rsidR="00DB234F" w:rsidRPr="00CB3DBF" w:rsidRDefault="00DB234F" w:rsidP="00DB234F">
      <w:pPr>
        <w:pStyle w:val="Textodenotaderodap"/>
      </w:pPr>
      <w:r w:rsidRPr="00CB3DBF">
        <w:rPr>
          <w:rStyle w:val="Refdenotaderodap"/>
        </w:rPr>
        <w:footnoteRef/>
      </w:r>
      <w:r>
        <w:t xml:space="preserve">Mestranda </w:t>
      </w:r>
      <w:r w:rsidRPr="00CB3DBF">
        <w:t>em Agricultura e Biodiversidade, Universidade Federal de Sergipe</w:t>
      </w:r>
      <w:r>
        <w:t xml:space="preserve"> </w:t>
      </w:r>
      <w:r w:rsidRPr="007F24B9">
        <w:t>- Brasil.</w:t>
      </w:r>
    </w:p>
  </w:footnote>
  <w:footnote w:id="4">
    <w:p w14:paraId="2E0C6807" w14:textId="77777777" w:rsidR="00DB234F" w:rsidRPr="00CB3DBF" w:rsidRDefault="00DB234F" w:rsidP="00DB234F">
      <w:pPr>
        <w:pStyle w:val="Textodenotaderodap"/>
      </w:pPr>
      <w:r w:rsidRPr="00CB3DBF">
        <w:rPr>
          <w:rStyle w:val="Refdenotaderodap"/>
        </w:rPr>
        <w:footnoteRef/>
      </w:r>
      <w:r w:rsidRPr="00CB3DBF">
        <w:t>Gradua</w:t>
      </w:r>
      <w:r>
        <w:t>n</w:t>
      </w:r>
      <w:r w:rsidRPr="00CB3DBF">
        <w:t>d</w:t>
      </w:r>
      <w:r>
        <w:t>a</w:t>
      </w:r>
      <w:r w:rsidRPr="00CB3DBF">
        <w:t xml:space="preserve"> em </w:t>
      </w:r>
      <w:r w:rsidRPr="004A178F">
        <w:t>Engenharia Agronômica do Sertão, Universidade Federal de Sergipe</w:t>
      </w:r>
      <w:r>
        <w:t xml:space="preserve"> </w:t>
      </w:r>
      <w:r w:rsidRPr="007F24B9">
        <w:t>- Brasil.</w:t>
      </w:r>
    </w:p>
  </w:footnote>
  <w:footnote w:id="5">
    <w:p w14:paraId="2CFFA372" w14:textId="77777777" w:rsidR="00DB234F" w:rsidRPr="00CB3DBF" w:rsidRDefault="00DB234F" w:rsidP="00DB234F">
      <w:pPr>
        <w:pStyle w:val="Textodenotaderodap"/>
      </w:pPr>
      <w:r w:rsidRPr="00CB3DBF">
        <w:rPr>
          <w:rStyle w:val="Refdenotaderodap"/>
        </w:rPr>
        <w:footnoteRef/>
      </w:r>
      <w:r w:rsidRPr="00CB3DBF">
        <w:t>Gradua</w:t>
      </w:r>
      <w:r>
        <w:t>n</w:t>
      </w:r>
      <w:r w:rsidRPr="00CB3DBF">
        <w:t xml:space="preserve">do em </w:t>
      </w:r>
      <w:r w:rsidRPr="004A178F">
        <w:t>Engenharia Agronômica do Sertão, Universidade Federal de Sergipe</w:t>
      </w:r>
      <w:r>
        <w:t xml:space="preserve"> </w:t>
      </w:r>
      <w:r w:rsidRPr="007F24B9">
        <w:t>- Brasil.</w:t>
      </w:r>
    </w:p>
  </w:footnote>
  <w:footnote w:id="6">
    <w:p w14:paraId="662E0A27" w14:textId="77777777" w:rsidR="00DB234F" w:rsidRPr="00CB3DBF" w:rsidRDefault="00DB234F" w:rsidP="00DB234F">
      <w:pPr>
        <w:pStyle w:val="Textodenotaderodap"/>
      </w:pPr>
      <w:r w:rsidRPr="00CB3DBF">
        <w:rPr>
          <w:rStyle w:val="Refdenotaderodap"/>
        </w:rPr>
        <w:footnoteRef/>
      </w:r>
      <w:r>
        <w:t>Professor no</w:t>
      </w:r>
      <w:r w:rsidRPr="004A178F">
        <w:t xml:space="preserve"> Departamento de Engenharia Agronômica do Sertão, Universidade Federal de Sergipe</w:t>
      </w:r>
      <w:r>
        <w:t xml:space="preserve"> </w:t>
      </w:r>
      <w:r w:rsidRPr="007F24B9">
        <w:t>- Brasil.</w:t>
      </w:r>
    </w:p>
  </w:footnote>
  <w:footnote w:id="7">
    <w:p w14:paraId="0F486DC9" w14:textId="77777777" w:rsidR="00DB234F" w:rsidRPr="00CB3DBF" w:rsidRDefault="00DB234F" w:rsidP="00DB234F">
      <w:pPr>
        <w:pStyle w:val="Textodenotaderodap"/>
      </w:pPr>
      <w:r w:rsidRPr="00CB3DBF">
        <w:rPr>
          <w:rStyle w:val="Refdenotaderodap"/>
        </w:rPr>
        <w:footnoteRef/>
      </w:r>
      <w:r>
        <w:t>Professora no</w:t>
      </w:r>
      <w:r w:rsidRPr="004A178F">
        <w:t xml:space="preserve"> Departamento de Engenharia Agronômica do Sertão, Universidade Federal de Sergipe</w:t>
      </w:r>
      <w:r>
        <w:t xml:space="preserve"> </w:t>
      </w:r>
      <w:r w:rsidRPr="007F24B9">
        <w:t>- Brasil.</w:t>
      </w:r>
    </w:p>
  </w:footnote>
  <w:footnote w:id="8">
    <w:p w14:paraId="17F1C326" w14:textId="1DBAC47A" w:rsidR="00DB234F" w:rsidRPr="00CB3DBF" w:rsidRDefault="00DB234F" w:rsidP="00DB234F">
      <w:pPr>
        <w:pStyle w:val="Textodenotaderodap"/>
        <w:jc w:val="left"/>
      </w:pPr>
      <w:r w:rsidRPr="00CB3DBF">
        <w:rPr>
          <w:rStyle w:val="Refdenotaderodap"/>
        </w:rPr>
        <w:footnoteRef/>
      </w:r>
      <w:r>
        <w:t>Professor no</w:t>
      </w:r>
      <w:r w:rsidRPr="004A178F">
        <w:t xml:space="preserve"> Departamento de Engenharia Agronômica do Sertão, Universidade Federal de Sergipe</w:t>
      </w:r>
      <w:r>
        <w:t xml:space="preserve"> </w:t>
      </w:r>
      <w:r w:rsidRPr="007F24B9">
        <w:t>- Brasil.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6FF3" w14:textId="77777777" w:rsidR="00E94256" w:rsidRPr="00CB3DBF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0BAC39"/>
    <w:multiLevelType w:val="hybridMultilevel"/>
    <w:tmpl w:val="E9E945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96307"/>
    <w:multiLevelType w:val="hybridMultilevel"/>
    <w:tmpl w:val="B04E1C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3DD694F"/>
    <w:multiLevelType w:val="multilevel"/>
    <w:tmpl w:val="8F3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8" w15:restartNumberingAfterBreak="0">
    <w:nsid w:val="26CB79D5"/>
    <w:multiLevelType w:val="hybridMultilevel"/>
    <w:tmpl w:val="BC1E4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1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91C347A"/>
    <w:multiLevelType w:val="hybridMultilevel"/>
    <w:tmpl w:val="E99249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260BD7"/>
    <w:multiLevelType w:val="multilevel"/>
    <w:tmpl w:val="F522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CB5371"/>
    <w:multiLevelType w:val="hybridMultilevel"/>
    <w:tmpl w:val="A1ACF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7"/>
  </w:num>
  <w:num w:numId="5">
    <w:abstractNumId w:val="31"/>
  </w:num>
  <w:num w:numId="6">
    <w:abstractNumId w:val="32"/>
  </w:num>
  <w:num w:numId="7">
    <w:abstractNumId w:val="2"/>
  </w:num>
  <w:num w:numId="8">
    <w:abstractNumId w:val="16"/>
  </w:num>
  <w:num w:numId="9">
    <w:abstractNumId w:val="27"/>
  </w:num>
  <w:num w:numId="10">
    <w:abstractNumId w:val="24"/>
  </w:num>
  <w:num w:numId="11">
    <w:abstractNumId w:val="22"/>
  </w:num>
  <w:num w:numId="12">
    <w:abstractNumId w:val="18"/>
  </w:num>
  <w:num w:numId="13">
    <w:abstractNumId w:val="5"/>
  </w:num>
  <w:num w:numId="14">
    <w:abstractNumId w:val="6"/>
  </w:num>
  <w:num w:numId="15">
    <w:abstractNumId w:val="15"/>
  </w:num>
  <w:num w:numId="16">
    <w:abstractNumId w:val="12"/>
  </w:num>
  <w:num w:numId="17">
    <w:abstractNumId w:val="20"/>
  </w:num>
  <w:num w:numId="18">
    <w:abstractNumId w:val="21"/>
  </w:num>
  <w:num w:numId="19">
    <w:abstractNumId w:val="33"/>
  </w:num>
  <w:num w:numId="20">
    <w:abstractNumId w:val="4"/>
  </w:num>
  <w:num w:numId="21">
    <w:abstractNumId w:val="28"/>
  </w:num>
  <w:num w:numId="22">
    <w:abstractNumId w:val="7"/>
  </w:num>
  <w:num w:numId="23">
    <w:abstractNumId w:val="19"/>
  </w:num>
  <w:num w:numId="24">
    <w:abstractNumId w:val="30"/>
  </w:num>
  <w:num w:numId="25">
    <w:abstractNumId w:val="26"/>
  </w:num>
  <w:num w:numId="26">
    <w:abstractNumId w:val="25"/>
  </w:num>
  <w:num w:numId="27">
    <w:abstractNumId w:val="23"/>
  </w:num>
  <w:num w:numId="28">
    <w:abstractNumId w:val="10"/>
  </w:num>
  <w:num w:numId="29">
    <w:abstractNumId w:val="13"/>
  </w:num>
  <w:num w:numId="30">
    <w:abstractNumId w:val="35"/>
  </w:num>
  <w:num w:numId="31">
    <w:abstractNumId w:val="8"/>
  </w:num>
  <w:num w:numId="32">
    <w:abstractNumId w:val="0"/>
  </w:num>
  <w:num w:numId="33">
    <w:abstractNumId w:val="34"/>
  </w:num>
  <w:num w:numId="34">
    <w:abstractNumId w:val="3"/>
  </w:num>
  <w:num w:numId="35">
    <w:abstractNumId w:val="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02889"/>
    <w:rsid w:val="0000369A"/>
    <w:rsid w:val="00014252"/>
    <w:rsid w:val="00014C07"/>
    <w:rsid w:val="00016625"/>
    <w:rsid w:val="00016E82"/>
    <w:rsid w:val="00022191"/>
    <w:rsid w:val="000300B7"/>
    <w:rsid w:val="00032B91"/>
    <w:rsid w:val="0003765F"/>
    <w:rsid w:val="00047306"/>
    <w:rsid w:val="0005023A"/>
    <w:rsid w:val="000550D5"/>
    <w:rsid w:val="00055BEC"/>
    <w:rsid w:val="00056447"/>
    <w:rsid w:val="00056E9D"/>
    <w:rsid w:val="00060E4A"/>
    <w:rsid w:val="0006420C"/>
    <w:rsid w:val="00066E9D"/>
    <w:rsid w:val="00067585"/>
    <w:rsid w:val="00073A18"/>
    <w:rsid w:val="000756C2"/>
    <w:rsid w:val="0009086F"/>
    <w:rsid w:val="000910C0"/>
    <w:rsid w:val="000C0D32"/>
    <w:rsid w:val="000C3934"/>
    <w:rsid w:val="000D2C31"/>
    <w:rsid w:val="000D66F1"/>
    <w:rsid w:val="000E335D"/>
    <w:rsid w:val="000E5C34"/>
    <w:rsid w:val="000E6FA9"/>
    <w:rsid w:val="00101B30"/>
    <w:rsid w:val="00116359"/>
    <w:rsid w:val="0012226A"/>
    <w:rsid w:val="001338BA"/>
    <w:rsid w:val="00136510"/>
    <w:rsid w:val="0014252C"/>
    <w:rsid w:val="00143910"/>
    <w:rsid w:val="00157625"/>
    <w:rsid w:val="00163993"/>
    <w:rsid w:val="00164BBD"/>
    <w:rsid w:val="001745C4"/>
    <w:rsid w:val="0017757F"/>
    <w:rsid w:val="00181D7C"/>
    <w:rsid w:val="00185081"/>
    <w:rsid w:val="0019531B"/>
    <w:rsid w:val="001A0F88"/>
    <w:rsid w:val="001A15D9"/>
    <w:rsid w:val="001B38FB"/>
    <w:rsid w:val="001B7828"/>
    <w:rsid w:val="001C12C0"/>
    <w:rsid w:val="001C18F0"/>
    <w:rsid w:val="001D35C6"/>
    <w:rsid w:val="001E09A3"/>
    <w:rsid w:val="001E468E"/>
    <w:rsid w:val="001E54D9"/>
    <w:rsid w:val="001E7012"/>
    <w:rsid w:val="001E79E0"/>
    <w:rsid w:val="001F1686"/>
    <w:rsid w:val="001F494C"/>
    <w:rsid w:val="00200EE0"/>
    <w:rsid w:val="002145F9"/>
    <w:rsid w:val="00214DAB"/>
    <w:rsid w:val="00223396"/>
    <w:rsid w:val="00224543"/>
    <w:rsid w:val="002257A5"/>
    <w:rsid w:val="00231618"/>
    <w:rsid w:val="00241A5E"/>
    <w:rsid w:val="00242913"/>
    <w:rsid w:val="0024555C"/>
    <w:rsid w:val="002469E9"/>
    <w:rsid w:val="002554BA"/>
    <w:rsid w:val="00263687"/>
    <w:rsid w:val="002650C5"/>
    <w:rsid w:val="00274CA4"/>
    <w:rsid w:val="0028361F"/>
    <w:rsid w:val="0028429C"/>
    <w:rsid w:val="00290617"/>
    <w:rsid w:val="00290675"/>
    <w:rsid w:val="00291539"/>
    <w:rsid w:val="00293F58"/>
    <w:rsid w:val="00296492"/>
    <w:rsid w:val="002B5E5D"/>
    <w:rsid w:val="002C43F4"/>
    <w:rsid w:val="002C767A"/>
    <w:rsid w:val="002D0C6F"/>
    <w:rsid w:val="002D39C0"/>
    <w:rsid w:val="002E2346"/>
    <w:rsid w:val="002F0CE1"/>
    <w:rsid w:val="002F145A"/>
    <w:rsid w:val="002F5656"/>
    <w:rsid w:val="002F5951"/>
    <w:rsid w:val="00300111"/>
    <w:rsid w:val="0030369E"/>
    <w:rsid w:val="003079F0"/>
    <w:rsid w:val="003169B7"/>
    <w:rsid w:val="00317758"/>
    <w:rsid w:val="00323551"/>
    <w:rsid w:val="003413B1"/>
    <w:rsid w:val="00343E3A"/>
    <w:rsid w:val="00356450"/>
    <w:rsid w:val="00360230"/>
    <w:rsid w:val="00367D4E"/>
    <w:rsid w:val="003871AD"/>
    <w:rsid w:val="00393414"/>
    <w:rsid w:val="00396399"/>
    <w:rsid w:val="003A1093"/>
    <w:rsid w:val="003A1A27"/>
    <w:rsid w:val="003A21E9"/>
    <w:rsid w:val="003A4C3D"/>
    <w:rsid w:val="003A6F1D"/>
    <w:rsid w:val="003B1CC8"/>
    <w:rsid w:val="003D634B"/>
    <w:rsid w:val="003D7D92"/>
    <w:rsid w:val="003E0435"/>
    <w:rsid w:val="003E256B"/>
    <w:rsid w:val="003E3861"/>
    <w:rsid w:val="003E4227"/>
    <w:rsid w:val="003E70A2"/>
    <w:rsid w:val="00401264"/>
    <w:rsid w:val="00403A20"/>
    <w:rsid w:val="00410619"/>
    <w:rsid w:val="00412509"/>
    <w:rsid w:val="00412F98"/>
    <w:rsid w:val="00427842"/>
    <w:rsid w:val="004443B1"/>
    <w:rsid w:val="00446D68"/>
    <w:rsid w:val="004510BD"/>
    <w:rsid w:val="00454EA5"/>
    <w:rsid w:val="004643AE"/>
    <w:rsid w:val="00474A87"/>
    <w:rsid w:val="00481C0B"/>
    <w:rsid w:val="00486BF7"/>
    <w:rsid w:val="00487F46"/>
    <w:rsid w:val="0049294D"/>
    <w:rsid w:val="00494EE5"/>
    <w:rsid w:val="004A02A7"/>
    <w:rsid w:val="004A178F"/>
    <w:rsid w:val="004B3185"/>
    <w:rsid w:val="004C489F"/>
    <w:rsid w:val="004C4C12"/>
    <w:rsid w:val="004D03A7"/>
    <w:rsid w:val="004D0843"/>
    <w:rsid w:val="004D2E5D"/>
    <w:rsid w:val="004D5806"/>
    <w:rsid w:val="004E7137"/>
    <w:rsid w:val="004E7868"/>
    <w:rsid w:val="004F0258"/>
    <w:rsid w:val="004F7806"/>
    <w:rsid w:val="005058A5"/>
    <w:rsid w:val="00506F3D"/>
    <w:rsid w:val="00507357"/>
    <w:rsid w:val="0051356C"/>
    <w:rsid w:val="00521682"/>
    <w:rsid w:val="0052282A"/>
    <w:rsid w:val="00522CCB"/>
    <w:rsid w:val="00523622"/>
    <w:rsid w:val="00525737"/>
    <w:rsid w:val="005309DE"/>
    <w:rsid w:val="00534D2B"/>
    <w:rsid w:val="00537F5D"/>
    <w:rsid w:val="00542B4E"/>
    <w:rsid w:val="0054722F"/>
    <w:rsid w:val="005576C8"/>
    <w:rsid w:val="0058376C"/>
    <w:rsid w:val="00583857"/>
    <w:rsid w:val="00594F7A"/>
    <w:rsid w:val="005B1819"/>
    <w:rsid w:val="005B529C"/>
    <w:rsid w:val="005B5987"/>
    <w:rsid w:val="005B6C85"/>
    <w:rsid w:val="005C6B45"/>
    <w:rsid w:val="005D11A2"/>
    <w:rsid w:val="005D3BBB"/>
    <w:rsid w:val="005E0B8D"/>
    <w:rsid w:val="005E2945"/>
    <w:rsid w:val="005E6245"/>
    <w:rsid w:val="005F2DCA"/>
    <w:rsid w:val="005F6DC9"/>
    <w:rsid w:val="00611AFC"/>
    <w:rsid w:val="0061420A"/>
    <w:rsid w:val="00615765"/>
    <w:rsid w:val="00615C39"/>
    <w:rsid w:val="0062389E"/>
    <w:rsid w:val="006254DA"/>
    <w:rsid w:val="00630530"/>
    <w:rsid w:val="006311C1"/>
    <w:rsid w:val="00635CCC"/>
    <w:rsid w:val="006369D4"/>
    <w:rsid w:val="0064238C"/>
    <w:rsid w:val="00643E0A"/>
    <w:rsid w:val="006466DA"/>
    <w:rsid w:val="0066099B"/>
    <w:rsid w:val="006628A3"/>
    <w:rsid w:val="00666873"/>
    <w:rsid w:val="00691C82"/>
    <w:rsid w:val="00692042"/>
    <w:rsid w:val="006A0443"/>
    <w:rsid w:val="006B1DE6"/>
    <w:rsid w:val="006B2A0F"/>
    <w:rsid w:val="006B471C"/>
    <w:rsid w:val="006B56B2"/>
    <w:rsid w:val="006C71AD"/>
    <w:rsid w:val="006D0C69"/>
    <w:rsid w:val="006D6ECB"/>
    <w:rsid w:val="006D710A"/>
    <w:rsid w:val="006D798A"/>
    <w:rsid w:val="006E12D8"/>
    <w:rsid w:val="006E1460"/>
    <w:rsid w:val="006E2624"/>
    <w:rsid w:val="006E40CC"/>
    <w:rsid w:val="006F067A"/>
    <w:rsid w:val="006F5AC7"/>
    <w:rsid w:val="006F762D"/>
    <w:rsid w:val="007048B8"/>
    <w:rsid w:val="00710854"/>
    <w:rsid w:val="0071229A"/>
    <w:rsid w:val="0073209A"/>
    <w:rsid w:val="00742D09"/>
    <w:rsid w:val="00742D72"/>
    <w:rsid w:val="00747ADB"/>
    <w:rsid w:val="00752B5D"/>
    <w:rsid w:val="00761B0A"/>
    <w:rsid w:val="00763B1D"/>
    <w:rsid w:val="00763F82"/>
    <w:rsid w:val="00770DE4"/>
    <w:rsid w:val="0077176F"/>
    <w:rsid w:val="00793AFF"/>
    <w:rsid w:val="007972EE"/>
    <w:rsid w:val="007A40F2"/>
    <w:rsid w:val="007A4F84"/>
    <w:rsid w:val="007A6466"/>
    <w:rsid w:val="007A77F8"/>
    <w:rsid w:val="007B257C"/>
    <w:rsid w:val="007D438F"/>
    <w:rsid w:val="007D774C"/>
    <w:rsid w:val="007E292A"/>
    <w:rsid w:val="007E3B09"/>
    <w:rsid w:val="007E4DB3"/>
    <w:rsid w:val="007F24B9"/>
    <w:rsid w:val="007F777B"/>
    <w:rsid w:val="008001D1"/>
    <w:rsid w:val="00801D22"/>
    <w:rsid w:val="00802847"/>
    <w:rsid w:val="00805A73"/>
    <w:rsid w:val="00807615"/>
    <w:rsid w:val="008129F0"/>
    <w:rsid w:val="00820EC2"/>
    <w:rsid w:val="008243C8"/>
    <w:rsid w:val="00832BE8"/>
    <w:rsid w:val="00837E16"/>
    <w:rsid w:val="008447E1"/>
    <w:rsid w:val="00856C7B"/>
    <w:rsid w:val="00870637"/>
    <w:rsid w:val="008712C1"/>
    <w:rsid w:val="008731AD"/>
    <w:rsid w:val="00891537"/>
    <w:rsid w:val="008930BC"/>
    <w:rsid w:val="00895B2E"/>
    <w:rsid w:val="008A06B5"/>
    <w:rsid w:val="008B4B28"/>
    <w:rsid w:val="008B5D29"/>
    <w:rsid w:val="008B670B"/>
    <w:rsid w:val="008C57FB"/>
    <w:rsid w:val="008C632A"/>
    <w:rsid w:val="008D449E"/>
    <w:rsid w:val="008D46F1"/>
    <w:rsid w:val="008E3075"/>
    <w:rsid w:val="008E3F5F"/>
    <w:rsid w:val="008E576B"/>
    <w:rsid w:val="008F099A"/>
    <w:rsid w:val="008F5803"/>
    <w:rsid w:val="008F630F"/>
    <w:rsid w:val="00903A76"/>
    <w:rsid w:val="00913538"/>
    <w:rsid w:val="009135E7"/>
    <w:rsid w:val="0091596E"/>
    <w:rsid w:val="00917CE7"/>
    <w:rsid w:val="00927374"/>
    <w:rsid w:val="00927951"/>
    <w:rsid w:val="00932AF9"/>
    <w:rsid w:val="0093620F"/>
    <w:rsid w:val="009466C0"/>
    <w:rsid w:val="00946990"/>
    <w:rsid w:val="00950CA7"/>
    <w:rsid w:val="009548A1"/>
    <w:rsid w:val="009561BD"/>
    <w:rsid w:val="0096067C"/>
    <w:rsid w:val="009773AD"/>
    <w:rsid w:val="00977FB7"/>
    <w:rsid w:val="0098384C"/>
    <w:rsid w:val="009850CC"/>
    <w:rsid w:val="00995F33"/>
    <w:rsid w:val="009978AB"/>
    <w:rsid w:val="009A20D7"/>
    <w:rsid w:val="009B4867"/>
    <w:rsid w:val="009C3AE6"/>
    <w:rsid w:val="009D3A3F"/>
    <w:rsid w:val="009E3829"/>
    <w:rsid w:val="009E472C"/>
    <w:rsid w:val="009F0065"/>
    <w:rsid w:val="009F4415"/>
    <w:rsid w:val="009F4503"/>
    <w:rsid w:val="00A12347"/>
    <w:rsid w:val="00A1500A"/>
    <w:rsid w:val="00A207AB"/>
    <w:rsid w:val="00A23BEC"/>
    <w:rsid w:val="00A26DA0"/>
    <w:rsid w:val="00A27277"/>
    <w:rsid w:val="00A33F6C"/>
    <w:rsid w:val="00A40D5F"/>
    <w:rsid w:val="00A5232C"/>
    <w:rsid w:val="00A54FC6"/>
    <w:rsid w:val="00A55484"/>
    <w:rsid w:val="00A60E95"/>
    <w:rsid w:val="00A74E4A"/>
    <w:rsid w:val="00A82674"/>
    <w:rsid w:val="00A9601F"/>
    <w:rsid w:val="00AA3776"/>
    <w:rsid w:val="00AA3CD8"/>
    <w:rsid w:val="00AA550C"/>
    <w:rsid w:val="00AA7AD6"/>
    <w:rsid w:val="00AB3689"/>
    <w:rsid w:val="00AB4F92"/>
    <w:rsid w:val="00AB54DF"/>
    <w:rsid w:val="00AB5564"/>
    <w:rsid w:val="00AC01A7"/>
    <w:rsid w:val="00AC3067"/>
    <w:rsid w:val="00AC44C8"/>
    <w:rsid w:val="00AD4CE2"/>
    <w:rsid w:val="00AD5E40"/>
    <w:rsid w:val="00AE50D5"/>
    <w:rsid w:val="00AE6E5C"/>
    <w:rsid w:val="00AE752E"/>
    <w:rsid w:val="00AF075C"/>
    <w:rsid w:val="00AF40BE"/>
    <w:rsid w:val="00AF53BE"/>
    <w:rsid w:val="00AF6C36"/>
    <w:rsid w:val="00B074F6"/>
    <w:rsid w:val="00B14A66"/>
    <w:rsid w:val="00B26F49"/>
    <w:rsid w:val="00B30162"/>
    <w:rsid w:val="00B34870"/>
    <w:rsid w:val="00B35C82"/>
    <w:rsid w:val="00B43AEC"/>
    <w:rsid w:val="00B57D03"/>
    <w:rsid w:val="00B7361D"/>
    <w:rsid w:val="00B76823"/>
    <w:rsid w:val="00B95D23"/>
    <w:rsid w:val="00B97641"/>
    <w:rsid w:val="00BA0926"/>
    <w:rsid w:val="00BA6C7F"/>
    <w:rsid w:val="00BA7CDC"/>
    <w:rsid w:val="00BB05B1"/>
    <w:rsid w:val="00BC5ABC"/>
    <w:rsid w:val="00BD0747"/>
    <w:rsid w:val="00BD1AE0"/>
    <w:rsid w:val="00BD2B9C"/>
    <w:rsid w:val="00BD30AD"/>
    <w:rsid w:val="00BD41EF"/>
    <w:rsid w:val="00BD56BB"/>
    <w:rsid w:val="00BD72C8"/>
    <w:rsid w:val="00BE013C"/>
    <w:rsid w:val="00BE1FD4"/>
    <w:rsid w:val="00BE35CF"/>
    <w:rsid w:val="00BE4D31"/>
    <w:rsid w:val="00BE66DB"/>
    <w:rsid w:val="00BE7BB5"/>
    <w:rsid w:val="00BF1161"/>
    <w:rsid w:val="00BF434F"/>
    <w:rsid w:val="00BF735D"/>
    <w:rsid w:val="00C106F7"/>
    <w:rsid w:val="00C15642"/>
    <w:rsid w:val="00C15736"/>
    <w:rsid w:val="00C16A5F"/>
    <w:rsid w:val="00C16C0C"/>
    <w:rsid w:val="00C17DB8"/>
    <w:rsid w:val="00C24F16"/>
    <w:rsid w:val="00C2630F"/>
    <w:rsid w:val="00C26BBA"/>
    <w:rsid w:val="00C30380"/>
    <w:rsid w:val="00C333BE"/>
    <w:rsid w:val="00C40089"/>
    <w:rsid w:val="00C40C54"/>
    <w:rsid w:val="00C50208"/>
    <w:rsid w:val="00C51010"/>
    <w:rsid w:val="00C519A1"/>
    <w:rsid w:val="00C5439B"/>
    <w:rsid w:val="00C6078C"/>
    <w:rsid w:val="00C61A29"/>
    <w:rsid w:val="00C70765"/>
    <w:rsid w:val="00C720B0"/>
    <w:rsid w:val="00C730C4"/>
    <w:rsid w:val="00C82144"/>
    <w:rsid w:val="00C83070"/>
    <w:rsid w:val="00C8755F"/>
    <w:rsid w:val="00C90476"/>
    <w:rsid w:val="00C94273"/>
    <w:rsid w:val="00C96CF6"/>
    <w:rsid w:val="00CA7D60"/>
    <w:rsid w:val="00CB1935"/>
    <w:rsid w:val="00CB3DBF"/>
    <w:rsid w:val="00CB690F"/>
    <w:rsid w:val="00CC11D7"/>
    <w:rsid w:val="00CC5735"/>
    <w:rsid w:val="00CC73DA"/>
    <w:rsid w:val="00CD09F1"/>
    <w:rsid w:val="00CE0BB3"/>
    <w:rsid w:val="00CF53E6"/>
    <w:rsid w:val="00D009B2"/>
    <w:rsid w:val="00D0158C"/>
    <w:rsid w:val="00D02C24"/>
    <w:rsid w:val="00D052B2"/>
    <w:rsid w:val="00D124E5"/>
    <w:rsid w:val="00D13170"/>
    <w:rsid w:val="00D245E0"/>
    <w:rsid w:val="00D24C8F"/>
    <w:rsid w:val="00D31167"/>
    <w:rsid w:val="00D36948"/>
    <w:rsid w:val="00D43FAB"/>
    <w:rsid w:val="00D46245"/>
    <w:rsid w:val="00D51CFD"/>
    <w:rsid w:val="00D53D44"/>
    <w:rsid w:val="00D711EA"/>
    <w:rsid w:val="00D72A77"/>
    <w:rsid w:val="00D743A7"/>
    <w:rsid w:val="00D75192"/>
    <w:rsid w:val="00D76D75"/>
    <w:rsid w:val="00D9172C"/>
    <w:rsid w:val="00DA1700"/>
    <w:rsid w:val="00DA4CFB"/>
    <w:rsid w:val="00DB234F"/>
    <w:rsid w:val="00DB262B"/>
    <w:rsid w:val="00DB4AC7"/>
    <w:rsid w:val="00DB4FFE"/>
    <w:rsid w:val="00DB71CD"/>
    <w:rsid w:val="00DC37BC"/>
    <w:rsid w:val="00DC5E42"/>
    <w:rsid w:val="00DC7A0D"/>
    <w:rsid w:val="00DE0271"/>
    <w:rsid w:val="00DF0CBB"/>
    <w:rsid w:val="00DF3670"/>
    <w:rsid w:val="00DF6AF8"/>
    <w:rsid w:val="00E03595"/>
    <w:rsid w:val="00E0392F"/>
    <w:rsid w:val="00E1467A"/>
    <w:rsid w:val="00E16358"/>
    <w:rsid w:val="00E27178"/>
    <w:rsid w:val="00E348EF"/>
    <w:rsid w:val="00E43AED"/>
    <w:rsid w:val="00E500B8"/>
    <w:rsid w:val="00E5152B"/>
    <w:rsid w:val="00E54EDA"/>
    <w:rsid w:val="00E57450"/>
    <w:rsid w:val="00E62984"/>
    <w:rsid w:val="00E6462F"/>
    <w:rsid w:val="00E70CCB"/>
    <w:rsid w:val="00E76CAF"/>
    <w:rsid w:val="00E7713E"/>
    <w:rsid w:val="00E847A5"/>
    <w:rsid w:val="00E84FEB"/>
    <w:rsid w:val="00E941FC"/>
    <w:rsid w:val="00E94256"/>
    <w:rsid w:val="00E95812"/>
    <w:rsid w:val="00E968E7"/>
    <w:rsid w:val="00EB00D9"/>
    <w:rsid w:val="00EB0BB6"/>
    <w:rsid w:val="00EB374E"/>
    <w:rsid w:val="00EB3BF8"/>
    <w:rsid w:val="00EB65A7"/>
    <w:rsid w:val="00EB67F7"/>
    <w:rsid w:val="00EB732E"/>
    <w:rsid w:val="00EC5412"/>
    <w:rsid w:val="00EC5786"/>
    <w:rsid w:val="00ED0F86"/>
    <w:rsid w:val="00ED4028"/>
    <w:rsid w:val="00EE785D"/>
    <w:rsid w:val="00EF2FF5"/>
    <w:rsid w:val="00EF3E49"/>
    <w:rsid w:val="00EF41F1"/>
    <w:rsid w:val="00EF7F14"/>
    <w:rsid w:val="00F03B0C"/>
    <w:rsid w:val="00F11BB1"/>
    <w:rsid w:val="00F1409F"/>
    <w:rsid w:val="00F1587A"/>
    <w:rsid w:val="00F16C08"/>
    <w:rsid w:val="00F20833"/>
    <w:rsid w:val="00F364BB"/>
    <w:rsid w:val="00F40F8F"/>
    <w:rsid w:val="00F4521A"/>
    <w:rsid w:val="00F522B8"/>
    <w:rsid w:val="00F52312"/>
    <w:rsid w:val="00F7657A"/>
    <w:rsid w:val="00F76A8B"/>
    <w:rsid w:val="00F80913"/>
    <w:rsid w:val="00F83249"/>
    <w:rsid w:val="00F85269"/>
    <w:rsid w:val="00F85701"/>
    <w:rsid w:val="00F867FE"/>
    <w:rsid w:val="00F87BE3"/>
    <w:rsid w:val="00F9377A"/>
    <w:rsid w:val="00F9655D"/>
    <w:rsid w:val="00FA0240"/>
    <w:rsid w:val="00FB3B01"/>
    <w:rsid w:val="00FB5DDE"/>
    <w:rsid w:val="00FC42D1"/>
    <w:rsid w:val="00FC4B3C"/>
    <w:rsid w:val="00FE0E22"/>
    <w:rsid w:val="00FE6557"/>
    <w:rsid w:val="16667B26"/>
    <w:rsid w:val="1F546DF2"/>
    <w:rsid w:val="2A7FB49B"/>
    <w:rsid w:val="5A115DA0"/>
    <w:rsid w:val="5D9C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9F8DEE"/>
  <w15:docId w15:val="{2FC89B0F-67F7-4057-BEB5-DE18F4C7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qFormat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50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E7012"/>
    <w:rPr>
      <w:rFonts w:ascii="Arial" w:hAnsi="Arial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101/2020.07.23.21777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2661/pap.2014.0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448/rsd-v10i3.13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nitrogen5010016" TargetMode="External"/><Relationship Id="rId10" Type="http://schemas.openxmlformats.org/officeDocument/2006/relationships/hyperlink" Target="https://doi.org/10.3390/nitrogen3040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127/0941-2948/2013/0507" TargetMode="External"/><Relationship Id="rId14" Type="http://schemas.openxmlformats.org/officeDocument/2006/relationships/hyperlink" Target="https://www.R-proje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1925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Abstract template for the IDS 2006</vt:lpstr>
    </vt:vector>
  </TitlesOfParts>
  <Company>SZIE FFT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Jacilene Santos</cp:lastModifiedBy>
  <cp:revision>24</cp:revision>
  <cp:lastPrinted>2006-01-16T18:53:00Z</cp:lastPrinted>
  <dcterms:created xsi:type="dcterms:W3CDTF">2025-08-08T20:29:00Z</dcterms:created>
  <dcterms:modified xsi:type="dcterms:W3CDTF">2025-08-21T22:03:00Z</dcterms:modified>
</cp:coreProperties>
</file>