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09991" w14:textId="3A87DE75" w:rsidR="00666873" w:rsidRPr="005E6292" w:rsidRDefault="00416DA0" w:rsidP="00EB0BB6">
      <w:pPr>
        <w:pStyle w:val="Ttulo"/>
      </w:pPr>
      <w:r>
        <w:t xml:space="preserve">Seis anos de ensaios </w:t>
      </w:r>
      <w:proofErr w:type="spellStart"/>
      <w:r>
        <w:t>mul</w:t>
      </w:r>
      <w:r w:rsidR="004C7245">
        <w:t>tiambientes</w:t>
      </w:r>
      <w:proofErr w:type="spellEnd"/>
      <w:r w:rsidR="002C0686">
        <w:t xml:space="preserve"> revela</w:t>
      </w:r>
      <w:r w:rsidR="00CE63FB">
        <w:t>m</w:t>
      </w:r>
      <w:r w:rsidR="002C0686">
        <w:t xml:space="preserve"> aumento </w:t>
      </w:r>
      <w:r w:rsidR="00CF2FD1">
        <w:t xml:space="preserve">expressivo </w:t>
      </w:r>
      <w:r w:rsidR="002C0686">
        <w:t xml:space="preserve">na produtividade do milho no Semiárido sergipano: uma abordagem </w:t>
      </w:r>
      <w:r w:rsidR="00CE63FB">
        <w:t>via modelos mistos</w:t>
      </w:r>
    </w:p>
    <w:p w14:paraId="32A09992" w14:textId="25663041" w:rsidR="00946990" w:rsidRPr="005E6292" w:rsidRDefault="00321A8D" w:rsidP="001E79E0">
      <w:pPr>
        <w:jc w:val="right"/>
        <w:rPr>
          <w:bCs/>
        </w:rPr>
      </w:pPr>
      <w:r w:rsidRPr="005E6292">
        <w:rPr>
          <w:bCs/>
        </w:rPr>
        <w:t>Mario Sergio Rodrigues Barreto</w:t>
      </w:r>
      <w:r w:rsidR="001E79E0" w:rsidRPr="005E6292">
        <w:rPr>
          <w:rStyle w:val="Refdenotaderodap"/>
          <w:bCs/>
        </w:rPr>
        <w:footnoteReference w:id="1"/>
      </w:r>
    </w:p>
    <w:p w14:paraId="32A09993" w14:textId="1144FFE7" w:rsidR="001E79E0" w:rsidRPr="005E6292" w:rsidRDefault="00665D62" w:rsidP="001E79E0">
      <w:pPr>
        <w:jc w:val="right"/>
        <w:rPr>
          <w:bCs/>
        </w:rPr>
      </w:pPr>
      <w:proofErr w:type="spellStart"/>
      <w:r w:rsidRPr="5197B40F">
        <w:t>Mikaely</w:t>
      </w:r>
      <w:proofErr w:type="spellEnd"/>
      <w:r w:rsidRPr="5197B40F">
        <w:t xml:space="preserve"> R</w:t>
      </w:r>
      <w:r w:rsidR="00744B17" w:rsidRPr="5197B40F">
        <w:t>osendo dos Santos</w:t>
      </w:r>
      <w:r w:rsidR="001E79E0" w:rsidRPr="5197B40F">
        <w:rPr>
          <w:rStyle w:val="Refdenotaderodap"/>
        </w:rPr>
        <w:footnoteReference w:id="2"/>
      </w:r>
    </w:p>
    <w:p w14:paraId="32A09994" w14:textId="2858FB56" w:rsidR="001E79E0" w:rsidRPr="005E6292" w:rsidRDefault="7495C52A" w:rsidP="001E79E0">
      <w:pPr>
        <w:jc w:val="right"/>
      </w:pPr>
      <w:r>
        <w:t>Carla Nayara da Silva Lima</w:t>
      </w:r>
      <w:r w:rsidR="001E79E0" w:rsidRPr="5197B40F">
        <w:rPr>
          <w:rStyle w:val="Refdenotaderodap"/>
        </w:rPr>
        <w:footnoteReference w:id="3"/>
      </w:r>
    </w:p>
    <w:p w14:paraId="32A09995" w14:textId="55DFC4A9" w:rsidR="001E79E0" w:rsidRPr="005E6292" w:rsidRDefault="7BDC0B8A" w:rsidP="001E79E0">
      <w:pPr>
        <w:jc w:val="right"/>
      </w:pPr>
      <w:r>
        <w:t>Barbara Nascimento Santos</w:t>
      </w:r>
      <w:r w:rsidR="001E79E0" w:rsidRPr="5197B40F">
        <w:rPr>
          <w:rStyle w:val="Refdenotaderodap"/>
        </w:rPr>
        <w:footnoteReference w:id="4"/>
      </w:r>
    </w:p>
    <w:p w14:paraId="32A09996" w14:textId="7525E2DE" w:rsidR="00802847" w:rsidRPr="005E6292" w:rsidRDefault="011EB9E5" w:rsidP="00802847">
      <w:pPr>
        <w:jc w:val="right"/>
      </w:pPr>
      <w:proofErr w:type="spellStart"/>
      <w:r>
        <w:t>Nartênia</w:t>
      </w:r>
      <w:proofErr w:type="spellEnd"/>
      <w:r>
        <w:t xml:space="preserve"> Susane Costa Aragão</w:t>
      </w:r>
      <w:r w:rsidR="00802847" w:rsidRPr="5197B40F">
        <w:rPr>
          <w:rStyle w:val="Refdenotaderodap"/>
        </w:rPr>
        <w:footnoteReference w:id="5"/>
      </w:r>
    </w:p>
    <w:p w14:paraId="1908CFF0" w14:textId="56152D43" w:rsidR="005F3AE8" w:rsidRPr="005E6292" w:rsidRDefault="003A1E3D" w:rsidP="005F3AE8">
      <w:pPr>
        <w:jc w:val="right"/>
        <w:rPr>
          <w:bCs/>
        </w:rPr>
      </w:pPr>
      <w:r>
        <w:rPr>
          <w:bCs/>
        </w:rPr>
        <w:t>Tâmara Rebeca Albu</w:t>
      </w:r>
      <w:r w:rsidR="00661E34">
        <w:rPr>
          <w:bCs/>
        </w:rPr>
        <w:t>querque de Oliveira</w:t>
      </w:r>
      <w:r w:rsidR="005F3AE8" w:rsidRPr="005E6292">
        <w:rPr>
          <w:rStyle w:val="Refdenotaderodap"/>
          <w:bCs/>
        </w:rPr>
        <w:footnoteReference w:id="6"/>
      </w:r>
    </w:p>
    <w:p w14:paraId="5337419B" w14:textId="12F9BB9A" w:rsidR="005F3AE8" w:rsidRPr="005E6292" w:rsidRDefault="00661E34" w:rsidP="005F3AE8">
      <w:pPr>
        <w:jc w:val="right"/>
        <w:rPr>
          <w:bCs/>
        </w:rPr>
      </w:pPr>
      <w:r>
        <w:rPr>
          <w:bCs/>
        </w:rPr>
        <w:t>José Jairo Florentino Cordeiro Junior</w:t>
      </w:r>
      <w:r w:rsidR="005F3AE8" w:rsidRPr="005E6292">
        <w:rPr>
          <w:rStyle w:val="Refdenotaderodap"/>
          <w:bCs/>
        </w:rPr>
        <w:footnoteReference w:id="7"/>
      </w:r>
    </w:p>
    <w:p w14:paraId="6903F973" w14:textId="557891BB" w:rsidR="005F3AE8" w:rsidRPr="005E6292" w:rsidRDefault="00661E34" w:rsidP="005F3AE8">
      <w:pPr>
        <w:jc w:val="right"/>
        <w:rPr>
          <w:bCs/>
        </w:rPr>
      </w:pPr>
      <w:r>
        <w:rPr>
          <w:bCs/>
        </w:rPr>
        <w:t>Gustavo Hugo Ferreira de Oliveira</w:t>
      </w:r>
      <w:r w:rsidR="005F3AE8" w:rsidRPr="005E6292">
        <w:rPr>
          <w:rStyle w:val="Refdenotaderodap"/>
          <w:bCs/>
        </w:rPr>
        <w:footnoteReference w:id="8"/>
      </w:r>
    </w:p>
    <w:p w14:paraId="1CEBB198" w14:textId="77777777" w:rsidR="005F3AE8" w:rsidRPr="005E6292" w:rsidRDefault="005F3AE8" w:rsidP="00802847">
      <w:pPr>
        <w:jc w:val="right"/>
        <w:rPr>
          <w:bCs/>
        </w:rPr>
      </w:pPr>
    </w:p>
    <w:p w14:paraId="32A09997" w14:textId="77777777" w:rsidR="00802847" w:rsidRPr="005E6292" w:rsidRDefault="00802847" w:rsidP="00214DAB"/>
    <w:p w14:paraId="32A09998" w14:textId="77777777" w:rsidR="00802847" w:rsidRPr="005E6292" w:rsidRDefault="00802847" w:rsidP="00802847"/>
    <w:p w14:paraId="29394FCB" w14:textId="011EE453" w:rsidR="002740AF" w:rsidRPr="005E6292" w:rsidRDefault="00802847" w:rsidP="00116D7B">
      <w:pPr>
        <w:pStyle w:val="Ttulo1"/>
      </w:pPr>
      <w:r w:rsidRPr="005E6292">
        <w:t>INTRODUÇÃO</w:t>
      </w:r>
    </w:p>
    <w:p w14:paraId="3978CE17" w14:textId="68CD756F" w:rsidR="00776765" w:rsidRPr="005E6292" w:rsidRDefault="005E6A62" w:rsidP="00D52893">
      <w:pPr>
        <w:pStyle w:val="texto"/>
      </w:pPr>
      <w:r w:rsidRPr="005E6292">
        <w:t>O milho</w:t>
      </w:r>
      <w:r w:rsidR="005900CB" w:rsidRPr="005E6292">
        <w:t xml:space="preserve"> (</w:t>
      </w:r>
      <w:r w:rsidR="005900CB" w:rsidRPr="005E6292">
        <w:rPr>
          <w:i/>
          <w:iCs/>
        </w:rPr>
        <w:t xml:space="preserve">Zea </w:t>
      </w:r>
      <w:proofErr w:type="spellStart"/>
      <w:r w:rsidR="005900CB" w:rsidRPr="005E6292">
        <w:rPr>
          <w:i/>
          <w:iCs/>
        </w:rPr>
        <w:t>mays</w:t>
      </w:r>
      <w:proofErr w:type="spellEnd"/>
      <w:r w:rsidR="005900CB" w:rsidRPr="005E6292">
        <w:t xml:space="preserve"> L.)</w:t>
      </w:r>
      <w:r w:rsidRPr="005E6292">
        <w:t xml:space="preserve"> é </w:t>
      </w:r>
      <w:r w:rsidR="0066751E" w:rsidRPr="005E6292">
        <w:t xml:space="preserve">a base alimentar e insumo estratégico para </w:t>
      </w:r>
      <w:r w:rsidR="006A49E6" w:rsidRPr="005E6292">
        <w:t xml:space="preserve">cadeias produtivas no Brasil, mas enfrenta </w:t>
      </w:r>
      <w:r w:rsidR="005E1CD6" w:rsidRPr="005E6292">
        <w:t>severas</w:t>
      </w:r>
      <w:r w:rsidR="006A49E6" w:rsidRPr="005E6292">
        <w:t xml:space="preserve"> limitações no semiárido nordestino devido à </w:t>
      </w:r>
      <w:r w:rsidR="001F2283" w:rsidRPr="005E6292">
        <w:t>irregularidade hídrica e elevada variabilidade climática</w:t>
      </w:r>
      <w:r w:rsidR="00045862">
        <w:t xml:space="preserve"> </w:t>
      </w:r>
      <w:r w:rsidR="00045862">
        <w:fldChar w:fldCharType="begin"/>
      </w:r>
      <w:r w:rsidR="00045862">
        <w:instrText xml:space="preserve"> ADDIN ZOTERO_ITEM CSL_CITATION {"citationID":"jyDDaBHd","properties":{"formattedCitation":"(Pinto {\\i{}et al.}, 2023)","plainCitation":"(Pinto et al., 2023)","noteIndex":0},"citationItems":[{"id":214,"uris":["http://zotero.org/users/11864359/items/CNSYSERH"],"itemData":{"id":214,"type":"article-journal","abstract":"Maize is a crop of significant economic importance. In the northeast region of Brazil, it serves as the foundation of family support for the majority of farmers. However, achieving high levels of productivity requires an adequate water supply throughout its growth cycle. The northeast semi-arid region experiences low rainfall and high potential evapotranspiration, directly affecting maize development and leading to severe declines in productivity. In this study, genetic selection and proteomic analysis are proposed as a strategy to identify the tolerance of maize cultivars against water stress. The experiments were conducted under two water regimes using randomized block designs with three replicates. Development and productivity traits were evaluated, and genetic parameters were estimated using mixed linear models. Selection for water stress tolerance was based on the harmonic mean of the relative performance of genotypic values. Total protein extraction from maize leaves followed the protocol established by the phenol method, and peptides were analyzed through mass spectrometry. The AG8677P cultivar demonstrated remarkable productivity under drought stress conditions, and proteins related to various fundamentally important biological processes for the tolerance mechanism were identified. The combination of genetic selection with proteomic analysis proves to be an efficient strategy, even in the face of limited resources and a small number of treatments.","container-title":"Agronomy","DOI":"10.3390/agronomy13082186","ISSN":"2073-4395","issue":"8","language":"en","license":"http://creativecommons.org/licenses/by/3.0/","note":"publisher: Multidisciplinary Digital Publishing Institute","page":"2186","source":"www.mdpi.com","title":"Proteomic Analysis of Maize Cultivars Tolerant to Drought Stress","volume":"13","author":[{"family":"Pinto","given":"Mariana Cabral"},{"family":"Oliveira","given":"Odair Honorato","non-dropping-particle":"de"},{"family":"Oliveira","given":"Maria Beatriz Araújo","non-dropping-particle":"de"},{"family":"Silva","given":"Cleiton Ribeiro","non-dropping-particle":"da"},{"family":"Figueiredo","given":"Marcela Portela Santos","non-dropping-particle":"de"},{"family":"Luna","given":"Rômulo Gil","non-dropping-particle":"de"},{"family":"Souza","given":"Anielson dos Santos"},{"family":"Souto","given":"Lauter Silva"},{"family":"Oliveira Godim","given":"Ancélio Ricardo","non-dropping-particle":"de"},{"family":"Almeida Lacerda","given":"Rodolfo Rodrigo","non-dropping-particle":"de"},{"family":"Porto","given":"Andréa Chaves Fiuza"},{"family":"Gomes-Silva","given":"Frank"},{"family":"Vasconcelos","given":"Josimar Mendes","dropping-particle":"de"},{"family":"Moreira","given":"Guilherme Rocha"},{"family":"Costa","given":"Maria Lindomárcia Leonardo","dropping-particle":"da"},{"family":"Pereira de Figueiredo","given":"Mércia Regina"},{"family":"Silva","given":"Fabiana Aparecida Cavalcante"},{"family":"Alvino","given":"Francisco Cássio Gomes"},{"family":"Silva","given":"Amaro Epifânio Pereira"},{"family":"Alves","given":"Leonardo de Sousa"},{"family":"Neder","given":"Diogo Gonçalves"},{"family":"Araújo","given":"Bianca Galúcio Pereira"},{"family":"Freitas","given":"Lucas Carvalho","dropping-particle":"de"},{"family":"Calsa Junior","given":"Tercilio"},{"family":"Dutra Filho","given":"João de Andrade"}],"issued":{"date-parts":[["2023",8]]}}}],"schema":"https://github.com/citation-style-language/schema/raw/master/csl-citation.json"} </w:instrText>
      </w:r>
      <w:r w:rsidR="00045862">
        <w:fldChar w:fldCharType="separate"/>
      </w:r>
      <w:r w:rsidR="00045862" w:rsidRPr="00045862">
        <w:t xml:space="preserve">(Pinto </w:t>
      </w:r>
      <w:r w:rsidR="00045862" w:rsidRPr="00045862">
        <w:rPr>
          <w:i/>
          <w:iCs/>
        </w:rPr>
        <w:t>et al.</w:t>
      </w:r>
      <w:r w:rsidR="00045862" w:rsidRPr="00045862">
        <w:t>, 2023)</w:t>
      </w:r>
      <w:r w:rsidR="00045862">
        <w:fldChar w:fldCharType="end"/>
      </w:r>
      <w:r w:rsidR="00885FB1" w:rsidRPr="005E6292">
        <w:t>.</w:t>
      </w:r>
      <w:r w:rsidR="001A637A" w:rsidRPr="005E6292">
        <w:t xml:space="preserve"> </w:t>
      </w:r>
      <w:r w:rsidR="00451FD4" w:rsidRPr="005E6292">
        <w:t>Na região a produtividade média ainda é inferior ao potencial genético dos cultivares disponíveis, impactando a seguran</w:t>
      </w:r>
      <w:r w:rsidR="005E1CD6" w:rsidRPr="005E6292">
        <w:t>ça alimentar e a renda agrícola</w:t>
      </w:r>
      <w:r w:rsidR="00045862">
        <w:t xml:space="preserve"> </w:t>
      </w:r>
      <w:r w:rsidR="00045862">
        <w:fldChar w:fldCharType="begin"/>
      </w:r>
      <w:r w:rsidR="00045862">
        <w:instrText xml:space="preserve"> ADDIN ZOTERO_ITEM CSL_CITATION {"citationID":"hHiPlbf4","properties":{"formattedCitation":"(Pinto {\\i{}et al.}, 2023)","plainCitation":"(Pinto et al., 2023)","noteIndex":0},"citationItems":[{"id":214,"uris":["http://zotero.org/users/11864359/items/CNSYSERH"],"itemData":{"id":214,"type":"article-journal","abstract":"Maize is a crop of significant economic importance. In the northeast region of Brazil, it serves as the foundation of family support for the majority of farmers. However, achieving high levels of productivity requires an adequate water supply throughout its growth cycle. The northeast semi-arid region experiences low rainfall and high potential evapotranspiration, directly affecting maize development and leading to severe declines in productivity. In this study, genetic selection and proteomic analysis are proposed as a strategy to identify the tolerance of maize cultivars against water stress. The experiments were conducted under two water regimes using randomized block designs with three replicates. Development and productivity traits were evaluated, and genetic parameters were estimated using mixed linear models. Selection for water stress tolerance was based on the harmonic mean of the relative performance of genotypic values. Total protein extraction from maize leaves followed the protocol established by the phenol method, and peptides were analyzed through mass spectrometry. The AG8677P cultivar demonstrated remarkable productivity under drought stress conditions, and proteins related to various fundamentally important biological processes for the tolerance mechanism were identified. The combination of genetic selection with proteomic analysis proves to be an efficient strategy, even in the face of limited resources and a small number of treatments.","container-title":"Agronomy","DOI":"10.3390/agronomy13082186","ISSN":"2073-4395","issue":"8","language":"en","license":"http://creativecommons.org/licenses/by/3.0/","note":"publisher: Multidisciplinary Digital Publishing Institute","page":"2186","source":"www.mdpi.com","title":"Proteomic Analysis of Maize Cultivars Tolerant to Drought Stress","volume":"13","author":[{"family":"Pinto","given":"Mariana Cabral"},{"family":"Oliveira","given":"Odair Honorato","non-dropping-particle":"de"},{"family":"Oliveira","given":"Maria Beatriz Araújo","non-dropping-particle":"de"},{"family":"Silva","given":"Cleiton Ribeiro","non-dropping-particle":"da"},{"family":"Figueiredo","given":"Marcela Portela Santos","non-dropping-particle":"de"},{"family":"Luna","given":"Rômulo Gil","non-dropping-particle":"de"},{"family":"Souza","given":"Anielson dos Santos"},{"family":"Souto","given":"Lauter Silva"},{"family":"Oliveira Godim","given":"Ancélio Ricardo","non-dropping-particle":"de"},{"family":"Almeida Lacerda","given":"Rodolfo Rodrigo","non-dropping-particle":"de"},{"family":"Porto","given":"Andréa Chaves Fiuza"},{"family":"Gomes-Silva","given":"Frank"},{"family":"Vasconcelos","given":"Josimar Mendes","dropping-particle":"de"},{"family":"Moreira","given":"Guilherme Rocha"},{"family":"Costa","given":"Maria Lindomárcia Leonardo","dropping-particle":"da"},{"family":"Pereira de Figueiredo","given":"Mércia Regina"},{"family":"Silva","given":"Fabiana Aparecida Cavalcante"},{"family":"Alvino","given":"Francisco Cássio Gomes"},{"family":"Silva","given":"Amaro Epifânio Pereira"},{"family":"Alves","given":"Leonardo de Sousa"},{"family":"Neder","given":"Diogo Gonçalves"},{"family":"Araújo","given":"Bianca Galúcio Pereira"},{"family":"Freitas","given":"Lucas Carvalho","dropping-particle":"de"},{"family":"Calsa Junior","given":"Tercilio"},{"family":"Dutra Filho","given":"João de Andrade"}],"issued":{"date-parts":[["2023",8]]}}}],"schema":"https://github.com/citation-style-language/schema/raw/master/csl-citation.json"} </w:instrText>
      </w:r>
      <w:r w:rsidR="00045862">
        <w:fldChar w:fldCharType="separate"/>
      </w:r>
      <w:r w:rsidR="00045862" w:rsidRPr="00045862">
        <w:t xml:space="preserve">(Pinto </w:t>
      </w:r>
      <w:r w:rsidR="00045862" w:rsidRPr="00045862">
        <w:rPr>
          <w:i/>
          <w:iCs/>
        </w:rPr>
        <w:t>et al.</w:t>
      </w:r>
      <w:r w:rsidR="00045862" w:rsidRPr="00045862">
        <w:t>, 2023)</w:t>
      </w:r>
      <w:r w:rsidR="00045862">
        <w:fldChar w:fldCharType="end"/>
      </w:r>
      <w:r w:rsidR="00BF4F47">
        <w:t>.</w:t>
      </w:r>
    </w:p>
    <w:p w14:paraId="3EAF11A6" w14:textId="0BB00308" w:rsidR="005A0CF5" w:rsidRPr="005E6292" w:rsidRDefault="00C32649" w:rsidP="00132370">
      <w:pPr>
        <w:pStyle w:val="texto"/>
      </w:pPr>
      <w:r w:rsidRPr="005E6292">
        <w:t>A seleção de genótipos adaptados a ambientes de estresse e a compreensão da interação genótipos x ambiente (</w:t>
      </w:r>
      <w:proofErr w:type="spellStart"/>
      <w:r w:rsidRPr="005E6292">
        <w:t>GxE</w:t>
      </w:r>
      <w:proofErr w:type="spellEnd"/>
      <w:r w:rsidRPr="005E6292">
        <w:t>) são fundamentais para elevar a produtividade e garantir estabilidade produtiva</w:t>
      </w:r>
      <w:r w:rsidR="00BF4F47">
        <w:t xml:space="preserve"> </w:t>
      </w:r>
      <w:r w:rsidR="00BF4F47">
        <w:fldChar w:fldCharType="begin"/>
      </w:r>
      <w:r w:rsidR="00E86DA1">
        <w:instrText xml:space="preserve"> ADDIN ZOTERO_ITEM CSL_CITATION {"citationID":"Dd6JY3VZ","properties":{"formattedCitation":"(Storck; Cargnelutti Filho; Guadagnin, 2014)","plainCitation":"(Storck; Cargnelutti Filho; Guadagnin, 2014)","noteIndex":0},"citationItems":[{"id":367,"uris":["http://zotero.org/users/11864359/items/K5IPIIMY"],"itemData":{"id":367,"type":"article-journal","abstract":"O objetivo deste trabalho foi avaliar a contribuição do uso de classes de cultivares com e sem interação genótipo x ambiente, na qualidade da análise conjunta de ensaios de milho, quanto à produtividade de grãos. Foram usados dados de produtividade de grãos de milho de 99 ensaios, distribuídos em 12 grupos, cada um com as mesmas cultivares, em diferentes ambientes. Em cada grupo, 9 a 40 cultivares foram avaliadas em 5 a 12 ambientes, durante três anos agrícolas. Para cada grupo, foi realizada análise de variância conjunta e cada cultivar foi testada quanto a sua contribuição para a interação, tendo-se formado duas classes de cultivares: CI, que contribuem para a interação com o ambiente; e SI, que não contribuem para a interação com o ambiente. Para cada classe, realizou-se nova análise de variância conjunta e testou-se a contribuição da cultivar para a interação. A classificação das cultivares quanto a sua contribuição para a interação genótipo x ambiente permite realizar análise conjunta para cada classe de cultivares, com melhor acurácia na comparação das médias das cultivares da classe SI e na análise da interação das cultivares da classe CI.","container-title":"Pesquisa Agropecuária Brasileira","DOI":"https://doi.org/10.1590/S0100-204X2014000300002","ISSN":"0100-204X, 1678-3921","journalAbbreviation":"Pesq. agropec. bras.","language":"pt","note":"publisher: Embrapa Secretaria de Pesquisa e Desenvolvimento; Pesquisa Agropecuária Brasileira","page":"163-172","source":"SciELO","title":"Análise conjunta de ensaios de cultivares de milho por classes de interação genótipo x ambiente","volume":"49","author":[{"family":"Storck","given":"Lindolfo"},{"family":"Cargnelutti Filho","given":"Alberto"},{"family":"Guadagnin","given":"José Paulo"}],"issued":{"date-parts":[["2014"]]}}}],"schema":"https://github.com/citation-style-language/schema/raw/master/csl-citation.json"} </w:instrText>
      </w:r>
      <w:r w:rsidR="00BF4F47">
        <w:fldChar w:fldCharType="separate"/>
      </w:r>
      <w:r w:rsidR="00E86DA1" w:rsidRPr="00E86DA1">
        <w:t>(Storck; Cargnelutti Filho; Guadagnin, 2014)</w:t>
      </w:r>
      <w:r w:rsidR="00BF4F47">
        <w:fldChar w:fldCharType="end"/>
      </w:r>
      <w:r w:rsidRPr="005E6292">
        <w:t>.</w:t>
      </w:r>
      <w:r w:rsidR="00521BC9">
        <w:t xml:space="preserve"> </w:t>
      </w:r>
    </w:p>
    <w:p w14:paraId="437CB606" w14:textId="54DD7B07" w:rsidR="00037D07" w:rsidRPr="00037D07" w:rsidRDefault="00037D07" w:rsidP="00037D07">
      <w:pPr>
        <w:pStyle w:val="texto"/>
      </w:pPr>
      <w:r>
        <w:t>D</w:t>
      </w:r>
      <w:r w:rsidRPr="00037D07">
        <w:t xml:space="preserve">iante disto, este estudo apresenta resultados de 21 ensaios conduzidos ao longo de seis anos, avaliando 352 genótipos comerciais e experimentais, com foco na identificação de materiais superiores para as condições do semiárido sergipano. </w:t>
      </w:r>
    </w:p>
    <w:p w14:paraId="32A0999C" w14:textId="630CE453" w:rsidR="00802847" w:rsidRPr="005E6292" w:rsidRDefault="00802847" w:rsidP="00AA1C9E">
      <w:pPr>
        <w:pStyle w:val="Ttulo1"/>
      </w:pPr>
      <w:r w:rsidRPr="005E6292">
        <w:t>METODOLOGIA</w:t>
      </w:r>
    </w:p>
    <w:p w14:paraId="09B74487" w14:textId="77777777" w:rsidR="00DD2B7F" w:rsidRDefault="00DA10A5" w:rsidP="00DD2B7F">
      <w:pPr>
        <w:pStyle w:val="texto"/>
        <w:rPr>
          <w:szCs w:val="24"/>
        </w:rPr>
      </w:pPr>
      <w:r w:rsidRPr="005E6292">
        <w:rPr>
          <w:szCs w:val="24"/>
        </w:rPr>
        <w:t xml:space="preserve">Os </w:t>
      </w:r>
      <w:r w:rsidR="00FE5FD6" w:rsidRPr="005E6292">
        <w:rPr>
          <w:szCs w:val="24"/>
        </w:rPr>
        <w:t>experiment</w:t>
      </w:r>
      <w:r w:rsidR="00032B7D" w:rsidRPr="005E6292">
        <w:rPr>
          <w:szCs w:val="24"/>
        </w:rPr>
        <w:t>os</w:t>
      </w:r>
      <w:r w:rsidRPr="005E6292">
        <w:rPr>
          <w:szCs w:val="24"/>
        </w:rPr>
        <w:t xml:space="preserve"> foram realizados</w:t>
      </w:r>
      <w:r w:rsidR="006B0922" w:rsidRPr="005E6292">
        <w:rPr>
          <w:szCs w:val="24"/>
        </w:rPr>
        <w:t xml:space="preserve"> </w:t>
      </w:r>
      <w:r w:rsidR="00032B7D" w:rsidRPr="005E6292">
        <w:rPr>
          <w:szCs w:val="24"/>
        </w:rPr>
        <w:t>entre</w:t>
      </w:r>
      <w:r w:rsidR="006B0922" w:rsidRPr="005E6292">
        <w:rPr>
          <w:szCs w:val="24"/>
        </w:rPr>
        <w:t xml:space="preserve"> 2019 </w:t>
      </w:r>
      <w:r w:rsidR="00032B7D" w:rsidRPr="005E6292">
        <w:rPr>
          <w:szCs w:val="24"/>
        </w:rPr>
        <w:t>e</w:t>
      </w:r>
      <w:r w:rsidR="006B0922" w:rsidRPr="005E6292">
        <w:rPr>
          <w:szCs w:val="24"/>
        </w:rPr>
        <w:t xml:space="preserve"> 2024</w:t>
      </w:r>
      <w:r w:rsidRPr="005E6292">
        <w:rPr>
          <w:szCs w:val="24"/>
        </w:rPr>
        <w:t xml:space="preserve"> </w:t>
      </w:r>
      <w:r w:rsidR="00FE5FD6" w:rsidRPr="005E6292">
        <w:rPr>
          <w:szCs w:val="24"/>
        </w:rPr>
        <w:t xml:space="preserve">na </w:t>
      </w:r>
      <w:r w:rsidR="00032B7D" w:rsidRPr="005E6292">
        <w:rPr>
          <w:szCs w:val="24"/>
        </w:rPr>
        <w:t>F</w:t>
      </w:r>
      <w:r w:rsidR="00FE5FD6" w:rsidRPr="005E6292">
        <w:rPr>
          <w:szCs w:val="24"/>
        </w:rPr>
        <w:t xml:space="preserve">azenda </w:t>
      </w:r>
      <w:r w:rsidR="00032B7D" w:rsidRPr="005E6292">
        <w:rPr>
          <w:szCs w:val="24"/>
        </w:rPr>
        <w:t>E</w:t>
      </w:r>
      <w:r w:rsidR="00FE5FD6" w:rsidRPr="005E6292">
        <w:rPr>
          <w:szCs w:val="24"/>
        </w:rPr>
        <w:t>xperimental da Universidade Federal de Sergipe, Campus do Sertão</w:t>
      </w:r>
      <w:r w:rsidR="00D20020" w:rsidRPr="005E6292">
        <w:rPr>
          <w:szCs w:val="24"/>
        </w:rPr>
        <w:t xml:space="preserve"> (</w:t>
      </w:r>
      <w:r w:rsidR="00FE5FD6" w:rsidRPr="005E6292">
        <w:rPr>
          <w:szCs w:val="24"/>
        </w:rPr>
        <w:t xml:space="preserve">Nossa Senhora da </w:t>
      </w:r>
      <w:proofErr w:type="spellStart"/>
      <w:r w:rsidR="00FE5FD6" w:rsidRPr="005E6292">
        <w:rPr>
          <w:szCs w:val="24"/>
        </w:rPr>
        <w:t>Glória</w:t>
      </w:r>
      <w:r w:rsidR="00372B5F" w:rsidRPr="005E6292">
        <w:rPr>
          <w:szCs w:val="24"/>
        </w:rPr>
        <w:t>-SE</w:t>
      </w:r>
      <w:proofErr w:type="spellEnd"/>
      <w:r w:rsidR="00D44A71" w:rsidRPr="005E6292">
        <w:rPr>
          <w:szCs w:val="24"/>
        </w:rPr>
        <w:t>;</w:t>
      </w:r>
      <w:r w:rsidR="0062771A">
        <w:rPr>
          <w:szCs w:val="24"/>
        </w:rPr>
        <w:t xml:space="preserve"> </w:t>
      </w:r>
      <w:r w:rsidR="00B55ABE" w:rsidRPr="005E6292">
        <w:rPr>
          <w:szCs w:val="24"/>
        </w:rPr>
        <w:t xml:space="preserve">clima </w:t>
      </w:r>
      <w:r w:rsidR="00EA6F5B" w:rsidRPr="005E6292">
        <w:rPr>
          <w:szCs w:val="24"/>
        </w:rPr>
        <w:t>tropical seco</w:t>
      </w:r>
      <w:r w:rsidR="000526DF" w:rsidRPr="005E6292">
        <w:rPr>
          <w:szCs w:val="24"/>
        </w:rPr>
        <w:t xml:space="preserve"> anual </w:t>
      </w:r>
      <w:r w:rsidR="00214E4E" w:rsidRPr="005E6292">
        <w:rPr>
          <w:szCs w:val="24"/>
        </w:rPr>
        <w:t>de</w:t>
      </w:r>
      <w:r w:rsidR="00C56A07" w:rsidRPr="005E6292">
        <w:rPr>
          <w:szCs w:val="24"/>
        </w:rPr>
        <w:t xml:space="preserve"> 50</w:t>
      </w:r>
      <w:r w:rsidR="000526DF" w:rsidRPr="005E6292">
        <w:rPr>
          <w:szCs w:val="24"/>
        </w:rPr>
        <w:t xml:space="preserve">6 mm </w:t>
      </w:r>
      <w:r w:rsidR="005B7453" w:rsidRPr="005E6292">
        <w:rPr>
          <w:szCs w:val="24"/>
        </w:rPr>
        <w:t>e</w:t>
      </w:r>
      <w:r w:rsidR="000526DF" w:rsidRPr="005E6292">
        <w:rPr>
          <w:szCs w:val="24"/>
        </w:rPr>
        <w:t xml:space="preserve"> 1301 </w:t>
      </w:r>
      <w:r w:rsidR="005B7453" w:rsidRPr="005E6292">
        <w:rPr>
          <w:szCs w:val="24"/>
        </w:rPr>
        <w:t xml:space="preserve">mm </w:t>
      </w:r>
      <w:r w:rsidR="005B7453" w:rsidRPr="005E6292">
        <w:rPr>
          <w:szCs w:val="24"/>
        </w:rPr>
        <w:fldChar w:fldCharType="begin"/>
      </w:r>
      <w:r w:rsidR="005B7453" w:rsidRPr="005E6292">
        <w:rPr>
          <w:szCs w:val="24"/>
        </w:rPr>
        <w:instrText xml:space="preserve"> ADDIN ZOTERO_ITEM CSL_CITATION {"citationID":"9TYosqRy","properties":{"formattedCitation":"(Novais; Machado, 2023)","plainCitation":"(Novais; Machado, 2023)","noteIndex":0},"citationItems":[{"id":202,"uris":["http://zotero.org/users/11864359/items/KV3F9HKA"],"itemData":{"id":202,"type":"article-journal","abstract":"The climate classification of Novais is a methodological system that uses data obtained through climate reanalysis and data modeling to adjust the limits of climate units according to the scale adopted. The objective of this work was to spatialize this climatic classification for the entire Brazilian territory.  The calculations were included in two cartographic models generated in the free software Dinamica EGO, which consists of a data modeling platform that allows the association of spatial and non-spatial data, using conditional equations. The zonal climate scale, of astronomical influence, is presented by the first hierarchies (Climatic Zones and Zonal Climates). The regional climate scale is characterized by Climate Domains, Subdomains and Types. Eight climatic domains were found in Brazil, characterized by the average temperature of the coldest month and by active atmospheric systems, which were: Equatorial, Equatorial Ameno, Tropical, Tropical Ameno, Subtropical, Temperate, Semiarid and Arid. These domains are divided into climatic subdomains according to the amount of dry months (precipitation lower than potential evapotranspiration), and may be moist, semi-humid, semi-dry and dry. To place regionally the domains and subdomains in each continent of the Earth, the climatic type is used, from the relief and vegetation. In the end, 119 climate units were identified for the country. Research in this scale-up dimension can improve the understanding of brazil's regional and subregional climates.","container-title":"Revista Brasileira de Climatologia","DOI":"10.55761/abclima.v32i19.16163","ISSN":"2237-8642","language":"pt","license":"Copyright (c) 2023 Giuliano Tostes Novais, Lilian Aline Machado","page":"1-39","source":"ojs.ufgd.edu.br","title":"Os climas do Brasil: segundo a classificação climática de Novais","title-short":"Os climas do Brasil","volume":"32","author":[{"family":"Novais","given":"Giuliano Tostes"},{"family":"Machado","given":"Lilian Aline"}],"issued":{"date-parts":[["2023",1,10]]}}}],"schema":"https://github.com/citation-style-language/schema/raw/master/csl-citation.json"} </w:instrText>
      </w:r>
      <w:r w:rsidR="005B7453" w:rsidRPr="005E6292">
        <w:rPr>
          <w:szCs w:val="24"/>
        </w:rPr>
        <w:fldChar w:fldCharType="separate"/>
      </w:r>
      <w:r w:rsidR="005B7453" w:rsidRPr="005E6292">
        <w:t>(Novais; Machado, 2023)</w:t>
      </w:r>
      <w:r w:rsidR="005B7453" w:rsidRPr="005E6292">
        <w:rPr>
          <w:szCs w:val="24"/>
        </w:rPr>
        <w:fldChar w:fldCharType="end"/>
      </w:r>
      <w:r w:rsidR="005B7453" w:rsidRPr="005E6292">
        <w:rPr>
          <w:szCs w:val="24"/>
        </w:rPr>
        <w:t>.</w:t>
      </w:r>
    </w:p>
    <w:p w14:paraId="3C624425" w14:textId="59CCBD46" w:rsidR="002F5166" w:rsidRPr="005E6292" w:rsidRDefault="006D4006" w:rsidP="00DD2B7F">
      <w:pPr>
        <w:pStyle w:val="texto"/>
      </w:pPr>
      <w:r w:rsidRPr="005E6292">
        <w:t xml:space="preserve">Os </w:t>
      </w:r>
      <w:r w:rsidR="00CC47E4" w:rsidRPr="005E6292">
        <w:t>21 ensaios experimentais</w:t>
      </w:r>
      <w:r w:rsidR="005B7047" w:rsidRPr="005E6292">
        <w:t>,</w:t>
      </w:r>
      <w:r w:rsidR="00CA6E93" w:rsidRPr="005E6292">
        <w:t xml:space="preserve"> </w:t>
      </w:r>
      <w:r w:rsidR="00F5340E" w:rsidRPr="005E6292">
        <w:t>e</w:t>
      </w:r>
      <w:r w:rsidR="00C47E0F" w:rsidRPr="005E6292">
        <w:t xml:space="preserve"> </w:t>
      </w:r>
      <w:r w:rsidR="00F67938" w:rsidRPr="005E6292">
        <w:t>352 genótipos de milho comerciais</w:t>
      </w:r>
      <w:r w:rsidR="009D5EC4" w:rsidRPr="005E6292">
        <w:t xml:space="preserve"> e</w:t>
      </w:r>
      <w:r w:rsidR="00F67938" w:rsidRPr="005E6292">
        <w:t xml:space="preserve"> experimentais</w:t>
      </w:r>
      <w:r w:rsidR="00F5340E" w:rsidRPr="005E6292">
        <w:t xml:space="preserve"> foram avaliados em</w:t>
      </w:r>
      <w:r w:rsidR="00531EC2" w:rsidRPr="005E6292">
        <w:t xml:space="preserve"> delineamento </w:t>
      </w:r>
      <w:r w:rsidR="00F5340E" w:rsidRPr="005E6292">
        <w:t>de</w:t>
      </w:r>
      <w:r w:rsidR="00531EC2" w:rsidRPr="005E6292">
        <w:t xml:space="preserve"> blocos </w:t>
      </w:r>
      <w:proofErr w:type="spellStart"/>
      <w:r w:rsidR="00F5340E" w:rsidRPr="005E6292">
        <w:t>casualizados</w:t>
      </w:r>
      <w:proofErr w:type="spellEnd"/>
      <w:r w:rsidR="00531EC2" w:rsidRPr="005E6292">
        <w:t xml:space="preserve"> duas linhas de quatro metros, espaçamento de 0,70</w:t>
      </w:r>
      <w:r w:rsidR="009D5EC4" w:rsidRPr="005E6292">
        <w:t xml:space="preserve"> m</w:t>
      </w:r>
      <w:r w:rsidR="00531EC2" w:rsidRPr="005E6292">
        <w:t xml:space="preserve"> </w:t>
      </w:r>
      <w:r w:rsidR="00FA3A92" w:rsidRPr="005E6292">
        <w:t>x</w:t>
      </w:r>
      <w:r w:rsidR="00531EC2" w:rsidRPr="005E6292">
        <w:t xml:space="preserve"> 0,</w:t>
      </w:r>
      <w:r w:rsidR="00481FF9" w:rsidRPr="005E6292">
        <w:t>20 m entre planta</w:t>
      </w:r>
      <w:r w:rsidR="001D6160" w:rsidRPr="005E6292">
        <w:t>s</w:t>
      </w:r>
      <w:r w:rsidR="00481FF9" w:rsidRPr="005E6292">
        <w:t xml:space="preserve">, com população de </w:t>
      </w:r>
      <w:r w:rsidR="00206DF6" w:rsidRPr="005E6292">
        <w:t>71</w:t>
      </w:r>
      <w:r w:rsidR="006116D9" w:rsidRPr="005E6292">
        <w:t>.</w:t>
      </w:r>
      <w:r w:rsidR="00206DF6" w:rsidRPr="005E6292">
        <w:t>428 plantas</w:t>
      </w:r>
      <w:r w:rsidR="00ED2D1E">
        <w:t>/</w:t>
      </w:r>
      <w:r w:rsidR="00FA3A92" w:rsidRPr="005E6292">
        <w:t>h</w:t>
      </w:r>
      <w:r w:rsidR="006D1C31">
        <w:t>a</w:t>
      </w:r>
      <w:r w:rsidR="00AF2FE5" w:rsidRPr="005E6292">
        <w:t>.</w:t>
      </w:r>
      <w:r w:rsidR="001013EF" w:rsidRPr="005E6292">
        <w:t xml:space="preserve"> </w:t>
      </w:r>
      <w:r w:rsidR="006E3379">
        <w:t>No plantio</w:t>
      </w:r>
      <w:r w:rsidR="00C17A92">
        <w:t>,</w:t>
      </w:r>
      <w:r w:rsidR="006E3379">
        <w:t xml:space="preserve"> as parcela</w:t>
      </w:r>
      <w:r w:rsidR="00C17A92">
        <w:t>s</w:t>
      </w:r>
      <w:r w:rsidR="006E3379">
        <w:t xml:space="preserve"> foram adubadas com 20 kg/</w:t>
      </w:r>
      <w:r w:rsidR="00C17A92">
        <w:t>ha de N,</w:t>
      </w:r>
      <w:r w:rsidR="00C17A92" w:rsidRPr="00C17A92">
        <w:t xml:space="preserve"> </w:t>
      </w:r>
      <w:r w:rsidR="00C17A92">
        <w:t xml:space="preserve">100 </w:t>
      </w:r>
      <w:r w:rsidR="00C17A92">
        <w:lastRenderedPageBreak/>
        <w:t>kg/ha de P e 60 kg/ha de K</w:t>
      </w:r>
      <w:r w:rsidR="00C36C4E">
        <w:t xml:space="preserve">, </w:t>
      </w:r>
      <w:r w:rsidR="005D5AD6">
        <w:t>enquanto na</w:t>
      </w:r>
      <w:r w:rsidR="00C36C4E">
        <w:t xml:space="preserve"> adubação de cobertura</w:t>
      </w:r>
      <w:r w:rsidR="00BB5CA6">
        <w:t xml:space="preserve"> foram aplicados 1</w:t>
      </w:r>
      <w:r w:rsidR="00C36C4E">
        <w:t>40 kg/ha de N</w:t>
      </w:r>
      <w:r w:rsidR="00C17A92">
        <w:t xml:space="preserve">. </w:t>
      </w:r>
      <w:r w:rsidR="001013EF" w:rsidRPr="005E6292">
        <w:t>Foram mensuradas:</w:t>
      </w:r>
      <w:r w:rsidR="005F747F" w:rsidRPr="005E6292">
        <w:t xml:space="preserve"> produtividade de grãos</w:t>
      </w:r>
      <w:r w:rsidR="001013EF" w:rsidRPr="005E6292">
        <w:t xml:space="preserve"> (PG)</w:t>
      </w:r>
      <w:r w:rsidR="005F747F" w:rsidRPr="005E6292">
        <w:t>, altura de planta</w:t>
      </w:r>
      <w:r w:rsidR="001013EF" w:rsidRPr="005E6292">
        <w:t xml:space="preserve"> (AP)</w:t>
      </w:r>
      <w:r w:rsidR="005F747F" w:rsidRPr="005E6292">
        <w:t xml:space="preserve"> e altura de espiga</w:t>
      </w:r>
      <w:r w:rsidR="001013EF" w:rsidRPr="005E6292">
        <w:t xml:space="preserve"> (AE)</w:t>
      </w:r>
      <w:r w:rsidR="005F747F" w:rsidRPr="005E6292">
        <w:t>.</w:t>
      </w:r>
      <w:r w:rsidR="00A61866" w:rsidRPr="005E6292">
        <w:t xml:space="preserve"> </w:t>
      </w:r>
      <w:r w:rsidR="00EE1AE9" w:rsidRPr="005E6292">
        <w:t>As</w:t>
      </w:r>
      <w:r w:rsidR="00A61866" w:rsidRPr="005E6292">
        <w:t xml:space="preserve"> </w:t>
      </w:r>
      <w:r w:rsidR="001D6160" w:rsidRPr="005E6292">
        <w:t>análise</w:t>
      </w:r>
      <w:r w:rsidR="00EE1AE9" w:rsidRPr="005E6292">
        <w:t>s</w:t>
      </w:r>
      <w:r w:rsidR="00A61866" w:rsidRPr="005E6292">
        <w:t xml:space="preserve"> estatística</w:t>
      </w:r>
      <w:r w:rsidR="00EE1AE9" w:rsidRPr="005E6292">
        <w:t>s</w:t>
      </w:r>
      <w:r w:rsidR="00A61866" w:rsidRPr="005E6292">
        <w:t xml:space="preserve"> fo</w:t>
      </w:r>
      <w:r w:rsidR="00EE1AE9" w:rsidRPr="005E6292">
        <w:t>ram</w:t>
      </w:r>
      <w:r w:rsidR="00A61866" w:rsidRPr="005E6292">
        <w:t xml:space="preserve"> </w:t>
      </w:r>
      <w:r w:rsidR="00EE1AE9" w:rsidRPr="005E6292">
        <w:t>realizadas no</w:t>
      </w:r>
      <w:r w:rsidR="00845BCF" w:rsidRPr="005E6292">
        <w:t xml:space="preserve"> R</w:t>
      </w:r>
      <w:r w:rsidR="00EE1AE9" w:rsidRPr="005E6292">
        <w:t xml:space="preserve"> (pacotes </w:t>
      </w:r>
      <w:r w:rsidR="00EE1AE9" w:rsidRPr="00D52893">
        <w:rPr>
          <w:i/>
          <w:iCs/>
        </w:rPr>
        <w:t xml:space="preserve">lme4, </w:t>
      </w:r>
      <w:proofErr w:type="spellStart"/>
      <w:r w:rsidR="00EE1AE9" w:rsidRPr="00D52893">
        <w:rPr>
          <w:i/>
          <w:iCs/>
        </w:rPr>
        <w:t>metan</w:t>
      </w:r>
      <w:proofErr w:type="spellEnd"/>
      <w:r w:rsidR="00EE1AE9" w:rsidRPr="00D52893">
        <w:rPr>
          <w:i/>
          <w:iCs/>
        </w:rPr>
        <w:t xml:space="preserve">, </w:t>
      </w:r>
      <w:proofErr w:type="spellStart"/>
      <w:r w:rsidR="00EE1AE9" w:rsidRPr="00D52893">
        <w:rPr>
          <w:i/>
          <w:iCs/>
        </w:rPr>
        <w:t>factoextra</w:t>
      </w:r>
      <w:proofErr w:type="spellEnd"/>
      <w:r w:rsidR="00EE1AE9" w:rsidRPr="00D52893">
        <w:rPr>
          <w:i/>
          <w:iCs/>
        </w:rPr>
        <w:t xml:space="preserve"> e ggplot2</w:t>
      </w:r>
      <w:r w:rsidR="00EE1AE9" w:rsidRPr="005E6292">
        <w:t xml:space="preserve">) </w:t>
      </w:r>
      <w:r w:rsidR="00E805D6" w:rsidRPr="005E6292">
        <w:t xml:space="preserve"> </w:t>
      </w:r>
      <w:r w:rsidR="00E805D6" w:rsidRPr="005E6292">
        <w:fldChar w:fldCharType="begin"/>
      </w:r>
      <w:r w:rsidR="00E805D6" w:rsidRPr="005E6292">
        <w:instrText xml:space="preserve"> ADDIN ZOTERO_ITEM CSL_CITATION {"citationID":"DSw9zd9E","properties":{"formattedCitation":"(R Core Team, 2025)","plainCitation":"(R Core Team, 2025)","noteIndex":0},"citationItems":[{"id":86,"uris":["http://zotero.org/users/11864359/items/D7DFLJB4"],"itemData":{"id":86,"type":"software","event-place":"Vienna, Austria","publisher":"R Foundation for Statistical Computing","publisher-place":"Vienna, Austria","title":"R: A Language and Environment for Statistical Computing","URL":"https://www.R-project.org/","author":[{"family":"R Core Team","given":""}],"issued":{"date-parts":[["2025"]]}}}],"schema":"https://github.com/citation-style-language/schema/raw/master/csl-citation.json"} </w:instrText>
      </w:r>
      <w:r w:rsidR="00E805D6" w:rsidRPr="005E6292">
        <w:fldChar w:fldCharType="separate"/>
      </w:r>
      <w:r w:rsidR="00E805D6" w:rsidRPr="005E6292">
        <w:t>(R Core Team, 2025)</w:t>
      </w:r>
      <w:r w:rsidR="00E805D6" w:rsidRPr="005E6292">
        <w:fldChar w:fldCharType="end"/>
      </w:r>
      <w:r w:rsidR="006F6B2C" w:rsidRPr="005E6292">
        <w:t xml:space="preserve">, utilizando modelos mistos para obtenção de </w:t>
      </w:r>
      <w:proofErr w:type="spellStart"/>
      <w:r w:rsidR="006F6B2C" w:rsidRPr="005E6292">
        <w:t>BLUPs</w:t>
      </w:r>
      <w:proofErr w:type="spellEnd"/>
      <w:r w:rsidR="006F6B2C" w:rsidRPr="005E6292">
        <w:t>, estimativa de componentes de variância, correlações de Pearson e PCA</w:t>
      </w:r>
      <w:r w:rsidR="00845BCF" w:rsidRPr="005E6292">
        <w:t>.</w:t>
      </w:r>
      <w:r w:rsidR="00925499" w:rsidRPr="005E6292">
        <w:t xml:space="preserve"> </w:t>
      </w:r>
      <w:r w:rsidR="00114450" w:rsidRPr="005E6292">
        <w:t xml:space="preserve"> </w:t>
      </w:r>
    </w:p>
    <w:p w14:paraId="32A0999F" w14:textId="77777777" w:rsidR="00802847" w:rsidRPr="005E6292" w:rsidRDefault="00802847" w:rsidP="00802847">
      <w:pPr>
        <w:pStyle w:val="Ttulo1"/>
      </w:pPr>
      <w:r w:rsidRPr="005E6292">
        <w:t>RESULTADOS E DISCUSSÃO</w:t>
      </w:r>
    </w:p>
    <w:p w14:paraId="48904828" w14:textId="622CF32E" w:rsidR="00AA1C9E" w:rsidRPr="005E6292" w:rsidRDefault="00AA1C9E" w:rsidP="00D52893">
      <w:pPr>
        <w:pStyle w:val="Ttulo2"/>
      </w:pPr>
      <w:r w:rsidRPr="005E6292">
        <w:t>Desempenho produtivo</w:t>
      </w:r>
    </w:p>
    <w:p w14:paraId="008B38D2" w14:textId="2863D4AF" w:rsidR="004C5349" w:rsidRPr="004C5349" w:rsidRDefault="00AA1C9E" w:rsidP="004C5349">
      <w:pPr>
        <w:pStyle w:val="texto"/>
        <w:ind w:firstLine="720"/>
        <w:rPr>
          <w:szCs w:val="24"/>
        </w:rPr>
      </w:pPr>
      <w:r w:rsidRPr="005E6292">
        <w:t>O</w:t>
      </w:r>
      <w:r w:rsidR="00141919" w:rsidRPr="005E6292">
        <w:t xml:space="preserve">s </w:t>
      </w:r>
      <w:proofErr w:type="spellStart"/>
      <w:r w:rsidR="00141919" w:rsidRPr="005E6292">
        <w:rPr>
          <w:szCs w:val="24"/>
        </w:rPr>
        <w:t>BLUPs</w:t>
      </w:r>
      <w:proofErr w:type="spellEnd"/>
      <w:r w:rsidR="00141919" w:rsidRPr="005E6292">
        <w:rPr>
          <w:szCs w:val="24"/>
        </w:rPr>
        <w:t xml:space="preserve"> </w:t>
      </w:r>
      <w:r w:rsidR="00B86ACD" w:rsidRPr="005E6292">
        <w:t>genotípicos</w:t>
      </w:r>
      <w:r w:rsidR="00C76925" w:rsidRPr="005E6292">
        <w:rPr>
          <w:szCs w:val="24"/>
        </w:rPr>
        <w:t xml:space="preserve"> </w:t>
      </w:r>
      <w:r w:rsidR="000972B5" w:rsidRPr="005E6292">
        <w:rPr>
          <w:szCs w:val="24"/>
        </w:rPr>
        <w:t>indicaram diferenças expressivas entre os materiais</w:t>
      </w:r>
      <w:r w:rsidR="004C5349">
        <w:rPr>
          <w:szCs w:val="24"/>
        </w:rPr>
        <w:t xml:space="preserve"> (Figura 1)</w:t>
      </w:r>
      <w:r w:rsidR="002F3801" w:rsidRPr="005E6292">
        <w:rPr>
          <w:szCs w:val="24"/>
        </w:rPr>
        <w:t xml:space="preserve">. O melhor genótipo (AGR-Vereda) apresentou produtividade predita de </w:t>
      </w:r>
      <w:r w:rsidR="006B7497" w:rsidRPr="005E6292">
        <w:rPr>
          <w:szCs w:val="24"/>
        </w:rPr>
        <w:t>5,9</w:t>
      </w:r>
      <w:r w:rsidR="002617DA" w:rsidRPr="005E6292">
        <w:rPr>
          <w:szCs w:val="24"/>
        </w:rPr>
        <w:t xml:space="preserve"> t</w:t>
      </w:r>
      <w:r w:rsidR="00ED2D1E">
        <w:rPr>
          <w:szCs w:val="24"/>
        </w:rPr>
        <w:t>/</w:t>
      </w:r>
      <w:r w:rsidR="002617DA" w:rsidRPr="005E6292">
        <w:rPr>
          <w:szCs w:val="24"/>
        </w:rPr>
        <w:t xml:space="preserve">ha, superando em até </w:t>
      </w:r>
      <w:r w:rsidR="00D8753A">
        <w:rPr>
          <w:szCs w:val="24"/>
        </w:rPr>
        <w:t>16,20</w:t>
      </w:r>
      <w:r w:rsidR="002617DA" w:rsidRPr="005E6292">
        <w:rPr>
          <w:szCs w:val="24"/>
        </w:rPr>
        <w:t xml:space="preserve">% a média regional estimada para o Semiárido. </w:t>
      </w:r>
      <w:r w:rsidR="000D7F50" w:rsidRPr="005E6292">
        <w:rPr>
          <w:szCs w:val="24"/>
        </w:rPr>
        <w:t xml:space="preserve">Os </w:t>
      </w:r>
      <w:r w:rsidR="009241F5">
        <w:rPr>
          <w:szCs w:val="24"/>
        </w:rPr>
        <w:t>dez</w:t>
      </w:r>
      <w:r w:rsidR="000D7F50" w:rsidRPr="005E6292">
        <w:rPr>
          <w:szCs w:val="24"/>
        </w:rPr>
        <w:t xml:space="preserve"> melhores genótipos mantiveram desempenho acima de 5</w:t>
      </w:r>
      <w:r w:rsidR="00C11A3E" w:rsidRPr="005E6292">
        <w:rPr>
          <w:szCs w:val="24"/>
        </w:rPr>
        <w:t>,</w:t>
      </w:r>
      <w:r w:rsidR="00D60914">
        <w:rPr>
          <w:szCs w:val="24"/>
        </w:rPr>
        <w:t>3</w:t>
      </w:r>
      <w:r w:rsidR="00C11A3E" w:rsidRPr="005E6292">
        <w:rPr>
          <w:szCs w:val="24"/>
        </w:rPr>
        <w:t xml:space="preserve"> t</w:t>
      </w:r>
      <w:r w:rsidR="00ED2D1E">
        <w:rPr>
          <w:szCs w:val="24"/>
        </w:rPr>
        <w:t>/</w:t>
      </w:r>
      <w:r w:rsidR="00C11A3E" w:rsidRPr="005E6292">
        <w:rPr>
          <w:szCs w:val="24"/>
        </w:rPr>
        <w:t xml:space="preserve">ha, enquanto os </w:t>
      </w:r>
      <w:r w:rsidR="009241F5">
        <w:rPr>
          <w:szCs w:val="24"/>
        </w:rPr>
        <w:t>dez</w:t>
      </w:r>
      <w:r w:rsidR="00C11A3E" w:rsidRPr="005E6292">
        <w:rPr>
          <w:szCs w:val="24"/>
        </w:rPr>
        <w:t xml:space="preserve"> inferiores não ultrapassaram </w:t>
      </w:r>
      <w:r w:rsidR="00A81A73" w:rsidRPr="005E6292">
        <w:rPr>
          <w:szCs w:val="24"/>
        </w:rPr>
        <w:t>3,</w:t>
      </w:r>
      <w:r w:rsidR="009241F5">
        <w:rPr>
          <w:szCs w:val="24"/>
        </w:rPr>
        <w:t>8</w:t>
      </w:r>
      <w:r w:rsidR="00A81A73" w:rsidRPr="005E6292">
        <w:rPr>
          <w:szCs w:val="24"/>
        </w:rPr>
        <w:t xml:space="preserve"> t</w:t>
      </w:r>
      <w:r w:rsidR="00ED2D1E">
        <w:rPr>
          <w:szCs w:val="24"/>
        </w:rPr>
        <w:t>/</w:t>
      </w:r>
      <w:r w:rsidR="00A81A73" w:rsidRPr="005E6292">
        <w:rPr>
          <w:szCs w:val="24"/>
        </w:rPr>
        <w:t>h</w:t>
      </w:r>
      <w:r w:rsidR="00BB5CA6">
        <w:rPr>
          <w:szCs w:val="24"/>
        </w:rPr>
        <w:t>a</w:t>
      </w:r>
      <w:r w:rsidR="00A81A73" w:rsidRPr="005E6292">
        <w:rPr>
          <w:szCs w:val="24"/>
        </w:rPr>
        <w:t>.</w:t>
      </w:r>
    </w:p>
    <w:p w14:paraId="4A1A3975" w14:textId="092417F0" w:rsidR="00182F4B" w:rsidRDefault="00182F4B" w:rsidP="006E21A7">
      <w:pPr>
        <w:pStyle w:val="texto"/>
        <w:ind w:firstLine="0"/>
        <w:jc w:val="center"/>
        <w:rPr>
          <w:b/>
          <w:bCs/>
          <w:color w:val="000000" w:themeColor="text1"/>
        </w:rPr>
      </w:pPr>
      <w:r>
        <w:rPr>
          <w:b/>
          <w:bCs/>
          <w:noProof/>
          <w:color w:val="000000" w:themeColor="text1"/>
        </w:rPr>
        <w:drawing>
          <wp:inline distT="0" distB="0" distL="0" distR="0" wp14:anchorId="0E7B9A9D" wp14:editId="500A0FAE">
            <wp:extent cx="4535751" cy="3024000"/>
            <wp:effectExtent l="0" t="0" r="0" b="0"/>
            <wp:docPr id="1445939357" name="Imagem 1" descr="Tela de computador&#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939357" name="Imagem 1" descr="Tela de computador&#10;&#10;Descrição gerada automa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35751" cy="3024000"/>
                    </a:xfrm>
                    <a:prstGeom prst="rect">
                      <a:avLst/>
                    </a:prstGeom>
                  </pic:spPr>
                </pic:pic>
              </a:graphicData>
            </a:graphic>
          </wp:inline>
        </w:drawing>
      </w:r>
    </w:p>
    <w:p w14:paraId="01347C22" w14:textId="3DF52143" w:rsidR="001F5F63" w:rsidRPr="00983FBF" w:rsidRDefault="00FA3986" w:rsidP="00F11A13">
      <w:pPr>
        <w:pStyle w:val="texto"/>
        <w:ind w:firstLine="0"/>
        <w:jc w:val="center"/>
        <w:rPr>
          <w:sz w:val="20"/>
          <w:szCs w:val="18"/>
        </w:rPr>
      </w:pPr>
      <w:r w:rsidRPr="008C2A55">
        <w:rPr>
          <w:color w:val="000000" w:themeColor="text1"/>
          <w:sz w:val="20"/>
          <w:szCs w:val="18"/>
        </w:rPr>
        <w:t>Figura</w:t>
      </w:r>
      <w:r w:rsidR="001F5F63" w:rsidRPr="008C2A55">
        <w:rPr>
          <w:color w:val="000000" w:themeColor="text1"/>
          <w:sz w:val="20"/>
          <w:szCs w:val="18"/>
        </w:rPr>
        <w:t xml:space="preserve"> </w:t>
      </w:r>
      <w:r w:rsidR="0054699B" w:rsidRPr="008C2A55">
        <w:rPr>
          <w:color w:val="000000" w:themeColor="text1"/>
          <w:sz w:val="20"/>
          <w:szCs w:val="18"/>
        </w:rPr>
        <w:t>1</w:t>
      </w:r>
      <w:r w:rsidR="001F5F63" w:rsidRPr="008C2A55">
        <w:rPr>
          <w:color w:val="000000" w:themeColor="text1"/>
          <w:sz w:val="20"/>
          <w:szCs w:val="18"/>
        </w:rPr>
        <w:t>:</w:t>
      </w:r>
      <w:r w:rsidR="001F5F63" w:rsidRPr="00983FBF">
        <w:rPr>
          <w:sz w:val="20"/>
          <w:szCs w:val="18"/>
        </w:rPr>
        <w:t xml:space="preserve"> </w:t>
      </w:r>
      <w:proofErr w:type="spellStart"/>
      <w:r w:rsidR="002C0807" w:rsidRPr="00983FBF">
        <w:rPr>
          <w:sz w:val="20"/>
          <w:szCs w:val="18"/>
        </w:rPr>
        <w:t>BLUPs</w:t>
      </w:r>
      <w:proofErr w:type="spellEnd"/>
      <w:r w:rsidR="002C0807" w:rsidRPr="00983FBF">
        <w:rPr>
          <w:sz w:val="20"/>
          <w:szCs w:val="18"/>
        </w:rPr>
        <w:t xml:space="preserve"> </w:t>
      </w:r>
      <w:r w:rsidR="001F5F63" w:rsidRPr="00983FBF">
        <w:rPr>
          <w:sz w:val="20"/>
          <w:szCs w:val="18"/>
        </w:rPr>
        <w:t>e produtividade de grãos preditas para os 10 melhores e piores genótipos de milho, respectivamente testados nas safras de 2019 a 2024</w:t>
      </w:r>
      <w:r w:rsidR="00983FBF">
        <w:rPr>
          <w:sz w:val="20"/>
          <w:szCs w:val="18"/>
        </w:rPr>
        <w:t xml:space="preserve">. </w:t>
      </w:r>
      <w:r w:rsidR="00983FBF" w:rsidRPr="00983FBF">
        <w:rPr>
          <w:sz w:val="20"/>
          <w:szCs w:val="18"/>
        </w:rPr>
        <w:t xml:space="preserve">Fonte: </w:t>
      </w:r>
      <w:r w:rsidR="00C340CF" w:rsidRPr="00E32FC8">
        <w:rPr>
          <w:sz w:val="20"/>
          <w:szCs w:val="20"/>
        </w:rPr>
        <w:t>Elaborado pelo auto</w:t>
      </w:r>
      <w:r w:rsidR="00C340CF" w:rsidRPr="00C340CF">
        <w:rPr>
          <w:sz w:val="20"/>
          <w:szCs w:val="20"/>
        </w:rPr>
        <w:t>r, 2025.</w:t>
      </w:r>
    </w:p>
    <w:p w14:paraId="2EDB6FD0" w14:textId="77777777" w:rsidR="00CB1F9A" w:rsidRPr="00D8753A" w:rsidRDefault="00CB1F9A" w:rsidP="00F425EB">
      <w:pPr>
        <w:rPr>
          <w:rFonts w:cs="Arial"/>
          <w:sz w:val="24"/>
          <w:szCs w:val="24"/>
          <w:lang w:eastAsia="pt-BR"/>
        </w:rPr>
      </w:pPr>
    </w:p>
    <w:p w14:paraId="7E05683F" w14:textId="4C2A1698" w:rsidR="002C6621" w:rsidRPr="005E6292" w:rsidRDefault="00B73377" w:rsidP="00D52893">
      <w:pPr>
        <w:pStyle w:val="Ttulo2"/>
      </w:pPr>
      <w:r w:rsidRPr="005E6292">
        <w:t>Componentes de variância e estabilidade</w:t>
      </w:r>
    </w:p>
    <w:p w14:paraId="21933918" w14:textId="3E6D8990" w:rsidR="00D73752" w:rsidRPr="00D52893" w:rsidRDefault="00DE1501" w:rsidP="00DE1501">
      <w:pPr>
        <w:pStyle w:val="PargrafodaLista"/>
        <w:numPr>
          <w:ilvl w:val="0"/>
          <w:numId w:val="30"/>
        </w:numPr>
        <w:ind w:left="567" w:hanging="425"/>
        <w:rPr>
          <w:sz w:val="24"/>
          <w:szCs w:val="24"/>
          <w:lang w:val="pt-BR"/>
        </w:rPr>
      </w:pPr>
      <w:r w:rsidRPr="005E6292">
        <w:rPr>
          <w:sz w:val="24"/>
          <w:szCs w:val="24"/>
          <w:lang w:val="pt-BR"/>
        </w:rPr>
        <w:t>PG: observ</w:t>
      </w:r>
      <w:r w:rsidR="003A5A7D" w:rsidRPr="005E6292">
        <w:rPr>
          <w:sz w:val="24"/>
          <w:szCs w:val="24"/>
          <w:lang w:val="pt-BR"/>
        </w:rPr>
        <w:t>ou</w:t>
      </w:r>
      <w:r w:rsidRPr="005E6292">
        <w:rPr>
          <w:sz w:val="24"/>
          <w:szCs w:val="24"/>
          <w:lang w:val="pt-BR"/>
        </w:rPr>
        <w:t xml:space="preserve">-se </w:t>
      </w:r>
      <w:r w:rsidR="0068330B" w:rsidRPr="005E6292">
        <w:rPr>
          <w:sz w:val="24"/>
          <w:szCs w:val="24"/>
          <w:lang w:val="pt-BR"/>
        </w:rPr>
        <w:t>variância genética</w:t>
      </w:r>
      <w:r w:rsidR="0016355B" w:rsidRPr="005E6292">
        <w:rPr>
          <w:sz w:val="24"/>
          <w:szCs w:val="24"/>
          <w:lang w:val="pt-BR"/>
        </w:rPr>
        <w:t xml:space="preserve"> (</w:t>
      </w:r>
      <w:proofErr w:type="spellStart"/>
      <w:r w:rsidR="0016355B" w:rsidRPr="005E6292">
        <w:rPr>
          <w:sz w:val="24"/>
          <w:szCs w:val="24"/>
          <w:lang w:val="pt-BR"/>
        </w:rPr>
        <w:t>vg</w:t>
      </w:r>
      <w:proofErr w:type="spellEnd"/>
      <w:r w:rsidR="0016355B" w:rsidRPr="005E6292">
        <w:rPr>
          <w:sz w:val="24"/>
          <w:szCs w:val="24"/>
          <w:lang w:val="pt-BR"/>
        </w:rPr>
        <w:t>)</w:t>
      </w:r>
      <w:r w:rsidR="0068330B" w:rsidRPr="005E6292">
        <w:rPr>
          <w:sz w:val="24"/>
          <w:szCs w:val="24"/>
          <w:lang w:val="pt-BR"/>
        </w:rPr>
        <w:t xml:space="preserve"> de</w:t>
      </w:r>
      <w:r w:rsidR="00291924" w:rsidRPr="005E6292">
        <w:rPr>
          <w:sz w:val="24"/>
          <w:szCs w:val="24"/>
          <w:lang w:val="pt-BR"/>
        </w:rPr>
        <w:t xml:space="preserve"> 26,6%; interação </w:t>
      </w:r>
      <w:proofErr w:type="spellStart"/>
      <w:r w:rsidR="00291924" w:rsidRPr="005E6292">
        <w:rPr>
          <w:sz w:val="24"/>
          <w:szCs w:val="24"/>
          <w:lang w:val="pt-BR"/>
        </w:rPr>
        <w:t>GxE</w:t>
      </w:r>
      <w:proofErr w:type="spellEnd"/>
      <w:r w:rsidR="00291924" w:rsidRPr="005E6292">
        <w:rPr>
          <w:sz w:val="24"/>
          <w:szCs w:val="24"/>
          <w:lang w:val="pt-BR"/>
        </w:rPr>
        <w:t xml:space="preserve"> de 28,1%, </w:t>
      </w:r>
      <w:r w:rsidR="00D73752" w:rsidRPr="005E6292">
        <w:rPr>
          <w:sz w:val="24"/>
          <w:szCs w:val="24"/>
          <w:lang w:val="pt-BR"/>
        </w:rPr>
        <w:t>revelando alta</w:t>
      </w:r>
      <w:r w:rsidR="00291924" w:rsidRPr="005E6292">
        <w:rPr>
          <w:sz w:val="24"/>
          <w:szCs w:val="24"/>
          <w:lang w:val="pt-BR"/>
        </w:rPr>
        <w:t xml:space="preserve"> sensibilidade ao ambiente</w:t>
      </w:r>
      <w:r w:rsidR="00D73752" w:rsidRPr="005E6292">
        <w:rPr>
          <w:sz w:val="24"/>
          <w:szCs w:val="24"/>
          <w:lang w:val="pt-BR"/>
        </w:rPr>
        <w:t>, indicando possibilidade de seleção para adaptação específica.</w:t>
      </w:r>
    </w:p>
    <w:p w14:paraId="150E3D79" w14:textId="77777777" w:rsidR="00236263" w:rsidRDefault="00D73752" w:rsidP="00236263">
      <w:pPr>
        <w:pStyle w:val="PargrafodaLista"/>
        <w:numPr>
          <w:ilvl w:val="0"/>
          <w:numId w:val="30"/>
        </w:numPr>
        <w:ind w:left="567" w:hanging="425"/>
        <w:rPr>
          <w:sz w:val="24"/>
          <w:szCs w:val="24"/>
          <w:lang w:val="pt-BR"/>
        </w:rPr>
      </w:pPr>
      <w:r w:rsidRPr="005E6292">
        <w:rPr>
          <w:sz w:val="24"/>
          <w:szCs w:val="24"/>
          <w:lang w:val="pt-BR"/>
        </w:rPr>
        <w:t>AP e AE observou-</w:t>
      </w:r>
      <w:r w:rsidRPr="00D52893">
        <w:rPr>
          <w:sz w:val="24"/>
          <w:szCs w:val="24"/>
          <w:lang w:val="pt-BR"/>
        </w:rPr>
        <w:t>se</w:t>
      </w:r>
      <w:r w:rsidR="0016355B" w:rsidRPr="00D52893">
        <w:rPr>
          <w:sz w:val="24"/>
          <w:szCs w:val="24"/>
          <w:lang w:val="pt-BR"/>
        </w:rPr>
        <w:t xml:space="preserve"> </w:t>
      </w:r>
      <w:proofErr w:type="spellStart"/>
      <w:r w:rsidR="0016355B" w:rsidRPr="00D52893">
        <w:rPr>
          <w:sz w:val="24"/>
          <w:szCs w:val="24"/>
          <w:lang w:val="pt-BR"/>
        </w:rPr>
        <w:t>vg</w:t>
      </w:r>
      <w:proofErr w:type="spellEnd"/>
      <w:r w:rsidR="0016355B" w:rsidRPr="00D52893">
        <w:rPr>
          <w:sz w:val="24"/>
          <w:szCs w:val="24"/>
          <w:lang w:val="pt-BR"/>
        </w:rPr>
        <w:t xml:space="preserve"> de 28,5% e 24,2%, respectivamente</w:t>
      </w:r>
      <w:r w:rsidR="00F83F32" w:rsidRPr="00D52893">
        <w:rPr>
          <w:sz w:val="24"/>
          <w:szCs w:val="24"/>
          <w:lang w:val="pt-BR"/>
        </w:rPr>
        <w:t xml:space="preserve">, com menor </w:t>
      </w:r>
      <w:r w:rsidR="00251D82" w:rsidRPr="005E6292">
        <w:rPr>
          <w:sz w:val="24"/>
          <w:szCs w:val="24"/>
          <w:lang w:val="pt-BR"/>
        </w:rPr>
        <w:t>influência</w:t>
      </w:r>
      <w:r w:rsidR="00F83F32" w:rsidRPr="00D52893">
        <w:rPr>
          <w:sz w:val="24"/>
          <w:szCs w:val="24"/>
          <w:lang w:val="pt-BR"/>
        </w:rPr>
        <w:t xml:space="preserve"> de </w:t>
      </w:r>
      <w:proofErr w:type="spellStart"/>
      <w:r w:rsidR="00F83F32" w:rsidRPr="00D52893">
        <w:rPr>
          <w:sz w:val="24"/>
          <w:szCs w:val="24"/>
          <w:lang w:val="pt-BR"/>
        </w:rPr>
        <w:t>GxE</w:t>
      </w:r>
      <w:proofErr w:type="spellEnd"/>
      <w:r w:rsidR="00F83F32" w:rsidRPr="00D52893">
        <w:rPr>
          <w:sz w:val="24"/>
          <w:szCs w:val="24"/>
          <w:lang w:val="pt-BR"/>
        </w:rPr>
        <w:t>, sugerindo estabilidade fenotípica.</w:t>
      </w:r>
    </w:p>
    <w:p w14:paraId="0D66E69E" w14:textId="5A0536A5" w:rsidR="00837449" w:rsidRPr="00236263" w:rsidRDefault="00285C10" w:rsidP="00236263">
      <w:pPr>
        <w:pStyle w:val="PargrafodaLista"/>
        <w:numPr>
          <w:ilvl w:val="0"/>
          <w:numId w:val="30"/>
        </w:numPr>
        <w:ind w:left="567" w:hanging="425"/>
        <w:rPr>
          <w:sz w:val="24"/>
          <w:szCs w:val="24"/>
          <w:lang w:val="pt-BR"/>
        </w:rPr>
      </w:pPr>
      <w:r w:rsidRPr="00236263">
        <w:rPr>
          <w:sz w:val="24"/>
          <w:szCs w:val="24"/>
        </w:rPr>
        <w:t>Destaca-se a estimativa da repetibilidade de PG</w:t>
      </w:r>
      <w:r w:rsidR="00236263" w:rsidRPr="00236263">
        <w:rPr>
          <w:sz w:val="24"/>
          <w:szCs w:val="24"/>
        </w:rPr>
        <w:t xml:space="preserve"> </w:t>
      </w:r>
      <w:r w:rsidRPr="00236263">
        <w:rPr>
          <w:sz w:val="24"/>
          <w:szCs w:val="24"/>
        </w:rPr>
        <w:t>(76</w:t>
      </w:r>
      <w:r w:rsidR="00251D82" w:rsidRPr="00236263">
        <w:rPr>
          <w:sz w:val="24"/>
          <w:szCs w:val="24"/>
        </w:rPr>
        <w:t>%), AP</w:t>
      </w:r>
      <w:r w:rsidR="00236263" w:rsidRPr="00236263">
        <w:rPr>
          <w:sz w:val="24"/>
          <w:szCs w:val="24"/>
        </w:rPr>
        <w:t xml:space="preserve"> </w:t>
      </w:r>
      <w:r w:rsidR="00251D82" w:rsidRPr="00236263">
        <w:rPr>
          <w:sz w:val="24"/>
          <w:szCs w:val="24"/>
        </w:rPr>
        <w:t>(80%</w:t>
      </w:r>
      <w:r w:rsidR="00236263" w:rsidRPr="00236263">
        <w:rPr>
          <w:sz w:val="24"/>
          <w:szCs w:val="24"/>
        </w:rPr>
        <w:t>)</w:t>
      </w:r>
      <w:r w:rsidR="00251D82" w:rsidRPr="00236263">
        <w:rPr>
          <w:sz w:val="24"/>
          <w:szCs w:val="24"/>
        </w:rPr>
        <w:t xml:space="preserve"> e A</w:t>
      </w:r>
      <w:r w:rsidR="00236263" w:rsidRPr="00236263">
        <w:rPr>
          <w:sz w:val="24"/>
          <w:szCs w:val="24"/>
        </w:rPr>
        <w:t xml:space="preserve">E </w:t>
      </w:r>
      <w:r w:rsidR="00251D82" w:rsidRPr="00236263">
        <w:rPr>
          <w:sz w:val="24"/>
          <w:szCs w:val="24"/>
        </w:rPr>
        <w:t xml:space="preserve">(75%), </w:t>
      </w:r>
      <w:r w:rsidR="00236263" w:rsidRPr="00236263">
        <w:rPr>
          <w:sz w:val="24"/>
          <w:szCs w:val="24"/>
        </w:rPr>
        <w:t>reforçando</w:t>
      </w:r>
      <w:r w:rsidR="00251D82" w:rsidRPr="00236263">
        <w:rPr>
          <w:sz w:val="24"/>
          <w:szCs w:val="24"/>
        </w:rPr>
        <w:t xml:space="preserve"> a confiabilidade das medições.</w:t>
      </w:r>
    </w:p>
    <w:p w14:paraId="37A2D5B8" w14:textId="77777777" w:rsidR="00484DCF" w:rsidRPr="005E6292" w:rsidRDefault="00484DCF" w:rsidP="00802847">
      <w:pPr>
        <w:rPr>
          <w:sz w:val="24"/>
          <w:szCs w:val="24"/>
        </w:rPr>
      </w:pPr>
    </w:p>
    <w:p w14:paraId="00FA3241" w14:textId="254724B9" w:rsidR="00CC7100" w:rsidRPr="005E6292" w:rsidRDefault="005314C8" w:rsidP="00705EB7">
      <w:pPr>
        <w:rPr>
          <w:rFonts w:cs="Arial"/>
          <w:color w:val="000000"/>
          <w:sz w:val="24"/>
          <w:szCs w:val="24"/>
          <w:lang w:eastAsia="pt-BR"/>
        </w:rPr>
      </w:pPr>
      <w:r w:rsidRPr="008C2A55">
        <w:rPr>
          <w:rFonts w:cs="Arial"/>
          <w:color w:val="000000"/>
          <w:sz w:val="24"/>
          <w:szCs w:val="24"/>
          <w:lang w:eastAsia="pt-BR"/>
        </w:rPr>
        <w:lastRenderedPageBreak/>
        <w:t xml:space="preserve">Tabela </w:t>
      </w:r>
      <w:r w:rsidR="00FA3986" w:rsidRPr="008C2A55">
        <w:rPr>
          <w:rFonts w:cs="Arial"/>
          <w:color w:val="000000"/>
          <w:sz w:val="24"/>
          <w:szCs w:val="24"/>
          <w:lang w:eastAsia="pt-BR"/>
        </w:rPr>
        <w:t>1</w:t>
      </w:r>
      <w:r w:rsidR="00393617" w:rsidRPr="008C2A55">
        <w:rPr>
          <w:rFonts w:cs="Arial"/>
          <w:color w:val="000000"/>
          <w:sz w:val="24"/>
          <w:szCs w:val="24"/>
          <w:lang w:eastAsia="pt-BR"/>
        </w:rPr>
        <w:t xml:space="preserve"> -</w:t>
      </w:r>
      <w:r w:rsidRPr="005E6292">
        <w:rPr>
          <w:rFonts w:cs="Arial"/>
          <w:color w:val="000000"/>
          <w:sz w:val="24"/>
          <w:szCs w:val="24"/>
          <w:lang w:eastAsia="pt-BR"/>
        </w:rPr>
        <w:t xml:space="preserve"> Estimativa dos componentes de variância e porcentagem da variação explicada na avaliação de ensaios teste de 352 genótipos de milho nas condições do alto sertão sergipano durante os anos de 2019 a 2024</w:t>
      </w:r>
    </w:p>
    <w:tbl>
      <w:tblPr>
        <w:tblW w:w="9080" w:type="dxa"/>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2020"/>
        <w:gridCol w:w="2020"/>
        <w:gridCol w:w="3400"/>
        <w:gridCol w:w="1640"/>
      </w:tblGrid>
      <w:tr w:rsidR="003D621A" w:rsidRPr="007E1F7E" w14:paraId="1D4E3090" w14:textId="77777777" w:rsidTr="007E2EB1">
        <w:trPr>
          <w:trHeight w:val="300"/>
          <w:jc w:val="center"/>
        </w:trPr>
        <w:tc>
          <w:tcPr>
            <w:tcW w:w="2020" w:type="dxa"/>
            <w:tcBorders>
              <w:top w:val="single" w:sz="4" w:space="0" w:color="auto"/>
              <w:bottom w:val="single" w:sz="4" w:space="0" w:color="auto"/>
            </w:tcBorders>
            <w:noWrap/>
            <w:vAlign w:val="bottom"/>
            <w:hideMark/>
          </w:tcPr>
          <w:p w14:paraId="6CB12025" w14:textId="15486590" w:rsidR="003D621A" w:rsidRPr="005306C5" w:rsidRDefault="003D621A" w:rsidP="007E1F7E">
            <w:pPr>
              <w:jc w:val="left"/>
              <w:rPr>
                <w:rFonts w:cs="Arial"/>
                <w:color w:val="000000"/>
                <w:sz w:val="24"/>
                <w:szCs w:val="24"/>
                <w:lang w:eastAsia="pt-BR"/>
              </w:rPr>
            </w:pPr>
            <w:r w:rsidRPr="005306C5">
              <w:rPr>
                <w:rFonts w:cs="Arial"/>
                <w:color w:val="000000"/>
                <w:sz w:val="24"/>
                <w:szCs w:val="24"/>
                <w:lang w:eastAsia="pt-BR"/>
              </w:rPr>
              <w:t> Componentes</w:t>
            </w:r>
          </w:p>
        </w:tc>
        <w:tc>
          <w:tcPr>
            <w:tcW w:w="2020" w:type="dxa"/>
            <w:tcBorders>
              <w:top w:val="single" w:sz="4" w:space="0" w:color="auto"/>
              <w:bottom w:val="single" w:sz="4" w:space="0" w:color="auto"/>
            </w:tcBorders>
            <w:noWrap/>
            <w:vAlign w:val="bottom"/>
            <w:hideMark/>
          </w:tcPr>
          <w:p w14:paraId="622B1743" w14:textId="77777777" w:rsidR="003D621A" w:rsidRPr="005306C5" w:rsidRDefault="003D621A" w:rsidP="007E1F7E">
            <w:pPr>
              <w:jc w:val="center"/>
              <w:rPr>
                <w:rFonts w:cs="Arial"/>
                <w:color w:val="000000"/>
                <w:sz w:val="24"/>
                <w:szCs w:val="24"/>
                <w:lang w:eastAsia="pt-BR"/>
              </w:rPr>
            </w:pPr>
            <w:r w:rsidRPr="005306C5">
              <w:rPr>
                <w:rFonts w:cs="Arial"/>
                <w:color w:val="000000"/>
                <w:sz w:val="24"/>
                <w:szCs w:val="24"/>
                <w:lang w:eastAsia="pt-BR"/>
              </w:rPr>
              <w:t>PG</w:t>
            </w:r>
          </w:p>
        </w:tc>
        <w:tc>
          <w:tcPr>
            <w:tcW w:w="3400" w:type="dxa"/>
            <w:tcBorders>
              <w:top w:val="single" w:sz="4" w:space="0" w:color="auto"/>
              <w:bottom w:val="single" w:sz="4" w:space="0" w:color="auto"/>
            </w:tcBorders>
            <w:noWrap/>
            <w:vAlign w:val="bottom"/>
            <w:hideMark/>
          </w:tcPr>
          <w:p w14:paraId="2A284DDE" w14:textId="77777777" w:rsidR="003D621A" w:rsidRPr="005306C5" w:rsidRDefault="003D621A" w:rsidP="007E1F7E">
            <w:pPr>
              <w:jc w:val="center"/>
              <w:rPr>
                <w:rFonts w:cs="Arial"/>
                <w:color w:val="000000"/>
                <w:sz w:val="24"/>
                <w:szCs w:val="24"/>
                <w:lang w:eastAsia="pt-BR"/>
              </w:rPr>
            </w:pPr>
            <w:r w:rsidRPr="005306C5">
              <w:rPr>
                <w:rFonts w:cs="Arial"/>
                <w:color w:val="000000"/>
                <w:sz w:val="24"/>
                <w:szCs w:val="24"/>
                <w:lang w:eastAsia="pt-BR"/>
              </w:rPr>
              <w:t>AP</w:t>
            </w:r>
          </w:p>
        </w:tc>
        <w:tc>
          <w:tcPr>
            <w:tcW w:w="1640" w:type="dxa"/>
            <w:tcBorders>
              <w:top w:val="single" w:sz="4" w:space="0" w:color="auto"/>
              <w:bottom w:val="single" w:sz="4" w:space="0" w:color="auto"/>
            </w:tcBorders>
            <w:noWrap/>
            <w:vAlign w:val="bottom"/>
            <w:hideMark/>
          </w:tcPr>
          <w:p w14:paraId="67400008" w14:textId="77777777" w:rsidR="003D621A" w:rsidRPr="005306C5" w:rsidRDefault="003D621A" w:rsidP="007E1F7E">
            <w:pPr>
              <w:jc w:val="center"/>
              <w:rPr>
                <w:rFonts w:cs="Arial"/>
                <w:color w:val="000000"/>
                <w:sz w:val="24"/>
                <w:szCs w:val="24"/>
                <w:lang w:eastAsia="pt-BR"/>
              </w:rPr>
            </w:pPr>
            <w:r w:rsidRPr="005306C5">
              <w:rPr>
                <w:rFonts w:cs="Arial"/>
                <w:color w:val="000000"/>
                <w:sz w:val="24"/>
                <w:szCs w:val="24"/>
                <w:lang w:eastAsia="pt-BR"/>
              </w:rPr>
              <w:t>AE</w:t>
            </w:r>
          </w:p>
        </w:tc>
      </w:tr>
      <w:tr w:rsidR="003D621A" w:rsidRPr="007E1F7E" w14:paraId="27BCF31C" w14:textId="77777777" w:rsidTr="007E2EB1">
        <w:trPr>
          <w:trHeight w:val="300"/>
          <w:jc w:val="center"/>
        </w:trPr>
        <w:tc>
          <w:tcPr>
            <w:tcW w:w="2020" w:type="dxa"/>
            <w:tcBorders>
              <w:top w:val="single" w:sz="4" w:space="0" w:color="auto"/>
            </w:tcBorders>
            <w:noWrap/>
            <w:vAlign w:val="bottom"/>
            <w:hideMark/>
          </w:tcPr>
          <w:p w14:paraId="5BA9CF3D" w14:textId="7EAC69DA" w:rsidR="003D621A" w:rsidRPr="005306C5" w:rsidRDefault="00002D74" w:rsidP="007E1F7E">
            <w:pPr>
              <w:jc w:val="left"/>
              <w:rPr>
                <w:rFonts w:cs="Arial"/>
                <w:color w:val="000000"/>
                <w:sz w:val="24"/>
                <w:szCs w:val="24"/>
                <w:lang w:eastAsia="pt-BR"/>
              </w:rPr>
            </w:pPr>
            <w:proofErr w:type="spellStart"/>
            <w:r w:rsidRPr="005306C5">
              <w:rPr>
                <w:rFonts w:cs="Arial"/>
                <w:color w:val="000000"/>
                <w:sz w:val="24"/>
                <w:szCs w:val="24"/>
                <w:lang w:eastAsia="pt-BR"/>
              </w:rPr>
              <w:t>V</w:t>
            </w:r>
            <w:r w:rsidR="003D621A" w:rsidRPr="005306C5">
              <w:rPr>
                <w:rFonts w:cs="Arial"/>
                <w:color w:val="000000"/>
                <w:sz w:val="24"/>
                <w:szCs w:val="24"/>
                <w:lang w:eastAsia="pt-BR"/>
              </w:rPr>
              <w:t>g</w:t>
            </w:r>
            <w:proofErr w:type="spellEnd"/>
          </w:p>
        </w:tc>
        <w:tc>
          <w:tcPr>
            <w:tcW w:w="2020" w:type="dxa"/>
            <w:tcBorders>
              <w:top w:val="single" w:sz="4" w:space="0" w:color="auto"/>
            </w:tcBorders>
            <w:noWrap/>
            <w:vAlign w:val="bottom"/>
            <w:hideMark/>
          </w:tcPr>
          <w:p w14:paraId="1C804994" w14:textId="5F0679DB" w:rsidR="003D621A" w:rsidRPr="005306C5" w:rsidRDefault="003D621A" w:rsidP="007E1F7E">
            <w:pPr>
              <w:jc w:val="center"/>
              <w:rPr>
                <w:rFonts w:cs="Arial"/>
                <w:color w:val="000000"/>
                <w:sz w:val="24"/>
                <w:szCs w:val="24"/>
                <w:lang w:eastAsia="pt-BR"/>
              </w:rPr>
            </w:pPr>
            <w:r w:rsidRPr="005306C5">
              <w:rPr>
                <w:rFonts w:cs="Arial"/>
                <w:color w:val="000000"/>
                <w:sz w:val="24"/>
                <w:szCs w:val="24"/>
                <w:lang w:eastAsia="pt-BR"/>
              </w:rPr>
              <w:t>26</w:t>
            </w:r>
            <w:r w:rsidR="00CD1D7E" w:rsidRPr="005306C5">
              <w:rPr>
                <w:rFonts w:cs="Arial"/>
                <w:color w:val="000000"/>
                <w:sz w:val="24"/>
                <w:szCs w:val="24"/>
                <w:lang w:eastAsia="pt-BR"/>
              </w:rPr>
              <w:t>,</w:t>
            </w:r>
            <w:r w:rsidRPr="005306C5">
              <w:rPr>
                <w:rFonts w:cs="Arial"/>
                <w:color w:val="000000"/>
                <w:sz w:val="24"/>
                <w:szCs w:val="24"/>
                <w:lang w:eastAsia="pt-BR"/>
              </w:rPr>
              <w:t>60%</w:t>
            </w:r>
          </w:p>
        </w:tc>
        <w:tc>
          <w:tcPr>
            <w:tcW w:w="3400" w:type="dxa"/>
            <w:tcBorders>
              <w:top w:val="single" w:sz="4" w:space="0" w:color="auto"/>
            </w:tcBorders>
            <w:noWrap/>
            <w:vAlign w:val="bottom"/>
            <w:hideMark/>
          </w:tcPr>
          <w:p w14:paraId="00937442" w14:textId="4D111305" w:rsidR="003D621A" w:rsidRPr="005306C5" w:rsidRDefault="003D621A" w:rsidP="007E1F7E">
            <w:pPr>
              <w:jc w:val="center"/>
              <w:rPr>
                <w:rFonts w:cs="Arial"/>
                <w:color w:val="000000"/>
                <w:sz w:val="24"/>
                <w:szCs w:val="24"/>
                <w:lang w:eastAsia="pt-BR"/>
              </w:rPr>
            </w:pPr>
            <w:r w:rsidRPr="005306C5">
              <w:rPr>
                <w:rFonts w:cs="Arial"/>
                <w:color w:val="000000"/>
                <w:sz w:val="24"/>
                <w:szCs w:val="24"/>
                <w:lang w:eastAsia="pt-BR"/>
              </w:rPr>
              <w:t>28</w:t>
            </w:r>
            <w:r w:rsidR="00CD1D7E" w:rsidRPr="005306C5">
              <w:rPr>
                <w:rFonts w:cs="Arial"/>
                <w:color w:val="000000"/>
                <w:sz w:val="24"/>
                <w:szCs w:val="24"/>
                <w:lang w:eastAsia="pt-BR"/>
              </w:rPr>
              <w:t>,</w:t>
            </w:r>
            <w:r w:rsidRPr="005306C5">
              <w:rPr>
                <w:rFonts w:cs="Arial"/>
                <w:color w:val="000000"/>
                <w:sz w:val="24"/>
                <w:szCs w:val="24"/>
                <w:lang w:eastAsia="pt-BR"/>
              </w:rPr>
              <w:t>50%</w:t>
            </w:r>
          </w:p>
        </w:tc>
        <w:tc>
          <w:tcPr>
            <w:tcW w:w="1640" w:type="dxa"/>
            <w:tcBorders>
              <w:top w:val="single" w:sz="4" w:space="0" w:color="auto"/>
            </w:tcBorders>
            <w:noWrap/>
            <w:vAlign w:val="bottom"/>
            <w:hideMark/>
          </w:tcPr>
          <w:p w14:paraId="33DFB203" w14:textId="42D16149" w:rsidR="003D621A" w:rsidRPr="005306C5" w:rsidRDefault="003D621A" w:rsidP="007E1F7E">
            <w:pPr>
              <w:jc w:val="center"/>
              <w:rPr>
                <w:rFonts w:cs="Arial"/>
                <w:color w:val="000000"/>
                <w:sz w:val="24"/>
                <w:szCs w:val="24"/>
                <w:lang w:eastAsia="pt-BR"/>
              </w:rPr>
            </w:pPr>
            <w:r w:rsidRPr="005306C5">
              <w:rPr>
                <w:rFonts w:cs="Arial"/>
                <w:color w:val="000000"/>
                <w:sz w:val="24"/>
                <w:szCs w:val="24"/>
                <w:lang w:eastAsia="pt-BR"/>
              </w:rPr>
              <w:t>24</w:t>
            </w:r>
            <w:r w:rsidR="00CD1D7E" w:rsidRPr="005306C5">
              <w:rPr>
                <w:rFonts w:cs="Arial"/>
                <w:color w:val="000000"/>
                <w:sz w:val="24"/>
                <w:szCs w:val="24"/>
                <w:lang w:eastAsia="pt-BR"/>
              </w:rPr>
              <w:t>,</w:t>
            </w:r>
            <w:r w:rsidRPr="005306C5">
              <w:rPr>
                <w:rFonts w:cs="Arial"/>
                <w:color w:val="000000"/>
                <w:sz w:val="24"/>
                <w:szCs w:val="24"/>
                <w:lang w:eastAsia="pt-BR"/>
              </w:rPr>
              <w:t>20%</w:t>
            </w:r>
          </w:p>
        </w:tc>
      </w:tr>
      <w:tr w:rsidR="003D621A" w:rsidRPr="007E1F7E" w14:paraId="3D7D760F" w14:textId="77777777" w:rsidTr="007E2EB1">
        <w:trPr>
          <w:trHeight w:val="300"/>
          <w:jc w:val="center"/>
        </w:trPr>
        <w:tc>
          <w:tcPr>
            <w:tcW w:w="2020" w:type="dxa"/>
            <w:noWrap/>
            <w:vAlign w:val="bottom"/>
            <w:hideMark/>
          </w:tcPr>
          <w:p w14:paraId="16C74C3C" w14:textId="590C9E63" w:rsidR="003D621A" w:rsidRPr="005306C5" w:rsidRDefault="00002D74" w:rsidP="007E1F7E">
            <w:pPr>
              <w:jc w:val="left"/>
              <w:rPr>
                <w:rFonts w:cs="Arial"/>
                <w:color w:val="000000"/>
                <w:sz w:val="24"/>
                <w:szCs w:val="24"/>
                <w:lang w:eastAsia="pt-BR"/>
              </w:rPr>
            </w:pPr>
            <w:proofErr w:type="spellStart"/>
            <w:r w:rsidRPr="005306C5">
              <w:rPr>
                <w:rFonts w:cs="Arial"/>
                <w:color w:val="000000"/>
                <w:sz w:val="24"/>
                <w:szCs w:val="24"/>
                <w:lang w:eastAsia="pt-BR"/>
              </w:rPr>
              <w:t>V</w:t>
            </w:r>
            <w:r w:rsidR="003D621A" w:rsidRPr="005306C5">
              <w:rPr>
                <w:rFonts w:cs="Arial"/>
                <w:color w:val="000000"/>
                <w:sz w:val="24"/>
                <w:szCs w:val="24"/>
                <w:lang w:eastAsia="pt-BR"/>
              </w:rPr>
              <w:t>ga</w:t>
            </w:r>
            <w:proofErr w:type="spellEnd"/>
          </w:p>
        </w:tc>
        <w:tc>
          <w:tcPr>
            <w:tcW w:w="2020" w:type="dxa"/>
            <w:noWrap/>
            <w:vAlign w:val="bottom"/>
            <w:hideMark/>
          </w:tcPr>
          <w:p w14:paraId="76C44776" w14:textId="70115199" w:rsidR="003D621A" w:rsidRPr="005306C5" w:rsidRDefault="003D621A" w:rsidP="007E1F7E">
            <w:pPr>
              <w:jc w:val="center"/>
              <w:rPr>
                <w:rFonts w:cs="Arial"/>
                <w:color w:val="000000"/>
                <w:sz w:val="24"/>
                <w:szCs w:val="24"/>
                <w:lang w:eastAsia="pt-BR"/>
              </w:rPr>
            </w:pPr>
            <w:r w:rsidRPr="005306C5">
              <w:rPr>
                <w:rFonts w:cs="Arial"/>
                <w:color w:val="000000"/>
                <w:sz w:val="24"/>
                <w:szCs w:val="24"/>
                <w:lang w:eastAsia="pt-BR"/>
              </w:rPr>
              <w:t>28</w:t>
            </w:r>
            <w:r w:rsidR="00CD1D7E" w:rsidRPr="005306C5">
              <w:rPr>
                <w:rFonts w:cs="Arial"/>
                <w:color w:val="000000"/>
                <w:sz w:val="24"/>
                <w:szCs w:val="24"/>
                <w:lang w:eastAsia="pt-BR"/>
              </w:rPr>
              <w:t>,</w:t>
            </w:r>
            <w:r w:rsidRPr="005306C5">
              <w:rPr>
                <w:rFonts w:cs="Arial"/>
                <w:color w:val="000000"/>
                <w:sz w:val="24"/>
                <w:szCs w:val="24"/>
                <w:lang w:eastAsia="pt-BR"/>
              </w:rPr>
              <w:t>10%</w:t>
            </w:r>
          </w:p>
        </w:tc>
        <w:tc>
          <w:tcPr>
            <w:tcW w:w="3400" w:type="dxa"/>
            <w:noWrap/>
            <w:vAlign w:val="bottom"/>
            <w:hideMark/>
          </w:tcPr>
          <w:p w14:paraId="62F6821F" w14:textId="307551BE" w:rsidR="003D621A" w:rsidRPr="005306C5" w:rsidRDefault="003D621A" w:rsidP="007E1F7E">
            <w:pPr>
              <w:jc w:val="center"/>
              <w:rPr>
                <w:rFonts w:cs="Arial"/>
                <w:color w:val="000000"/>
                <w:sz w:val="24"/>
                <w:szCs w:val="24"/>
                <w:lang w:eastAsia="pt-BR"/>
              </w:rPr>
            </w:pPr>
            <w:r w:rsidRPr="005306C5">
              <w:rPr>
                <w:rFonts w:cs="Arial"/>
                <w:color w:val="000000"/>
                <w:sz w:val="24"/>
                <w:szCs w:val="24"/>
                <w:lang w:eastAsia="pt-BR"/>
              </w:rPr>
              <w:t>15</w:t>
            </w:r>
            <w:r w:rsidR="00CD1D7E" w:rsidRPr="005306C5">
              <w:rPr>
                <w:rFonts w:cs="Arial"/>
                <w:color w:val="000000"/>
                <w:sz w:val="24"/>
                <w:szCs w:val="24"/>
                <w:lang w:eastAsia="pt-BR"/>
              </w:rPr>
              <w:t>,00</w:t>
            </w:r>
            <w:r w:rsidRPr="005306C5">
              <w:rPr>
                <w:rFonts w:cs="Arial"/>
                <w:color w:val="000000"/>
                <w:sz w:val="24"/>
                <w:szCs w:val="24"/>
                <w:lang w:eastAsia="pt-BR"/>
              </w:rPr>
              <w:t>%</w:t>
            </w:r>
          </w:p>
        </w:tc>
        <w:tc>
          <w:tcPr>
            <w:tcW w:w="1640" w:type="dxa"/>
            <w:noWrap/>
            <w:vAlign w:val="bottom"/>
            <w:hideMark/>
          </w:tcPr>
          <w:p w14:paraId="25EAD86C" w14:textId="63DDCF93" w:rsidR="003D621A" w:rsidRPr="005306C5" w:rsidRDefault="003D621A" w:rsidP="007E1F7E">
            <w:pPr>
              <w:jc w:val="center"/>
              <w:rPr>
                <w:rFonts w:cs="Arial"/>
                <w:color w:val="000000"/>
                <w:sz w:val="24"/>
                <w:szCs w:val="24"/>
                <w:lang w:eastAsia="pt-BR"/>
              </w:rPr>
            </w:pPr>
            <w:r w:rsidRPr="005306C5">
              <w:rPr>
                <w:rFonts w:cs="Arial"/>
                <w:color w:val="000000"/>
                <w:sz w:val="24"/>
                <w:szCs w:val="24"/>
                <w:lang w:eastAsia="pt-BR"/>
              </w:rPr>
              <w:t>21</w:t>
            </w:r>
            <w:r w:rsidR="00CD1D7E" w:rsidRPr="005306C5">
              <w:rPr>
                <w:rFonts w:cs="Arial"/>
                <w:color w:val="000000"/>
                <w:sz w:val="24"/>
                <w:szCs w:val="24"/>
                <w:lang w:eastAsia="pt-BR"/>
              </w:rPr>
              <w:t>,00</w:t>
            </w:r>
            <w:r w:rsidRPr="005306C5">
              <w:rPr>
                <w:rFonts w:cs="Arial"/>
                <w:color w:val="000000"/>
                <w:sz w:val="24"/>
                <w:szCs w:val="24"/>
                <w:lang w:eastAsia="pt-BR"/>
              </w:rPr>
              <w:t>%</w:t>
            </w:r>
          </w:p>
        </w:tc>
      </w:tr>
      <w:tr w:rsidR="003D621A" w:rsidRPr="007E1F7E" w14:paraId="7087FC58" w14:textId="77777777" w:rsidTr="007E2EB1">
        <w:trPr>
          <w:trHeight w:val="300"/>
          <w:jc w:val="center"/>
        </w:trPr>
        <w:tc>
          <w:tcPr>
            <w:tcW w:w="2020" w:type="dxa"/>
            <w:noWrap/>
            <w:vAlign w:val="bottom"/>
            <w:hideMark/>
          </w:tcPr>
          <w:p w14:paraId="1126FA97" w14:textId="2CF07AF3" w:rsidR="003D621A" w:rsidRPr="005306C5" w:rsidRDefault="00002D74" w:rsidP="007E1F7E">
            <w:pPr>
              <w:jc w:val="left"/>
              <w:rPr>
                <w:rFonts w:cs="Arial"/>
                <w:color w:val="000000"/>
                <w:sz w:val="24"/>
                <w:szCs w:val="24"/>
                <w:lang w:eastAsia="pt-BR"/>
              </w:rPr>
            </w:pPr>
            <w:proofErr w:type="spellStart"/>
            <w:r w:rsidRPr="005306C5">
              <w:rPr>
                <w:rFonts w:cs="Arial"/>
                <w:color w:val="000000"/>
                <w:sz w:val="24"/>
                <w:szCs w:val="24"/>
                <w:lang w:eastAsia="pt-BR"/>
              </w:rPr>
              <w:t>V</w:t>
            </w:r>
            <w:r w:rsidR="003D621A" w:rsidRPr="005306C5">
              <w:rPr>
                <w:rFonts w:cs="Arial"/>
                <w:color w:val="000000"/>
                <w:sz w:val="24"/>
                <w:szCs w:val="24"/>
                <w:lang w:eastAsia="pt-BR"/>
              </w:rPr>
              <w:t>e</w:t>
            </w:r>
            <w:proofErr w:type="spellEnd"/>
          </w:p>
        </w:tc>
        <w:tc>
          <w:tcPr>
            <w:tcW w:w="2020" w:type="dxa"/>
            <w:noWrap/>
            <w:vAlign w:val="bottom"/>
            <w:hideMark/>
          </w:tcPr>
          <w:p w14:paraId="1F681DDE" w14:textId="00CEAE27" w:rsidR="003D621A" w:rsidRPr="005306C5" w:rsidRDefault="003D621A" w:rsidP="007E1F7E">
            <w:pPr>
              <w:jc w:val="center"/>
              <w:rPr>
                <w:rFonts w:cs="Arial"/>
                <w:color w:val="000000"/>
                <w:sz w:val="24"/>
                <w:szCs w:val="24"/>
                <w:lang w:eastAsia="pt-BR"/>
              </w:rPr>
            </w:pPr>
            <w:r w:rsidRPr="005306C5">
              <w:rPr>
                <w:rFonts w:cs="Arial"/>
                <w:color w:val="000000"/>
                <w:sz w:val="24"/>
                <w:szCs w:val="24"/>
                <w:lang w:eastAsia="pt-BR"/>
              </w:rPr>
              <w:t>45</w:t>
            </w:r>
            <w:r w:rsidR="00CD1D7E" w:rsidRPr="005306C5">
              <w:rPr>
                <w:rFonts w:cs="Arial"/>
                <w:color w:val="000000"/>
                <w:sz w:val="24"/>
                <w:szCs w:val="24"/>
                <w:lang w:eastAsia="pt-BR"/>
              </w:rPr>
              <w:t>,</w:t>
            </w:r>
            <w:r w:rsidRPr="005306C5">
              <w:rPr>
                <w:rFonts w:cs="Arial"/>
                <w:color w:val="000000"/>
                <w:sz w:val="24"/>
                <w:szCs w:val="24"/>
                <w:lang w:eastAsia="pt-BR"/>
              </w:rPr>
              <w:t>30%</w:t>
            </w:r>
          </w:p>
        </w:tc>
        <w:tc>
          <w:tcPr>
            <w:tcW w:w="3400" w:type="dxa"/>
            <w:noWrap/>
            <w:vAlign w:val="bottom"/>
            <w:hideMark/>
          </w:tcPr>
          <w:p w14:paraId="784E8B29" w14:textId="32E4975B" w:rsidR="003D621A" w:rsidRPr="005306C5" w:rsidRDefault="003D621A" w:rsidP="007E1F7E">
            <w:pPr>
              <w:jc w:val="center"/>
              <w:rPr>
                <w:rFonts w:cs="Arial"/>
                <w:color w:val="000000"/>
                <w:sz w:val="24"/>
                <w:szCs w:val="24"/>
                <w:lang w:eastAsia="pt-BR"/>
              </w:rPr>
            </w:pPr>
            <w:r w:rsidRPr="005306C5">
              <w:rPr>
                <w:rFonts w:cs="Arial"/>
                <w:color w:val="000000"/>
                <w:sz w:val="24"/>
                <w:szCs w:val="24"/>
                <w:lang w:eastAsia="pt-BR"/>
              </w:rPr>
              <w:t>56</w:t>
            </w:r>
            <w:r w:rsidR="00CD1D7E" w:rsidRPr="005306C5">
              <w:rPr>
                <w:rFonts w:cs="Arial"/>
                <w:color w:val="000000"/>
                <w:sz w:val="24"/>
                <w:szCs w:val="24"/>
                <w:lang w:eastAsia="pt-BR"/>
              </w:rPr>
              <w:t>,</w:t>
            </w:r>
            <w:r w:rsidRPr="005306C5">
              <w:rPr>
                <w:rFonts w:cs="Arial"/>
                <w:color w:val="000000"/>
                <w:sz w:val="24"/>
                <w:szCs w:val="24"/>
                <w:lang w:eastAsia="pt-BR"/>
              </w:rPr>
              <w:t>50%</w:t>
            </w:r>
          </w:p>
        </w:tc>
        <w:tc>
          <w:tcPr>
            <w:tcW w:w="1640" w:type="dxa"/>
            <w:noWrap/>
            <w:vAlign w:val="bottom"/>
            <w:hideMark/>
          </w:tcPr>
          <w:p w14:paraId="783DA8F7" w14:textId="421AFC06" w:rsidR="003D621A" w:rsidRPr="005306C5" w:rsidRDefault="003D621A" w:rsidP="007E1F7E">
            <w:pPr>
              <w:jc w:val="center"/>
              <w:rPr>
                <w:rFonts w:cs="Arial"/>
                <w:color w:val="000000"/>
                <w:sz w:val="24"/>
                <w:szCs w:val="24"/>
                <w:lang w:eastAsia="pt-BR"/>
              </w:rPr>
            </w:pPr>
            <w:r w:rsidRPr="005306C5">
              <w:rPr>
                <w:rFonts w:cs="Arial"/>
                <w:color w:val="000000"/>
                <w:sz w:val="24"/>
                <w:szCs w:val="24"/>
                <w:lang w:eastAsia="pt-BR"/>
              </w:rPr>
              <w:t>54</w:t>
            </w:r>
            <w:r w:rsidR="00CD1D7E" w:rsidRPr="005306C5">
              <w:rPr>
                <w:rFonts w:cs="Arial"/>
                <w:color w:val="000000"/>
                <w:sz w:val="24"/>
                <w:szCs w:val="24"/>
                <w:lang w:eastAsia="pt-BR"/>
              </w:rPr>
              <w:t>,</w:t>
            </w:r>
            <w:r w:rsidRPr="005306C5">
              <w:rPr>
                <w:rFonts w:cs="Arial"/>
                <w:color w:val="000000"/>
                <w:sz w:val="24"/>
                <w:szCs w:val="24"/>
                <w:lang w:eastAsia="pt-BR"/>
              </w:rPr>
              <w:t>90%</w:t>
            </w:r>
          </w:p>
        </w:tc>
      </w:tr>
      <w:tr w:rsidR="003D621A" w:rsidRPr="007E1F7E" w14:paraId="765B504C" w14:textId="77777777" w:rsidTr="007E2EB1">
        <w:trPr>
          <w:trHeight w:val="300"/>
          <w:jc w:val="center"/>
        </w:trPr>
        <w:tc>
          <w:tcPr>
            <w:tcW w:w="2020" w:type="dxa"/>
            <w:noWrap/>
            <w:vAlign w:val="bottom"/>
            <w:hideMark/>
          </w:tcPr>
          <w:p w14:paraId="2BE8BC79" w14:textId="77777777" w:rsidR="003D621A" w:rsidRPr="005306C5" w:rsidRDefault="003D621A" w:rsidP="007E1F7E">
            <w:pPr>
              <w:jc w:val="left"/>
              <w:rPr>
                <w:rFonts w:cs="Arial"/>
                <w:color w:val="000000"/>
                <w:sz w:val="24"/>
                <w:szCs w:val="24"/>
                <w:lang w:eastAsia="pt-BR"/>
              </w:rPr>
            </w:pPr>
            <w:r w:rsidRPr="005306C5">
              <w:rPr>
                <w:rFonts w:cs="Arial"/>
                <w:color w:val="000000"/>
                <w:sz w:val="24"/>
                <w:szCs w:val="24"/>
                <w:lang w:eastAsia="pt-BR"/>
              </w:rPr>
              <w:t>Repetibilidade</w:t>
            </w:r>
          </w:p>
        </w:tc>
        <w:tc>
          <w:tcPr>
            <w:tcW w:w="2020" w:type="dxa"/>
            <w:noWrap/>
            <w:vAlign w:val="bottom"/>
            <w:hideMark/>
          </w:tcPr>
          <w:p w14:paraId="1A933537" w14:textId="76BC1C4E" w:rsidR="003D621A" w:rsidRPr="005306C5" w:rsidRDefault="003D621A" w:rsidP="007E1F7E">
            <w:pPr>
              <w:jc w:val="center"/>
              <w:rPr>
                <w:rFonts w:cs="Arial"/>
                <w:color w:val="000000"/>
                <w:sz w:val="24"/>
                <w:szCs w:val="24"/>
                <w:lang w:eastAsia="pt-BR"/>
              </w:rPr>
            </w:pPr>
            <w:r w:rsidRPr="005306C5">
              <w:rPr>
                <w:rFonts w:cs="Arial"/>
                <w:color w:val="000000"/>
                <w:sz w:val="24"/>
                <w:szCs w:val="24"/>
                <w:lang w:eastAsia="pt-BR"/>
              </w:rPr>
              <w:t>7</w:t>
            </w:r>
            <w:r w:rsidR="00CD1D7E" w:rsidRPr="005306C5">
              <w:rPr>
                <w:rFonts w:cs="Arial"/>
                <w:color w:val="000000"/>
                <w:sz w:val="24"/>
                <w:szCs w:val="24"/>
                <w:lang w:eastAsia="pt-BR"/>
              </w:rPr>
              <w:t>6</w:t>
            </w:r>
            <w:r w:rsidR="0071416D" w:rsidRPr="005306C5">
              <w:rPr>
                <w:rFonts w:cs="Arial"/>
                <w:color w:val="000000"/>
                <w:sz w:val="24"/>
                <w:szCs w:val="24"/>
                <w:lang w:eastAsia="pt-BR"/>
              </w:rPr>
              <w:t>%</w:t>
            </w:r>
          </w:p>
        </w:tc>
        <w:tc>
          <w:tcPr>
            <w:tcW w:w="3400" w:type="dxa"/>
            <w:noWrap/>
            <w:vAlign w:val="bottom"/>
            <w:hideMark/>
          </w:tcPr>
          <w:p w14:paraId="1C6D4EDB" w14:textId="32DE10B8" w:rsidR="003D621A" w:rsidRPr="005306C5" w:rsidRDefault="00CD1D7E" w:rsidP="007E1F7E">
            <w:pPr>
              <w:jc w:val="center"/>
              <w:rPr>
                <w:rFonts w:cs="Arial"/>
                <w:color w:val="000000"/>
                <w:sz w:val="24"/>
                <w:szCs w:val="24"/>
                <w:lang w:eastAsia="pt-BR"/>
              </w:rPr>
            </w:pPr>
            <w:r w:rsidRPr="005306C5">
              <w:rPr>
                <w:rFonts w:cs="Arial"/>
                <w:color w:val="000000"/>
                <w:sz w:val="24"/>
                <w:szCs w:val="24"/>
                <w:lang w:eastAsia="pt-BR"/>
              </w:rPr>
              <w:t>80</w:t>
            </w:r>
            <w:r w:rsidR="0071416D" w:rsidRPr="005306C5">
              <w:rPr>
                <w:rFonts w:cs="Arial"/>
                <w:color w:val="000000"/>
                <w:sz w:val="24"/>
                <w:szCs w:val="24"/>
                <w:lang w:eastAsia="pt-BR"/>
              </w:rPr>
              <w:t>%</w:t>
            </w:r>
          </w:p>
        </w:tc>
        <w:tc>
          <w:tcPr>
            <w:tcW w:w="1640" w:type="dxa"/>
            <w:noWrap/>
            <w:vAlign w:val="bottom"/>
            <w:hideMark/>
          </w:tcPr>
          <w:p w14:paraId="2876F32A" w14:textId="3B41505E" w:rsidR="003D621A" w:rsidRPr="005306C5" w:rsidRDefault="003D621A" w:rsidP="007E1F7E">
            <w:pPr>
              <w:jc w:val="center"/>
              <w:rPr>
                <w:rFonts w:cs="Arial"/>
                <w:color w:val="000000"/>
                <w:sz w:val="24"/>
                <w:szCs w:val="24"/>
                <w:lang w:eastAsia="pt-BR"/>
              </w:rPr>
            </w:pPr>
            <w:r w:rsidRPr="005306C5">
              <w:rPr>
                <w:rFonts w:cs="Arial"/>
                <w:color w:val="000000"/>
                <w:sz w:val="24"/>
                <w:szCs w:val="24"/>
                <w:lang w:eastAsia="pt-BR"/>
              </w:rPr>
              <w:t>75</w:t>
            </w:r>
            <w:r w:rsidR="0071416D" w:rsidRPr="005306C5">
              <w:rPr>
                <w:rFonts w:cs="Arial"/>
                <w:color w:val="000000"/>
                <w:sz w:val="24"/>
                <w:szCs w:val="24"/>
                <w:lang w:eastAsia="pt-BR"/>
              </w:rPr>
              <w:t>%</w:t>
            </w:r>
          </w:p>
        </w:tc>
      </w:tr>
      <w:tr w:rsidR="003D621A" w:rsidRPr="007E1F7E" w14:paraId="7C78BE0F" w14:textId="77777777" w:rsidTr="007E2EB1">
        <w:trPr>
          <w:trHeight w:val="300"/>
          <w:jc w:val="center"/>
        </w:trPr>
        <w:tc>
          <w:tcPr>
            <w:tcW w:w="2020" w:type="dxa"/>
            <w:noWrap/>
            <w:vAlign w:val="bottom"/>
            <w:hideMark/>
          </w:tcPr>
          <w:p w14:paraId="28245CBC" w14:textId="77777777" w:rsidR="003D621A" w:rsidRPr="005306C5" w:rsidRDefault="003D621A" w:rsidP="007E1F7E">
            <w:pPr>
              <w:jc w:val="left"/>
              <w:rPr>
                <w:rFonts w:cs="Arial"/>
                <w:color w:val="000000"/>
                <w:sz w:val="24"/>
                <w:szCs w:val="24"/>
                <w:lang w:eastAsia="pt-BR"/>
              </w:rPr>
            </w:pPr>
            <w:proofErr w:type="spellStart"/>
            <w:r w:rsidRPr="005306C5">
              <w:rPr>
                <w:rFonts w:cs="Arial"/>
                <w:color w:val="000000"/>
                <w:sz w:val="24"/>
                <w:szCs w:val="24"/>
                <w:lang w:eastAsia="pt-BR"/>
              </w:rPr>
              <w:t>CVg</w:t>
            </w:r>
            <w:proofErr w:type="spellEnd"/>
          </w:p>
        </w:tc>
        <w:tc>
          <w:tcPr>
            <w:tcW w:w="2020" w:type="dxa"/>
            <w:noWrap/>
            <w:vAlign w:val="bottom"/>
            <w:hideMark/>
          </w:tcPr>
          <w:p w14:paraId="16066C25" w14:textId="55DBB688" w:rsidR="003D621A" w:rsidRPr="005306C5" w:rsidRDefault="003D621A" w:rsidP="007E1F7E">
            <w:pPr>
              <w:jc w:val="center"/>
              <w:rPr>
                <w:rFonts w:cs="Arial"/>
                <w:color w:val="000000"/>
                <w:sz w:val="24"/>
                <w:szCs w:val="24"/>
                <w:lang w:eastAsia="pt-BR"/>
              </w:rPr>
            </w:pPr>
            <w:r w:rsidRPr="005306C5">
              <w:rPr>
                <w:rFonts w:cs="Arial"/>
                <w:color w:val="000000"/>
                <w:sz w:val="24"/>
                <w:szCs w:val="24"/>
                <w:lang w:eastAsia="pt-BR"/>
              </w:rPr>
              <w:t>13</w:t>
            </w:r>
            <w:r w:rsidR="00CD1D7E" w:rsidRPr="005306C5">
              <w:rPr>
                <w:rFonts w:cs="Arial"/>
                <w:color w:val="000000"/>
                <w:sz w:val="24"/>
                <w:szCs w:val="24"/>
                <w:lang w:eastAsia="pt-BR"/>
              </w:rPr>
              <w:t>,</w:t>
            </w:r>
            <w:r w:rsidRPr="005306C5">
              <w:rPr>
                <w:rFonts w:cs="Arial"/>
                <w:color w:val="000000"/>
                <w:sz w:val="24"/>
                <w:szCs w:val="24"/>
                <w:lang w:eastAsia="pt-BR"/>
              </w:rPr>
              <w:t>1</w:t>
            </w:r>
            <w:r w:rsidR="00CD1D7E" w:rsidRPr="005306C5">
              <w:rPr>
                <w:rFonts w:cs="Arial"/>
                <w:color w:val="000000"/>
                <w:sz w:val="24"/>
                <w:szCs w:val="24"/>
                <w:lang w:eastAsia="pt-BR"/>
              </w:rPr>
              <w:t>0</w:t>
            </w:r>
            <w:r w:rsidR="0071416D" w:rsidRPr="005306C5">
              <w:rPr>
                <w:rFonts w:cs="Arial"/>
                <w:color w:val="000000"/>
                <w:sz w:val="24"/>
                <w:szCs w:val="24"/>
                <w:lang w:eastAsia="pt-BR"/>
              </w:rPr>
              <w:t>%</w:t>
            </w:r>
          </w:p>
        </w:tc>
        <w:tc>
          <w:tcPr>
            <w:tcW w:w="3400" w:type="dxa"/>
            <w:noWrap/>
            <w:vAlign w:val="bottom"/>
            <w:hideMark/>
          </w:tcPr>
          <w:p w14:paraId="0F6F84BC" w14:textId="2D1A95EE" w:rsidR="003D621A" w:rsidRPr="005306C5" w:rsidRDefault="003D621A" w:rsidP="007E1F7E">
            <w:pPr>
              <w:jc w:val="center"/>
              <w:rPr>
                <w:rFonts w:cs="Arial"/>
                <w:color w:val="000000"/>
                <w:sz w:val="24"/>
                <w:szCs w:val="24"/>
                <w:lang w:eastAsia="pt-BR"/>
              </w:rPr>
            </w:pPr>
            <w:r w:rsidRPr="005306C5">
              <w:rPr>
                <w:rFonts w:cs="Arial"/>
                <w:color w:val="000000"/>
                <w:sz w:val="24"/>
                <w:szCs w:val="24"/>
                <w:lang w:eastAsia="pt-BR"/>
              </w:rPr>
              <w:t>5</w:t>
            </w:r>
            <w:r w:rsidR="00CD1D7E" w:rsidRPr="005306C5">
              <w:rPr>
                <w:rFonts w:cs="Arial"/>
                <w:color w:val="000000"/>
                <w:sz w:val="24"/>
                <w:szCs w:val="24"/>
                <w:lang w:eastAsia="pt-BR"/>
              </w:rPr>
              <w:t>,</w:t>
            </w:r>
            <w:r w:rsidRPr="005306C5">
              <w:rPr>
                <w:rFonts w:cs="Arial"/>
                <w:color w:val="000000"/>
                <w:sz w:val="24"/>
                <w:szCs w:val="24"/>
                <w:lang w:eastAsia="pt-BR"/>
              </w:rPr>
              <w:t>08</w:t>
            </w:r>
            <w:r w:rsidR="0071416D" w:rsidRPr="005306C5">
              <w:rPr>
                <w:rFonts w:cs="Arial"/>
                <w:color w:val="000000"/>
                <w:sz w:val="24"/>
                <w:szCs w:val="24"/>
                <w:lang w:eastAsia="pt-BR"/>
              </w:rPr>
              <w:t>%</w:t>
            </w:r>
          </w:p>
        </w:tc>
        <w:tc>
          <w:tcPr>
            <w:tcW w:w="1640" w:type="dxa"/>
            <w:noWrap/>
            <w:vAlign w:val="bottom"/>
            <w:hideMark/>
          </w:tcPr>
          <w:p w14:paraId="4443EA1A" w14:textId="53B4E709" w:rsidR="003D621A" w:rsidRPr="005306C5" w:rsidRDefault="003D621A" w:rsidP="007E1F7E">
            <w:pPr>
              <w:jc w:val="center"/>
              <w:rPr>
                <w:rFonts w:cs="Arial"/>
                <w:color w:val="000000"/>
                <w:sz w:val="24"/>
                <w:szCs w:val="24"/>
                <w:lang w:eastAsia="pt-BR"/>
              </w:rPr>
            </w:pPr>
            <w:r w:rsidRPr="005306C5">
              <w:rPr>
                <w:rFonts w:cs="Arial"/>
                <w:color w:val="000000"/>
                <w:sz w:val="24"/>
                <w:szCs w:val="24"/>
                <w:lang w:eastAsia="pt-BR"/>
              </w:rPr>
              <w:t>7</w:t>
            </w:r>
            <w:r w:rsidR="00CD1D7E" w:rsidRPr="005306C5">
              <w:rPr>
                <w:rFonts w:cs="Arial"/>
                <w:color w:val="000000"/>
                <w:sz w:val="24"/>
                <w:szCs w:val="24"/>
                <w:lang w:eastAsia="pt-BR"/>
              </w:rPr>
              <w:t>,</w:t>
            </w:r>
            <w:r w:rsidRPr="005306C5">
              <w:rPr>
                <w:rFonts w:cs="Arial"/>
                <w:color w:val="000000"/>
                <w:sz w:val="24"/>
                <w:szCs w:val="24"/>
                <w:lang w:eastAsia="pt-BR"/>
              </w:rPr>
              <w:t>23</w:t>
            </w:r>
            <w:r w:rsidR="0071416D" w:rsidRPr="005306C5">
              <w:rPr>
                <w:rFonts w:cs="Arial"/>
                <w:color w:val="000000"/>
                <w:sz w:val="24"/>
                <w:szCs w:val="24"/>
                <w:lang w:eastAsia="pt-BR"/>
              </w:rPr>
              <w:t>%</w:t>
            </w:r>
          </w:p>
        </w:tc>
      </w:tr>
      <w:tr w:rsidR="003D621A" w:rsidRPr="007E1F7E" w14:paraId="09D594D1" w14:textId="77777777" w:rsidTr="007E2EB1">
        <w:trPr>
          <w:trHeight w:val="300"/>
          <w:jc w:val="center"/>
        </w:trPr>
        <w:tc>
          <w:tcPr>
            <w:tcW w:w="2020" w:type="dxa"/>
            <w:noWrap/>
            <w:vAlign w:val="bottom"/>
            <w:hideMark/>
          </w:tcPr>
          <w:p w14:paraId="3F2044C1" w14:textId="77777777" w:rsidR="003D621A" w:rsidRPr="005306C5" w:rsidRDefault="003D621A" w:rsidP="007E1F7E">
            <w:pPr>
              <w:jc w:val="left"/>
              <w:rPr>
                <w:rFonts w:cs="Arial"/>
                <w:color w:val="000000"/>
                <w:sz w:val="24"/>
                <w:szCs w:val="24"/>
                <w:lang w:eastAsia="pt-BR"/>
              </w:rPr>
            </w:pPr>
            <w:proofErr w:type="spellStart"/>
            <w:r w:rsidRPr="005306C5">
              <w:rPr>
                <w:rFonts w:cs="Arial"/>
                <w:color w:val="000000"/>
                <w:sz w:val="24"/>
                <w:szCs w:val="24"/>
                <w:lang w:eastAsia="pt-BR"/>
              </w:rPr>
              <w:t>CVr</w:t>
            </w:r>
            <w:proofErr w:type="spellEnd"/>
          </w:p>
        </w:tc>
        <w:tc>
          <w:tcPr>
            <w:tcW w:w="2020" w:type="dxa"/>
            <w:noWrap/>
            <w:vAlign w:val="bottom"/>
            <w:hideMark/>
          </w:tcPr>
          <w:p w14:paraId="53FA6AF7" w14:textId="60FFF15F" w:rsidR="003D621A" w:rsidRPr="005306C5" w:rsidRDefault="003D621A" w:rsidP="007E1F7E">
            <w:pPr>
              <w:jc w:val="center"/>
              <w:rPr>
                <w:rFonts w:cs="Arial"/>
                <w:color w:val="000000"/>
                <w:sz w:val="24"/>
                <w:szCs w:val="24"/>
                <w:lang w:eastAsia="pt-BR"/>
              </w:rPr>
            </w:pPr>
            <w:r w:rsidRPr="005306C5">
              <w:rPr>
                <w:rFonts w:cs="Arial"/>
                <w:color w:val="000000"/>
                <w:sz w:val="24"/>
                <w:szCs w:val="24"/>
                <w:lang w:eastAsia="pt-BR"/>
              </w:rPr>
              <w:t>17</w:t>
            </w:r>
            <w:r w:rsidR="00CD1D7E" w:rsidRPr="005306C5">
              <w:rPr>
                <w:rFonts w:cs="Arial"/>
                <w:color w:val="000000"/>
                <w:sz w:val="24"/>
                <w:szCs w:val="24"/>
                <w:lang w:eastAsia="pt-BR"/>
              </w:rPr>
              <w:t>,00</w:t>
            </w:r>
            <w:r w:rsidR="0071416D" w:rsidRPr="005306C5">
              <w:rPr>
                <w:rFonts w:cs="Arial"/>
                <w:color w:val="000000"/>
                <w:sz w:val="24"/>
                <w:szCs w:val="24"/>
                <w:lang w:eastAsia="pt-BR"/>
              </w:rPr>
              <w:t>%</w:t>
            </w:r>
          </w:p>
        </w:tc>
        <w:tc>
          <w:tcPr>
            <w:tcW w:w="3400" w:type="dxa"/>
            <w:noWrap/>
            <w:vAlign w:val="bottom"/>
            <w:hideMark/>
          </w:tcPr>
          <w:p w14:paraId="48E6712D" w14:textId="6FF69005" w:rsidR="003D621A" w:rsidRPr="005306C5" w:rsidRDefault="003D621A" w:rsidP="007E1F7E">
            <w:pPr>
              <w:jc w:val="center"/>
              <w:rPr>
                <w:rFonts w:cs="Arial"/>
                <w:color w:val="000000"/>
                <w:sz w:val="24"/>
                <w:szCs w:val="24"/>
                <w:lang w:eastAsia="pt-BR"/>
              </w:rPr>
            </w:pPr>
            <w:r w:rsidRPr="005306C5">
              <w:rPr>
                <w:rFonts w:cs="Arial"/>
                <w:color w:val="000000"/>
                <w:sz w:val="24"/>
                <w:szCs w:val="24"/>
                <w:lang w:eastAsia="pt-BR"/>
              </w:rPr>
              <w:t>7</w:t>
            </w:r>
            <w:r w:rsidR="00CD1D7E" w:rsidRPr="005306C5">
              <w:rPr>
                <w:rFonts w:cs="Arial"/>
                <w:color w:val="000000"/>
                <w:sz w:val="24"/>
                <w:szCs w:val="24"/>
                <w:lang w:eastAsia="pt-BR"/>
              </w:rPr>
              <w:t>,</w:t>
            </w:r>
            <w:r w:rsidRPr="005306C5">
              <w:rPr>
                <w:rFonts w:cs="Arial"/>
                <w:color w:val="000000"/>
                <w:sz w:val="24"/>
                <w:szCs w:val="24"/>
                <w:lang w:eastAsia="pt-BR"/>
              </w:rPr>
              <w:t>15</w:t>
            </w:r>
            <w:r w:rsidR="0071416D" w:rsidRPr="005306C5">
              <w:rPr>
                <w:rFonts w:cs="Arial"/>
                <w:color w:val="000000"/>
                <w:sz w:val="24"/>
                <w:szCs w:val="24"/>
                <w:lang w:eastAsia="pt-BR"/>
              </w:rPr>
              <w:t>%</w:t>
            </w:r>
          </w:p>
        </w:tc>
        <w:tc>
          <w:tcPr>
            <w:tcW w:w="1640" w:type="dxa"/>
            <w:noWrap/>
            <w:vAlign w:val="bottom"/>
            <w:hideMark/>
          </w:tcPr>
          <w:p w14:paraId="4B90B752" w14:textId="5E1029A5" w:rsidR="003D621A" w:rsidRPr="005306C5" w:rsidRDefault="003D621A" w:rsidP="007E1F7E">
            <w:pPr>
              <w:jc w:val="center"/>
              <w:rPr>
                <w:rFonts w:cs="Arial"/>
                <w:color w:val="000000"/>
                <w:sz w:val="24"/>
                <w:szCs w:val="24"/>
                <w:lang w:eastAsia="pt-BR"/>
              </w:rPr>
            </w:pPr>
            <w:r w:rsidRPr="005306C5">
              <w:rPr>
                <w:rFonts w:cs="Arial"/>
                <w:color w:val="000000"/>
                <w:sz w:val="24"/>
                <w:szCs w:val="24"/>
                <w:lang w:eastAsia="pt-BR"/>
              </w:rPr>
              <w:t>10</w:t>
            </w:r>
            <w:r w:rsidR="00CD1D7E" w:rsidRPr="005306C5">
              <w:rPr>
                <w:rFonts w:cs="Arial"/>
                <w:color w:val="000000"/>
                <w:sz w:val="24"/>
                <w:szCs w:val="24"/>
                <w:lang w:eastAsia="pt-BR"/>
              </w:rPr>
              <w:t>,</w:t>
            </w:r>
            <w:r w:rsidRPr="005306C5">
              <w:rPr>
                <w:rFonts w:cs="Arial"/>
                <w:color w:val="000000"/>
                <w:sz w:val="24"/>
                <w:szCs w:val="24"/>
                <w:lang w:eastAsia="pt-BR"/>
              </w:rPr>
              <w:t>9</w:t>
            </w:r>
            <w:r w:rsidR="0071416D" w:rsidRPr="005306C5">
              <w:rPr>
                <w:rFonts w:cs="Arial"/>
                <w:color w:val="000000"/>
                <w:sz w:val="24"/>
                <w:szCs w:val="24"/>
                <w:lang w:eastAsia="pt-BR"/>
              </w:rPr>
              <w:t>%</w:t>
            </w:r>
          </w:p>
        </w:tc>
      </w:tr>
    </w:tbl>
    <w:p w14:paraId="35BC9C35" w14:textId="2089730A" w:rsidR="00361799" w:rsidRPr="007E1F7E" w:rsidRDefault="00326DF9" w:rsidP="007E1F7E">
      <w:r w:rsidRPr="007E1F7E">
        <w:t>PG: Produtividade de grãos</w:t>
      </w:r>
      <w:r w:rsidR="00C478EC" w:rsidRPr="007E1F7E">
        <w:t xml:space="preserve">; AP: Altura de planta; AE: Altura de espiga; </w:t>
      </w:r>
      <w:proofErr w:type="spellStart"/>
      <w:r w:rsidR="00C478EC" w:rsidRPr="007E1F7E">
        <w:t>vg</w:t>
      </w:r>
      <w:proofErr w:type="spellEnd"/>
      <w:r w:rsidR="00C478EC" w:rsidRPr="007E1F7E">
        <w:t xml:space="preserve">: variância genética; </w:t>
      </w:r>
      <w:proofErr w:type="spellStart"/>
      <w:r w:rsidR="00C93290" w:rsidRPr="007E1F7E">
        <w:rPr>
          <w:rFonts w:cs="Arial"/>
          <w:color w:val="000000"/>
          <w:lang w:eastAsia="pt-BR"/>
        </w:rPr>
        <w:t>vga</w:t>
      </w:r>
      <w:proofErr w:type="spellEnd"/>
      <w:r w:rsidR="00C93290" w:rsidRPr="007E1F7E">
        <w:rPr>
          <w:rFonts w:cs="Arial"/>
          <w:color w:val="000000"/>
          <w:lang w:eastAsia="pt-BR"/>
        </w:rPr>
        <w:t>:</w:t>
      </w:r>
      <w:r w:rsidR="00C93290" w:rsidRPr="007E1F7E">
        <w:t xml:space="preserve"> </w:t>
      </w:r>
      <w:r w:rsidR="00C478EC" w:rsidRPr="007E1F7E">
        <w:t>variância</w:t>
      </w:r>
      <w:r w:rsidR="00C93290" w:rsidRPr="007E1F7E">
        <w:t xml:space="preserve"> da interação entre genótipo e ambiente; </w:t>
      </w:r>
      <w:proofErr w:type="spellStart"/>
      <w:r w:rsidR="00C93290" w:rsidRPr="007E1F7E">
        <w:rPr>
          <w:rFonts w:cs="Arial"/>
          <w:color w:val="000000"/>
          <w:lang w:eastAsia="pt-BR"/>
        </w:rPr>
        <w:t>ve</w:t>
      </w:r>
      <w:proofErr w:type="spellEnd"/>
      <w:r w:rsidR="00C93290" w:rsidRPr="007E1F7E">
        <w:rPr>
          <w:rFonts w:cs="Arial"/>
          <w:color w:val="000000"/>
          <w:lang w:eastAsia="pt-BR"/>
        </w:rPr>
        <w:t xml:space="preserve">: </w:t>
      </w:r>
      <w:r w:rsidR="00F72CDF" w:rsidRPr="007E1F7E">
        <w:rPr>
          <w:rFonts w:cs="Arial"/>
          <w:color w:val="000000"/>
          <w:lang w:eastAsia="pt-BR"/>
        </w:rPr>
        <w:t>variância</w:t>
      </w:r>
      <w:r w:rsidR="00C93290" w:rsidRPr="007E1F7E">
        <w:rPr>
          <w:rFonts w:cs="Arial"/>
          <w:color w:val="000000"/>
          <w:lang w:eastAsia="pt-BR"/>
        </w:rPr>
        <w:t xml:space="preserve"> </w:t>
      </w:r>
      <w:r w:rsidR="00BD15AF" w:rsidRPr="007E1F7E">
        <w:rPr>
          <w:rFonts w:cs="Arial"/>
          <w:color w:val="000000"/>
          <w:lang w:eastAsia="pt-BR"/>
        </w:rPr>
        <w:t xml:space="preserve">dos resíduos, </w:t>
      </w:r>
      <w:proofErr w:type="spellStart"/>
      <w:r w:rsidR="00BD15AF" w:rsidRPr="007E1F7E">
        <w:rPr>
          <w:rFonts w:cs="Arial"/>
          <w:color w:val="000000"/>
          <w:lang w:eastAsia="pt-BR"/>
        </w:rPr>
        <w:t>CVg</w:t>
      </w:r>
      <w:proofErr w:type="spellEnd"/>
      <w:r w:rsidR="00BD15AF" w:rsidRPr="007E1F7E">
        <w:rPr>
          <w:rFonts w:cs="Arial"/>
          <w:color w:val="000000"/>
          <w:lang w:eastAsia="pt-BR"/>
        </w:rPr>
        <w:t>: Coefic</w:t>
      </w:r>
      <w:r w:rsidR="0021775D" w:rsidRPr="007E1F7E">
        <w:rPr>
          <w:rFonts w:cs="Arial"/>
          <w:color w:val="000000"/>
          <w:lang w:eastAsia="pt-BR"/>
        </w:rPr>
        <w:t>i</w:t>
      </w:r>
      <w:r w:rsidR="00BD15AF" w:rsidRPr="007E1F7E">
        <w:rPr>
          <w:rFonts w:cs="Arial"/>
          <w:color w:val="000000"/>
          <w:lang w:eastAsia="pt-BR"/>
        </w:rPr>
        <w:t>ente</w:t>
      </w:r>
      <w:r w:rsidR="0021775D" w:rsidRPr="007E1F7E">
        <w:rPr>
          <w:rFonts w:cs="Arial"/>
          <w:color w:val="000000"/>
          <w:lang w:eastAsia="pt-BR"/>
        </w:rPr>
        <w:t xml:space="preserve"> de variação genética</w:t>
      </w:r>
      <w:r w:rsidR="00BD15AF" w:rsidRPr="007E1F7E">
        <w:rPr>
          <w:rFonts w:cs="Arial"/>
          <w:color w:val="000000"/>
          <w:lang w:eastAsia="pt-BR"/>
        </w:rPr>
        <w:t xml:space="preserve"> e </w:t>
      </w:r>
      <w:proofErr w:type="spellStart"/>
      <w:r w:rsidR="00BD15AF" w:rsidRPr="007E1F7E">
        <w:rPr>
          <w:rFonts w:cs="Arial"/>
          <w:color w:val="000000"/>
          <w:lang w:eastAsia="pt-BR"/>
        </w:rPr>
        <w:t>CV</w:t>
      </w:r>
      <w:r w:rsidR="0021775D" w:rsidRPr="007E1F7E">
        <w:rPr>
          <w:rFonts w:cs="Arial"/>
          <w:color w:val="000000"/>
          <w:lang w:eastAsia="pt-BR"/>
        </w:rPr>
        <w:t>r</w:t>
      </w:r>
      <w:proofErr w:type="spellEnd"/>
      <w:r w:rsidR="0021775D" w:rsidRPr="007E1F7E">
        <w:rPr>
          <w:rFonts w:cs="Arial"/>
          <w:color w:val="000000"/>
          <w:lang w:eastAsia="pt-BR"/>
        </w:rPr>
        <w:t xml:space="preserve"> Coeficiente de variação do resíduo</w:t>
      </w:r>
      <w:r w:rsidR="007E1F7E" w:rsidRPr="007E1F7E">
        <w:rPr>
          <w:rFonts w:cs="Arial"/>
          <w:color w:val="000000"/>
          <w:lang w:eastAsia="pt-BR"/>
        </w:rPr>
        <w:t xml:space="preserve">. </w:t>
      </w:r>
      <w:r w:rsidR="007E1F7E" w:rsidRPr="007E1F7E">
        <w:t>Fonte: Elaborado pelo autor</w:t>
      </w:r>
      <w:r w:rsidR="00EA076B">
        <w:t>, 2025</w:t>
      </w:r>
      <w:r w:rsidR="00EA076B" w:rsidRPr="00E32FC8">
        <w:t>.</w:t>
      </w:r>
    </w:p>
    <w:p w14:paraId="5A4B27E0" w14:textId="216A15C2" w:rsidR="001A4AB9" w:rsidRPr="005E6292" w:rsidRDefault="001A4AB9" w:rsidP="008E552B">
      <w:pPr>
        <w:rPr>
          <w:sz w:val="24"/>
          <w:szCs w:val="24"/>
        </w:rPr>
      </w:pPr>
    </w:p>
    <w:p w14:paraId="7632F1AA" w14:textId="1B6E077D" w:rsidR="00E12A3A" w:rsidRPr="005E6292" w:rsidRDefault="00E12A3A" w:rsidP="00D52893">
      <w:pPr>
        <w:pStyle w:val="Ttulo2"/>
      </w:pPr>
      <w:r w:rsidRPr="005E6292">
        <w:t>Correlação</w:t>
      </w:r>
    </w:p>
    <w:p w14:paraId="52AEB5AF" w14:textId="17AEA869" w:rsidR="00292911" w:rsidRPr="005E6292" w:rsidRDefault="00E12A3A" w:rsidP="006D3E34">
      <w:pPr>
        <w:ind w:firstLine="720"/>
        <w:rPr>
          <w:sz w:val="24"/>
          <w:szCs w:val="24"/>
        </w:rPr>
      </w:pPr>
      <w:r w:rsidRPr="005E6292">
        <w:rPr>
          <w:sz w:val="24"/>
          <w:szCs w:val="24"/>
        </w:rPr>
        <w:t>PG</w:t>
      </w:r>
      <w:r w:rsidR="00C86E7E" w:rsidRPr="005E6292">
        <w:rPr>
          <w:sz w:val="24"/>
          <w:szCs w:val="24"/>
        </w:rPr>
        <w:t xml:space="preserve"> apresentou correlação positiva </w:t>
      </w:r>
      <w:r w:rsidR="00E3136C" w:rsidRPr="005E6292">
        <w:rPr>
          <w:sz w:val="24"/>
          <w:szCs w:val="24"/>
        </w:rPr>
        <w:t>com AP (r = 0,45) e AE (</w:t>
      </w:r>
      <w:r w:rsidR="00EE431A" w:rsidRPr="005E6292">
        <w:rPr>
          <w:sz w:val="24"/>
          <w:szCs w:val="24"/>
        </w:rPr>
        <w:t>r = 038),</w:t>
      </w:r>
      <w:r w:rsidR="008E552B">
        <w:rPr>
          <w:sz w:val="24"/>
          <w:szCs w:val="24"/>
        </w:rPr>
        <w:t xml:space="preserve"> </w:t>
      </w:r>
      <w:r w:rsidR="00EE431A" w:rsidRPr="005E6292">
        <w:rPr>
          <w:sz w:val="24"/>
          <w:szCs w:val="24"/>
        </w:rPr>
        <w:t xml:space="preserve">indicando que plantas mais altas tendem a apresentar maior produtividade, possivelmente pela capacidade de interceptação de luz e acúmulo de biomassa. </w:t>
      </w:r>
      <w:r w:rsidR="00156811" w:rsidRPr="005E6292">
        <w:rPr>
          <w:sz w:val="24"/>
          <w:szCs w:val="24"/>
        </w:rPr>
        <w:t xml:space="preserve">Esses resultados revelam </w:t>
      </w:r>
      <w:r w:rsidR="00917FF2" w:rsidRPr="005E6292">
        <w:rPr>
          <w:sz w:val="24"/>
          <w:szCs w:val="24"/>
        </w:rPr>
        <w:t>que objetivos para o desenvolvimento de híbridos de dupla aptidão</w:t>
      </w:r>
      <w:r w:rsidR="00E46F21" w:rsidRPr="005E6292">
        <w:rPr>
          <w:sz w:val="24"/>
          <w:szCs w:val="24"/>
        </w:rPr>
        <w:t xml:space="preserve"> (forrageiros e grãos)</w:t>
      </w:r>
      <w:r w:rsidR="00917FF2" w:rsidRPr="005E6292">
        <w:rPr>
          <w:sz w:val="24"/>
          <w:szCs w:val="24"/>
        </w:rPr>
        <w:t xml:space="preserve"> </w:t>
      </w:r>
      <w:r w:rsidR="00E46F21" w:rsidRPr="005E6292">
        <w:rPr>
          <w:sz w:val="24"/>
          <w:szCs w:val="24"/>
        </w:rPr>
        <w:t>no semiárido devem ser priorizados.</w:t>
      </w:r>
      <w:r w:rsidR="00E46F21" w:rsidRPr="005E6292" w:rsidDel="00156811">
        <w:rPr>
          <w:sz w:val="24"/>
          <w:szCs w:val="24"/>
        </w:rPr>
        <w:t xml:space="preserve"> </w:t>
      </w:r>
    </w:p>
    <w:p w14:paraId="45AB20DE" w14:textId="77777777" w:rsidR="0049157B" w:rsidRPr="005E6292" w:rsidRDefault="0049157B" w:rsidP="00802847">
      <w:pPr>
        <w:rPr>
          <w:sz w:val="24"/>
          <w:szCs w:val="24"/>
        </w:rPr>
      </w:pPr>
    </w:p>
    <w:p w14:paraId="12E2D9BB" w14:textId="0130AA07" w:rsidR="007314C5" w:rsidRPr="005E6292" w:rsidRDefault="00F82DA8" w:rsidP="00705EB7">
      <w:pPr>
        <w:rPr>
          <w:sz w:val="24"/>
          <w:szCs w:val="24"/>
        </w:rPr>
      </w:pPr>
      <w:r w:rsidRPr="003D299B">
        <w:rPr>
          <w:rFonts w:cs="Arial"/>
          <w:color w:val="000000"/>
          <w:sz w:val="24"/>
          <w:szCs w:val="24"/>
          <w:lang w:eastAsia="pt-BR"/>
        </w:rPr>
        <w:t xml:space="preserve">Tabela </w:t>
      </w:r>
      <w:r w:rsidR="00FA3986" w:rsidRPr="003D299B">
        <w:rPr>
          <w:rFonts w:cs="Arial"/>
          <w:color w:val="000000"/>
          <w:sz w:val="24"/>
          <w:szCs w:val="24"/>
          <w:lang w:eastAsia="pt-BR"/>
        </w:rPr>
        <w:t>2</w:t>
      </w:r>
      <w:r w:rsidR="003D299B" w:rsidRPr="003D299B">
        <w:rPr>
          <w:rFonts w:cs="Arial"/>
          <w:color w:val="000000"/>
          <w:sz w:val="24"/>
          <w:szCs w:val="24"/>
          <w:lang w:eastAsia="pt-BR"/>
        </w:rPr>
        <w:t xml:space="preserve"> - </w:t>
      </w:r>
      <w:r w:rsidR="00A679FC" w:rsidRPr="005E6292">
        <w:rPr>
          <w:sz w:val="24"/>
          <w:szCs w:val="24"/>
        </w:rPr>
        <w:t xml:space="preserve">Estimativa da Correlação de </w:t>
      </w:r>
      <w:r w:rsidR="00D455BA" w:rsidRPr="005E6292">
        <w:rPr>
          <w:sz w:val="24"/>
          <w:szCs w:val="24"/>
        </w:rPr>
        <w:t>Pearson</w:t>
      </w:r>
      <w:r w:rsidR="00A679FC" w:rsidRPr="005E6292">
        <w:rPr>
          <w:sz w:val="24"/>
          <w:szCs w:val="24"/>
        </w:rPr>
        <w:t xml:space="preserve"> para os anos de 2019 a 2024 calculados a partir dos dados de 352 genótipos de milho avaliados nas condições do alto sertão sergipano entre altura de plantas e espiga e produtividade de grãos</w:t>
      </w:r>
    </w:p>
    <w:tbl>
      <w:tblPr>
        <w:tblW w:w="5000" w:type="pct"/>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359"/>
        <w:gridCol w:w="7851"/>
      </w:tblGrid>
      <w:tr w:rsidR="00D46DF5" w:rsidRPr="005E6292" w14:paraId="6F876BCA" w14:textId="77777777" w:rsidTr="007E2EB1">
        <w:trPr>
          <w:trHeight w:val="300"/>
          <w:jc w:val="center"/>
        </w:trPr>
        <w:tc>
          <w:tcPr>
            <w:tcW w:w="738" w:type="pct"/>
            <w:tcBorders>
              <w:top w:val="single" w:sz="4" w:space="0" w:color="auto"/>
              <w:bottom w:val="single" w:sz="4" w:space="0" w:color="auto"/>
            </w:tcBorders>
            <w:noWrap/>
            <w:vAlign w:val="bottom"/>
            <w:hideMark/>
          </w:tcPr>
          <w:p w14:paraId="1CE04894" w14:textId="77777777" w:rsidR="00D46DF5" w:rsidRPr="005306C5" w:rsidRDefault="00D46DF5" w:rsidP="00D46DF5">
            <w:pPr>
              <w:jc w:val="left"/>
              <w:rPr>
                <w:rFonts w:cs="Arial"/>
                <w:color w:val="000000" w:themeColor="text1"/>
                <w:sz w:val="24"/>
                <w:szCs w:val="24"/>
                <w:lang w:eastAsia="pt-BR"/>
              </w:rPr>
            </w:pPr>
            <w:r w:rsidRPr="005306C5">
              <w:rPr>
                <w:rFonts w:cs="Arial"/>
                <w:color w:val="000000" w:themeColor="text1"/>
                <w:sz w:val="24"/>
                <w:szCs w:val="24"/>
                <w:lang w:eastAsia="pt-BR"/>
              </w:rPr>
              <w:t> </w:t>
            </w:r>
          </w:p>
        </w:tc>
        <w:tc>
          <w:tcPr>
            <w:tcW w:w="4262" w:type="pct"/>
            <w:tcBorders>
              <w:top w:val="single" w:sz="4" w:space="0" w:color="auto"/>
              <w:bottom w:val="single" w:sz="4" w:space="0" w:color="auto"/>
            </w:tcBorders>
            <w:noWrap/>
            <w:vAlign w:val="bottom"/>
            <w:hideMark/>
          </w:tcPr>
          <w:p w14:paraId="634D135B" w14:textId="77777777" w:rsidR="00D46DF5" w:rsidRPr="005306C5" w:rsidRDefault="00D46DF5" w:rsidP="007314C5">
            <w:pPr>
              <w:jc w:val="center"/>
              <w:rPr>
                <w:rFonts w:cs="Arial"/>
                <w:color w:val="000000" w:themeColor="text1"/>
                <w:sz w:val="24"/>
                <w:szCs w:val="24"/>
                <w:lang w:eastAsia="pt-BR"/>
              </w:rPr>
            </w:pPr>
            <w:r w:rsidRPr="005306C5">
              <w:rPr>
                <w:rFonts w:cs="Arial"/>
                <w:color w:val="000000" w:themeColor="text1"/>
                <w:sz w:val="24"/>
                <w:szCs w:val="24"/>
                <w:lang w:eastAsia="pt-BR"/>
              </w:rPr>
              <w:t>Produtividade de Grãos</w:t>
            </w:r>
          </w:p>
        </w:tc>
      </w:tr>
      <w:tr w:rsidR="009646E2" w:rsidRPr="005E6292" w14:paraId="2EB26B8A" w14:textId="77777777" w:rsidTr="007E2EB1">
        <w:trPr>
          <w:trHeight w:val="315"/>
          <w:jc w:val="center"/>
        </w:trPr>
        <w:tc>
          <w:tcPr>
            <w:tcW w:w="738" w:type="pct"/>
            <w:noWrap/>
            <w:vAlign w:val="bottom"/>
            <w:hideMark/>
          </w:tcPr>
          <w:p w14:paraId="6AAC9250" w14:textId="77777777" w:rsidR="009646E2" w:rsidRPr="005306C5" w:rsidRDefault="009646E2" w:rsidP="009646E2">
            <w:pPr>
              <w:jc w:val="left"/>
              <w:rPr>
                <w:rFonts w:cs="Arial"/>
                <w:color w:val="000000" w:themeColor="text1"/>
                <w:sz w:val="24"/>
                <w:szCs w:val="24"/>
                <w:lang w:eastAsia="pt-BR"/>
              </w:rPr>
            </w:pPr>
            <w:r w:rsidRPr="005306C5">
              <w:rPr>
                <w:rFonts w:cs="Arial"/>
                <w:color w:val="000000" w:themeColor="text1"/>
                <w:sz w:val="24"/>
                <w:szCs w:val="24"/>
                <w:lang w:eastAsia="pt-BR"/>
              </w:rPr>
              <w:t>AP</w:t>
            </w:r>
          </w:p>
        </w:tc>
        <w:tc>
          <w:tcPr>
            <w:tcW w:w="4262" w:type="pct"/>
            <w:noWrap/>
            <w:vAlign w:val="bottom"/>
            <w:hideMark/>
          </w:tcPr>
          <w:p w14:paraId="7975EA7E" w14:textId="684C6C4E" w:rsidR="009646E2" w:rsidRPr="005306C5" w:rsidRDefault="009646E2" w:rsidP="009646E2">
            <w:pPr>
              <w:jc w:val="center"/>
              <w:rPr>
                <w:rFonts w:cs="Arial"/>
                <w:sz w:val="24"/>
                <w:szCs w:val="24"/>
                <w:lang w:eastAsia="pt-BR"/>
              </w:rPr>
            </w:pPr>
            <w:r w:rsidRPr="005306C5">
              <w:rPr>
                <w:rFonts w:cs="Arial"/>
                <w:sz w:val="24"/>
                <w:szCs w:val="24"/>
              </w:rPr>
              <w:t>0</w:t>
            </w:r>
            <w:r w:rsidR="00EE2294" w:rsidRPr="005306C5">
              <w:rPr>
                <w:rFonts w:cs="Arial"/>
                <w:sz w:val="24"/>
                <w:szCs w:val="24"/>
              </w:rPr>
              <w:t>,</w:t>
            </w:r>
            <w:r w:rsidRPr="005306C5">
              <w:rPr>
                <w:rFonts w:cs="Arial"/>
                <w:sz w:val="24"/>
                <w:szCs w:val="24"/>
              </w:rPr>
              <w:t>45 ***</w:t>
            </w:r>
          </w:p>
        </w:tc>
      </w:tr>
      <w:tr w:rsidR="009646E2" w:rsidRPr="005E6292" w14:paraId="113396A2" w14:textId="77777777" w:rsidTr="007E2EB1">
        <w:trPr>
          <w:trHeight w:val="315"/>
          <w:jc w:val="center"/>
        </w:trPr>
        <w:tc>
          <w:tcPr>
            <w:tcW w:w="738" w:type="pct"/>
            <w:noWrap/>
            <w:vAlign w:val="bottom"/>
            <w:hideMark/>
          </w:tcPr>
          <w:p w14:paraId="0DD45B36" w14:textId="77777777" w:rsidR="009646E2" w:rsidRPr="005306C5" w:rsidRDefault="009646E2" w:rsidP="009646E2">
            <w:pPr>
              <w:jc w:val="left"/>
              <w:rPr>
                <w:rFonts w:cs="Arial"/>
                <w:color w:val="000000" w:themeColor="text1"/>
                <w:sz w:val="24"/>
                <w:szCs w:val="24"/>
                <w:lang w:eastAsia="pt-BR"/>
              </w:rPr>
            </w:pPr>
            <w:r w:rsidRPr="005306C5">
              <w:rPr>
                <w:rFonts w:cs="Arial"/>
                <w:color w:val="000000" w:themeColor="text1"/>
                <w:sz w:val="24"/>
                <w:szCs w:val="24"/>
                <w:lang w:eastAsia="pt-BR"/>
              </w:rPr>
              <w:t>AE</w:t>
            </w:r>
          </w:p>
        </w:tc>
        <w:tc>
          <w:tcPr>
            <w:tcW w:w="4262" w:type="pct"/>
            <w:noWrap/>
            <w:vAlign w:val="bottom"/>
            <w:hideMark/>
          </w:tcPr>
          <w:p w14:paraId="26BBE46F" w14:textId="0E3A8D10" w:rsidR="009646E2" w:rsidRPr="005306C5" w:rsidRDefault="009646E2" w:rsidP="009646E2">
            <w:pPr>
              <w:jc w:val="center"/>
              <w:rPr>
                <w:rFonts w:cs="Arial"/>
                <w:sz w:val="24"/>
                <w:szCs w:val="24"/>
                <w:lang w:eastAsia="pt-BR"/>
              </w:rPr>
            </w:pPr>
            <w:r w:rsidRPr="005306C5">
              <w:rPr>
                <w:rFonts w:cs="Arial"/>
                <w:sz w:val="24"/>
                <w:szCs w:val="24"/>
              </w:rPr>
              <w:t>0</w:t>
            </w:r>
            <w:r w:rsidR="00EE2294" w:rsidRPr="005306C5">
              <w:rPr>
                <w:rFonts w:cs="Arial"/>
                <w:sz w:val="24"/>
                <w:szCs w:val="24"/>
              </w:rPr>
              <w:t>,</w:t>
            </w:r>
            <w:r w:rsidRPr="005306C5">
              <w:rPr>
                <w:rFonts w:cs="Arial"/>
                <w:sz w:val="24"/>
                <w:szCs w:val="24"/>
              </w:rPr>
              <w:t>38</w:t>
            </w:r>
            <w:r w:rsidR="00E32FC8" w:rsidRPr="005306C5">
              <w:rPr>
                <w:rFonts w:cs="Arial"/>
                <w:sz w:val="24"/>
                <w:szCs w:val="24"/>
              </w:rPr>
              <w:t xml:space="preserve"> </w:t>
            </w:r>
            <w:r w:rsidRPr="005306C5">
              <w:rPr>
                <w:rFonts w:cs="Arial"/>
                <w:sz w:val="24"/>
                <w:szCs w:val="24"/>
              </w:rPr>
              <w:t>***</w:t>
            </w:r>
          </w:p>
        </w:tc>
      </w:tr>
    </w:tbl>
    <w:p w14:paraId="5EB9638A" w14:textId="7B9534B0" w:rsidR="009F6FDC" w:rsidRPr="00564FD1" w:rsidRDefault="00334BE1" w:rsidP="00802847">
      <w:pPr>
        <w:rPr>
          <w:rFonts w:cs="Arial"/>
        </w:rPr>
      </w:pPr>
      <w:r w:rsidRPr="00564FD1">
        <w:rPr>
          <w:rFonts w:cs="Arial"/>
        </w:rPr>
        <w:t>AP: Altura de planta</w:t>
      </w:r>
      <w:r w:rsidR="00492166" w:rsidRPr="00564FD1">
        <w:rPr>
          <w:rFonts w:cs="Arial"/>
        </w:rPr>
        <w:t>; AE altura de espiga</w:t>
      </w:r>
      <w:r w:rsidR="00E32FC8" w:rsidRPr="00564FD1">
        <w:rPr>
          <w:rFonts w:cs="Arial"/>
        </w:rPr>
        <w:t>.</w:t>
      </w:r>
      <w:r w:rsidR="00C340CF">
        <w:rPr>
          <w:rFonts w:cs="Arial"/>
        </w:rPr>
        <w:t xml:space="preserve"> </w:t>
      </w:r>
      <w:r w:rsidR="00C3555C" w:rsidRPr="00564FD1">
        <w:rPr>
          <w:rFonts w:cs="Arial"/>
        </w:rPr>
        <w:t>***</w:t>
      </w:r>
      <w:r w:rsidR="00564FD1" w:rsidRPr="00564FD1">
        <w:rPr>
          <w:rFonts w:cs="Arial"/>
        </w:rPr>
        <w:t xml:space="preserve">: </w:t>
      </w:r>
      <w:r w:rsidR="00C3555C" w:rsidRPr="00564FD1">
        <w:rPr>
          <w:rFonts w:cs="Arial"/>
        </w:rPr>
        <w:t>significativo a</w:t>
      </w:r>
      <w:r w:rsidR="00C340CF">
        <w:rPr>
          <w:rFonts w:cs="Arial"/>
        </w:rPr>
        <w:t xml:space="preserve"> </w:t>
      </w:r>
      <w:r w:rsidR="00C3555C" w:rsidRPr="00564FD1">
        <w:rPr>
          <w:rFonts w:cs="Arial"/>
        </w:rPr>
        <w:t>0,01 %</w:t>
      </w:r>
      <w:r w:rsidR="00C340CF">
        <w:rPr>
          <w:rFonts w:cs="Arial"/>
        </w:rPr>
        <w:t xml:space="preserve"> </w:t>
      </w:r>
      <w:r w:rsidR="00564FD1" w:rsidRPr="00564FD1">
        <w:rPr>
          <w:rFonts w:cs="Arial"/>
        </w:rPr>
        <w:t>de probabilidade pelo teste F.</w:t>
      </w:r>
      <w:r w:rsidR="00564FD1">
        <w:rPr>
          <w:rFonts w:cs="Arial"/>
        </w:rPr>
        <w:t xml:space="preserve"> </w:t>
      </w:r>
      <w:r w:rsidR="00E32FC8" w:rsidRPr="00E32FC8">
        <w:t>Fonte: Elaborado pelo autor</w:t>
      </w:r>
      <w:r w:rsidR="00EA076B">
        <w:t>, 2025</w:t>
      </w:r>
      <w:r w:rsidR="00E32FC8" w:rsidRPr="00E32FC8">
        <w:t>.</w:t>
      </w:r>
    </w:p>
    <w:p w14:paraId="2D2DB1B9" w14:textId="77777777" w:rsidR="005F24B8" w:rsidRPr="005E6292" w:rsidRDefault="005F24B8" w:rsidP="00802847">
      <w:pPr>
        <w:rPr>
          <w:sz w:val="24"/>
          <w:szCs w:val="24"/>
        </w:rPr>
      </w:pPr>
    </w:p>
    <w:p w14:paraId="08A5FF58" w14:textId="2FA3E1E2" w:rsidR="00E46F21" w:rsidRPr="00732166" w:rsidRDefault="00E46F21" w:rsidP="00732166">
      <w:pPr>
        <w:pStyle w:val="Ttulo2"/>
      </w:pPr>
      <w:r w:rsidRPr="005E6292">
        <w:t xml:space="preserve">Tendencia temporal </w:t>
      </w:r>
    </w:p>
    <w:p w14:paraId="6C578F36" w14:textId="5A2F6F9C" w:rsidR="00F83064" w:rsidRPr="005E6292" w:rsidRDefault="00C26A6F" w:rsidP="00F83064">
      <w:pPr>
        <w:ind w:firstLine="720"/>
        <w:rPr>
          <w:sz w:val="24"/>
          <w:szCs w:val="24"/>
        </w:rPr>
      </w:pPr>
      <w:r w:rsidRPr="005E6292">
        <w:rPr>
          <w:sz w:val="24"/>
          <w:szCs w:val="24"/>
        </w:rPr>
        <w:t>Observa-se que houve crescimento consistente da produtividade ao longo dos anos</w:t>
      </w:r>
      <w:r w:rsidR="00823566" w:rsidRPr="005E6292">
        <w:rPr>
          <w:sz w:val="24"/>
          <w:szCs w:val="24"/>
        </w:rPr>
        <w:t xml:space="preserve"> (Figura </w:t>
      </w:r>
      <w:r w:rsidR="00FA3986">
        <w:rPr>
          <w:sz w:val="24"/>
          <w:szCs w:val="24"/>
        </w:rPr>
        <w:t>2</w:t>
      </w:r>
      <w:r w:rsidR="00823566" w:rsidRPr="005E6292">
        <w:rPr>
          <w:sz w:val="24"/>
          <w:szCs w:val="24"/>
        </w:rPr>
        <w:t>)</w:t>
      </w:r>
      <w:r w:rsidR="0083131F" w:rsidRPr="005E6292">
        <w:rPr>
          <w:sz w:val="24"/>
          <w:szCs w:val="24"/>
        </w:rPr>
        <w:t>, com salt</w:t>
      </w:r>
      <w:r w:rsidR="00823566" w:rsidRPr="005E6292">
        <w:rPr>
          <w:sz w:val="24"/>
          <w:szCs w:val="24"/>
        </w:rPr>
        <w:t>o</w:t>
      </w:r>
      <w:r w:rsidR="0083131F" w:rsidRPr="005E6292">
        <w:rPr>
          <w:sz w:val="24"/>
          <w:szCs w:val="24"/>
        </w:rPr>
        <w:t xml:space="preserve"> expressivo em 2024 (faixa de 5 a 10 t</w:t>
      </w:r>
      <w:r w:rsidR="00ED2D1E">
        <w:rPr>
          <w:sz w:val="24"/>
          <w:szCs w:val="24"/>
        </w:rPr>
        <w:t>/</w:t>
      </w:r>
      <w:r w:rsidR="0083131F" w:rsidRPr="005E6292">
        <w:rPr>
          <w:sz w:val="24"/>
          <w:szCs w:val="24"/>
        </w:rPr>
        <w:t>ha)</w:t>
      </w:r>
      <w:r w:rsidR="00263FC0" w:rsidRPr="005E6292">
        <w:rPr>
          <w:sz w:val="24"/>
          <w:szCs w:val="24"/>
        </w:rPr>
        <w:t xml:space="preserve">, sugerindo </w:t>
      </w:r>
      <w:r w:rsidR="006C14AF" w:rsidRPr="005E6292">
        <w:rPr>
          <w:sz w:val="24"/>
          <w:szCs w:val="24"/>
        </w:rPr>
        <w:t>avanços</w:t>
      </w:r>
      <w:r w:rsidR="00263FC0" w:rsidRPr="005E6292">
        <w:rPr>
          <w:sz w:val="24"/>
          <w:szCs w:val="24"/>
        </w:rPr>
        <w:t xml:space="preserve"> no manejo e no uso de genótipos adaptados.</w:t>
      </w:r>
      <w:r w:rsidR="00F83064" w:rsidRPr="005E6292">
        <w:rPr>
          <w:sz w:val="24"/>
          <w:szCs w:val="24"/>
        </w:rPr>
        <w:t xml:space="preserve"> </w:t>
      </w:r>
    </w:p>
    <w:p w14:paraId="07C161D3" w14:textId="77777777" w:rsidR="00F83064" w:rsidRPr="00732166" w:rsidRDefault="00F83064" w:rsidP="00F83064">
      <w:pPr>
        <w:ind w:firstLine="720"/>
        <w:rPr>
          <w:sz w:val="24"/>
          <w:szCs w:val="24"/>
          <w:lang w:val="fr-FR"/>
        </w:rPr>
      </w:pPr>
    </w:p>
    <w:p w14:paraId="21AA9119" w14:textId="69F1C6E2" w:rsidR="00F83064" w:rsidRPr="005E6292" w:rsidRDefault="00A5779C" w:rsidP="0090617F">
      <w:pPr>
        <w:jc w:val="center"/>
        <w:rPr>
          <w:sz w:val="24"/>
          <w:szCs w:val="24"/>
        </w:rPr>
      </w:pPr>
      <w:r>
        <w:rPr>
          <w:noProof/>
          <w:sz w:val="24"/>
          <w:szCs w:val="24"/>
        </w:rPr>
        <w:lastRenderedPageBreak/>
        <w:drawing>
          <wp:inline distT="0" distB="0" distL="0" distR="0" wp14:anchorId="6D078046" wp14:editId="1946CF62">
            <wp:extent cx="4123869" cy="3024000"/>
            <wp:effectExtent l="0" t="0" r="0" b="0"/>
            <wp:docPr id="964505503" name="Imagem 1" descr="Gráfico, Gráfico de caixa estreit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505503" name="Imagem 1" descr="Gráfico, Gráfico de caixa estreita&#10;&#10;Descrição gerada automaticamente"/>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23869" cy="3024000"/>
                    </a:xfrm>
                    <a:prstGeom prst="rect">
                      <a:avLst/>
                    </a:prstGeom>
                  </pic:spPr>
                </pic:pic>
              </a:graphicData>
            </a:graphic>
          </wp:inline>
        </w:drawing>
      </w:r>
    </w:p>
    <w:p w14:paraId="6E2250BE" w14:textId="005D4C5F" w:rsidR="00813262" w:rsidRPr="004C5349" w:rsidRDefault="00FF345B" w:rsidP="00C340CF">
      <w:pPr>
        <w:jc w:val="center"/>
      </w:pPr>
      <w:r w:rsidRPr="007E2EB1">
        <w:t xml:space="preserve">Figura </w:t>
      </w:r>
      <w:r w:rsidR="00FA3986" w:rsidRPr="007E2EB1">
        <w:t>2</w:t>
      </w:r>
      <w:r w:rsidRPr="007E2EB1">
        <w:t>:</w:t>
      </w:r>
      <w:r w:rsidRPr="004C5349">
        <w:t xml:space="preserve"> </w:t>
      </w:r>
      <w:proofErr w:type="spellStart"/>
      <w:r w:rsidRPr="004C5349">
        <w:t>Blups</w:t>
      </w:r>
      <w:proofErr w:type="spellEnd"/>
      <w:r w:rsidRPr="004C5349">
        <w:t xml:space="preserve"> genotípicos de 352 genótipos de milho para produtividade de grãos</w:t>
      </w:r>
      <w:r w:rsidR="00CB1F9A" w:rsidRPr="004C5349">
        <w:t xml:space="preserve"> e para altura da planta (acima) e altura da espiga (abaixo)</w:t>
      </w:r>
      <w:r w:rsidR="00732166" w:rsidRPr="004C5349">
        <w:t xml:space="preserve"> </w:t>
      </w:r>
      <w:r w:rsidRPr="004C5349">
        <w:t>para as safras de 2019 a 2024 obtidos por meio de modelos mistos.</w:t>
      </w:r>
      <w:r w:rsidR="004C5349" w:rsidRPr="004C5349">
        <w:rPr>
          <w:sz w:val="16"/>
          <w:szCs w:val="16"/>
        </w:rPr>
        <w:t xml:space="preserve"> </w:t>
      </w:r>
      <w:r w:rsidR="004C5349" w:rsidRPr="004C5349">
        <w:t xml:space="preserve">Fonte: </w:t>
      </w:r>
      <w:r w:rsidR="00C340CF" w:rsidRPr="00E32FC8">
        <w:t>Elaborado pelo autor</w:t>
      </w:r>
      <w:r w:rsidR="00C340CF">
        <w:t>, 2025</w:t>
      </w:r>
      <w:r w:rsidR="00C340CF" w:rsidRPr="00E32FC8">
        <w:t>.</w:t>
      </w:r>
    </w:p>
    <w:p w14:paraId="790B8822" w14:textId="77777777" w:rsidR="00A412D8" w:rsidRPr="005E6292" w:rsidRDefault="00A412D8" w:rsidP="00802847">
      <w:pPr>
        <w:rPr>
          <w:sz w:val="24"/>
          <w:szCs w:val="24"/>
        </w:rPr>
      </w:pPr>
    </w:p>
    <w:p w14:paraId="704D12AD" w14:textId="68A59BD4" w:rsidR="00823566" w:rsidRPr="005E6292" w:rsidRDefault="00823566" w:rsidP="00D52893">
      <w:pPr>
        <w:pStyle w:val="Ttulo2"/>
      </w:pPr>
      <w:r w:rsidRPr="005E6292">
        <w:t>Agrupamento de genótipos (PCA)</w:t>
      </w:r>
    </w:p>
    <w:p w14:paraId="5DA4A23A" w14:textId="77777777" w:rsidR="003634C8" w:rsidRPr="005E6292" w:rsidRDefault="006D10D3" w:rsidP="00CC5098">
      <w:pPr>
        <w:ind w:firstLine="720"/>
        <w:rPr>
          <w:sz w:val="24"/>
          <w:szCs w:val="24"/>
        </w:rPr>
      </w:pPr>
      <w:r w:rsidRPr="005E6292">
        <w:rPr>
          <w:sz w:val="24"/>
          <w:szCs w:val="24"/>
        </w:rPr>
        <w:t>O PCA explicou 93,7% da variação total, separando claramente dois grupos:</w:t>
      </w:r>
    </w:p>
    <w:p w14:paraId="4E36B6AF" w14:textId="3B9A2394" w:rsidR="003634C8" w:rsidRPr="00D52893" w:rsidRDefault="003634C8" w:rsidP="003634C8">
      <w:pPr>
        <w:pStyle w:val="PargrafodaLista"/>
        <w:numPr>
          <w:ilvl w:val="0"/>
          <w:numId w:val="31"/>
        </w:numPr>
        <w:rPr>
          <w:sz w:val="24"/>
          <w:szCs w:val="24"/>
          <w:lang w:val="pt-BR"/>
        </w:rPr>
      </w:pPr>
      <w:r w:rsidRPr="00D52893">
        <w:rPr>
          <w:sz w:val="24"/>
          <w:szCs w:val="24"/>
          <w:lang w:val="pt-BR"/>
        </w:rPr>
        <w:t>Top performers: genótipos com alta PG, AP e AE, indicados para recomendação para cultivo na região</w:t>
      </w:r>
      <w:r w:rsidR="00646FD0" w:rsidRPr="00D52893">
        <w:rPr>
          <w:sz w:val="24"/>
          <w:szCs w:val="24"/>
          <w:lang w:val="pt-BR"/>
        </w:rPr>
        <w:t>.</w:t>
      </w:r>
    </w:p>
    <w:p w14:paraId="39A47051" w14:textId="658A2E0F" w:rsidR="00646FD0" w:rsidRPr="006C14AF" w:rsidRDefault="00646FD0" w:rsidP="00D52893">
      <w:pPr>
        <w:pStyle w:val="PargrafodaLista"/>
        <w:numPr>
          <w:ilvl w:val="0"/>
          <w:numId w:val="31"/>
        </w:numPr>
        <w:rPr>
          <w:sz w:val="24"/>
          <w:szCs w:val="24"/>
        </w:rPr>
      </w:pPr>
      <w:r w:rsidRPr="00D52893">
        <w:rPr>
          <w:sz w:val="24"/>
          <w:szCs w:val="24"/>
          <w:lang w:val="pt-BR"/>
        </w:rPr>
        <w:t xml:space="preserve">Baixo desempenho: materiais instáveis ou poucos adaptados às condições locais. </w:t>
      </w:r>
    </w:p>
    <w:p w14:paraId="3BE57A33" w14:textId="77777777" w:rsidR="006C14AF" w:rsidRDefault="006C14AF" w:rsidP="006C14AF">
      <w:pPr>
        <w:rPr>
          <w:sz w:val="24"/>
          <w:szCs w:val="24"/>
        </w:rPr>
      </w:pPr>
    </w:p>
    <w:p w14:paraId="32239A43" w14:textId="77777777" w:rsidR="006C14AF" w:rsidRPr="006C14AF" w:rsidRDefault="006C14AF" w:rsidP="006C14AF">
      <w:pPr>
        <w:rPr>
          <w:sz w:val="24"/>
          <w:szCs w:val="24"/>
        </w:rPr>
      </w:pPr>
    </w:p>
    <w:p w14:paraId="7F1E24FB" w14:textId="42D0DE9C" w:rsidR="00437348" w:rsidRPr="005E6292" w:rsidRDefault="00437348" w:rsidP="006C14AF">
      <w:pPr>
        <w:ind w:firstLine="720"/>
        <w:jc w:val="center"/>
        <w:rPr>
          <w:sz w:val="24"/>
          <w:szCs w:val="24"/>
        </w:rPr>
      </w:pPr>
      <w:r w:rsidRPr="00A5779C">
        <w:rPr>
          <w:noProof/>
          <w:sz w:val="24"/>
          <w:szCs w:val="24"/>
        </w:rPr>
        <w:drawing>
          <wp:inline distT="0" distB="0" distL="0" distR="0" wp14:anchorId="280F3D08" wp14:editId="4284958E">
            <wp:extent cx="3953454" cy="3024000"/>
            <wp:effectExtent l="0" t="0" r="0" b="0"/>
            <wp:docPr id="1983943267"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53454" cy="3024000"/>
                    </a:xfrm>
                    <a:prstGeom prst="rect">
                      <a:avLst/>
                    </a:prstGeom>
                    <a:noFill/>
                    <a:ln>
                      <a:noFill/>
                    </a:ln>
                  </pic:spPr>
                </pic:pic>
              </a:graphicData>
            </a:graphic>
          </wp:inline>
        </w:drawing>
      </w:r>
    </w:p>
    <w:p w14:paraId="3CDCDE21" w14:textId="7775A6BB" w:rsidR="000021D4" w:rsidRPr="0094342F" w:rsidRDefault="00F933CC" w:rsidP="00926D73">
      <w:pPr>
        <w:jc w:val="center"/>
      </w:pPr>
      <w:r w:rsidRPr="0094342F">
        <w:t xml:space="preserve">Figura </w:t>
      </w:r>
      <w:r w:rsidR="00FA3986" w:rsidRPr="0094342F">
        <w:t>3</w:t>
      </w:r>
      <w:r w:rsidRPr="0094342F">
        <w:t xml:space="preserve">: </w:t>
      </w:r>
      <w:proofErr w:type="spellStart"/>
      <w:r w:rsidR="00E2393B" w:rsidRPr="0094342F">
        <w:t>Biplot</w:t>
      </w:r>
      <w:proofErr w:type="spellEnd"/>
      <w:r w:rsidR="00E2393B" w:rsidRPr="0094342F">
        <w:t xml:space="preserve"> dos 352 genótipos e as variáveis altura de planta, espiga e produtividade de grãos derivados dos </w:t>
      </w:r>
      <w:proofErr w:type="spellStart"/>
      <w:r w:rsidR="00E2393B" w:rsidRPr="0094342F">
        <w:t>blups</w:t>
      </w:r>
      <w:proofErr w:type="spellEnd"/>
      <w:r w:rsidR="00E2393B" w:rsidRPr="0094342F">
        <w:t xml:space="preserve"> calculados via modelos mistos </w:t>
      </w:r>
      <w:r w:rsidR="00326DF9" w:rsidRPr="0094342F">
        <w:t>das safras</w:t>
      </w:r>
      <w:r w:rsidR="00E2393B" w:rsidRPr="0094342F">
        <w:t xml:space="preserve"> de 2019 a 2024 avaliados na região semiárida de </w:t>
      </w:r>
      <w:r w:rsidR="00326DF9" w:rsidRPr="0094342F">
        <w:t>Sergipe</w:t>
      </w:r>
      <w:r w:rsidR="00E2393B" w:rsidRPr="0094342F">
        <w:t xml:space="preserve">. Todos os dados foram padronizados para média zero e </w:t>
      </w:r>
      <w:r w:rsidR="00B24D27" w:rsidRPr="0094342F">
        <w:t>variância</w:t>
      </w:r>
      <w:r w:rsidR="00E2393B" w:rsidRPr="0094342F">
        <w:t xml:space="preserve"> 1</w:t>
      </w:r>
      <w:r w:rsidR="00E2393B" w:rsidRPr="0094342F">
        <w:rPr>
          <w:sz w:val="24"/>
          <w:szCs w:val="24"/>
        </w:rPr>
        <w:t>.</w:t>
      </w:r>
      <w:r w:rsidR="00C340CF" w:rsidRPr="0094342F">
        <w:t xml:space="preserve"> Fonte: Elaborado pelo autor, 2025.</w:t>
      </w:r>
    </w:p>
    <w:p w14:paraId="28AC1BBF" w14:textId="77777777" w:rsidR="0094342F" w:rsidRPr="005E6292" w:rsidRDefault="0094342F" w:rsidP="00802847">
      <w:pPr>
        <w:rPr>
          <w:sz w:val="24"/>
          <w:szCs w:val="24"/>
        </w:rPr>
      </w:pPr>
    </w:p>
    <w:p w14:paraId="5F16B72D" w14:textId="2435A7A0" w:rsidR="007F7487" w:rsidRPr="005E6292" w:rsidRDefault="007F7487" w:rsidP="00D52893">
      <w:pPr>
        <w:pStyle w:val="Ttulo2"/>
      </w:pPr>
      <w:r w:rsidRPr="005E6292">
        <w:t>Impacto</w:t>
      </w:r>
    </w:p>
    <w:p w14:paraId="2AF8C1F5" w14:textId="6ECB8961" w:rsidR="007F7487" w:rsidRDefault="007F7487" w:rsidP="007F7487">
      <w:pPr>
        <w:pStyle w:val="PargrafodaLista"/>
        <w:numPr>
          <w:ilvl w:val="0"/>
          <w:numId w:val="32"/>
        </w:numPr>
        <w:rPr>
          <w:sz w:val="24"/>
          <w:szCs w:val="24"/>
          <w:lang w:val="pt-BR"/>
        </w:rPr>
      </w:pPr>
      <w:r w:rsidRPr="00D52893">
        <w:rPr>
          <w:sz w:val="24"/>
          <w:szCs w:val="24"/>
          <w:lang w:val="pt-BR"/>
        </w:rPr>
        <w:t xml:space="preserve">Impacto </w:t>
      </w:r>
      <w:r w:rsidR="005E6292" w:rsidRPr="005E6292">
        <w:rPr>
          <w:sz w:val="24"/>
          <w:szCs w:val="24"/>
          <w:lang w:val="pt-BR"/>
        </w:rPr>
        <w:t>econômico</w:t>
      </w:r>
      <w:r w:rsidRPr="00D52893">
        <w:rPr>
          <w:sz w:val="24"/>
          <w:szCs w:val="24"/>
          <w:lang w:val="pt-BR"/>
        </w:rPr>
        <w:t xml:space="preserve">: considerando preço médio de </w:t>
      </w:r>
      <w:r w:rsidR="005E6292" w:rsidRPr="00D52893">
        <w:rPr>
          <w:sz w:val="24"/>
          <w:szCs w:val="24"/>
          <w:lang w:val="pt-BR"/>
        </w:rPr>
        <w:t xml:space="preserve">R$ 70/saca, os </w:t>
      </w:r>
      <w:r w:rsidR="009B5CA6" w:rsidRPr="009B5CA6">
        <w:rPr>
          <w:sz w:val="24"/>
          <w:szCs w:val="24"/>
          <w:lang w:val="pt-BR"/>
        </w:rPr>
        <w:t>genótipos tops</w:t>
      </w:r>
      <w:r w:rsidR="005E6292" w:rsidRPr="00D52893">
        <w:rPr>
          <w:sz w:val="24"/>
          <w:szCs w:val="24"/>
          <w:lang w:val="pt-BR"/>
        </w:rPr>
        <w:t xml:space="preserve"> podem gerar até R$ </w:t>
      </w:r>
      <w:r w:rsidR="000463C3">
        <w:rPr>
          <w:sz w:val="24"/>
          <w:szCs w:val="24"/>
          <w:lang w:val="pt-BR"/>
        </w:rPr>
        <w:t>1050</w:t>
      </w:r>
      <w:r w:rsidR="005E6292" w:rsidRPr="00D52893">
        <w:rPr>
          <w:sz w:val="24"/>
          <w:szCs w:val="24"/>
          <w:lang w:val="pt-BR"/>
        </w:rPr>
        <w:t> /ha adicionais em relação à média regional.</w:t>
      </w:r>
    </w:p>
    <w:p w14:paraId="5F314FA0" w14:textId="7A76B7AF" w:rsidR="00DB628F" w:rsidRDefault="00DB628F" w:rsidP="007F7487">
      <w:pPr>
        <w:pStyle w:val="PargrafodaLista"/>
        <w:numPr>
          <w:ilvl w:val="0"/>
          <w:numId w:val="32"/>
        </w:numPr>
        <w:rPr>
          <w:sz w:val="24"/>
          <w:szCs w:val="24"/>
          <w:lang w:val="pt-BR"/>
        </w:rPr>
      </w:pPr>
      <w:r>
        <w:rPr>
          <w:sz w:val="24"/>
          <w:szCs w:val="24"/>
          <w:lang w:val="pt-BR"/>
        </w:rPr>
        <w:t>Impacto social: potencial para reduzir a vulnerabilidade alimentar e aumentar a sustentabilidade de produção no Sertão, já que dentre os tops há uma variedade, com sementes economicamente viáveis</w:t>
      </w:r>
      <w:r w:rsidR="002120B5">
        <w:rPr>
          <w:sz w:val="24"/>
          <w:szCs w:val="24"/>
          <w:lang w:val="pt-BR"/>
        </w:rPr>
        <w:t>.</w:t>
      </w:r>
    </w:p>
    <w:p w14:paraId="0EB62470" w14:textId="004EB5F8" w:rsidR="002120B5" w:rsidRPr="00D52893" w:rsidRDefault="002120B5" w:rsidP="00D52893">
      <w:pPr>
        <w:pStyle w:val="PargrafodaLista"/>
        <w:numPr>
          <w:ilvl w:val="0"/>
          <w:numId w:val="32"/>
        </w:numPr>
        <w:rPr>
          <w:sz w:val="24"/>
          <w:szCs w:val="24"/>
        </w:rPr>
      </w:pPr>
      <w:r>
        <w:rPr>
          <w:sz w:val="24"/>
          <w:szCs w:val="24"/>
          <w:lang w:val="pt-BR"/>
        </w:rPr>
        <w:t xml:space="preserve">Etapas futuras: </w:t>
      </w:r>
      <w:r w:rsidR="007E38E3">
        <w:rPr>
          <w:sz w:val="24"/>
          <w:szCs w:val="24"/>
          <w:lang w:val="pt-BR"/>
        </w:rPr>
        <w:t>Adicionar</w:t>
      </w:r>
      <w:r w:rsidR="00210AA6">
        <w:rPr>
          <w:sz w:val="24"/>
          <w:szCs w:val="24"/>
          <w:lang w:val="pt-BR"/>
        </w:rPr>
        <w:t xml:space="preserve"> a cultivar AGR-Vereda e</w:t>
      </w:r>
      <w:r w:rsidR="00D93866">
        <w:rPr>
          <w:sz w:val="24"/>
          <w:szCs w:val="24"/>
          <w:lang w:val="pt-BR"/>
        </w:rPr>
        <w:t>m</w:t>
      </w:r>
      <w:r>
        <w:rPr>
          <w:sz w:val="24"/>
          <w:szCs w:val="24"/>
          <w:lang w:val="pt-BR"/>
        </w:rPr>
        <w:t xml:space="preserve"> população base genética</w:t>
      </w:r>
      <w:r w:rsidR="00210AA6">
        <w:rPr>
          <w:sz w:val="24"/>
          <w:szCs w:val="24"/>
          <w:lang w:val="pt-BR"/>
        </w:rPr>
        <w:t xml:space="preserve"> com a para o desenvolvimento de novos cultivares adaptados para a região foco.</w:t>
      </w:r>
    </w:p>
    <w:p w14:paraId="350D468E" w14:textId="6EAB479F" w:rsidR="00EE2294" w:rsidRPr="005E6292" w:rsidRDefault="00EE2294" w:rsidP="00802847">
      <w:pPr>
        <w:rPr>
          <w:sz w:val="24"/>
          <w:szCs w:val="24"/>
        </w:rPr>
      </w:pPr>
    </w:p>
    <w:p w14:paraId="32A099A3" w14:textId="77777777" w:rsidR="00802847" w:rsidRPr="005E6292" w:rsidRDefault="00802847" w:rsidP="00802847">
      <w:pPr>
        <w:pStyle w:val="Ttulo1"/>
      </w:pPr>
      <w:r w:rsidRPr="005E6292">
        <w:t>CONCLUSÃO</w:t>
      </w:r>
    </w:p>
    <w:p w14:paraId="1C564C55" w14:textId="29BD1563" w:rsidR="00345843" w:rsidRPr="005E6292" w:rsidRDefault="00345843" w:rsidP="00C16CDD">
      <w:pPr>
        <w:ind w:firstLine="709"/>
        <w:rPr>
          <w:sz w:val="24"/>
          <w:szCs w:val="24"/>
        </w:rPr>
      </w:pPr>
      <w:r w:rsidRPr="005E6292">
        <w:rPr>
          <w:sz w:val="24"/>
          <w:szCs w:val="24"/>
        </w:rPr>
        <w:t>Após seis anos de avaliação, foi possível identificar genótipos com produtividade</w:t>
      </w:r>
      <w:r w:rsidR="00F11415" w:rsidRPr="005E6292">
        <w:rPr>
          <w:sz w:val="24"/>
          <w:szCs w:val="24"/>
        </w:rPr>
        <w:t xml:space="preserve"> observada</w:t>
      </w:r>
      <w:r w:rsidRPr="005E6292">
        <w:rPr>
          <w:sz w:val="24"/>
          <w:szCs w:val="24"/>
        </w:rPr>
        <w:t xml:space="preserve"> superior a 10 t</w:t>
      </w:r>
      <w:r w:rsidR="00ED2D1E">
        <w:rPr>
          <w:sz w:val="24"/>
          <w:szCs w:val="24"/>
        </w:rPr>
        <w:t>/</w:t>
      </w:r>
      <w:r w:rsidRPr="005E6292">
        <w:rPr>
          <w:sz w:val="24"/>
          <w:szCs w:val="24"/>
        </w:rPr>
        <w:t>ha</w:t>
      </w:r>
      <w:r w:rsidR="00F11415" w:rsidRPr="005E6292">
        <w:rPr>
          <w:sz w:val="24"/>
          <w:szCs w:val="24"/>
        </w:rPr>
        <w:t xml:space="preserve"> e predita acima de </w:t>
      </w:r>
      <w:r w:rsidR="00456962" w:rsidRPr="005E6292">
        <w:rPr>
          <w:sz w:val="24"/>
          <w:szCs w:val="24"/>
        </w:rPr>
        <w:t>5.</w:t>
      </w:r>
      <w:r w:rsidR="00F51276">
        <w:rPr>
          <w:sz w:val="24"/>
          <w:szCs w:val="24"/>
        </w:rPr>
        <w:t>9</w:t>
      </w:r>
      <w:r w:rsidR="00456962" w:rsidRPr="005E6292">
        <w:rPr>
          <w:sz w:val="24"/>
          <w:szCs w:val="24"/>
        </w:rPr>
        <w:t xml:space="preserve"> t</w:t>
      </w:r>
      <w:r w:rsidR="00ED2D1E">
        <w:rPr>
          <w:sz w:val="24"/>
          <w:szCs w:val="24"/>
        </w:rPr>
        <w:t>/</w:t>
      </w:r>
      <w:r w:rsidR="00456962" w:rsidRPr="005E6292">
        <w:rPr>
          <w:sz w:val="24"/>
          <w:szCs w:val="24"/>
        </w:rPr>
        <w:t>h</w:t>
      </w:r>
      <w:r w:rsidR="00ED2D1E">
        <w:rPr>
          <w:sz w:val="24"/>
          <w:szCs w:val="24"/>
        </w:rPr>
        <w:t>a</w:t>
      </w:r>
      <w:r w:rsidR="00456962" w:rsidRPr="005E6292">
        <w:rPr>
          <w:sz w:val="24"/>
          <w:szCs w:val="24"/>
        </w:rPr>
        <w:t xml:space="preserve">, representando ganhos de até </w:t>
      </w:r>
      <w:r w:rsidR="0029441E">
        <w:rPr>
          <w:sz w:val="24"/>
          <w:szCs w:val="24"/>
        </w:rPr>
        <w:t>16,20</w:t>
      </w:r>
      <w:r w:rsidR="00456962" w:rsidRPr="005E6292">
        <w:rPr>
          <w:sz w:val="24"/>
          <w:szCs w:val="24"/>
        </w:rPr>
        <w:t>% sobre a média regional.</w:t>
      </w:r>
    </w:p>
    <w:p w14:paraId="034713F2" w14:textId="724C975D" w:rsidR="00456962" w:rsidRPr="005E6292" w:rsidRDefault="00F109BD" w:rsidP="007E38E3">
      <w:pPr>
        <w:ind w:firstLine="709"/>
        <w:rPr>
          <w:sz w:val="24"/>
          <w:szCs w:val="24"/>
        </w:rPr>
      </w:pPr>
      <w:r w:rsidRPr="005E6292">
        <w:rPr>
          <w:sz w:val="24"/>
          <w:szCs w:val="24"/>
        </w:rPr>
        <w:t>A correlação positiva entre PG, AP e AE, aliada à alta repetibilidade, evidencia a possibilidade de seleção indireta eficiente</w:t>
      </w:r>
      <w:r w:rsidR="007A26A9" w:rsidRPr="005E6292">
        <w:rPr>
          <w:sz w:val="24"/>
          <w:szCs w:val="24"/>
        </w:rPr>
        <w:t>, utilizando por exemplo tecnologia por imagem na seleção de plantas mais altas, reduzindo custos</w:t>
      </w:r>
      <w:r w:rsidR="000021D4" w:rsidRPr="005E6292">
        <w:rPr>
          <w:sz w:val="24"/>
          <w:szCs w:val="24"/>
        </w:rPr>
        <w:t xml:space="preserve"> com menor tempo</w:t>
      </w:r>
      <w:r w:rsidRPr="005E6292">
        <w:rPr>
          <w:sz w:val="24"/>
          <w:szCs w:val="24"/>
        </w:rPr>
        <w:t>.</w:t>
      </w:r>
    </w:p>
    <w:p w14:paraId="50A0DF7A" w14:textId="20B24AD4" w:rsidR="00DF6ED0" w:rsidRPr="005E6292" w:rsidRDefault="00414428" w:rsidP="00C16CDD">
      <w:pPr>
        <w:ind w:firstLine="709"/>
        <w:rPr>
          <w:sz w:val="24"/>
          <w:szCs w:val="24"/>
        </w:rPr>
      </w:pPr>
      <w:r w:rsidRPr="005E6292">
        <w:rPr>
          <w:sz w:val="24"/>
          <w:szCs w:val="24"/>
        </w:rPr>
        <w:t>Os resultados oferecem subsídios para recomendações comerciais e para o direcionamento</w:t>
      </w:r>
      <w:r w:rsidR="003D3D34" w:rsidRPr="005E6292">
        <w:rPr>
          <w:sz w:val="24"/>
          <w:szCs w:val="24"/>
        </w:rPr>
        <w:t xml:space="preserve"> de programas de melhoramento voltados à resiliência no Semiárido, contribuindo para aumento da produtividade, renda e segurança alimentar.</w:t>
      </w:r>
    </w:p>
    <w:p w14:paraId="32A099A5" w14:textId="77777777" w:rsidR="00802847" w:rsidRPr="005E6292" w:rsidRDefault="00802847" w:rsidP="00802847">
      <w:pPr>
        <w:pStyle w:val="texto"/>
      </w:pPr>
    </w:p>
    <w:p w14:paraId="27C17953" w14:textId="77777777" w:rsidR="00BF4F47" w:rsidRDefault="00802847" w:rsidP="00AA2E23">
      <w:pPr>
        <w:jc w:val="center"/>
        <w:rPr>
          <w:b/>
          <w:bCs/>
          <w:sz w:val="24"/>
          <w:szCs w:val="24"/>
        </w:rPr>
      </w:pPr>
      <w:r w:rsidRPr="00AA2E23">
        <w:rPr>
          <w:b/>
          <w:bCs/>
          <w:sz w:val="24"/>
          <w:szCs w:val="24"/>
        </w:rPr>
        <w:t>REFERÊNCIAS</w:t>
      </w:r>
    </w:p>
    <w:p w14:paraId="1728D937" w14:textId="77777777" w:rsidR="00ED2D1E" w:rsidRDefault="00ED2D1E" w:rsidP="00AA2E23">
      <w:pPr>
        <w:jc w:val="center"/>
        <w:rPr>
          <w:b/>
          <w:bCs/>
          <w:sz w:val="24"/>
          <w:szCs w:val="24"/>
        </w:rPr>
      </w:pPr>
    </w:p>
    <w:p w14:paraId="3C61484D" w14:textId="77777777" w:rsidR="00E86DA1" w:rsidRPr="00E86DA1" w:rsidRDefault="00EA4A91" w:rsidP="00E86DA1">
      <w:pPr>
        <w:pStyle w:val="Bibliografia"/>
        <w:rPr>
          <w:rFonts w:cs="Arial"/>
          <w:sz w:val="24"/>
        </w:rPr>
      </w:pPr>
      <w:r>
        <w:fldChar w:fldCharType="begin"/>
      </w:r>
      <w:r w:rsidR="00DC0941">
        <w:instrText xml:space="preserve"> ADDIN ZOTERO_BIBL {"uncited":[],"omitted":[],"custom":[]} CSL_BIBLIOGRAPHY </w:instrText>
      </w:r>
      <w:r>
        <w:fldChar w:fldCharType="separate"/>
      </w:r>
      <w:r w:rsidR="00E86DA1" w:rsidRPr="00E86DA1">
        <w:rPr>
          <w:rFonts w:cs="Arial"/>
          <w:sz w:val="24"/>
        </w:rPr>
        <w:t xml:space="preserve">NOVAIS, G. T.; MACHADO, L. A. Os climas do Brasil: segundo a classificação climática de Novais. </w:t>
      </w:r>
      <w:r w:rsidR="00E86DA1" w:rsidRPr="00E86DA1">
        <w:rPr>
          <w:rFonts w:cs="Arial"/>
          <w:b/>
          <w:bCs/>
          <w:sz w:val="24"/>
        </w:rPr>
        <w:t>Revista Brasileira de Climatologia</w:t>
      </w:r>
      <w:r w:rsidR="00E86DA1" w:rsidRPr="00E86DA1">
        <w:rPr>
          <w:rFonts w:cs="Arial"/>
          <w:sz w:val="24"/>
        </w:rPr>
        <w:t>, [</w:t>
      </w:r>
      <w:r w:rsidR="00E86DA1" w:rsidRPr="00E86DA1">
        <w:rPr>
          <w:rFonts w:cs="Arial"/>
          <w:i/>
          <w:iCs/>
          <w:sz w:val="24"/>
        </w:rPr>
        <w:t>s. l.</w:t>
      </w:r>
      <w:r w:rsidR="00E86DA1" w:rsidRPr="00E86DA1">
        <w:rPr>
          <w:rFonts w:cs="Arial"/>
          <w:sz w:val="24"/>
        </w:rPr>
        <w:t>], v. 32, p. 1–39, 10 jan. 2023. https://doi.org/10.55761/abclima.v32i19.16163.</w:t>
      </w:r>
    </w:p>
    <w:p w14:paraId="7B1F91CD" w14:textId="77777777" w:rsidR="00E86DA1" w:rsidRPr="00E86DA1" w:rsidRDefault="00E86DA1" w:rsidP="00E86DA1">
      <w:pPr>
        <w:pStyle w:val="Bibliografia"/>
        <w:rPr>
          <w:rFonts w:cs="Arial"/>
          <w:sz w:val="24"/>
          <w:lang w:val="en-US"/>
        </w:rPr>
      </w:pPr>
      <w:r w:rsidRPr="00E86DA1">
        <w:rPr>
          <w:rFonts w:cs="Arial"/>
          <w:sz w:val="24"/>
        </w:rPr>
        <w:t xml:space="preserve">PINTO, M. C.; DE OLIVEIRA, O. H.; DE OLIVEIRA, M. B. A.; DA SILVA, C. R.; DE FIGUEIREDO, M. P. S.; DE LUNA, R. G.; SOUZA, A. dos S.; SOUTO, L. S.; DE OLIVEIRA GODIM, A. R.; DE ALMEIDA LACERDA, R. R.; PORTO, A. C. F.; GOMES-SILVA, F.; VASCONCELOS, J. M. de; MOREIRA, G. R.; COSTA, M. L. L. da; PEREIRA DE FIGUEIREDO, M. R.; SILVA, F. A. C.; ALVINO, F. C. G.; SILVA, A. E. P.; ALVES, L. de S.; NEDER, D. G.; ARAÚJO, B. G. P.; FREITAS, L. C. de; CALSA JUNIOR, T.; DUTRA FILHO, J. de A. Proteomic Analysis of Maize Cultivars Tolerant to Drought Stress. </w:t>
      </w:r>
      <w:r w:rsidRPr="00E86DA1">
        <w:rPr>
          <w:rFonts w:cs="Arial"/>
          <w:b/>
          <w:bCs/>
          <w:sz w:val="24"/>
          <w:lang w:val="en-US"/>
        </w:rPr>
        <w:t>Agronomy</w:t>
      </w:r>
      <w:r w:rsidRPr="00E86DA1">
        <w:rPr>
          <w:rFonts w:cs="Arial"/>
          <w:sz w:val="24"/>
          <w:lang w:val="en-US"/>
        </w:rPr>
        <w:t>, [</w:t>
      </w:r>
      <w:r w:rsidRPr="00E86DA1">
        <w:rPr>
          <w:rFonts w:cs="Arial"/>
          <w:i/>
          <w:iCs/>
          <w:sz w:val="24"/>
          <w:lang w:val="en-US"/>
        </w:rPr>
        <w:t>s. l.</w:t>
      </w:r>
      <w:r w:rsidRPr="00E86DA1">
        <w:rPr>
          <w:rFonts w:cs="Arial"/>
          <w:sz w:val="24"/>
          <w:lang w:val="en-US"/>
        </w:rPr>
        <w:t>], v. 13, n. 8, p. 2186, ago. 2023. https://doi.org/10.3390/agronomy13082186.</w:t>
      </w:r>
    </w:p>
    <w:p w14:paraId="052971E4" w14:textId="77777777" w:rsidR="00E86DA1" w:rsidRPr="00E86DA1" w:rsidRDefault="00E86DA1" w:rsidP="00E86DA1">
      <w:pPr>
        <w:pStyle w:val="Bibliografia"/>
        <w:rPr>
          <w:rFonts w:cs="Arial"/>
          <w:sz w:val="24"/>
        </w:rPr>
      </w:pPr>
      <w:r w:rsidRPr="00E86DA1">
        <w:rPr>
          <w:rFonts w:cs="Arial"/>
          <w:sz w:val="24"/>
          <w:lang w:val="en-US"/>
        </w:rPr>
        <w:t xml:space="preserve">R CORE TEAM. </w:t>
      </w:r>
      <w:r w:rsidRPr="00E86DA1">
        <w:rPr>
          <w:rFonts w:cs="Arial"/>
          <w:b/>
          <w:bCs/>
          <w:sz w:val="24"/>
          <w:lang w:val="en-US"/>
        </w:rPr>
        <w:t>R: A Language and Environment for Statistical Computing</w:t>
      </w:r>
      <w:r w:rsidRPr="00E86DA1">
        <w:rPr>
          <w:rFonts w:cs="Arial"/>
          <w:sz w:val="24"/>
          <w:lang w:val="en-US"/>
        </w:rPr>
        <w:t xml:space="preserve">. </w:t>
      </w:r>
      <w:r w:rsidRPr="00E86DA1">
        <w:rPr>
          <w:rFonts w:cs="Arial"/>
          <w:sz w:val="24"/>
        </w:rPr>
        <w:t>Vienna, Austria: R Foundation for Statistical Computing, 2025. Disponível em: https://www.R-project.org/.</w:t>
      </w:r>
    </w:p>
    <w:p w14:paraId="53AB9E43" w14:textId="1A9A3A4E" w:rsidR="00BF4F47" w:rsidRPr="00BF4F47" w:rsidRDefault="00E86DA1" w:rsidP="00BF4F47">
      <w:pPr>
        <w:pStyle w:val="Bibliografia"/>
        <w:rPr>
          <w:rFonts w:cs="Arial"/>
          <w:sz w:val="24"/>
        </w:rPr>
      </w:pPr>
      <w:r w:rsidRPr="00E86DA1">
        <w:rPr>
          <w:rFonts w:cs="Arial"/>
          <w:sz w:val="24"/>
        </w:rPr>
        <w:t xml:space="preserve">STORCK, L.; CARGNELUTTI FILHO, A.; GUADAGNIN, J. P. Análise conjunta de ensaios de cultivares de milho por classes de interação genótipo x ambiente. </w:t>
      </w:r>
      <w:r w:rsidRPr="00E86DA1">
        <w:rPr>
          <w:rFonts w:cs="Arial"/>
          <w:b/>
          <w:bCs/>
          <w:sz w:val="24"/>
        </w:rPr>
        <w:t>Pesquisa Agropecuária Brasileira</w:t>
      </w:r>
      <w:r w:rsidRPr="00E86DA1">
        <w:rPr>
          <w:rFonts w:cs="Arial"/>
          <w:sz w:val="24"/>
        </w:rPr>
        <w:t>, [</w:t>
      </w:r>
      <w:r w:rsidRPr="00E86DA1">
        <w:rPr>
          <w:rFonts w:cs="Arial"/>
          <w:i/>
          <w:iCs/>
          <w:sz w:val="24"/>
        </w:rPr>
        <w:t>s. l.</w:t>
      </w:r>
      <w:r w:rsidRPr="00E86DA1">
        <w:rPr>
          <w:rFonts w:cs="Arial"/>
          <w:sz w:val="24"/>
        </w:rPr>
        <w:t>], v. 49, p. 163–172, 2014. https://doi.org/10.1590/S0100-204X2014000300002.</w:t>
      </w:r>
      <w:r w:rsidR="00EA4A91">
        <w:rPr>
          <w:rFonts w:cs="Arial"/>
          <w:sz w:val="24"/>
        </w:rPr>
        <w:fldChar w:fldCharType="end"/>
      </w:r>
    </w:p>
    <w:sectPr w:rsidR="00BF4F47" w:rsidRPr="00BF4F47" w:rsidSect="00666873">
      <w:headerReference w:type="default" r:id="rId11"/>
      <w:type w:val="continuous"/>
      <w:pgSz w:w="11906" w:h="16838" w:code="9"/>
      <w:pgMar w:top="1418" w:right="1418" w:bottom="1418" w:left="1418" w:header="720" w:footer="720" w:gutter="0"/>
      <w:cols w:space="4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E3D94" w14:textId="77777777" w:rsidR="00A76A91" w:rsidRPr="005E6292" w:rsidRDefault="00A76A91">
      <w:r w:rsidRPr="005E6292">
        <w:separator/>
      </w:r>
    </w:p>
  </w:endnote>
  <w:endnote w:type="continuationSeparator" w:id="0">
    <w:p w14:paraId="74F28644" w14:textId="77777777" w:rsidR="00A76A91" w:rsidRPr="005E6292" w:rsidRDefault="00A76A91">
      <w:r w:rsidRPr="005E62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6FE8B" w14:textId="77777777" w:rsidR="00A76A91" w:rsidRPr="005E6292" w:rsidRDefault="00A76A91">
      <w:r w:rsidRPr="005E6292">
        <w:separator/>
      </w:r>
    </w:p>
  </w:footnote>
  <w:footnote w:type="continuationSeparator" w:id="0">
    <w:p w14:paraId="650F69A3" w14:textId="77777777" w:rsidR="00A76A91" w:rsidRPr="005E6292" w:rsidRDefault="00A76A91">
      <w:r w:rsidRPr="005E6292">
        <w:continuationSeparator/>
      </w:r>
    </w:p>
  </w:footnote>
  <w:footnote w:id="1">
    <w:p w14:paraId="32A099C3" w14:textId="00039D16" w:rsidR="001E79E0" w:rsidRPr="005E6292" w:rsidRDefault="001E79E0" w:rsidP="001B0C40">
      <w:pPr>
        <w:pStyle w:val="Textodenotaderodap"/>
      </w:pPr>
      <w:r w:rsidRPr="005E6292">
        <w:rPr>
          <w:rStyle w:val="Refdenotaderodap"/>
        </w:rPr>
        <w:footnoteRef/>
      </w:r>
      <w:r w:rsidRPr="005E6292">
        <w:t xml:space="preserve">Graduado em </w:t>
      </w:r>
      <w:r w:rsidR="00E70CCB" w:rsidRPr="005E6292">
        <w:t>Engenharia Agronômica,</w:t>
      </w:r>
      <w:r w:rsidR="00EB0BB6" w:rsidRPr="005E6292">
        <w:t xml:space="preserve"> </w:t>
      </w:r>
      <w:r w:rsidR="00321A8D" w:rsidRPr="005E6292">
        <w:t xml:space="preserve">Universidade Federal de </w:t>
      </w:r>
      <w:r w:rsidR="00EB73DA" w:rsidRPr="005E6292">
        <w:t>Sergipe,</w:t>
      </w:r>
      <w:r w:rsidR="001C18F0" w:rsidRPr="005E6292">
        <w:t xml:space="preserve"> </w:t>
      </w:r>
      <w:r w:rsidR="00321A8D" w:rsidRPr="005E6292">
        <w:t>mzs.esc</w:t>
      </w:r>
      <w:r w:rsidR="001C18F0" w:rsidRPr="005E6292">
        <w:t>@gmail.com</w:t>
      </w:r>
    </w:p>
  </w:footnote>
  <w:footnote w:id="2">
    <w:p w14:paraId="32A099C4" w14:textId="75DFFCBA" w:rsidR="001E79E0" w:rsidRPr="005E6292" w:rsidRDefault="001E79E0" w:rsidP="001B0C40">
      <w:pPr>
        <w:pStyle w:val="Textodenotaderodap"/>
      </w:pPr>
      <w:r w:rsidRPr="005E6292">
        <w:rPr>
          <w:rStyle w:val="Refdenotaderodap"/>
        </w:rPr>
        <w:footnoteRef/>
      </w:r>
      <w:r w:rsidRPr="005E6292">
        <w:t>Graduad</w:t>
      </w:r>
      <w:r w:rsidR="00EC37CC">
        <w:t>a</w:t>
      </w:r>
      <w:r w:rsidRPr="005E6292">
        <w:t xml:space="preserve"> em </w:t>
      </w:r>
      <w:r w:rsidR="00EC37CC" w:rsidRPr="005E6292">
        <w:t>Engenharia Agronômica, Universidade Federal de Sergipe</w:t>
      </w:r>
      <w:r w:rsidR="00EC37CC">
        <w:t>.</w:t>
      </w:r>
    </w:p>
  </w:footnote>
  <w:footnote w:id="3">
    <w:p w14:paraId="32A099C5" w14:textId="3C6C124F" w:rsidR="001E79E0" w:rsidRPr="005E6292" w:rsidRDefault="001E79E0" w:rsidP="001B0C40">
      <w:pPr>
        <w:pStyle w:val="Textodenotaderodap"/>
      </w:pPr>
      <w:r w:rsidRPr="005E6292">
        <w:rPr>
          <w:rStyle w:val="Refdenotaderodap"/>
        </w:rPr>
        <w:footnoteRef/>
      </w:r>
      <w:r w:rsidR="00774FA8">
        <w:t>Mestranda</w:t>
      </w:r>
      <w:r w:rsidR="00EC37CC">
        <w:t xml:space="preserve"> </w:t>
      </w:r>
      <w:r w:rsidR="00670606" w:rsidRPr="00280E8D">
        <w:t>em Agricultura e Biodiversidade, Universidade Federal de Sergipe</w:t>
      </w:r>
      <w:r w:rsidR="00670606">
        <w:t>.</w:t>
      </w:r>
    </w:p>
  </w:footnote>
  <w:footnote w:id="4">
    <w:p w14:paraId="32A099C6" w14:textId="7AF0F5E5" w:rsidR="001E79E0" w:rsidRPr="005E6292" w:rsidRDefault="001E79E0" w:rsidP="001B0C40">
      <w:pPr>
        <w:pStyle w:val="Textodenotaderodap"/>
      </w:pPr>
      <w:r w:rsidRPr="005E6292">
        <w:rPr>
          <w:rStyle w:val="Refdenotaderodap"/>
        </w:rPr>
        <w:footnoteRef/>
      </w:r>
      <w:r w:rsidR="00670606">
        <w:t>Mestranda</w:t>
      </w:r>
      <w:r w:rsidR="00EC37CC">
        <w:t xml:space="preserve"> </w:t>
      </w:r>
      <w:r w:rsidR="00670606" w:rsidRPr="00280E8D">
        <w:t>em Agricultura e Biodiversidade, Universidade Federal de Sergipe</w:t>
      </w:r>
      <w:r w:rsidR="00670606">
        <w:t>.</w:t>
      </w:r>
    </w:p>
  </w:footnote>
  <w:footnote w:id="5">
    <w:p w14:paraId="32A099C7" w14:textId="7E3C70C2" w:rsidR="00802847" w:rsidRPr="005E6292" w:rsidRDefault="00802847" w:rsidP="001B0C40">
      <w:pPr>
        <w:pStyle w:val="Textodenotaderodap"/>
      </w:pPr>
      <w:r w:rsidRPr="005E6292">
        <w:rPr>
          <w:rStyle w:val="Refdenotaderodap"/>
        </w:rPr>
        <w:footnoteRef/>
      </w:r>
      <w:r w:rsidR="00670606">
        <w:t>Mestranda</w:t>
      </w:r>
      <w:r w:rsidR="00EC37CC">
        <w:t xml:space="preserve"> </w:t>
      </w:r>
      <w:r w:rsidR="00670606" w:rsidRPr="00280E8D">
        <w:t>em Agricultura e Biodiversidade, Universidade Federal de Sergipe</w:t>
      </w:r>
      <w:r w:rsidR="00670606">
        <w:t>.</w:t>
      </w:r>
    </w:p>
  </w:footnote>
  <w:footnote w:id="6">
    <w:p w14:paraId="021DFB1D" w14:textId="43A67B1A" w:rsidR="005F3AE8" w:rsidRPr="005E6292" w:rsidRDefault="005F3AE8" w:rsidP="001B0C40">
      <w:pPr>
        <w:pStyle w:val="Textodenotaderodap"/>
      </w:pPr>
      <w:r w:rsidRPr="005E6292">
        <w:rPr>
          <w:rStyle w:val="Refdenotaderodap"/>
        </w:rPr>
        <w:footnoteRef/>
      </w:r>
      <w:r w:rsidR="005F3846" w:rsidRPr="005F3846">
        <w:t>Professor no Departamento de Engenharia Agronômica do Sertão, Universidade Federal de Sergipe</w:t>
      </w:r>
      <w:r w:rsidR="005F3846">
        <w:t>.</w:t>
      </w:r>
    </w:p>
  </w:footnote>
  <w:footnote w:id="7">
    <w:p w14:paraId="1D4E4DBC" w14:textId="09DBCACA" w:rsidR="001B0C40" w:rsidRPr="005E6292" w:rsidRDefault="005F3AE8" w:rsidP="001B0C40">
      <w:pPr>
        <w:pStyle w:val="Textodenotaderodap"/>
      </w:pPr>
      <w:r w:rsidRPr="005E6292">
        <w:rPr>
          <w:rStyle w:val="Refdenotaderodap"/>
        </w:rPr>
        <w:footnoteRef/>
      </w:r>
      <w:r w:rsidR="005F3846" w:rsidRPr="005F3846">
        <w:t>Professor</w:t>
      </w:r>
      <w:r w:rsidR="005F3846">
        <w:t>a</w:t>
      </w:r>
      <w:r w:rsidR="0070159B">
        <w:t xml:space="preserve"> </w:t>
      </w:r>
      <w:r w:rsidR="005F3846" w:rsidRPr="005F3846">
        <w:t>no Departamento de Engenharia Agronômica do Sertão, Universidade Federal de Sergipe</w:t>
      </w:r>
      <w:r w:rsidR="001B0C40">
        <w:t>.</w:t>
      </w:r>
    </w:p>
  </w:footnote>
  <w:footnote w:id="8">
    <w:p w14:paraId="5885AF1B" w14:textId="081A39F2" w:rsidR="005F3AE8" w:rsidRPr="001E79E0" w:rsidRDefault="005F3AE8" w:rsidP="001B0C40">
      <w:pPr>
        <w:pStyle w:val="Textodenotaderodap"/>
      </w:pPr>
      <w:r w:rsidRPr="005E6292">
        <w:rPr>
          <w:rStyle w:val="Refdenotaderodap"/>
        </w:rPr>
        <w:footnoteRef/>
      </w:r>
      <w:r w:rsidR="005F3846" w:rsidRPr="005F3846">
        <w:t>Professor no Departamento de Engenharia Agronômica do Sertão, Universidade Federal de Sergipe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099BE" w14:textId="77777777" w:rsidR="00E94256" w:rsidRPr="005E6292" w:rsidRDefault="00E94256" w:rsidP="00C106F7">
    <w:pPr>
      <w:pStyle w:val="Cabealho"/>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781C"/>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A3136F5"/>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104B46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B332268"/>
    <w:multiLevelType w:val="singleLevel"/>
    <w:tmpl w:val="73A60B28"/>
    <w:lvl w:ilvl="0">
      <w:start w:val="1"/>
      <w:numFmt w:val="decimal"/>
      <w:lvlText w:val="%1."/>
      <w:legacy w:legacy="1" w:legacySpace="0" w:legacyIndent="283"/>
      <w:lvlJc w:val="left"/>
      <w:pPr>
        <w:ind w:left="283" w:hanging="283"/>
      </w:pPr>
    </w:lvl>
  </w:abstractNum>
  <w:abstractNum w:abstractNumId="4" w15:restartNumberingAfterBreak="0">
    <w:nsid w:val="1D591C3F"/>
    <w:multiLevelType w:val="singleLevel"/>
    <w:tmpl w:val="77B49566"/>
    <w:lvl w:ilvl="0">
      <w:start w:val="100"/>
      <w:numFmt w:val="decimal"/>
      <w:lvlText w:val="%1."/>
      <w:lvlJc w:val="left"/>
      <w:pPr>
        <w:tabs>
          <w:tab w:val="num" w:pos="516"/>
        </w:tabs>
        <w:ind w:left="516" w:hanging="516"/>
      </w:pPr>
      <w:rPr>
        <w:rFonts w:hint="default"/>
      </w:rPr>
    </w:lvl>
  </w:abstractNum>
  <w:abstractNum w:abstractNumId="5" w15:restartNumberingAfterBreak="0">
    <w:nsid w:val="26E83B82"/>
    <w:multiLevelType w:val="singleLevel"/>
    <w:tmpl w:val="04070007"/>
    <w:lvl w:ilvl="0">
      <w:start w:val="1"/>
      <w:numFmt w:val="bullet"/>
      <w:lvlText w:val="-"/>
      <w:lvlJc w:val="left"/>
      <w:pPr>
        <w:tabs>
          <w:tab w:val="num" w:pos="360"/>
        </w:tabs>
        <w:ind w:left="360" w:hanging="360"/>
      </w:pPr>
      <w:rPr>
        <w:sz w:val="16"/>
      </w:rPr>
    </w:lvl>
  </w:abstractNum>
  <w:abstractNum w:abstractNumId="6" w15:restartNumberingAfterBreak="0">
    <w:nsid w:val="2E692360"/>
    <w:multiLevelType w:val="hybridMultilevel"/>
    <w:tmpl w:val="5C408B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0026D0E"/>
    <w:multiLevelType w:val="singleLevel"/>
    <w:tmpl w:val="0407000F"/>
    <w:lvl w:ilvl="0">
      <w:start w:val="1"/>
      <w:numFmt w:val="decimal"/>
      <w:lvlText w:val="%1."/>
      <w:lvlJc w:val="left"/>
      <w:pPr>
        <w:tabs>
          <w:tab w:val="num" w:pos="360"/>
        </w:tabs>
        <w:ind w:left="360" w:hanging="360"/>
      </w:pPr>
      <w:rPr>
        <w:rFonts w:hint="default"/>
      </w:rPr>
    </w:lvl>
  </w:abstractNum>
  <w:abstractNum w:abstractNumId="8" w15:restartNumberingAfterBreak="0">
    <w:nsid w:val="30CA0333"/>
    <w:multiLevelType w:val="singleLevel"/>
    <w:tmpl w:val="F670ADA8"/>
    <w:lvl w:ilvl="0">
      <w:numFmt w:val="bullet"/>
      <w:lvlText w:val="-"/>
      <w:lvlJc w:val="left"/>
      <w:pPr>
        <w:tabs>
          <w:tab w:val="num" w:pos="502"/>
        </w:tabs>
        <w:ind w:left="502" w:hanging="360"/>
      </w:pPr>
      <w:rPr>
        <w:rFonts w:hint="default"/>
      </w:rPr>
    </w:lvl>
  </w:abstractNum>
  <w:abstractNum w:abstractNumId="9" w15:restartNumberingAfterBreak="0">
    <w:nsid w:val="34345EF3"/>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0" w15:restartNumberingAfterBreak="0">
    <w:nsid w:val="3510618A"/>
    <w:multiLevelType w:val="singleLevel"/>
    <w:tmpl w:val="04070007"/>
    <w:lvl w:ilvl="0">
      <w:start w:val="1"/>
      <w:numFmt w:val="bullet"/>
      <w:lvlText w:val="-"/>
      <w:lvlJc w:val="left"/>
      <w:pPr>
        <w:tabs>
          <w:tab w:val="num" w:pos="360"/>
        </w:tabs>
        <w:ind w:left="360" w:hanging="360"/>
      </w:pPr>
      <w:rPr>
        <w:sz w:val="16"/>
      </w:rPr>
    </w:lvl>
  </w:abstractNum>
  <w:abstractNum w:abstractNumId="11" w15:restartNumberingAfterBreak="0">
    <w:nsid w:val="38967F7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21610CE"/>
    <w:multiLevelType w:val="singleLevel"/>
    <w:tmpl w:val="04070007"/>
    <w:lvl w:ilvl="0">
      <w:start w:val="1"/>
      <w:numFmt w:val="bullet"/>
      <w:lvlText w:val="-"/>
      <w:lvlJc w:val="left"/>
      <w:pPr>
        <w:tabs>
          <w:tab w:val="num" w:pos="360"/>
        </w:tabs>
        <w:ind w:left="360" w:hanging="360"/>
      </w:pPr>
      <w:rPr>
        <w:sz w:val="16"/>
      </w:rPr>
    </w:lvl>
  </w:abstractNum>
  <w:abstractNum w:abstractNumId="13" w15:restartNumberingAfterBreak="0">
    <w:nsid w:val="43E55A93"/>
    <w:multiLevelType w:val="hybridMultilevel"/>
    <w:tmpl w:val="C802AE6A"/>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4" w15:restartNumberingAfterBreak="0">
    <w:nsid w:val="47D91D3A"/>
    <w:multiLevelType w:val="singleLevel"/>
    <w:tmpl w:val="04070007"/>
    <w:lvl w:ilvl="0">
      <w:start w:val="1"/>
      <w:numFmt w:val="bullet"/>
      <w:lvlText w:val="-"/>
      <w:lvlJc w:val="left"/>
      <w:pPr>
        <w:tabs>
          <w:tab w:val="num" w:pos="360"/>
        </w:tabs>
        <w:ind w:left="360" w:hanging="360"/>
      </w:pPr>
      <w:rPr>
        <w:sz w:val="16"/>
      </w:rPr>
    </w:lvl>
  </w:abstractNum>
  <w:abstractNum w:abstractNumId="15" w15:restartNumberingAfterBreak="0">
    <w:nsid w:val="49917937"/>
    <w:multiLevelType w:val="singleLevel"/>
    <w:tmpl w:val="04090013"/>
    <w:lvl w:ilvl="0">
      <w:start w:val="1"/>
      <w:numFmt w:val="upperRoman"/>
      <w:lvlText w:val="%1."/>
      <w:lvlJc w:val="left"/>
      <w:pPr>
        <w:tabs>
          <w:tab w:val="num" w:pos="720"/>
        </w:tabs>
        <w:ind w:left="720" w:hanging="720"/>
      </w:pPr>
      <w:rPr>
        <w:rFonts w:hint="default"/>
      </w:rPr>
    </w:lvl>
  </w:abstractNum>
  <w:abstractNum w:abstractNumId="16" w15:restartNumberingAfterBreak="0">
    <w:nsid w:val="4A444EFA"/>
    <w:multiLevelType w:val="hybridMultilevel"/>
    <w:tmpl w:val="162E3A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4A961025"/>
    <w:multiLevelType w:val="hybridMultilevel"/>
    <w:tmpl w:val="F894D4BC"/>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cs="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cs="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cs="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C63287F"/>
    <w:multiLevelType w:val="singleLevel"/>
    <w:tmpl w:val="F670ADA8"/>
    <w:lvl w:ilvl="0">
      <w:numFmt w:val="bullet"/>
      <w:lvlText w:val="-"/>
      <w:lvlJc w:val="left"/>
      <w:pPr>
        <w:tabs>
          <w:tab w:val="num" w:pos="502"/>
        </w:tabs>
        <w:ind w:left="502" w:hanging="360"/>
      </w:pPr>
      <w:rPr>
        <w:rFonts w:hint="default"/>
      </w:rPr>
    </w:lvl>
  </w:abstractNum>
  <w:abstractNum w:abstractNumId="19" w15:restartNumberingAfterBreak="0">
    <w:nsid w:val="504F1BCD"/>
    <w:multiLevelType w:val="singleLevel"/>
    <w:tmpl w:val="8CDA2D48"/>
    <w:lvl w:ilvl="0">
      <w:start w:val="1"/>
      <w:numFmt w:val="upperRoman"/>
      <w:lvlText w:val="%1."/>
      <w:lvlJc w:val="left"/>
      <w:pPr>
        <w:tabs>
          <w:tab w:val="num" w:pos="720"/>
        </w:tabs>
        <w:ind w:left="720" w:hanging="720"/>
      </w:pPr>
      <w:rPr>
        <w:rFonts w:hint="default"/>
      </w:rPr>
    </w:lvl>
  </w:abstractNum>
  <w:abstractNum w:abstractNumId="20" w15:restartNumberingAfterBreak="0">
    <w:nsid w:val="56524295"/>
    <w:multiLevelType w:val="hybridMultilevel"/>
    <w:tmpl w:val="34249074"/>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1" w15:restartNumberingAfterBreak="0">
    <w:nsid w:val="57187DA2"/>
    <w:multiLevelType w:val="singleLevel"/>
    <w:tmpl w:val="0144E210"/>
    <w:lvl w:ilvl="0">
      <w:start w:val="3"/>
      <w:numFmt w:val="decimal"/>
      <w:lvlText w:val="%1"/>
      <w:lvlJc w:val="left"/>
      <w:pPr>
        <w:tabs>
          <w:tab w:val="num" w:pos="705"/>
        </w:tabs>
        <w:ind w:left="705" w:hanging="705"/>
      </w:pPr>
      <w:rPr>
        <w:rFonts w:hint="default"/>
      </w:rPr>
    </w:lvl>
  </w:abstractNum>
  <w:abstractNum w:abstractNumId="22" w15:restartNumberingAfterBreak="0">
    <w:nsid w:val="582250CF"/>
    <w:multiLevelType w:val="hybridMultilevel"/>
    <w:tmpl w:val="A54CBF2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58DB020D"/>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611F2778"/>
    <w:multiLevelType w:val="hybridMultilevel"/>
    <w:tmpl w:val="D6DC3BEA"/>
    <w:lvl w:ilvl="0" w:tplc="040E000F">
      <w:start w:val="1"/>
      <w:numFmt w:val="decimal"/>
      <w:lvlText w:val="%1."/>
      <w:lvlJc w:val="left"/>
      <w:pPr>
        <w:tabs>
          <w:tab w:val="num" w:pos="360"/>
        </w:tabs>
        <w:ind w:left="360" w:hanging="360"/>
      </w:pPr>
      <w:rPr>
        <w:rFonts w:hint="default"/>
      </w:rPr>
    </w:lvl>
    <w:lvl w:ilvl="1" w:tplc="040E0003" w:tentative="1">
      <w:start w:val="1"/>
      <w:numFmt w:val="bullet"/>
      <w:lvlText w:val="o"/>
      <w:lvlJc w:val="left"/>
      <w:pPr>
        <w:tabs>
          <w:tab w:val="num" w:pos="1080"/>
        </w:tabs>
        <w:ind w:left="1080" w:hanging="360"/>
      </w:pPr>
      <w:rPr>
        <w:rFonts w:ascii="Courier New" w:hAnsi="Courier New" w:cs="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cs="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cs="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2B621C5"/>
    <w:multiLevelType w:val="hybridMultilevel"/>
    <w:tmpl w:val="66E27638"/>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cs="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cs="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cs="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3741485"/>
    <w:multiLevelType w:val="singleLevel"/>
    <w:tmpl w:val="D5B8B5D8"/>
    <w:lvl w:ilvl="0">
      <w:numFmt w:val="bullet"/>
      <w:lvlText w:val="-"/>
      <w:lvlJc w:val="left"/>
      <w:pPr>
        <w:tabs>
          <w:tab w:val="num" w:pos="705"/>
        </w:tabs>
        <w:ind w:left="705" w:hanging="705"/>
      </w:pPr>
      <w:rPr>
        <w:rFonts w:hint="default"/>
      </w:rPr>
    </w:lvl>
  </w:abstractNum>
  <w:abstractNum w:abstractNumId="27" w15:restartNumberingAfterBreak="0">
    <w:nsid w:val="658B5097"/>
    <w:multiLevelType w:val="hybridMultilevel"/>
    <w:tmpl w:val="F7840B08"/>
    <w:lvl w:ilvl="0" w:tplc="FFFFFFFF">
      <w:start w:val="1"/>
      <w:numFmt w:val="bullet"/>
      <w:lvlText w:val=""/>
      <w:lvlJc w:val="left"/>
      <w:pPr>
        <w:tabs>
          <w:tab w:val="num" w:pos="1287"/>
        </w:tabs>
        <w:ind w:left="1287" w:hanging="36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6C387D96"/>
    <w:multiLevelType w:val="hybridMultilevel"/>
    <w:tmpl w:val="5F5E1ECC"/>
    <w:lvl w:ilvl="0" w:tplc="040E000F">
      <w:start w:val="1"/>
      <w:numFmt w:val="decimal"/>
      <w:lvlText w:val="%1."/>
      <w:lvlJc w:val="left"/>
      <w:pPr>
        <w:tabs>
          <w:tab w:val="num" w:pos="360"/>
        </w:tabs>
        <w:ind w:left="360" w:hanging="360"/>
      </w:pPr>
      <w:rPr>
        <w:rFonts w:hint="default"/>
      </w:rPr>
    </w:lvl>
    <w:lvl w:ilvl="1" w:tplc="040E0003" w:tentative="1">
      <w:start w:val="1"/>
      <w:numFmt w:val="bullet"/>
      <w:lvlText w:val="o"/>
      <w:lvlJc w:val="left"/>
      <w:pPr>
        <w:tabs>
          <w:tab w:val="num" w:pos="1080"/>
        </w:tabs>
        <w:ind w:left="1080" w:hanging="360"/>
      </w:pPr>
      <w:rPr>
        <w:rFonts w:ascii="Courier New" w:hAnsi="Courier New" w:cs="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cs="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cs="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1906A9A"/>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71A63C0D"/>
    <w:multiLevelType w:val="singleLevel"/>
    <w:tmpl w:val="CB46C396"/>
    <w:lvl w:ilvl="0">
      <w:start w:val="1"/>
      <w:numFmt w:val="bullet"/>
      <w:lvlText w:val="-"/>
      <w:lvlJc w:val="left"/>
      <w:pPr>
        <w:tabs>
          <w:tab w:val="num" w:pos="360"/>
        </w:tabs>
        <w:ind w:left="360" w:hanging="360"/>
      </w:pPr>
      <w:rPr>
        <w:rFonts w:hint="default"/>
      </w:rPr>
    </w:lvl>
  </w:abstractNum>
  <w:abstractNum w:abstractNumId="31" w15:restartNumberingAfterBreak="0">
    <w:nsid w:val="743B5ACE"/>
    <w:multiLevelType w:val="singleLevel"/>
    <w:tmpl w:val="18060882"/>
    <w:lvl w:ilvl="0">
      <w:start w:val="1"/>
      <w:numFmt w:val="decimal"/>
      <w:lvlText w:val="%1."/>
      <w:lvlJc w:val="left"/>
      <w:pPr>
        <w:tabs>
          <w:tab w:val="num" w:pos="360"/>
        </w:tabs>
        <w:ind w:left="360" w:hanging="360"/>
      </w:pPr>
      <w:rPr>
        <w:rFonts w:hint="default"/>
      </w:rPr>
    </w:lvl>
  </w:abstractNum>
  <w:num w:numId="1" w16cid:durableId="1705011221">
    <w:abstractNumId w:val="7"/>
  </w:num>
  <w:num w:numId="2" w16cid:durableId="325018967">
    <w:abstractNumId w:val="5"/>
  </w:num>
  <w:num w:numId="3" w16cid:durableId="1925843544">
    <w:abstractNumId w:val="10"/>
  </w:num>
  <w:num w:numId="4" w16cid:durableId="68121294">
    <w:abstractNumId w:val="14"/>
  </w:num>
  <w:num w:numId="5" w16cid:durableId="891770576">
    <w:abstractNumId w:val="29"/>
  </w:num>
  <w:num w:numId="6" w16cid:durableId="2071146342">
    <w:abstractNumId w:val="30"/>
  </w:num>
  <w:num w:numId="7" w16cid:durableId="321860264">
    <w:abstractNumId w:val="0"/>
  </w:num>
  <w:num w:numId="8" w16cid:durableId="1737316327">
    <w:abstractNumId w:val="12"/>
  </w:num>
  <w:num w:numId="9" w16cid:durableId="1150906937">
    <w:abstractNumId w:val="26"/>
  </w:num>
  <w:num w:numId="10" w16cid:durableId="266813354">
    <w:abstractNumId w:val="23"/>
  </w:num>
  <w:num w:numId="11" w16cid:durableId="945817520">
    <w:abstractNumId w:val="21"/>
  </w:num>
  <w:num w:numId="12" w16cid:durableId="1111365061">
    <w:abstractNumId w:val="15"/>
  </w:num>
  <w:num w:numId="13" w16cid:durableId="746075477">
    <w:abstractNumId w:val="2"/>
  </w:num>
  <w:num w:numId="14" w16cid:durableId="1200316708">
    <w:abstractNumId w:val="3"/>
  </w:num>
  <w:num w:numId="15" w16cid:durableId="1004864148">
    <w:abstractNumId w:val="11"/>
  </w:num>
  <w:num w:numId="16" w16cid:durableId="1519196212">
    <w:abstractNumId w:val="8"/>
  </w:num>
  <w:num w:numId="17" w16cid:durableId="801464769">
    <w:abstractNumId w:val="18"/>
  </w:num>
  <w:num w:numId="18" w16cid:durableId="186331353">
    <w:abstractNumId w:val="19"/>
  </w:num>
  <w:num w:numId="19" w16cid:durableId="998340444">
    <w:abstractNumId w:val="31"/>
  </w:num>
  <w:num w:numId="20" w16cid:durableId="1344285456">
    <w:abstractNumId w:val="1"/>
  </w:num>
  <w:num w:numId="21" w16cid:durableId="670304379">
    <w:abstractNumId w:val="27"/>
  </w:num>
  <w:num w:numId="22" w16cid:durableId="1292593304">
    <w:abstractNumId w:val="4"/>
  </w:num>
  <w:num w:numId="23" w16cid:durableId="1224413686">
    <w:abstractNumId w:val="17"/>
  </w:num>
  <w:num w:numId="24" w16cid:durableId="26761814">
    <w:abstractNumId w:val="28"/>
  </w:num>
  <w:num w:numId="25" w16cid:durableId="950236693">
    <w:abstractNumId w:val="25"/>
  </w:num>
  <w:num w:numId="26" w16cid:durableId="252132270">
    <w:abstractNumId w:val="24"/>
  </w:num>
  <w:num w:numId="27" w16cid:durableId="858929140">
    <w:abstractNumId w:val="22"/>
  </w:num>
  <w:num w:numId="28" w16cid:durableId="1453015752">
    <w:abstractNumId w:val="6"/>
  </w:num>
  <w:num w:numId="29" w16cid:durableId="1279753212">
    <w:abstractNumId w:val="9"/>
  </w:num>
  <w:num w:numId="30" w16cid:durableId="1761176441">
    <w:abstractNumId w:val="13"/>
  </w:num>
  <w:num w:numId="31" w16cid:durableId="1289970850">
    <w:abstractNumId w:val="20"/>
  </w:num>
  <w:num w:numId="32" w16cid:durableId="12533220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2"/>
    <w:compatSetting w:name="useWord2013TrackBottomHyphenation" w:uri="http://schemas.microsoft.com/office/word" w:val="1"/>
  </w:compat>
  <w:rsids>
    <w:rsidRoot w:val="003D634B"/>
    <w:rsid w:val="000019B1"/>
    <w:rsid w:val="00001A23"/>
    <w:rsid w:val="00001EC8"/>
    <w:rsid w:val="000021D4"/>
    <w:rsid w:val="00002D74"/>
    <w:rsid w:val="0001148D"/>
    <w:rsid w:val="000125D8"/>
    <w:rsid w:val="00012917"/>
    <w:rsid w:val="00013489"/>
    <w:rsid w:val="00016625"/>
    <w:rsid w:val="0001665D"/>
    <w:rsid w:val="00022191"/>
    <w:rsid w:val="000300B7"/>
    <w:rsid w:val="00031211"/>
    <w:rsid w:val="00032B7D"/>
    <w:rsid w:val="00032B91"/>
    <w:rsid w:val="00035074"/>
    <w:rsid w:val="0003765F"/>
    <w:rsid w:val="00037D07"/>
    <w:rsid w:val="00045862"/>
    <w:rsid w:val="00045958"/>
    <w:rsid w:val="000463C3"/>
    <w:rsid w:val="00047306"/>
    <w:rsid w:val="00050147"/>
    <w:rsid w:val="000526DF"/>
    <w:rsid w:val="00052C35"/>
    <w:rsid w:val="000550D5"/>
    <w:rsid w:val="00055BEC"/>
    <w:rsid w:val="00056447"/>
    <w:rsid w:val="00060E4A"/>
    <w:rsid w:val="0006276C"/>
    <w:rsid w:val="00066E9D"/>
    <w:rsid w:val="00067585"/>
    <w:rsid w:val="00070C03"/>
    <w:rsid w:val="00073A18"/>
    <w:rsid w:val="000756C2"/>
    <w:rsid w:val="0007633E"/>
    <w:rsid w:val="00086B55"/>
    <w:rsid w:val="000910C0"/>
    <w:rsid w:val="00092310"/>
    <w:rsid w:val="00096CDD"/>
    <w:rsid w:val="000972B5"/>
    <w:rsid w:val="00097E6A"/>
    <w:rsid w:val="000A40FB"/>
    <w:rsid w:val="000B6563"/>
    <w:rsid w:val="000B6C70"/>
    <w:rsid w:val="000C0D32"/>
    <w:rsid w:val="000C2EEC"/>
    <w:rsid w:val="000C3934"/>
    <w:rsid w:val="000C5A36"/>
    <w:rsid w:val="000D2C31"/>
    <w:rsid w:val="000D66F1"/>
    <w:rsid w:val="000D7F50"/>
    <w:rsid w:val="000E07EE"/>
    <w:rsid w:val="000F242B"/>
    <w:rsid w:val="000F38AE"/>
    <w:rsid w:val="000F4848"/>
    <w:rsid w:val="000F4B19"/>
    <w:rsid w:val="000F5E60"/>
    <w:rsid w:val="000F7FA6"/>
    <w:rsid w:val="001013EF"/>
    <w:rsid w:val="00101AF6"/>
    <w:rsid w:val="00101B30"/>
    <w:rsid w:val="00105383"/>
    <w:rsid w:val="00112C2D"/>
    <w:rsid w:val="00114450"/>
    <w:rsid w:val="00116359"/>
    <w:rsid w:val="00116D7B"/>
    <w:rsid w:val="00116FB5"/>
    <w:rsid w:val="00117966"/>
    <w:rsid w:val="0012226A"/>
    <w:rsid w:val="00123692"/>
    <w:rsid w:val="00124978"/>
    <w:rsid w:val="001278F5"/>
    <w:rsid w:val="00130F37"/>
    <w:rsid w:val="00132370"/>
    <w:rsid w:val="0013245C"/>
    <w:rsid w:val="00141919"/>
    <w:rsid w:val="00143910"/>
    <w:rsid w:val="00156811"/>
    <w:rsid w:val="00160E32"/>
    <w:rsid w:val="0016355B"/>
    <w:rsid w:val="00163965"/>
    <w:rsid w:val="00163993"/>
    <w:rsid w:val="00164BBD"/>
    <w:rsid w:val="001672FD"/>
    <w:rsid w:val="001725F5"/>
    <w:rsid w:val="001745C4"/>
    <w:rsid w:val="0017757F"/>
    <w:rsid w:val="00182F4B"/>
    <w:rsid w:val="00183C6A"/>
    <w:rsid w:val="00184AAB"/>
    <w:rsid w:val="0019531B"/>
    <w:rsid w:val="001A08F9"/>
    <w:rsid w:val="001A0F88"/>
    <w:rsid w:val="001A13F8"/>
    <w:rsid w:val="001A15D9"/>
    <w:rsid w:val="001A2A7B"/>
    <w:rsid w:val="001A4AB9"/>
    <w:rsid w:val="001A637A"/>
    <w:rsid w:val="001B0C40"/>
    <w:rsid w:val="001B38FB"/>
    <w:rsid w:val="001B4CB8"/>
    <w:rsid w:val="001B6A24"/>
    <w:rsid w:val="001B7828"/>
    <w:rsid w:val="001C02CB"/>
    <w:rsid w:val="001C12C0"/>
    <w:rsid w:val="001C18F0"/>
    <w:rsid w:val="001C615F"/>
    <w:rsid w:val="001C7207"/>
    <w:rsid w:val="001C7F2E"/>
    <w:rsid w:val="001D35C6"/>
    <w:rsid w:val="001D4418"/>
    <w:rsid w:val="001D5213"/>
    <w:rsid w:val="001D6160"/>
    <w:rsid w:val="001E09A3"/>
    <w:rsid w:val="001E468E"/>
    <w:rsid w:val="001E54D9"/>
    <w:rsid w:val="001E79E0"/>
    <w:rsid w:val="001F2283"/>
    <w:rsid w:val="001F4637"/>
    <w:rsid w:val="001F5F63"/>
    <w:rsid w:val="00200EE0"/>
    <w:rsid w:val="002033F7"/>
    <w:rsid w:val="00206DF6"/>
    <w:rsid w:val="00210AA6"/>
    <w:rsid w:val="002120B5"/>
    <w:rsid w:val="00214DAB"/>
    <w:rsid w:val="00214E4E"/>
    <w:rsid w:val="0021775D"/>
    <w:rsid w:val="002257A5"/>
    <w:rsid w:val="0023077F"/>
    <w:rsid w:val="00231618"/>
    <w:rsid w:val="0023231B"/>
    <w:rsid w:val="00235981"/>
    <w:rsid w:val="00236263"/>
    <w:rsid w:val="00241A5E"/>
    <w:rsid w:val="00241EE9"/>
    <w:rsid w:val="00242913"/>
    <w:rsid w:val="0024383B"/>
    <w:rsid w:val="0024555C"/>
    <w:rsid w:val="0024571D"/>
    <w:rsid w:val="002469E9"/>
    <w:rsid w:val="00251D82"/>
    <w:rsid w:val="002617DA"/>
    <w:rsid w:val="00263687"/>
    <w:rsid w:val="00263FC0"/>
    <w:rsid w:val="002650C5"/>
    <w:rsid w:val="0027133D"/>
    <w:rsid w:val="00273E5D"/>
    <w:rsid w:val="002740AF"/>
    <w:rsid w:val="00274D24"/>
    <w:rsid w:val="002805CD"/>
    <w:rsid w:val="0028361F"/>
    <w:rsid w:val="00283733"/>
    <w:rsid w:val="00285C10"/>
    <w:rsid w:val="00287482"/>
    <w:rsid w:val="00291924"/>
    <w:rsid w:val="00291D8C"/>
    <w:rsid w:val="0029278C"/>
    <w:rsid w:val="00292911"/>
    <w:rsid w:val="00293F58"/>
    <w:rsid w:val="0029441E"/>
    <w:rsid w:val="00297A5E"/>
    <w:rsid w:val="00297BD4"/>
    <w:rsid w:val="002A4C08"/>
    <w:rsid w:val="002A65A7"/>
    <w:rsid w:val="002B269B"/>
    <w:rsid w:val="002B5E5D"/>
    <w:rsid w:val="002B7756"/>
    <w:rsid w:val="002C0686"/>
    <w:rsid w:val="002C0807"/>
    <w:rsid w:val="002C6621"/>
    <w:rsid w:val="002C6F62"/>
    <w:rsid w:val="002C767A"/>
    <w:rsid w:val="002D0C6F"/>
    <w:rsid w:val="002D39C0"/>
    <w:rsid w:val="002E3529"/>
    <w:rsid w:val="002E51EF"/>
    <w:rsid w:val="002E5FD7"/>
    <w:rsid w:val="002E61B4"/>
    <w:rsid w:val="002F145A"/>
    <w:rsid w:val="002F2B0F"/>
    <w:rsid w:val="002F3801"/>
    <w:rsid w:val="002F5166"/>
    <w:rsid w:val="002F5656"/>
    <w:rsid w:val="002F5951"/>
    <w:rsid w:val="0030055A"/>
    <w:rsid w:val="00301569"/>
    <w:rsid w:val="003017D2"/>
    <w:rsid w:val="003024C7"/>
    <w:rsid w:val="00302EE6"/>
    <w:rsid w:val="00304B57"/>
    <w:rsid w:val="003114DA"/>
    <w:rsid w:val="0031360C"/>
    <w:rsid w:val="0031365E"/>
    <w:rsid w:val="00321A8D"/>
    <w:rsid w:val="00323551"/>
    <w:rsid w:val="00323595"/>
    <w:rsid w:val="00326DF9"/>
    <w:rsid w:val="00331F6E"/>
    <w:rsid w:val="00334BE1"/>
    <w:rsid w:val="00337000"/>
    <w:rsid w:val="003413B1"/>
    <w:rsid w:val="0034416F"/>
    <w:rsid w:val="00345843"/>
    <w:rsid w:val="00352765"/>
    <w:rsid w:val="0035374A"/>
    <w:rsid w:val="00355FA9"/>
    <w:rsid w:val="00361799"/>
    <w:rsid w:val="003634C8"/>
    <w:rsid w:val="0036513D"/>
    <w:rsid w:val="00365C80"/>
    <w:rsid w:val="00366474"/>
    <w:rsid w:val="00372B5F"/>
    <w:rsid w:val="00374CD8"/>
    <w:rsid w:val="00375EC7"/>
    <w:rsid w:val="003762A7"/>
    <w:rsid w:val="00377C65"/>
    <w:rsid w:val="003809E8"/>
    <w:rsid w:val="00387EC1"/>
    <w:rsid w:val="00393414"/>
    <w:rsid w:val="00393617"/>
    <w:rsid w:val="00393C15"/>
    <w:rsid w:val="003A0460"/>
    <w:rsid w:val="003A1093"/>
    <w:rsid w:val="003A1A27"/>
    <w:rsid w:val="003A1E3D"/>
    <w:rsid w:val="003A3266"/>
    <w:rsid w:val="003A4E87"/>
    <w:rsid w:val="003A5A7D"/>
    <w:rsid w:val="003A6C72"/>
    <w:rsid w:val="003A6F1D"/>
    <w:rsid w:val="003B1CC8"/>
    <w:rsid w:val="003B3A19"/>
    <w:rsid w:val="003B7F32"/>
    <w:rsid w:val="003C592B"/>
    <w:rsid w:val="003D1593"/>
    <w:rsid w:val="003D299B"/>
    <w:rsid w:val="003D2E64"/>
    <w:rsid w:val="003D393B"/>
    <w:rsid w:val="003D3D34"/>
    <w:rsid w:val="003D621A"/>
    <w:rsid w:val="003D634B"/>
    <w:rsid w:val="003D7D92"/>
    <w:rsid w:val="003E256B"/>
    <w:rsid w:val="003E70A2"/>
    <w:rsid w:val="003F0B9D"/>
    <w:rsid w:val="003F5597"/>
    <w:rsid w:val="0040092C"/>
    <w:rsid w:val="00410619"/>
    <w:rsid w:val="00413A28"/>
    <w:rsid w:val="00414428"/>
    <w:rsid w:val="00416DA0"/>
    <w:rsid w:val="004205BF"/>
    <w:rsid w:val="00424CC0"/>
    <w:rsid w:val="004275DE"/>
    <w:rsid w:val="00427842"/>
    <w:rsid w:val="0043071D"/>
    <w:rsid w:val="00433ED4"/>
    <w:rsid w:val="004361B5"/>
    <w:rsid w:val="00437348"/>
    <w:rsid w:val="00437F41"/>
    <w:rsid w:val="004443B1"/>
    <w:rsid w:val="00451FD4"/>
    <w:rsid w:val="0045266C"/>
    <w:rsid w:val="004536AE"/>
    <w:rsid w:val="0045446D"/>
    <w:rsid w:val="00454EA5"/>
    <w:rsid w:val="00456962"/>
    <w:rsid w:val="00457B83"/>
    <w:rsid w:val="0046199F"/>
    <w:rsid w:val="004643AE"/>
    <w:rsid w:val="0046789A"/>
    <w:rsid w:val="00471954"/>
    <w:rsid w:val="00472B68"/>
    <w:rsid w:val="00474A87"/>
    <w:rsid w:val="00474C88"/>
    <w:rsid w:val="00475CB6"/>
    <w:rsid w:val="00480F3E"/>
    <w:rsid w:val="00481C0B"/>
    <w:rsid w:val="00481FF9"/>
    <w:rsid w:val="00484403"/>
    <w:rsid w:val="00484DCF"/>
    <w:rsid w:val="00487F46"/>
    <w:rsid w:val="004907D3"/>
    <w:rsid w:val="0049157B"/>
    <w:rsid w:val="00492166"/>
    <w:rsid w:val="00492C59"/>
    <w:rsid w:val="00493B18"/>
    <w:rsid w:val="00493F88"/>
    <w:rsid w:val="00494EE5"/>
    <w:rsid w:val="004A0AA5"/>
    <w:rsid w:val="004A11D6"/>
    <w:rsid w:val="004A16F4"/>
    <w:rsid w:val="004A2ECC"/>
    <w:rsid w:val="004A7333"/>
    <w:rsid w:val="004B2C20"/>
    <w:rsid w:val="004B3C39"/>
    <w:rsid w:val="004B46E7"/>
    <w:rsid w:val="004B605E"/>
    <w:rsid w:val="004B683E"/>
    <w:rsid w:val="004C059F"/>
    <w:rsid w:val="004C15C9"/>
    <w:rsid w:val="004C1A09"/>
    <w:rsid w:val="004C3079"/>
    <w:rsid w:val="004C489F"/>
    <w:rsid w:val="004C4C12"/>
    <w:rsid w:val="004C5349"/>
    <w:rsid w:val="004C5724"/>
    <w:rsid w:val="004C7245"/>
    <w:rsid w:val="004D03A7"/>
    <w:rsid w:val="004D0843"/>
    <w:rsid w:val="004D27FB"/>
    <w:rsid w:val="004D2E5D"/>
    <w:rsid w:val="004D5806"/>
    <w:rsid w:val="004D69C1"/>
    <w:rsid w:val="004E1F46"/>
    <w:rsid w:val="004E31E5"/>
    <w:rsid w:val="004E7137"/>
    <w:rsid w:val="004E7868"/>
    <w:rsid w:val="004F0258"/>
    <w:rsid w:val="004F5044"/>
    <w:rsid w:val="004F6F3F"/>
    <w:rsid w:val="004F7806"/>
    <w:rsid w:val="005038C7"/>
    <w:rsid w:val="00507357"/>
    <w:rsid w:val="00511342"/>
    <w:rsid w:val="005128A7"/>
    <w:rsid w:val="00512C4F"/>
    <w:rsid w:val="0051356C"/>
    <w:rsid w:val="00516CF2"/>
    <w:rsid w:val="005210A4"/>
    <w:rsid w:val="00521BC9"/>
    <w:rsid w:val="0052282A"/>
    <w:rsid w:val="00522CCB"/>
    <w:rsid w:val="00523157"/>
    <w:rsid w:val="00523622"/>
    <w:rsid w:val="005269A4"/>
    <w:rsid w:val="005306C5"/>
    <w:rsid w:val="005309DE"/>
    <w:rsid w:val="005314C8"/>
    <w:rsid w:val="00531EC2"/>
    <w:rsid w:val="00531F4B"/>
    <w:rsid w:val="0053410F"/>
    <w:rsid w:val="0054000E"/>
    <w:rsid w:val="0054699B"/>
    <w:rsid w:val="00552961"/>
    <w:rsid w:val="00554188"/>
    <w:rsid w:val="00555EFA"/>
    <w:rsid w:val="005576C8"/>
    <w:rsid w:val="005615F7"/>
    <w:rsid w:val="00563477"/>
    <w:rsid w:val="00564FD1"/>
    <w:rsid w:val="00565D67"/>
    <w:rsid w:val="00565E2E"/>
    <w:rsid w:val="005719CC"/>
    <w:rsid w:val="00576CC6"/>
    <w:rsid w:val="0058376C"/>
    <w:rsid w:val="00583857"/>
    <w:rsid w:val="0058648B"/>
    <w:rsid w:val="005900A2"/>
    <w:rsid w:val="005900CB"/>
    <w:rsid w:val="005946A3"/>
    <w:rsid w:val="00594E00"/>
    <w:rsid w:val="005A0CF5"/>
    <w:rsid w:val="005A2819"/>
    <w:rsid w:val="005B112F"/>
    <w:rsid w:val="005B1819"/>
    <w:rsid w:val="005B5987"/>
    <w:rsid w:val="005B7047"/>
    <w:rsid w:val="005B7453"/>
    <w:rsid w:val="005B7AE3"/>
    <w:rsid w:val="005C109F"/>
    <w:rsid w:val="005C343A"/>
    <w:rsid w:val="005C3F7F"/>
    <w:rsid w:val="005C552C"/>
    <w:rsid w:val="005D0771"/>
    <w:rsid w:val="005D11A2"/>
    <w:rsid w:val="005D3973"/>
    <w:rsid w:val="005D3BBB"/>
    <w:rsid w:val="005D55F3"/>
    <w:rsid w:val="005D5AD6"/>
    <w:rsid w:val="005E1CD6"/>
    <w:rsid w:val="005E2945"/>
    <w:rsid w:val="005E5CE4"/>
    <w:rsid w:val="005E6292"/>
    <w:rsid w:val="005E6A62"/>
    <w:rsid w:val="005F24B8"/>
    <w:rsid w:val="005F2DCA"/>
    <w:rsid w:val="005F3846"/>
    <w:rsid w:val="005F3AE8"/>
    <w:rsid w:val="005F3F47"/>
    <w:rsid w:val="005F747F"/>
    <w:rsid w:val="00602A26"/>
    <w:rsid w:val="006116D9"/>
    <w:rsid w:val="00611AFC"/>
    <w:rsid w:val="006142C6"/>
    <w:rsid w:val="00615765"/>
    <w:rsid w:val="00620599"/>
    <w:rsid w:val="00620AFA"/>
    <w:rsid w:val="0062436C"/>
    <w:rsid w:val="0062558F"/>
    <w:rsid w:val="0062771A"/>
    <w:rsid w:val="00627E0F"/>
    <w:rsid w:val="00630530"/>
    <w:rsid w:val="00635CCC"/>
    <w:rsid w:val="00636A9B"/>
    <w:rsid w:val="00640B1D"/>
    <w:rsid w:val="00643E0A"/>
    <w:rsid w:val="00644577"/>
    <w:rsid w:val="00646FD0"/>
    <w:rsid w:val="00651296"/>
    <w:rsid w:val="00652C81"/>
    <w:rsid w:val="00652C8B"/>
    <w:rsid w:val="006545BE"/>
    <w:rsid w:val="00654FEB"/>
    <w:rsid w:val="00661E34"/>
    <w:rsid w:val="00665D62"/>
    <w:rsid w:val="00666873"/>
    <w:rsid w:val="0066751E"/>
    <w:rsid w:val="00670606"/>
    <w:rsid w:val="00673CB0"/>
    <w:rsid w:val="006748D1"/>
    <w:rsid w:val="00676077"/>
    <w:rsid w:val="00680C8C"/>
    <w:rsid w:val="00682FBD"/>
    <w:rsid w:val="0068330B"/>
    <w:rsid w:val="006857B5"/>
    <w:rsid w:val="00692042"/>
    <w:rsid w:val="00694870"/>
    <w:rsid w:val="006A16BC"/>
    <w:rsid w:val="006A3502"/>
    <w:rsid w:val="006A4548"/>
    <w:rsid w:val="006A49E6"/>
    <w:rsid w:val="006B0922"/>
    <w:rsid w:val="006B11A4"/>
    <w:rsid w:val="006B1DE6"/>
    <w:rsid w:val="006B1F6F"/>
    <w:rsid w:val="006B2844"/>
    <w:rsid w:val="006B2A0F"/>
    <w:rsid w:val="006B471C"/>
    <w:rsid w:val="006B56B2"/>
    <w:rsid w:val="006B7497"/>
    <w:rsid w:val="006B75AD"/>
    <w:rsid w:val="006C14AF"/>
    <w:rsid w:val="006C2A5B"/>
    <w:rsid w:val="006C31DF"/>
    <w:rsid w:val="006C71AD"/>
    <w:rsid w:val="006D1078"/>
    <w:rsid w:val="006D10D3"/>
    <w:rsid w:val="006D1C31"/>
    <w:rsid w:val="006D3E34"/>
    <w:rsid w:val="006D4006"/>
    <w:rsid w:val="006D5972"/>
    <w:rsid w:val="006D5A12"/>
    <w:rsid w:val="006D6ECB"/>
    <w:rsid w:val="006D710A"/>
    <w:rsid w:val="006D7D55"/>
    <w:rsid w:val="006E0F50"/>
    <w:rsid w:val="006E12D8"/>
    <w:rsid w:val="006E1460"/>
    <w:rsid w:val="006E21A7"/>
    <w:rsid w:val="006E2624"/>
    <w:rsid w:val="006E3379"/>
    <w:rsid w:val="006E6175"/>
    <w:rsid w:val="006E7B83"/>
    <w:rsid w:val="006F067A"/>
    <w:rsid w:val="006F5371"/>
    <w:rsid w:val="006F57F6"/>
    <w:rsid w:val="006F5AC7"/>
    <w:rsid w:val="006F69D7"/>
    <w:rsid w:val="006F6B2C"/>
    <w:rsid w:val="006F762D"/>
    <w:rsid w:val="0070159B"/>
    <w:rsid w:val="00702F2A"/>
    <w:rsid w:val="0070469F"/>
    <w:rsid w:val="007048B8"/>
    <w:rsid w:val="00705A33"/>
    <w:rsid w:val="00705EB7"/>
    <w:rsid w:val="007060BC"/>
    <w:rsid w:val="0071229A"/>
    <w:rsid w:val="007138E7"/>
    <w:rsid w:val="0071416D"/>
    <w:rsid w:val="007214DC"/>
    <w:rsid w:val="00724C88"/>
    <w:rsid w:val="007314C5"/>
    <w:rsid w:val="00731876"/>
    <w:rsid w:val="0073209A"/>
    <w:rsid w:val="00732166"/>
    <w:rsid w:val="00740003"/>
    <w:rsid w:val="00741DA2"/>
    <w:rsid w:val="00742977"/>
    <w:rsid w:val="00742D72"/>
    <w:rsid w:val="00744B17"/>
    <w:rsid w:val="00747ADB"/>
    <w:rsid w:val="007504F5"/>
    <w:rsid w:val="00750E2E"/>
    <w:rsid w:val="00752B5D"/>
    <w:rsid w:val="00754865"/>
    <w:rsid w:val="00757D64"/>
    <w:rsid w:val="00760DF3"/>
    <w:rsid w:val="00763B1D"/>
    <w:rsid w:val="00763F82"/>
    <w:rsid w:val="00764F7A"/>
    <w:rsid w:val="0076542F"/>
    <w:rsid w:val="00766136"/>
    <w:rsid w:val="00770346"/>
    <w:rsid w:val="00773E68"/>
    <w:rsid w:val="007741A4"/>
    <w:rsid w:val="00774FA8"/>
    <w:rsid w:val="00775D32"/>
    <w:rsid w:val="00776765"/>
    <w:rsid w:val="0078273A"/>
    <w:rsid w:val="00784150"/>
    <w:rsid w:val="007909BF"/>
    <w:rsid w:val="00793AFF"/>
    <w:rsid w:val="007A26A9"/>
    <w:rsid w:val="007A2B86"/>
    <w:rsid w:val="007A39F5"/>
    <w:rsid w:val="007A3F86"/>
    <w:rsid w:val="007A4288"/>
    <w:rsid w:val="007A4DFD"/>
    <w:rsid w:val="007B609D"/>
    <w:rsid w:val="007D36D9"/>
    <w:rsid w:val="007D774C"/>
    <w:rsid w:val="007D7E73"/>
    <w:rsid w:val="007E1F7E"/>
    <w:rsid w:val="007E292A"/>
    <w:rsid w:val="007E2EB1"/>
    <w:rsid w:val="007E38E3"/>
    <w:rsid w:val="007E3B09"/>
    <w:rsid w:val="007E7856"/>
    <w:rsid w:val="007E7971"/>
    <w:rsid w:val="007F7487"/>
    <w:rsid w:val="008001D1"/>
    <w:rsid w:val="00802847"/>
    <w:rsid w:val="0080407B"/>
    <w:rsid w:val="00805A73"/>
    <w:rsid w:val="00807615"/>
    <w:rsid w:val="00813262"/>
    <w:rsid w:val="00814E78"/>
    <w:rsid w:val="00814F16"/>
    <w:rsid w:val="00820EC2"/>
    <w:rsid w:val="00821C50"/>
    <w:rsid w:val="00823566"/>
    <w:rsid w:val="008243C8"/>
    <w:rsid w:val="008250BF"/>
    <w:rsid w:val="008259FC"/>
    <w:rsid w:val="00826B3C"/>
    <w:rsid w:val="008302E1"/>
    <w:rsid w:val="0083131F"/>
    <w:rsid w:val="008318D9"/>
    <w:rsid w:val="00837449"/>
    <w:rsid w:val="00840486"/>
    <w:rsid w:val="008430AB"/>
    <w:rsid w:val="008447E1"/>
    <w:rsid w:val="008450D1"/>
    <w:rsid w:val="00845BCF"/>
    <w:rsid w:val="00850FCE"/>
    <w:rsid w:val="008561A4"/>
    <w:rsid w:val="00870132"/>
    <w:rsid w:val="008712C1"/>
    <w:rsid w:val="00871CDF"/>
    <w:rsid w:val="008731AD"/>
    <w:rsid w:val="00876E11"/>
    <w:rsid w:val="00877908"/>
    <w:rsid w:val="00883176"/>
    <w:rsid w:val="008833A5"/>
    <w:rsid w:val="00885FB1"/>
    <w:rsid w:val="008920EF"/>
    <w:rsid w:val="00892FD5"/>
    <w:rsid w:val="008A4E2A"/>
    <w:rsid w:val="008B0E08"/>
    <w:rsid w:val="008B5D29"/>
    <w:rsid w:val="008C2A55"/>
    <w:rsid w:val="008C3BE6"/>
    <w:rsid w:val="008C57FB"/>
    <w:rsid w:val="008C7670"/>
    <w:rsid w:val="008D00DE"/>
    <w:rsid w:val="008D099A"/>
    <w:rsid w:val="008D449E"/>
    <w:rsid w:val="008E3075"/>
    <w:rsid w:val="008E3F5F"/>
    <w:rsid w:val="008E552B"/>
    <w:rsid w:val="008E576B"/>
    <w:rsid w:val="008F099A"/>
    <w:rsid w:val="008F5803"/>
    <w:rsid w:val="008F68DB"/>
    <w:rsid w:val="009039F0"/>
    <w:rsid w:val="00903A76"/>
    <w:rsid w:val="0090617F"/>
    <w:rsid w:val="00911865"/>
    <w:rsid w:val="00912BCC"/>
    <w:rsid w:val="00913538"/>
    <w:rsid w:val="009135E7"/>
    <w:rsid w:val="00914CDD"/>
    <w:rsid w:val="0091596E"/>
    <w:rsid w:val="009178EA"/>
    <w:rsid w:val="00917CE7"/>
    <w:rsid w:val="00917FF2"/>
    <w:rsid w:val="00920B2D"/>
    <w:rsid w:val="009241F5"/>
    <w:rsid w:val="00925499"/>
    <w:rsid w:val="00926795"/>
    <w:rsid w:val="00926D73"/>
    <w:rsid w:val="00927374"/>
    <w:rsid w:val="00927951"/>
    <w:rsid w:val="00927C91"/>
    <w:rsid w:val="00934D2E"/>
    <w:rsid w:val="0093620F"/>
    <w:rsid w:val="0093629A"/>
    <w:rsid w:val="00940648"/>
    <w:rsid w:val="0094342F"/>
    <w:rsid w:val="00946990"/>
    <w:rsid w:val="00947280"/>
    <w:rsid w:val="00950CA7"/>
    <w:rsid w:val="00955233"/>
    <w:rsid w:val="009561BD"/>
    <w:rsid w:val="0096067C"/>
    <w:rsid w:val="00961050"/>
    <w:rsid w:val="00961FF9"/>
    <w:rsid w:val="009644E8"/>
    <w:rsid w:val="009646E2"/>
    <w:rsid w:val="0096643A"/>
    <w:rsid w:val="009710AE"/>
    <w:rsid w:val="00973707"/>
    <w:rsid w:val="00974C51"/>
    <w:rsid w:val="009773AD"/>
    <w:rsid w:val="00977FB7"/>
    <w:rsid w:val="00977FBF"/>
    <w:rsid w:val="0098384C"/>
    <w:rsid w:val="00983FBF"/>
    <w:rsid w:val="00992AE0"/>
    <w:rsid w:val="00995F33"/>
    <w:rsid w:val="009978AB"/>
    <w:rsid w:val="009A20D7"/>
    <w:rsid w:val="009A42A7"/>
    <w:rsid w:val="009A789C"/>
    <w:rsid w:val="009B02D0"/>
    <w:rsid w:val="009B282A"/>
    <w:rsid w:val="009B4867"/>
    <w:rsid w:val="009B4F57"/>
    <w:rsid w:val="009B5CA6"/>
    <w:rsid w:val="009B69A0"/>
    <w:rsid w:val="009B7F29"/>
    <w:rsid w:val="009C0543"/>
    <w:rsid w:val="009C07AA"/>
    <w:rsid w:val="009C0CBF"/>
    <w:rsid w:val="009C34D1"/>
    <w:rsid w:val="009C6173"/>
    <w:rsid w:val="009D10BC"/>
    <w:rsid w:val="009D177B"/>
    <w:rsid w:val="009D4C93"/>
    <w:rsid w:val="009D5EC4"/>
    <w:rsid w:val="009E128D"/>
    <w:rsid w:val="009E1E56"/>
    <w:rsid w:val="009E3829"/>
    <w:rsid w:val="009E472C"/>
    <w:rsid w:val="009F0065"/>
    <w:rsid w:val="009F1B65"/>
    <w:rsid w:val="009F2D70"/>
    <w:rsid w:val="009F4503"/>
    <w:rsid w:val="009F543C"/>
    <w:rsid w:val="009F6A51"/>
    <w:rsid w:val="009F6FDC"/>
    <w:rsid w:val="00A03CC3"/>
    <w:rsid w:val="00A0745C"/>
    <w:rsid w:val="00A122FD"/>
    <w:rsid w:val="00A12347"/>
    <w:rsid w:val="00A12CF1"/>
    <w:rsid w:val="00A13A78"/>
    <w:rsid w:val="00A16280"/>
    <w:rsid w:val="00A23BEC"/>
    <w:rsid w:val="00A2420A"/>
    <w:rsid w:val="00A264C1"/>
    <w:rsid w:val="00A27277"/>
    <w:rsid w:val="00A33F6C"/>
    <w:rsid w:val="00A35A4F"/>
    <w:rsid w:val="00A35D30"/>
    <w:rsid w:val="00A36045"/>
    <w:rsid w:val="00A36374"/>
    <w:rsid w:val="00A3725C"/>
    <w:rsid w:val="00A412D8"/>
    <w:rsid w:val="00A42CA3"/>
    <w:rsid w:val="00A5232C"/>
    <w:rsid w:val="00A543DA"/>
    <w:rsid w:val="00A5779C"/>
    <w:rsid w:val="00A60E95"/>
    <w:rsid w:val="00A61866"/>
    <w:rsid w:val="00A62816"/>
    <w:rsid w:val="00A6657B"/>
    <w:rsid w:val="00A6767D"/>
    <w:rsid w:val="00A679FC"/>
    <w:rsid w:val="00A740A6"/>
    <w:rsid w:val="00A74E4A"/>
    <w:rsid w:val="00A76A91"/>
    <w:rsid w:val="00A81A73"/>
    <w:rsid w:val="00A82674"/>
    <w:rsid w:val="00A93E33"/>
    <w:rsid w:val="00A9601F"/>
    <w:rsid w:val="00AA0A01"/>
    <w:rsid w:val="00AA1C9E"/>
    <w:rsid w:val="00AA2E23"/>
    <w:rsid w:val="00AA3CD8"/>
    <w:rsid w:val="00AA7AD6"/>
    <w:rsid w:val="00AB2573"/>
    <w:rsid w:val="00AB310E"/>
    <w:rsid w:val="00AB3689"/>
    <w:rsid w:val="00AB4F92"/>
    <w:rsid w:val="00AB54DF"/>
    <w:rsid w:val="00AB5564"/>
    <w:rsid w:val="00AC01A7"/>
    <w:rsid w:val="00AC44C8"/>
    <w:rsid w:val="00AC5988"/>
    <w:rsid w:val="00AC7853"/>
    <w:rsid w:val="00AC7B25"/>
    <w:rsid w:val="00AD2A2C"/>
    <w:rsid w:val="00AD3125"/>
    <w:rsid w:val="00AD5463"/>
    <w:rsid w:val="00AD5E40"/>
    <w:rsid w:val="00AE250A"/>
    <w:rsid w:val="00AE50D5"/>
    <w:rsid w:val="00AE605E"/>
    <w:rsid w:val="00AE6E5C"/>
    <w:rsid w:val="00AE713C"/>
    <w:rsid w:val="00AE752E"/>
    <w:rsid w:val="00AF2FE5"/>
    <w:rsid w:val="00AF40BE"/>
    <w:rsid w:val="00AF53BE"/>
    <w:rsid w:val="00AF6C36"/>
    <w:rsid w:val="00AF7CFC"/>
    <w:rsid w:val="00B074F6"/>
    <w:rsid w:val="00B100F7"/>
    <w:rsid w:val="00B13391"/>
    <w:rsid w:val="00B14A66"/>
    <w:rsid w:val="00B20843"/>
    <w:rsid w:val="00B2093B"/>
    <w:rsid w:val="00B24D27"/>
    <w:rsid w:val="00B27151"/>
    <w:rsid w:val="00B30162"/>
    <w:rsid w:val="00B30235"/>
    <w:rsid w:val="00B34870"/>
    <w:rsid w:val="00B47AAF"/>
    <w:rsid w:val="00B47E3C"/>
    <w:rsid w:val="00B5260D"/>
    <w:rsid w:val="00B541DF"/>
    <w:rsid w:val="00B55609"/>
    <w:rsid w:val="00B55ABE"/>
    <w:rsid w:val="00B565AC"/>
    <w:rsid w:val="00B56A8D"/>
    <w:rsid w:val="00B57D03"/>
    <w:rsid w:val="00B651BB"/>
    <w:rsid w:val="00B65B26"/>
    <w:rsid w:val="00B664F0"/>
    <w:rsid w:val="00B67798"/>
    <w:rsid w:val="00B705FC"/>
    <w:rsid w:val="00B73377"/>
    <w:rsid w:val="00B810E4"/>
    <w:rsid w:val="00B813A1"/>
    <w:rsid w:val="00B8438E"/>
    <w:rsid w:val="00B86ACD"/>
    <w:rsid w:val="00B86CCE"/>
    <w:rsid w:val="00B90794"/>
    <w:rsid w:val="00B92FDD"/>
    <w:rsid w:val="00B93ACC"/>
    <w:rsid w:val="00B94A42"/>
    <w:rsid w:val="00B95D23"/>
    <w:rsid w:val="00B96660"/>
    <w:rsid w:val="00B97641"/>
    <w:rsid w:val="00BA062D"/>
    <w:rsid w:val="00BA0926"/>
    <w:rsid w:val="00BA2FFE"/>
    <w:rsid w:val="00BA6C7F"/>
    <w:rsid w:val="00BA6FAC"/>
    <w:rsid w:val="00BA7CDC"/>
    <w:rsid w:val="00BB05B1"/>
    <w:rsid w:val="00BB229E"/>
    <w:rsid w:val="00BB3F9B"/>
    <w:rsid w:val="00BB431B"/>
    <w:rsid w:val="00BB5CA6"/>
    <w:rsid w:val="00BC5ABC"/>
    <w:rsid w:val="00BC70ED"/>
    <w:rsid w:val="00BD094C"/>
    <w:rsid w:val="00BD15AF"/>
    <w:rsid w:val="00BD1AE0"/>
    <w:rsid w:val="00BD2B9C"/>
    <w:rsid w:val="00BD30AD"/>
    <w:rsid w:val="00BE0CD9"/>
    <w:rsid w:val="00BE34DF"/>
    <w:rsid w:val="00BE358A"/>
    <w:rsid w:val="00BE35CF"/>
    <w:rsid w:val="00BE4D31"/>
    <w:rsid w:val="00BE4DDA"/>
    <w:rsid w:val="00BE5607"/>
    <w:rsid w:val="00BE66DB"/>
    <w:rsid w:val="00BE7BB5"/>
    <w:rsid w:val="00BE7E68"/>
    <w:rsid w:val="00BF3C22"/>
    <w:rsid w:val="00BF3D59"/>
    <w:rsid w:val="00BF434F"/>
    <w:rsid w:val="00BF4F47"/>
    <w:rsid w:val="00BF587B"/>
    <w:rsid w:val="00BF735D"/>
    <w:rsid w:val="00C106F7"/>
    <w:rsid w:val="00C11A3E"/>
    <w:rsid w:val="00C12E8F"/>
    <w:rsid w:val="00C14EC3"/>
    <w:rsid w:val="00C16A5F"/>
    <w:rsid w:val="00C16CDD"/>
    <w:rsid w:val="00C17A92"/>
    <w:rsid w:val="00C17DB8"/>
    <w:rsid w:val="00C24F16"/>
    <w:rsid w:val="00C2630F"/>
    <w:rsid w:val="00C26A6F"/>
    <w:rsid w:val="00C26BBA"/>
    <w:rsid w:val="00C26E2F"/>
    <w:rsid w:val="00C32649"/>
    <w:rsid w:val="00C32948"/>
    <w:rsid w:val="00C333BE"/>
    <w:rsid w:val="00C33473"/>
    <w:rsid w:val="00C340CF"/>
    <w:rsid w:val="00C3555C"/>
    <w:rsid w:val="00C36C4E"/>
    <w:rsid w:val="00C40089"/>
    <w:rsid w:val="00C40C54"/>
    <w:rsid w:val="00C40E63"/>
    <w:rsid w:val="00C4714A"/>
    <w:rsid w:val="00C478EC"/>
    <w:rsid w:val="00C47E0F"/>
    <w:rsid w:val="00C5086B"/>
    <w:rsid w:val="00C530E1"/>
    <w:rsid w:val="00C5439B"/>
    <w:rsid w:val="00C56A07"/>
    <w:rsid w:val="00C61A29"/>
    <w:rsid w:val="00C63B26"/>
    <w:rsid w:val="00C671EC"/>
    <w:rsid w:val="00C70765"/>
    <w:rsid w:val="00C713E8"/>
    <w:rsid w:val="00C71A7A"/>
    <w:rsid w:val="00C76925"/>
    <w:rsid w:val="00C864FF"/>
    <w:rsid w:val="00C86E7E"/>
    <w:rsid w:val="00C87149"/>
    <w:rsid w:val="00C8721A"/>
    <w:rsid w:val="00C8755F"/>
    <w:rsid w:val="00C90476"/>
    <w:rsid w:val="00C93290"/>
    <w:rsid w:val="00C94273"/>
    <w:rsid w:val="00C947E2"/>
    <w:rsid w:val="00C96CF6"/>
    <w:rsid w:val="00CA33BF"/>
    <w:rsid w:val="00CA6E93"/>
    <w:rsid w:val="00CB1569"/>
    <w:rsid w:val="00CB1935"/>
    <w:rsid w:val="00CB1F9A"/>
    <w:rsid w:val="00CB690F"/>
    <w:rsid w:val="00CC04DC"/>
    <w:rsid w:val="00CC11D7"/>
    <w:rsid w:val="00CC29B8"/>
    <w:rsid w:val="00CC3EFA"/>
    <w:rsid w:val="00CC47E4"/>
    <w:rsid w:val="00CC5098"/>
    <w:rsid w:val="00CC5735"/>
    <w:rsid w:val="00CC7100"/>
    <w:rsid w:val="00CC73DA"/>
    <w:rsid w:val="00CD09F1"/>
    <w:rsid w:val="00CD1D7E"/>
    <w:rsid w:val="00CD255F"/>
    <w:rsid w:val="00CD27CB"/>
    <w:rsid w:val="00CE0BB3"/>
    <w:rsid w:val="00CE3971"/>
    <w:rsid w:val="00CE63FB"/>
    <w:rsid w:val="00CE738F"/>
    <w:rsid w:val="00CF2C09"/>
    <w:rsid w:val="00CF2FD1"/>
    <w:rsid w:val="00CF53E6"/>
    <w:rsid w:val="00CF5B4F"/>
    <w:rsid w:val="00CF7646"/>
    <w:rsid w:val="00CF7F1A"/>
    <w:rsid w:val="00D00621"/>
    <w:rsid w:val="00D009B2"/>
    <w:rsid w:val="00D052B2"/>
    <w:rsid w:val="00D11379"/>
    <w:rsid w:val="00D12C6A"/>
    <w:rsid w:val="00D15384"/>
    <w:rsid w:val="00D15D9E"/>
    <w:rsid w:val="00D20020"/>
    <w:rsid w:val="00D2223F"/>
    <w:rsid w:val="00D22B85"/>
    <w:rsid w:val="00D24C8F"/>
    <w:rsid w:val="00D32F13"/>
    <w:rsid w:val="00D3594C"/>
    <w:rsid w:val="00D36948"/>
    <w:rsid w:val="00D37E94"/>
    <w:rsid w:val="00D43FAB"/>
    <w:rsid w:val="00D44A71"/>
    <w:rsid w:val="00D455BA"/>
    <w:rsid w:val="00D45D86"/>
    <w:rsid w:val="00D46245"/>
    <w:rsid w:val="00D46DF5"/>
    <w:rsid w:val="00D51CFD"/>
    <w:rsid w:val="00D52893"/>
    <w:rsid w:val="00D53D44"/>
    <w:rsid w:val="00D60914"/>
    <w:rsid w:val="00D654A2"/>
    <w:rsid w:val="00D660AB"/>
    <w:rsid w:val="00D70C38"/>
    <w:rsid w:val="00D711EA"/>
    <w:rsid w:val="00D72A77"/>
    <w:rsid w:val="00D72CAF"/>
    <w:rsid w:val="00D73752"/>
    <w:rsid w:val="00D743A7"/>
    <w:rsid w:val="00D74C0C"/>
    <w:rsid w:val="00D75192"/>
    <w:rsid w:val="00D81E64"/>
    <w:rsid w:val="00D83106"/>
    <w:rsid w:val="00D85408"/>
    <w:rsid w:val="00D85B5C"/>
    <w:rsid w:val="00D8753A"/>
    <w:rsid w:val="00D87FE7"/>
    <w:rsid w:val="00D908A9"/>
    <w:rsid w:val="00D9172C"/>
    <w:rsid w:val="00D928B6"/>
    <w:rsid w:val="00D93866"/>
    <w:rsid w:val="00DA10A5"/>
    <w:rsid w:val="00DA1700"/>
    <w:rsid w:val="00DA5D6B"/>
    <w:rsid w:val="00DB262B"/>
    <w:rsid w:val="00DB418C"/>
    <w:rsid w:val="00DB440D"/>
    <w:rsid w:val="00DB4B8D"/>
    <w:rsid w:val="00DB4FFE"/>
    <w:rsid w:val="00DB628F"/>
    <w:rsid w:val="00DC0941"/>
    <w:rsid w:val="00DC37BC"/>
    <w:rsid w:val="00DC5484"/>
    <w:rsid w:val="00DC5E42"/>
    <w:rsid w:val="00DC7863"/>
    <w:rsid w:val="00DD16BA"/>
    <w:rsid w:val="00DD2B7F"/>
    <w:rsid w:val="00DE0271"/>
    <w:rsid w:val="00DE1501"/>
    <w:rsid w:val="00DF0CBB"/>
    <w:rsid w:val="00DF0DC3"/>
    <w:rsid w:val="00DF3670"/>
    <w:rsid w:val="00DF3FC7"/>
    <w:rsid w:val="00DF60E7"/>
    <w:rsid w:val="00DF6AF8"/>
    <w:rsid w:val="00DF6ED0"/>
    <w:rsid w:val="00E01FEC"/>
    <w:rsid w:val="00E0392F"/>
    <w:rsid w:val="00E11D99"/>
    <w:rsid w:val="00E12A3A"/>
    <w:rsid w:val="00E13F5C"/>
    <w:rsid w:val="00E1467A"/>
    <w:rsid w:val="00E22525"/>
    <w:rsid w:val="00E2393B"/>
    <w:rsid w:val="00E247BA"/>
    <w:rsid w:val="00E26980"/>
    <w:rsid w:val="00E26D82"/>
    <w:rsid w:val="00E27178"/>
    <w:rsid w:val="00E3136C"/>
    <w:rsid w:val="00E32FC8"/>
    <w:rsid w:val="00E344DE"/>
    <w:rsid w:val="00E348EF"/>
    <w:rsid w:val="00E35A96"/>
    <w:rsid w:val="00E42A7E"/>
    <w:rsid w:val="00E435B6"/>
    <w:rsid w:val="00E46F21"/>
    <w:rsid w:val="00E500B8"/>
    <w:rsid w:val="00E5152B"/>
    <w:rsid w:val="00E5288F"/>
    <w:rsid w:val="00E57D5B"/>
    <w:rsid w:val="00E61706"/>
    <w:rsid w:val="00E62984"/>
    <w:rsid w:val="00E6550F"/>
    <w:rsid w:val="00E67DD6"/>
    <w:rsid w:val="00E70CCB"/>
    <w:rsid w:val="00E71C48"/>
    <w:rsid w:val="00E72A90"/>
    <w:rsid w:val="00E73490"/>
    <w:rsid w:val="00E74AC4"/>
    <w:rsid w:val="00E7713E"/>
    <w:rsid w:val="00E805D6"/>
    <w:rsid w:val="00E81544"/>
    <w:rsid w:val="00E847A5"/>
    <w:rsid w:val="00E84FEB"/>
    <w:rsid w:val="00E863AF"/>
    <w:rsid w:val="00E86DA1"/>
    <w:rsid w:val="00E93809"/>
    <w:rsid w:val="00E941FC"/>
    <w:rsid w:val="00E94256"/>
    <w:rsid w:val="00E94C95"/>
    <w:rsid w:val="00E95812"/>
    <w:rsid w:val="00E968E7"/>
    <w:rsid w:val="00E978D5"/>
    <w:rsid w:val="00EA076B"/>
    <w:rsid w:val="00EA2723"/>
    <w:rsid w:val="00EA479D"/>
    <w:rsid w:val="00EA4A91"/>
    <w:rsid w:val="00EA6F5B"/>
    <w:rsid w:val="00EB00D9"/>
    <w:rsid w:val="00EB04A0"/>
    <w:rsid w:val="00EB0BB6"/>
    <w:rsid w:val="00EB1200"/>
    <w:rsid w:val="00EB374E"/>
    <w:rsid w:val="00EB3A6F"/>
    <w:rsid w:val="00EB67F7"/>
    <w:rsid w:val="00EB732E"/>
    <w:rsid w:val="00EB73DA"/>
    <w:rsid w:val="00EC0FA0"/>
    <w:rsid w:val="00EC37CC"/>
    <w:rsid w:val="00EC4EFD"/>
    <w:rsid w:val="00EC5786"/>
    <w:rsid w:val="00EC665B"/>
    <w:rsid w:val="00ED0403"/>
    <w:rsid w:val="00ED0F86"/>
    <w:rsid w:val="00ED2D1E"/>
    <w:rsid w:val="00ED310D"/>
    <w:rsid w:val="00ED4028"/>
    <w:rsid w:val="00ED411D"/>
    <w:rsid w:val="00ED75BA"/>
    <w:rsid w:val="00EE0FBF"/>
    <w:rsid w:val="00EE1672"/>
    <w:rsid w:val="00EE1AE9"/>
    <w:rsid w:val="00EE2294"/>
    <w:rsid w:val="00EE431A"/>
    <w:rsid w:val="00EE4CA4"/>
    <w:rsid w:val="00EF05C8"/>
    <w:rsid w:val="00EF3E49"/>
    <w:rsid w:val="00EF41F1"/>
    <w:rsid w:val="00EF424F"/>
    <w:rsid w:val="00EF61E2"/>
    <w:rsid w:val="00EF7F14"/>
    <w:rsid w:val="00F039C5"/>
    <w:rsid w:val="00F05A50"/>
    <w:rsid w:val="00F109BD"/>
    <w:rsid w:val="00F11415"/>
    <w:rsid w:val="00F11A13"/>
    <w:rsid w:val="00F14CFB"/>
    <w:rsid w:val="00F15566"/>
    <w:rsid w:val="00F20833"/>
    <w:rsid w:val="00F22A68"/>
    <w:rsid w:val="00F24DA7"/>
    <w:rsid w:val="00F30B8D"/>
    <w:rsid w:val="00F32F10"/>
    <w:rsid w:val="00F354AF"/>
    <w:rsid w:val="00F364BB"/>
    <w:rsid w:val="00F369B0"/>
    <w:rsid w:val="00F4191C"/>
    <w:rsid w:val="00F425EB"/>
    <w:rsid w:val="00F51276"/>
    <w:rsid w:val="00F52312"/>
    <w:rsid w:val="00F5340E"/>
    <w:rsid w:val="00F5730A"/>
    <w:rsid w:val="00F636E1"/>
    <w:rsid w:val="00F63FDF"/>
    <w:rsid w:val="00F67938"/>
    <w:rsid w:val="00F72CDF"/>
    <w:rsid w:val="00F73AA1"/>
    <w:rsid w:val="00F76A8B"/>
    <w:rsid w:val="00F772D0"/>
    <w:rsid w:val="00F80913"/>
    <w:rsid w:val="00F82DA8"/>
    <w:rsid w:val="00F83064"/>
    <w:rsid w:val="00F83F32"/>
    <w:rsid w:val="00F84826"/>
    <w:rsid w:val="00F85701"/>
    <w:rsid w:val="00F865EB"/>
    <w:rsid w:val="00F867FE"/>
    <w:rsid w:val="00F87BE3"/>
    <w:rsid w:val="00F933CC"/>
    <w:rsid w:val="00F9377A"/>
    <w:rsid w:val="00F9655D"/>
    <w:rsid w:val="00FA0185"/>
    <w:rsid w:val="00FA0240"/>
    <w:rsid w:val="00FA2400"/>
    <w:rsid w:val="00FA3986"/>
    <w:rsid w:val="00FA3A92"/>
    <w:rsid w:val="00FA3FE1"/>
    <w:rsid w:val="00FB17AC"/>
    <w:rsid w:val="00FB3B01"/>
    <w:rsid w:val="00FB5DDE"/>
    <w:rsid w:val="00FB7799"/>
    <w:rsid w:val="00FC42D1"/>
    <w:rsid w:val="00FC4B3C"/>
    <w:rsid w:val="00FC735C"/>
    <w:rsid w:val="00FD25B2"/>
    <w:rsid w:val="00FD3EA9"/>
    <w:rsid w:val="00FE0E22"/>
    <w:rsid w:val="00FE1B91"/>
    <w:rsid w:val="00FE5B63"/>
    <w:rsid w:val="00FE5FD6"/>
    <w:rsid w:val="00FE6557"/>
    <w:rsid w:val="00FF100F"/>
    <w:rsid w:val="00FF1B1D"/>
    <w:rsid w:val="00FF25CE"/>
    <w:rsid w:val="00FF345B"/>
    <w:rsid w:val="00FF638D"/>
    <w:rsid w:val="00FF6672"/>
    <w:rsid w:val="011EB9E5"/>
    <w:rsid w:val="5197B40F"/>
    <w:rsid w:val="52D7D188"/>
    <w:rsid w:val="7495C52A"/>
    <w:rsid w:val="7BDC0B8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A09991"/>
  <w15:docId w15:val="{0014DECC-B026-4C3D-AAD9-073BEEEF1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lsdException w:name="heading 4" w:uiPriority="9"/>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1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9A3"/>
    <w:pPr>
      <w:jc w:val="both"/>
    </w:pPr>
    <w:rPr>
      <w:rFonts w:ascii="Arial" w:hAnsi="Arial"/>
      <w:lang w:eastAsia="hu-HU"/>
    </w:rPr>
  </w:style>
  <w:style w:type="paragraph" w:styleId="Ttulo1">
    <w:name w:val="heading 1"/>
    <w:basedOn w:val="Normal"/>
    <w:next w:val="texto"/>
    <w:qFormat/>
    <w:rsid w:val="001E09A3"/>
    <w:pPr>
      <w:keepNext/>
      <w:numPr>
        <w:numId w:val="29"/>
      </w:numPr>
      <w:spacing w:before="120" w:after="120"/>
      <w:ind w:left="431" w:hanging="431"/>
      <w:jc w:val="left"/>
      <w:outlineLvl w:val="0"/>
    </w:pPr>
    <w:rPr>
      <w:b/>
      <w:caps/>
      <w:sz w:val="24"/>
      <w:szCs w:val="24"/>
    </w:rPr>
  </w:style>
  <w:style w:type="paragraph" w:styleId="Ttulo2">
    <w:name w:val="heading 2"/>
    <w:basedOn w:val="Normal"/>
    <w:next w:val="texto"/>
    <w:link w:val="Ttulo2Char"/>
    <w:uiPriority w:val="9"/>
    <w:unhideWhenUsed/>
    <w:qFormat/>
    <w:rsid w:val="001E09A3"/>
    <w:pPr>
      <w:keepNext/>
      <w:keepLines/>
      <w:numPr>
        <w:ilvl w:val="1"/>
        <w:numId w:val="29"/>
      </w:numPr>
      <w:spacing w:before="120" w:after="120"/>
      <w:ind w:left="0" w:firstLine="0"/>
      <w:outlineLvl w:val="1"/>
    </w:pPr>
    <w:rPr>
      <w:rFonts w:eastAsiaTheme="majorEastAsia" w:cstheme="majorBidi"/>
      <w:caps/>
      <w:sz w:val="24"/>
      <w:szCs w:val="26"/>
    </w:rPr>
  </w:style>
  <w:style w:type="paragraph" w:styleId="Ttulo3">
    <w:name w:val="heading 3"/>
    <w:basedOn w:val="Normal"/>
    <w:next w:val="Normal"/>
    <w:rsid w:val="00055BEC"/>
    <w:pPr>
      <w:keepNext/>
      <w:numPr>
        <w:ilvl w:val="2"/>
        <w:numId w:val="29"/>
      </w:numPr>
      <w:spacing w:before="120" w:after="120" w:line="360" w:lineRule="auto"/>
      <w:outlineLvl w:val="2"/>
    </w:pPr>
    <w:rPr>
      <w:rFonts w:cs="Arial"/>
      <w:b/>
      <w:bCs/>
      <w:sz w:val="24"/>
      <w:szCs w:val="26"/>
    </w:rPr>
  </w:style>
  <w:style w:type="paragraph" w:styleId="Ttulo4">
    <w:name w:val="heading 4"/>
    <w:basedOn w:val="Normal"/>
    <w:next w:val="Normal"/>
    <w:rsid w:val="00BA6C7F"/>
    <w:pPr>
      <w:keepNext/>
      <w:numPr>
        <w:ilvl w:val="3"/>
        <w:numId w:val="29"/>
      </w:numPr>
      <w:spacing w:before="240" w:after="60"/>
      <w:outlineLvl w:val="3"/>
    </w:pPr>
    <w:rPr>
      <w:b/>
      <w:bCs/>
      <w:sz w:val="28"/>
      <w:szCs w:val="28"/>
    </w:rPr>
  </w:style>
  <w:style w:type="paragraph" w:styleId="Ttulo5">
    <w:name w:val="heading 5"/>
    <w:basedOn w:val="Normal"/>
    <w:next w:val="Normal"/>
    <w:link w:val="Ttulo5Char"/>
    <w:uiPriority w:val="9"/>
    <w:semiHidden/>
    <w:unhideWhenUsed/>
    <w:qFormat/>
    <w:rsid w:val="00D51CFD"/>
    <w:pPr>
      <w:keepNext/>
      <w:keepLines/>
      <w:numPr>
        <w:ilvl w:val="4"/>
        <w:numId w:val="29"/>
      </w:numPr>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semiHidden/>
    <w:unhideWhenUsed/>
    <w:qFormat/>
    <w:rsid w:val="00D51CFD"/>
    <w:pPr>
      <w:keepNext/>
      <w:keepLines/>
      <w:numPr>
        <w:ilvl w:val="5"/>
        <w:numId w:val="29"/>
      </w:numPr>
      <w:spacing w:before="4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uiPriority w:val="9"/>
    <w:semiHidden/>
    <w:unhideWhenUsed/>
    <w:qFormat/>
    <w:rsid w:val="00D51CFD"/>
    <w:pPr>
      <w:keepNext/>
      <w:keepLines/>
      <w:numPr>
        <w:ilvl w:val="6"/>
        <w:numId w:val="29"/>
      </w:numPr>
      <w:spacing w:before="4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har"/>
    <w:uiPriority w:val="9"/>
    <w:semiHidden/>
    <w:unhideWhenUsed/>
    <w:qFormat/>
    <w:rsid w:val="00D51CFD"/>
    <w:pPr>
      <w:keepNext/>
      <w:keepLines/>
      <w:numPr>
        <w:ilvl w:val="7"/>
        <w:numId w:val="29"/>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D51CFD"/>
    <w:pPr>
      <w:keepNext/>
      <w:keepLines/>
      <w:numPr>
        <w:ilvl w:val="8"/>
        <w:numId w:val="2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qFormat/>
    <w:rsid w:val="001E09A3"/>
    <w:pPr>
      <w:spacing w:before="120" w:after="120"/>
      <w:jc w:val="center"/>
    </w:pPr>
    <w:rPr>
      <w:b/>
      <w:sz w:val="28"/>
      <w:szCs w:val="28"/>
    </w:rPr>
  </w:style>
  <w:style w:type="character" w:styleId="Hyperlink">
    <w:name w:val="Hyperlink"/>
    <w:rsid w:val="00615765"/>
    <w:rPr>
      <w:rFonts w:ascii="Verdana" w:hAnsi="Verdana" w:hint="default"/>
      <w:strike w:val="0"/>
      <w:dstrike w:val="0"/>
      <w:color w:val="000000"/>
      <w:sz w:val="20"/>
      <w:szCs w:val="20"/>
      <w:u w:val="none"/>
      <w:effect w:val="none"/>
    </w:rPr>
  </w:style>
  <w:style w:type="paragraph" w:styleId="Recuodecorpodetexto2">
    <w:name w:val="Body Text Indent 2"/>
    <w:basedOn w:val="Normal"/>
    <w:rsid w:val="00BA6C7F"/>
    <w:pPr>
      <w:spacing w:before="120"/>
      <w:ind w:left="1134"/>
    </w:pPr>
    <w:rPr>
      <w:szCs w:val="24"/>
      <w:lang w:val="en-US"/>
    </w:rPr>
  </w:style>
  <w:style w:type="paragraph" w:styleId="Recuodecorpodetexto3">
    <w:name w:val="Body Text Indent 3"/>
    <w:basedOn w:val="Normal"/>
    <w:rsid w:val="00BA6C7F"/>
    <w:pPr>
      <w:spacing w:before="120"/>
      <w:ind w:left="1260"/>
    </w:pPr>
    <w:rPr>
      <w:szCs w:val="24"/>
      <w:lang w:val="hu-HU"/>
    </w:rPr>
  </w:style>
  <w:style w:type="paragraph" w:styleId="Legenda">
    <w:name w:val="caption"/>
    <w:basedOn w:val="Normal"/>
    <w:next w:val="Normal"/>
    <w:uiPriority w:val="10"/>
    <w:qFormat/>
    <w:rsid w:val="00BA6C7F"/>
    <w:pPr>
      <w:spacing w:before="120"/>
      <w:ind w:left="851"/>
    </w:pPr>
    <w:rPr>
      <w:i/>
      <w:iCs/>
      <w:szCs w:val="24"/>
      <w:lang w:val="en-US"/>
    </w:rPr>
  </w:style>
  <w:style w:type="character" w:customStyle="1" w:styleId="goohl1">
    <w:name w:val="goohl1"/>
    <w:basedOn w:val="Fontepargpadro"/>
    <w:rsid w:val="00BA6C7F"/>
  </w:style>
  <w:style w:type="paragraph" w:styleId="Corpodetexto3">
    <w:name w:val="Body Text 3"/>
    <w:basedOn w:val="Normal"/>
    <w:rsid w:val="008243C8"/>
    <w:pPr>
      <w:spacing w:after="120"/>
    </w:pPr>
    <w:rPr>
      <w:sz w:val="16"/>
      <w:szCs w:val="16"/>
    </w:rPr>
  </w:style>
  <w:style w:type="paragraph" w:styleId="Recuodecorpodetexto">
    <w:name w:val="Body Text Indent"/>
    <w:basedOn w:val="Normal"/>
    <w:rsid w:val="008F5803"/>
    <w:pPr>
      <w:spacing w:after="120"/>
      <w:ind w:left="283"/>
    </w:pPr>
  </w:style>
  <w:style w:type="table" w:styleId="Tabelacomgrade">
    <w:name w:val="Table Grid"/>
    <w:basedOn w:val="Tabelanormal"/>
    <w:rsid w:val="009135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rsid w:val="00116359"/>
    <w:pPr>
      <w:tabs>
        <w:tab w:val="center" w:pos="4536"/>
        <w:tab w:val="right" w:pos="9072"/>
      </w:tabs>
    </w:pPr>
  </w:style>
  <w:style w:type="paragraph" w:styleId="Rodap">
    <w:name w:val="footer"/>
    <w:basedOn w:val="Normal"/>
    <w:link w:val="RodapChar"/>
    <w:uiPriority w:val="99"/>
    <w:rsid w:val="00116359"/>
    <w:pPr>
      <w:tabs>
        <w:tab w:val="center" w:pos="4536"/>
        <w:tab w:val="right" w:pos="9072"/>
      </w:tabs>
    </w:pPr>
  </w:style>
  <w:style w:type="paragraph" w:styleId="Textodebalo">
    <w:name w:val="Balloon Text"/>
    <w:basedOn w:val="Normal"/>
    <w:semiHidden/>
    <w:rsid w:val="009561BD"/>
    <w:rPr>
      <w:rFonts w:ascii="Tahoma" w:hAnsi="Tahoma" w:cs="Tahoma"/>
      <w:sz w:val="16"/>
      <w:szCs w:val="16"/>
    </w:rPr>
  </w:style>
  <w:style w:type="paragraph" w:customStyle="1" w:styleId="Item">
    <w:name w:val="Item"/>
    <w:basedOn w:val="Normal"/>
    <w:rsid w:val="000910C0"/>
    <w:pPr>
      <w:tabs>
        <w:tab w:val="right" w:pos="397"/>
        <w:tab w:val="left" w:pos="510"/>
      </w:tabs>
      <w:spacing w:after="120"/>
      <w:ind w:left="510" w:hanging="510"/>
    </w:pPr>
    <w:rPr>
      <w:sz w:val="24"/>
      <w:lang w:eastAsia="en-US"/>
    </w:rPr>
  </w:style>
  <w:style w:type="paragraph" w:styleId="PargrafodaLista">
    <w:name w:val="List Paragraph"/>
    <w:basedOn w:val="Normal"/>
    <w:uiPriority w:val="34"/>
    <w:qFormat/>
    <w:rsid w:val="0019531B"/>
    <w:pPr>
      <w:spacing w:after="41" w:line="236" w:lineRule="auto"/>
      <w:ind w:left="720" w:hanging="10"/>
      <w:contextualSpacing/>
    </w:pPr>
    <w:rPr>
      <w:color w:val="000000"/>
      <w:sz w:val="22"/>
      <w:szCs w:val="22"/>
      <w:lang w:val="fr-FR" w:eastAsia="fr-FR"/>
    </w:rPr>
  </w:style>
  <w:style w:type="paragraph" w:customStyle="1" w:styleId="texto">
    <w:name w:val="texto"/>
    <w:qFormat/>
    <w:rsid w:val="003E256B"/>
    <w:pPr>
      <w:spacing w:before="120" w:after="120"/>
      <w:ind w:firstLine="709"/>
      <w:jc w:val="both"/>
    </w:pPr>
    <w:rPr>
      <w:rFonts w:ascii="Arial" w:eastAsia="Calibri" w:hAnsi="Arial" w:cs="Arial"/>
      <w:sz w:val="24"/>
      <w:szCs w:val="22"/>
      <w:lang w:eastAsia="pt-BR"/>
    </w:rPr>
  </w:style>
  <w:style w:type="paragraph" w:styleId="SemEspaamento">
    <w:name w:val="No Spacing"/>
    <w:aliases w:val="Tabela"/>
    <w:uiPriority w:val="1"/>
    <w:rsid w:val="00A9601F"/>
    <w:pPr>
      <w:jc w:val="center"/>
    </w:pPr>
    <w:rPr>
      <w:rFonts w:eastAsia="Calibri" w:cs="Arial"/>
      <w:lang w:eastAsia="en-US"/>
    </w:rPr>
  </w:style>
  <w:style w:type="character" w:customStyle="1" w:styleId="apple-converted-space">
    <w:name w:val="apple-converted-space"/>
    <w:basedOn w:val="Fontepargpadro"/>
    <w:rsid w:val="00A9601F"/>
  </w:style>
  <w:style w:type="paragraph" w:customStyle="1" w:styleId="RefABNT">
    <w:name w:val="Ref.ABNT"/>
    <w:basedOn w:val="Normal"/>
    <w:uiPriority w:val="10"/>
    <w:qFormat/>
    <w:rsid w:val="009135E7"/>
    <w:pPr>
      <w:spacing w:before="120" w:after="120"/>
      <w:jc w:val="left"/>
    </w:pPr>
    <w:rPr>
      <w:bCs/>
      <w:color w:val="000000"/>
      <w:sz w:val="24"/>
      <w:szCs w:val="24"/>
      <w:lang w:eastAsia="pt-BR"/>
    </w:rPr>
  </w:style>
  <w:style w:type="paragraph" w:customStyle="1" w:styleId="Legenda2">
    <w:name w:val="Legenda 2"/>
    <w:basedOn w:val="Legenda"/>
    <w:next w:val="texto"/>
    <w:uiPriority w:val="10"/>
    <w:qFormat/>
    <w:rsid w:val="00522CCB"/>
    <w:pPr>
      <w:spacing w:before="0"/>
      <w:ind w:left="0"/>
    </w:pPr>
    <w:rPr>
      <w:bCs/>
      <w:i w:val="0"/>
      <w:iCs w:val="0"/>
      <w:color w:val="000000"/>
      <w:szCs w:val="20"/>
      <w:lang w:val="pt-BR" w:eastAsia="pt-BR"/>
    </w:rPr>
  </w:style>
  <w:style w:type="paragraph" w:customStyle="1" w:styleId="Default">
    <w:name w:val="Default"/>
    <w:rsid w:val="008712C1"/>
    <w:pPr>
      <w:autoSpaceDE w:val="0"/>
      <w:autoSpaceDN w:val="0"/>
      <w:adjustRightInd w:val="0"/>
    </w:pPr>
    <w:rPr>
      <w:rFonts w:ascii="Arial" w:hAnsi="Arial" w:cs="Arial"/>
      <w:color w:val="000000"/>
      <w:sz w:val="24"/>
      <w:szCs w:val="24"/>
      <w:lang w:eastAsia="pt-BR"/>
    </w:rPr>
  </w:style>
  <w:style w:type="paragraph" w:styleId="NormalWeb">
    <w:name w:val="Normal (Web)"/>
    <w:basedOn w:val="Normal"/>
    <w:uiPriority w:val="99"/>
    <w:semiHidden/>
    <w:unhideWhenUsed/>
    <w:rsid w:val="00200EE0"/>
    <w:pPr>
      <w:spacing w:before="100" w:beforeAutospacing="1" w:after="100" w:afterAutospacing="1"/>
      <w:jc w:val="left"/>
    </w:pPr>
    <w:rPr>
      <w:sz w:val="24"/>
      <w:szCs w:val="24"/>
      <w:lang w:eastAsia="pt-BR"/>
    </w:rPr>
  </w:style>
  <w:style w:type="character" w:customStyle="1" w:styleId="RodapChar">
    <w:name w:val="Rodapé Char"/>
    <w:basedOn w:val="Fontepargpadro"/>
    <w:link w:val="Rodap"/>
    <w:uiPriority w:val="99"/>
    <w:rsid w:val="00D743A7"/>
    <w:rPr>
      <w:lang w:val="en-GB" w:eastAsia="hu-HU"/>
    </w:rPr>
  </w:style>
  <w:style w:type="paragraph" w:styleId="Textodenotaderodap">
    <w:name w:val="footnote text"/>
    <w:basedOn w:val="Normal"/>
    <w:link w:val="TextodenotaderodapChar"/>
    <w:uiPriority w:val="99"/>
    <w:semiHidden/>
    <w:unhideWhenUsed/>
    <w:rsid w:val="001E79E0"/>
  </w:style>
  <w:style w:type="character" w:customStyle="1" w:styleId="TextodenotaderodapChar">
    <w:name w:val="Texto de nota de rodapé Char"/>
    <w:basedOn w:val="Fontepargpadro"/>
    <w:link w:val="Textodenotaderodap"/>
    <w:uiPriority w:val="99"/>
    <w:semiHidden/>
    <w:rsid w:val="001E79E0"/>
    <w:rPr>
      <w:lang w:val="en-GB" w:eastAsia="hu-HU"/>
    </w:rPr>
  </w:style>
  <w:style w:type="character" w:styleId="Refdenotaderodap">
    <w:name w:val="footnote reference"/>
    <w:basedOn w:val="Fontepargpadro"/>
    <w:uiPriority w:val="99"/>
    <w:semiHidden/>
    <w:unhideWhenUsed/>
    <w:rsid w:val="001E79E0"/>
    <w:rPr>
      <w:vertAlign w:val="superscript"/>
    </w:rPr>
  </w:style>
  <w:style w:type="character" w:customStyle="1" w:styleId="MenoPendente1">
    <w:name w:val="Menção Pendente1"/>
    <w:basedOn w:val="Fontepargpadro"/>
    <w:uiPriority w:val="99"/>
    <w:semiHidden/>
    <w:unhideWhenUsed/>
    <w:rsid w:val="00C8755F"/>
    <w:rPr>
      <w:color w:val="605E5C"/>
      <w:shd w:val="clear" w:color="auto" w:fill="E1DFDD"/>
    </w:rPr>
  </w:style>
  <w:style w:type="character" w:styleId="Refdecomentrio">
    <w:name w:val="annotation reference"/>
    <w:basedOn w:val="Fontepargpadro"/>
    <w:uiPriority w:val="99"/>
    <w:semiHidden/>
    <w:unhideWhenUsed/>
    <w:rsid w:val="00D24C8F"/>
    <w:rPr>
      <w:sz w:val="16"/>
      <w:szCs w:val="16"/>
    </w:rPr>
  </w:style>
  <w:style w:type="paragraph" w:styleId="Textodecomentrio">
    <w:name w:val="annotation text"/>
    <w:basedOn w:val="Normal"/>
    <w:link w:val="TextodecomentrioChar"/>
    <w:uiPriority w:val="99"/>
    <w:unhideWhenUsed/>
    <w:rsid w:val="00D24C8F"/>
  </w:style>
  <w:style w:type="character" w:customStyle="1" w:styleId="TextodecomentrioChar">
    <w:name w:val="Texto de comentário Char"/>
    <w:basedOn w:val="Fontepargpadro"/>
    <w:link w:val="Textodecomentrio"/>
    <w:uiPriority w:val="99"/>
    <w:rsid w:val="00D24C8F"/>
    <w:rPr>
      <w:lang w:val="en-GB" w:eastAsia="hu-HU"/>
    </w:rPr>
  </w:style>
  <w:style w:type="paragraph" w:styleId="Assuntodocomentrio">
    <w:name w:val="annotation subject"/>
    <w:basedOn w:val="Textodecomentrio"/>
    <w:next w:val="Textodecomentrio"/>
    <w:link w:val="AssuntodocomentrioChar"/>
    <w:uiPriority w:val="99"/>
    <w:semiHidden/>
    <w:unhideWhenUsed/>
    <w:rsid w:val="00D24C8F"/>
    <w:rPr>
      <w:b/>
      <w:bCs/>
    </w:rPr>
  </w:style>
  <w:style w:type="character" w:customStyle="1" w:styleId="AssuntodocomentrioChar">
    <w:name w:val="Assunto do comentário Char"/>
    <w:basedOn w:val="TextodecomentrioChar"/>
    <w:link w:val="Assuntodocomentrio"/>
    <w:uiPriority w:val="99"/>
    <w:semiHidden/>
    <w:rsid w:val="00D24C8F"/>
    <w:rPr>
      <w:b/>
      <w:bCs/>
      <w:lang w:val="en-GB" w:eastAsia="hu-HU"/>
    </w:rPr>
  </w:style>
  <w:style w:type="character" w:customStyle="1" w:styleId="Ttulo2Char">
    <w:name w:val="Título 2 Char"/>
    <w:basedOn w:val="Fontepargpadro"/>
    <w:link w:val="Ttulo2"/>
    <w:uiPriority w:val="9"/>
    <w:rsid w:val="001E09A3"/>
    <w:rPr>
      <w:rFonts w:ascii="Arial" w:eastAsiaTheme="majorEastAsia" w:hAnsi="Arial" w:cstheme="majorBidi"/>
      <w:caps/>
      <w:sz w:val="24"/>
      <w:szCs w:val="26"/>
      <w:lang w:val="en-GB" w:eastAsia="hu-HU"/>
    </w:rPr>
  </w:style>
  <w:style w:type="character" w:customStyle="1" w:styleId="Ttulo5Char">
    <w:name w:val="Título 5 Char"/>
    <w:basedOn w:val="Fontepargpadro"/>
    <w:link w:val="Ttulo5"/>
    <w:uiPriority w:val="9"/>
    <w:semiHidden/>
    <w:rsid w:val="00D51CFD"/>
    <w:rPr>
      <w:rFonts w:asciiTheme="majorHAnsi" w:eastAsiaTheme="majorEastAsia" w:hAnsiTheme="majorHAnsi" w:cstheme="majorBidi"/>
      <w:color w:val="2F5496" w:themeColor="accent1" w:themeShade="BF"/>
      <w:lang w:val="en-GB" w:eastAsia="hu-HU"/>
    </w:rPr>
  </w:style>
  <w:style w:type="character" w:customStyle="1" w:styleId="Ttulo6Char">
    <w:name w:val="Título 6 Char"/>
    <w:basedOn w:val="Fontepargpadro"/>
    <w:link w:val="Ttulo6"/>
    <w:uiPriority w:val="9"/>
    <w:semiHidden/>
    <w:rsid w:val="00D51CFD"/>
    <w:rPr>
      <w:rFonts w:asciiTheme="majorHAnsi" w:eastAsiaTheme="majorEastAsia" w:hAnsiTheme="majorHAnsi" w:cstheme="majorBidi"/>
      <w:color w:val="1F3763" w:themeColor="accent1" w:themeShade="7F"/>
      <w:lang w:val="en-GB" w:eastAsia="hu-HU"/>
    </w:rPr>
  </w:style>
  <w:style w:type="character" w:customStyle="1" w:styleId="Ttulo7Char">
    <w:name w:val="Título 7 Char"/>
    <w:basedOn w:val="Fontepargpadro"/>
    <w:link w:val="Ttulo7"/>
    <w:uiPriority w:val="9"/>
    <w:semiHidden/>
    <w:rsid w:val="00D51CFD"/>
    <w:rPr>
      <w:rFonts w:asciiTheme="majorHAnsi" w:eastAsiaTheme="majorEastAsia" w:hAnsiTheme="majorHAnsi" w:cstheme="majorBidi"/>
      <w:i/>
      <w:iCs/>
      <w:color w:val="1F3763" w:themeColor="accent1" w:themeShade="7F"/>
      <w:lang w:val="en-GB" w:eastAsia="hu-HU"/>
    </w:rPr>
  </w:style>
  <w:style w:type="character" w:customStyle="1" w:styleId="Ttulo8Char">
    <w:name w:val="Título 8 Char"/>
    <w:basedOn w:val="Fontepargpadro"/>
    <w:link w:val="Ttulo8"/>
    <w:uiPriority w:val="9"/>
    <w:semiHidden/>
    <w:rsid w:val="00D51CFD"/>
    <w:rPr>
      <w:rFonts w:asciiTheme="majorHAnsi" w:eastAsiaTheme="majorEastAsia" w:hAnsiTheme="majorHAnsi" w:cstheme="majorBidi"/>
      <w:color w:val="272727" w:themeColor="text1" w:themeTint="D8"/>
      <w:sz w:val="21"/>
      <w:szCs w:val="21"/>
      <w:lang w:val="en-GB" w:eastAsia="hu-HU"/>
    </w:rPr>
  </w:style>
  <w:style w:type="character" w:customStyle="1" w:styleId="Ttulo9Char">
    <w:name w:val="Título 9 Char"/>
    <w:basedOn w:val="Fontepargpadro"/>
    <w:link w:val="Ttulo9"/>
    <w:uiPriority w:val="9"/>
    <w:semiHidden/>
    <w:rsid w:val="00D51CFD"/>
    <w:rPr>
      <w:rFonts w:asciiTheme="majorHAnsi" w:eastAsiaTheme="majorEastAsia" w:hAnsiTheme="majorHAnsi" w:cstheme="majorBidi"/>
      <w:i/>
      <w:iCs/>
      <w:color w:val="272727" w:themeColor="text1" w:themeTint="D8"/>
      <w:sz w:val="21"/>
      <w:szCs w:val="21"/>
      <w:lang w:val="en-GB" w:eastAsia="hu-HU"/>
    </w:rPr>
  </w:style>
  <w:style w:type="character" w:styleId="nfase">
    <w:name w:val="Emphasis"/>
    <w:basedOn w:val="Fontepargpadro"/>
    <w:uiPriority w:val="20"/>
    <w:qFormat/>
    <w:rsid w:val="008E576B"/>
    <w:rPr>
      <w:i/>
      <w:iCs/>
    </w:rPr>
  </w:style>
  <w:style w:type="character" w:styleId="Forte">
    <w:name w:val="Strong"/>
    <w:basedOn w:val="Fontepargpadro"/>
    <w:uiPriority w:val="22"/>
    <w:qFormat/>
    <w:rsid w:val="008E576B"/>
    <w:rPr>
      <w:b/>
      <w:bCs/>
    </w:rPr>
  </w:style>
  <w:style w:type="character" w:styleId="RefernciaIntensa">
    <w:name w:val="Intense Reference"/>
    <w:basedOn w:val="Fontepargpadro"/>
    <w:uiPriority w:val="32"/>
    <w:qFormat/>
    <w:rsid w:val="008E576B"/>
    <w:rPr>
      <w:b/>
      <w:bCs/>
      <w:smallCaps/>
      <w:color w:val="4472C4" w:themeColor="accent1"/>
      <w:spacing w:val="5"/>
    </w:rPr>
  </w:style>
  <w:style w:type="character" w:styleId="nfaseIntensa">
    <w:name w:val="Intense Emphasis"/>
    <w:basedOn w:val="Fontepargpadro"/>
    <w:uiPriority w:val="21"/>
    <w:qFormat/>
    <w:rsid w:val="008E576B"/>
    <w:rPr>
      <w:i/>
      <w:iCs/>
      <w:color w:val="4472C4" w:themeColor="accent1"/>
    </w:rPr>
  </w:style>
  <w:style w:type="character" w:styleId="HiperlinkVisitado">
    <w:name w:val="FollowedHyperlink"/>
    <w:basedOn w:val="Fontepargpadro"/>
    <w:uiPriority w:val="99"/>
    <w:semiHidden/>
    <w:unhideWhenUsed/>
    <w:rsid w:val="002469E9"/>
    <w:rPr>
      <w:color w:val="954F72" w:themeColor="followedHyperlink"/>
      <w:u w:val="single"/>
    </w:rPr>
  </w:style>
  <w:style w:type="paragraph" w:styleId="Reviso">
    <w:name w:val="Revision"/>
    <w:hidden/>
    <w:uiPriority w:val="99"/>
    <w:semiHidden/>
    <w:rsid w:val="00EC665B"/>
    <w:rPr>
      <w:rFonts w:ascii="Arial" w:hAnsi="Arial"/>
      <w:lang w:eastAsia="hu-HU"/>
    </w:rPr>
  </w:style>
  <w:style w:type="paragraph" w:styleId="Bibliografia">
    <w:name w:val="Bibliography"/>
    <w:basedOn w:val="Normal"/>
    <w:next w:val="Normal"/>
    <w:uiPriority w:val="37"/>
    <w:unhideWhenUsed/>
    <w:rsid w:val="00E72A90"/>
    <w:pPr>
      <w:spacing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447141">
      <w:bodyDiv w:val="1"/>
      <w:marLeft w:val="0"/>
      <w:marRight w:val="0"/>
      <w:marTop w:val="0"/>
      <w:marBottom w:val="0"/>
      <w:divBdr>
        <w:top w:val="none" w:sz="0" w:space="0" w:color="auto"/>
        <w:left w:val="none" w:sz="0" w:space="0" w:color="auto"/>
        <w:bottom w:val="none" w:sz="0" w:space="0" w:color="auto"/>
        <w:right w:val="none" w:sz="0" w:space="0" w:color="auto"/>
      </w:divBdr>
    </w:div>
    <w:div w:id="485097546">
      <w:bodyDiv w:val="1"/>
      <w:marLeft w:val="0"/>
      <w:marRight w:val="0"/>
      <w:marTop w:val="0"/>
      <w:marBottom w:val="0"/>
      <w:divBdr>
        <w:top w:val="none" w:sz="0" w:space="0" w:color="auto"/>
        <w:left w:val="none" w:sz="0" w:space="0" w:color="auto"/>
        <w:bottom w:val="none" w:sz="0" w:space="0" w:color="auto"/>
        <w:right w:val="none" w:sz="0" w:space="0" w:color="auto"/>
      </w:divBdr>
    </w:div>
    <w:div w:id="698358498">
      <w:bodyDiv w:val="1"/>
      <w:marLeft w:val="0"/>
      <w:marRight w:val="0"/>
      <w:marTop w:val="0"/>
      <w:marBottom w:val="0"/>
      <w:divBdr>
        <w:top w:val="none" w:sz="0" w:space="0" w:color="auto"/>
        <w:left w:val="none" w:sz="0" w:space="0" w:color="auto"/>
        <w:bottom w:val="none" w:sz="0" w:space="0" w:color="auto"/>
        <w:right w:val="none" w:sz="0" w:space="0" w:color="auto"/>
      </w:divBdr>
    </w:div>
    <w:div w:id="983242447">
      <w:bodyDiv w:val="1"/>
      <w:marLeft w:val="0"/>
      <w:marRight w:val="0"/>
      <w:marTop w:val="0"/>
      <w:marBottom w:val="0"/>
      <w:divBdr>
        <w:top w:val="none" w:sz="0" w:space="0" w:color="auto"/>
        <w:left w:val="none" w:sz="0" w:space="0" w:color="auto"/>
        <w:bottom w:val="none" w:sz="0" w:space="0" w:color="auto"/>
        <w:right w:val="none" w:sz="0" w:space="0" w:color="auto"/>
      </w:divBdr>
    </w:div>
    <w:div w:id="1837644950">
      <w:bodyDiv w:val="1"/>
      <w:marLeft w:val="0"/>
      <w:marRight w:val="0"/>
      <w:marTop w:val="0"/>
      <w:marBottom w:val="0"/>
      <w:divBdr>
        <w:top w:val="none" w:sz="0" w:space="0" w:color="auto"/>
        <w:left w:val="none" w:sz="0" w:space="0" w:color="auto"/>
        <w:bottom w:val="none" w:sz="0" w:space="0" w:color="auto"/>
        <w:right w:val="none" w:sz="0" w:space="0" w:color="auto"/>
      </w:divBdr>
    </w:div>
    <w:div w:id="192788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855BB3-6B84-4486-B521-DC6935DFC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5</Pages>
  <Words>3362</Words>
  <Characters>18155</Characters>
  <Application>Microsoft Office Word</Application>
  <DocSecurity>0</DocSecurity>
  <Lines>151</Lines>
  <Paragraphs>42</Paragraphs>
  <ScaleCrop>false</ScaleCrop>
  <Company>SZIE FFT</Company>
  <LinksUpToDate>false</LinksUpToDate>
  <CharactersWithSpaces>21475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template for the IDS 2006</dc:title>
  <dc:subject/>
  <dc:creator>dr. Seres István</dc:creator>
  <cp:keywords/>
  <cp:lastModifiedBy>Mário Sérgio Rodrigues Barreto</cp:lastModifiedBy>
  <cp:revision>840</cp:revision>
  <cp:lastPrinted>2006-01-16T18:53:00Z</cp:lastPrinted>
  <dcterms:created xsi:type="dcterms:W3CDTF">2021-07-20T03:05:00Z</dcterms:created>
  <dcterms:modified xsi:type="dcterms:W3CDTF">2025-08-19T18:38:00Z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zotero-version="7.0.23"&gt;&lt;session id="CWedWJ7A"/&gt;&lt;style id="http://www.zotero.org/styles/instituto-brasileiro-de-informacao-em-ciencia-e-tecnologia-abnt-initials" locale="pt-BR" hasBibliography="1" bibliographyStyleHasBeenSet="1"/&gt;&lt;p</vt:lpwstr>
  </property>
  <property fmtid="{D5CDD505-2E9C-101B-9397-08002B2CF9AE}" pid="3" name="ZOTERO_PREF_2">
    <vt:lpwstr>refs&gt;&lt;pref name="fieldType" value="Field"/&gt;&lt;/prefs&gt;&lt;/data&gt;</vt:lpwstr>
  </property>
</Properties>
</file>