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0FFF" w14:textId="77777777" w:rsidR="00315145" w:rsidRDefault="00315145" w:rsidP="0067342C">
      <w:pPr>
        <w:ind w:left="720"/>
        <w:jc w:val="center"/>
        <w:rPr>
          <w:b/>
          <w:bCs/>
          <w:sz w:val="28"/>
          <w:szCs w:val="28"/>
        </w:rPr>
      </w:pPr>
    </w:p>
    <w:p w14:paraId="382A6D98" w14:textId="104EE3B7" w:rsidR="0067342C" w:rsidRDefault="00F733AF" w:rsidP="005E1966">
      <w:pPr>
        <w:jc w:val="center"/>
        <w:rPr>
          <w:b/>
          <w:bCs/>
          <w:color w:val="000000" w:themeColor="text1"/>
          <w:sz w:val="28"/>
          <w:szCs w:val="28"/>
        </w:rPr>
      </w:pPr>
      <w:r>
        <w:rPr>
          <w:b/>
          <w:bCs/>
          <w:color w:val="000000" w:themeColor="text1"/>
          <w:sz w:val="28"/>
          <w:szCs w:val="28"/>
        </w:rPr>
        <w:t xml:space="preserve">Divergência </w:t>
      </w:r>
      <w:r w:rsidR="00284576">
        <w:rPr>
          <w:b/>
          <w:bCs/>
          <w:color w:val="000000" w:themeColor="text1"/>
          <w:sz w:val="28"/>
          <w:szCs w:val="28"/>
        </w:rPr>
        <w:t xml:space="preserve">fenotípica entre acessos crioulos de feijão comum </w:t>
      </w:r>
      <w:r w:rsidR="005C287F">
        <w:rPr>
          <w:b/>
          <w:bCs/>
          <w:color w:val="000000" w:themeColor="text1"/>
          <w:sz w:val="28"/>
          <w:szCs w:val="28"/>
        </w:rPr>
        <w:t>analisados através de funções discriminantes</w:t>
      </w:r>
    </w:p>
    <w:p w14:paraId="574573A2" w14:textId="77777777" w:rsidR="005E1966" w:rsidRPr="0067342C" w:rsidRDefault="005E1966" w:rsidP="005E1966">
      <w:pPr>
        <w:jc w:val="center"/>
        <w:rPr>
          <w:b/>
          <w:color w:val="000000" w:themeColor="text1"/>
          <w:sz w:val="28"/>
          <w:szCs w:val="28"/>
        </w:rPr>
      </w:pPr>
    </w:p>
    <w:p w14:paraId="4A10177E" w14:textId="6F54A767" w:rsidR="00946990" w:rsidRPr="00D63B74" w:rsidRDefault="00EA1DB6" w:rsidP="001E79E0">
      <w:pPr>
        <w:jc w:val="right"/>
        <w:rPr>
          <w:bCs/>
          <w:color w:val="000000" w:themeColor="text1"/>
        </w:rPr>
      </w:pPr>
      <w:r w:rsidRPr="00D63B74">
        <w:rPr>
          <w:bCs/>
          <w:color w:val="000000" w:themeColor="text1"/>
        </w:rPr>
        <w:t>Luís Fernando dos Santos Souza</w:t>
      </w:r>
      <w:r w:rsidR="001E79E0" w:rsidRPr="00D63B74">
        <w:rPr>
          <w:rStyle w:val="Refdenotaderodap"/>
          <w:color w:val="000000" w:themeColor="text1"/>
        </w:rPr>
        <w:footnoteReference w:id="1"/>
      </w:r>
    </w:p>
    <w:p w14:paraId="02D50827" w14:textId="45548EF6" w:rsidR="001E79E0" w:rsidRPr="00D63B74" w:rsidRDefault="00EA1DB6" w:rsidP="001E79E0">
      <w:pPr>
        <w:jc w:val="right"/>
        <w:rPr>
          <w:bCs/>
          <w:color w:val="000000" w:themeColor="text1"/>
        </w:rPr>
      </w:pPr>
      <w:r w:rsidRPr="00D63B74">
        <w:rPr>
          <w:bCs/>
          <w:color w:val="000000" w:themeColor="text1"/>
        </w:rPr>
        <w:t>Gabriel Aubry Porto Costa</w:t>
      </w:r>
      <w:r w:rsidR="001E79E0" w:rsidRPr="00D63B74">
        <w:rPr>
          <w:rStyle w:val="Refdenotaderodap"/>
          <w:color w:val="000000" w:themeColor="text1"/>
        </w:rPr>
        <w:footnoteReference w:id="2"/>
      </w:r>
    </w:p>
    <w:p w14:paraId="6BFB6E24" w14:textId="7FC62D67" w:rsidR="001E79E0" w:rsidRPr="00D63B74" w:rsidRDefault="00EA1DB6" w:rsidP="001E79E0">
      <w:pPr>
        <w:jc w:val="right"/>
        <w:rPr>
          <w:bCs/>
          <w:color w:val="000000" w:themeColor="text1"/>
        </w:rPr>
      </w:pPr>
      <w:r w:rsidRPr="00D63B74">
        <w:rPr>
          <w:bCs/>
          <w:color w:val="000000" w:themeColor="text1"/>
        </w:rPr>
        <w:t>Gabriel de Queiroz Calado</w:t>
      </w:r>
      <w:r w:rsidR="001E79E0" w:rsidRPr="00D63B74">
        <w:rPr>
          <w:rStyle w:val="Refdenotaderodap"/>
          <w:color w:val="000000" w:themeColor="text1"/>
        </w:rPr>
        <w:footnoteReference w:id="3"/>
      </w:r>
    </w:p>
    <w:p w14:paraId="27BD4ED8" w14:textId="363CA2BC" w:rsidR="001E79E0" w:rsidRPr="00D63B74" w:rsidRDefault="00EA1DB6" w:rsidP="001E79E0">
      <w:pPr>
        <w:jc w:val="right"/>
        <w:rPr>
          <w:bCs/>
          <w:color w:val="000000" w:themeColor="text1"/>
        </w:rPr>
      </w:pPr>
      <w:r w:rsidRPr="00D63B74">
        <w:rPr>
          <w:color w:val="000000" w:themeColor="text1"/>
        </w:rPr>
        <w:t>Priscilla Anunciada Alves Moreira Ramalho</w:t>
      </w:r>
      <w:r w:rsidR="001E79E0" w:rsidRPr="00D63B74">
        <w:rPr>
          <w:rStyle w:val="Refdenotaderodap"/>
          <w:color w:val="000000" w:themeColor="text1"/>
        </w:rPr>
        <w:footnoteReference w:id="4"/>
      </w:r>
    </w:p>
    <w:p w14:paraId="62C94B82" w14:textId="77777777" w:rsidR="001E79E0" w:rsidRPr="00D63B74" w:rsidRDefault="001E79E0" w:rsidP="00BE4D31">
      <w:pPr>
        <w:spacing w:before="120" w:after="120"/>
        <w:rPr>
          <w:b/>
          <w:color w:val="000000" w:themeColor="text1"/>
        </w:rPr>
        <w:sectPr w:rsidR="001E79E0" w:rsidRPr="00D63B74" w:rsidSect="00666873">
          <w:headerReference w:type="default" r:id="rId8"/>
          <w:footerReference w:type="default" r:id="rId9"/>
          <w:type w:val="continuous"/>
          <w:pgSz w:w="11906" w:h="16838"/>
          <w:pgMar w:top="1701" w:right="1418" w:bottom="1418" w:left="1418" w:header="567" w:footer="709" w:gutter="0"/>
          <w:cols w:space="720"/>
          <w:docGrid w:linePitch="272"/>
        </w:sectPr>
      </w:pPr>
    </w:p>
    <w:p w14:paraId="572F45CE" w14:textId="3DAB459B" w:rsidR="00F52312" w:rsidRPr="00D63B74" w:rsidRDefault="00EA1DB6" w:rsidP="00F52312">
      <w:pPr>
        <w:jc w:val="right"/>
        <w:rPr>
          <w:bCs/>
          <w:color w:val="000000" w:themeColor="text1"/>
        </w:rPr>
      </w:pPr>
      <w:r w:rsidRPr="00D63B74">
        <w:rPr>
          <w:color w:val="000000" w:themeColor="text1"/>
        </w:rPr>
        <w:t>Elisabete Albuquerque dos Santos Benvenuto</w:t>
      </w:r>
      <w:r w:rsidR="00F52312" w:rsidRPr="00D63B74">
        <w:rPr>
          <w:rStyle w:val="Refdenotaderodap"/>
          <w:color w:val="000000" w:themeColor="text1"/>
        </w:rPr>
        <w:footnoteReference w:id="5"/>
      </w:r>
    </w:p>
    <w:p w14:paraId="4CAD702F" w14:textId="7FBAD5DC" w:rsidR="00B46FE0" w:rsidRPr="00D63B74" w:rsidRDefault="00B46FE0" w:rsidP="00F52312">
      <w:pPr>
        <w:jc w:val="right"/>
        <w:rPr>
          <w:bCs/>
          <w:color w:val="000000" w:themeColor="text1"/>
          <w:vertAlign w:val="superscript"/>
        </w:rPr>
      </w:pPr>
      <w:r w:rsidRPr="00D63B74">
        <w:rPr>
          <w:bCs/>
          <w:color w:val="000000" w:themeColor="text1"/>
        </w:rPr>
        <w:t>Antônio Felix da Costa</w:t>
      </w:r>
      <w:r w:rsidRPr="00D63B74">
        <w:rPr>
          <w:bCs/>
          <w:color w:val="000000" w:themeColor="text1"/>
          <w:vertAlign w:val="superscript"/>
        </w:rPr>
        <w:t>6</w:t>
      </w:r>
    </w:p>
    <w:p w14:paraId="67C8FB3D" w14:textId="77777777" w:rsidR="00EF068A" w:rsidRPr="00D63B74" w:rsidRDefault="00EF068A" w:rsidP="00F52312">
      <w:pPr>
        <w:jc w:val="right"/>
        <w:rPr>
          <w:bCs/>
          <w:color w:val="000000" w:themeColor="text1"/>
        </w:rPr>
      </w:pPr>
      <w:r w:rsidRPr="00D63B74">
        <w:rPr>
          <w:bCs/>
          <w:color w:val="000000" w:themeColor="text1"/>
        </w:rPr>
        <w:t>Rejane Rodrigues da Costa e Carvalho</w:t>
      </w:r>
      <w:r w:rsidRPr="00D63B74">
        <w:rPr>
          <w:bCs/>
          <w:color w:val="000000" w:themeColor="text1"/>
          <w:vertAlign w:val="superscript"/>
        </w:rPr>
        <w:t>7</w:t>
      </w:r>
      <w:r w:rsidR="00E21C5F" w:rsidRPr="00D63B74">
        <w:rPr>
          <w:bCs/>
          <w:color w:val="000000" w:themeColor="text1"/>
        </w:rPr>
        <w:t xml:space="preserve"> </w:t>
      </w:r>
    </w:p>
    <w:p w14:paraId="55CF58DE" w14:textId="13FC0B24" w:rsidR="00EA1DB6" w:rsidRPr="00D63B74" w:rsidRDefault="00EF068A" w:rsidP="00F52312">
      <w:pPr>
        <w:jc w:val="right"/>
        <w:rPr>
          <w:bCs/>
          <w:color w:val="000000" w:themeColor="text1"/>
        </w:rPr>
      </w:pPr>
      <w:r w:rsidRPr="00D63B74">
        <w:rPr>
          <w:bCs/>
          <w:color w:val="000000" w:themeColor="text1"/>
        </w:rPr>
        <w:t xml:space="preserve">José Luiz </w:t>
      </w:r>
      <w:r w:rsidR="0021282C" w:rsidRPr="00D63B74">
        <w:rPr>
          <w:bCs/>
          <w:color w:val="000000" w:themeColor="text1"/>
        </w:rPr>
        <w:t>Sandes de Carvalho Filho</w:t>
      </w:r>
      <w:r w:rsidR="0024322D" w:rsidRPr="00D63B74">
        <w:rPr>
          <w:bCs/>
          <w:color w:val="000000" w:themeColor="text1"/>
          <w:vertAlign w:val="superscript"/>
        </w:rPr>
        <w:t>8</w:t>
      </w:r>
      <w:r w:rsidR="00E21C5F" w:rsidRPr="00D63B74">
        <w:rPr>
          <w:bCs/>
          <w:color w:val="000000" w:themeColor="text1"/>
        </w:rPr>
        <w:t xml:space="preserve"> </w:t>
      </w:r>
    </w:p>
    <w:p w14:paraId="77169682" w14:textId="77777777" w:rsidR="001E79E0" w:rsidRPr="00D63B74" w:rsidRDefault="001E79E0" w:rsidP="004D2E5D">
      <w:pPr>
        <w:jc w:val="center"/>
        <w:rPr>
          <w:b/>
          <w:bCs/>
          <w:color w:val="000000" w:themeColor="text1"/>
          <w:sz w:val="24"/>
          <w:szCs w:val="24"/>
        </w:rPr>
      </w:pPr>
    </w:p>
    <w:p w14:paraId="62C94B83" w14:textId="7DAD294E" w:rsidR="00143910" w:rsidRDefault="00F76A8B" w:rsidP="00D51CFD">
      <w:pPr>
        <w:pStyle w:val="Ttulo1"/>
        <w:rPr>
          <w:color w:val="000000" w:themeColor="text1"/>
        </w:rPr>
      </w:pPr>
      <w:r w:rsidRPr="00D63B74">
        <w:rPr>
          <w:color w:val="000000" w:themeColor="text1"/>
        </w:rPr>
        <w:t>INTRODUÇÃO</w:t>
      </w:r>
    </w:p>
    <w:p w14:paraId="53DB46F4" w14:textId="5A1D468A" w:rsidR="00ED00F7" w:rsidRPr="005A4336" w:rsidRDefault="00ED00F7" w:rsidP="00BE1CAE">
      <w:pPr>
        <w:pStyle w:val="texto"/>
        <w:spacing w:before="0"/>
        <w:ind w:firstLine="720"/>
        <w:rPr>
          <w:lang w:eastAsia="hu-HU"/>
        </w:rPr>
      </w:pPr>
      <w:r w:rsidRPr="005A4336">
        <w:rPr>
          <w:lang w:eastAsia="hu-HU"/>
        </w:rPr>
        <w:t>A cultura do feijoeiro comum (</w:t>
      </w:r>
      <w:r w:rsidRPr="005A4336">
        <w:rPr>
          <w:i/>
          <w:iCs/>
          <w:lang w:eastAsia="hu-HU"/>
        </w:rPr>
        <w:t>Phaseolus vulgaris</w:t>
      </w:r>
      <w:r w:rsidRPr="005A4336">
        <w:rPr>
          <w:lang w:eastAsia="hu-HU"/>
        </w:rPr>
        <w:t xml:space="preserve"> L.) </w:t>
      </w:r>
      <w:r w:rsidR="00FF2DCD" w:rsidRPr="005A4336">
        <w:rPr>
          <w:lang w:eastAsia="hu-HU"/>
        </w:rPr>
        <w:t xml:space="preserve">apresenta </w:t>
      </w:r>
      <w:r w:rsidRPr="005A4336">
        <w:rPr>
          <w:lang w:eastAsia="hu-HU"/>
        </w:rPr>
        <w:t>desta</w:t>
      </w:r>
      <w:r w:rsidR="00FF2DCD" w:rsidRPr="005A4336">
        <w:rPr>
          <w:lang w:eastAsia="hu-HU"/>
        </w:rPr>
        <w:t>que</w:t>
      </w:r>
      <w:r w:rsidRPr="005A4336">
        <w:rPr>
          <w:lang w:eastAsia="hu-HU"/>
        </w:rPr>
        <w:t xml:space="preserve"> </w:t>
      </w:r>
      <w:r w:rsidR="00771C80" w:rsidRPr="005A4336">
        <w:rPr>
          <w:lang w:eastAsia="hu-HU"/>
        </w:rPr>
        <w:t xml:space="preserve">e alta  relevância </w:t>
      </w:r>
      <w:r w:rsidRPr="005A4336">
        <w:rPr>
          <w:lang w:eastAsia="hu-HU"/>
        </w:rPr>
        <w:t>como uma das mais relevantes para a alimentação mundial, sendo fonte de proteína,</w:t>
      </w:r>
      <w:r w:rsidR="00803287" w:rsidRPr="005A4336">
        <w:rPr>
          <w:lang w:eastAsia="hu-HU"/>
        </w:rPr>
        <w:t xml:space="preserve"> </w:t>
      </w:r>
      <w:r w:rsidRPr="005A4336">
        <w:rPr>
          <w:lang w:eastAsia="hu-HU"/>
        </w:rPr>
        <w:t>minerais e outros nutrientes</w:t>
      </w:r>
      <w:r w:rsidR="00390876" w:rsidRPr="005A4336">
        <w:rPr>
          <w:lang w:eastAsia="hu-HU"/>
        </w:rPr>
        <w:t xml:space="preserve"> </w:t>
      </w:r>
      <w:r w:rsidRPr="005A4336">
        <w:rPr>
          <w:lang w:eastAsia="hu-HU"/>
        </w:rPr>
        <w:t>especialmente no Brasil, onde o consumo per capita é</w:t>
      </w:r>
      <w:r w:rsidR="00390876" w:rsidRPr="005A4336">
        <w:rPr>
          <w:lang w:eastAsia="hu-HU"/>
        </w:rPr>
        <w:t xml:space="preserve"> </w:t>
      </w:r>
      <w:r w:rsidRPr="005A4336">
        <w:rPr>
          <w:lang w:eastAsia="hu-HU"/>
        </w:rPr>
        <w:t xml:space="preserve">expressivo </w:t>
      </w:r>
      <w:r w:rsidR="00C2103B" w:rsidRPr="005A4336">
        <w:rPr>
          <w:lang w:eastAsia="hu-HU"/>
        </w:rPr>
        <w:t>ocupando</w:t>
      </w:r>
      <w:r w:rsidRPr="005A4336">
        <w:rPr>
          <w:lang w:eastAsia="hu-HU"/>
        </w:rPr>
        <w:t xml:space="preserve"> papel central na segurança alimentar e nutricional</w:t>
      </w:r>
      <w:r w:rsidR="00C2103B" w:rsidRPr="005A4336">
        <w:rPr>
          <w:lang w:eastAsia="hu-HU"/>
        </w:rPr>
        <w:t xml:space="preserve"> </w:t>
      </w:r>
      <w:r w:rsidR="00F2719F" w:rsidRPr="005A4336">
        <w:fldChar w:fldCharType="begin"/>
      </w:r>
      <w:r w:rsidR="00D06A34" w:rsidRPr="005A4336">
        <w:instrText xml:space="preserve"> ADDIN ZOTERO_ITEM CSL_CITATION {"citationID":"y6fDnQZR","properties":{"formattedCitation":"(Santos; Luzia; Farias, 2023)","plainCitation":"(Santos; Luzia; Farias, 2023)","noteIndex":0},"citationItems":[{"id":737,"uris":["http://zotero.org/users/local/P9tNJeX6/items/6QGRZULK"],"itemData":{"id":737,"type":"article-journal","abstract":"No presente trabalho foram avaliados a composição química centesimal e os compostos antioxidantes presentes em grãos de feijão cultivados em sistema de produção convencional, por produtores da Agricultura Familiar, localizada no Triângulo Mineiro. Os objetivos foram analisar a composição centesimal, os compostos fenólicos totais pelo método de Folin-Ciocalteu e determinar a capacidade antioxidante in vitro pela redução do radical livre DPPH dos grãos submetidos a diferentes tratamentos térmicos. Para isso, os grãos foram adquiridos entre os meses de junho e julho de 2016 e, em seguida, foram selecionados, após homozeneizados e armazenados à temperatura ambiente, em recipientes plásticos vedados com tampas de rosca e devidamente rotulado, até o momento da realização dos tratamentos térmicos e análises. Com este projeto de pesquisa, conclui-se que os grãos de feijão apresentam boa qualidade nutricional e antioxidante, a fim de apresentar efeitos positivos na saúde humana, diminuindo a incidência de enfermidades e, com isso, prolongar a expectativa de vida da população.","container-title":"Revista Interfaces","ISSN":"2965-9825","issue":"10","language":"pt","license":"Copyright (c) 2023 Revista Interfaces","note":"number: 10","source":"publicacoes.uniesp.edu.br","title":"COMPOSIÇÃO CENTESIMAL E ATIVIDADE ANTIOXIDANTE DE FEIJÃO (Phaseolus vulgaris L.)","URL":"https://publicacoes.uniesp.edu.br/index.php/1/article/view/75","volume":"15","author":[{"family":"Santos","given":"Gabriela Nascimento de Lima Mota Santos Gabriela Nascimento de Lima Mota"},{"family":"Luzia","given":"Débora Maria Moreno Luzia Débora Maria Moreno"},{"family":"Farias","given":"Vera Lúcia da Silva Farias Vera Lúcia da Silva"}],"accessed":{"date-parts":[["2025",8,7]]},"issued":{"date-parts":[["2023",7,19]]}}}],"schema":"https://github.com/citation-style-language/schema/raw/master/csl-citation.json"} </w:instrText>
      </w:r>
      <w:r w:rsidR="00F2719F" w:rsidRPr="005A4336">
        <w:fldChar w:fldCharType="separate"/>
      </w:r>
      <w:r w:rsidR="00D06A34" w:rsidRPr="005A4336">
        <w:t>(Santos; Luzia; Farias, 2023)</w:t>
      </w:r>
      <w:r w:rsidR="00F2719F" w:rsidRPr="005A4336">
        <w:fldChar w:fldCharType="end"/>
      </w:r>
      <w:r w:rsidR="00F2719F" w:rsidRPr="005A4336">
        <w:rPr>
          <w:lang w:eastAsia="hu-HU"/>
        </w:rPr>
        <w:t xml:space="preserve">. </w:t>
      </w:r>
      <w:r w:rsidRPr="005A4336">
        <w:rPr>
          <w:lang w:eastAsia="hu-HU"/>
        </w:rPr>
        <w:t xml:space="preserve">Os genótipos crioulos, em particular, são </w:t>
      </w:r>
      <w:r w:rsidR="00614F7E" w:rsidRPr="005A4336">
        <w:rPr>
          <w:lang w:eastAsia="hu-HU"/>
        </w:rPr>
        <w:t xml:space="preserve">cultivados e </w:t>
      </w:r>
      <w:r w:rsidRPr="005A4336">
        <w:rPr>
          <w:lang w:eastAsia="hu-HU"/>
        </w:rPr>
        <w:t>mantidos tradicionalmente por agricultores ao longo de gerações</w:t>
      </w:r>
      <w:r w:rsidR="00F1218E" w:rsidRPr="005A4336">
        <w:rPr>
          <w:lang w:eastAsia="hu-HU"/>
        </w:rPr>
        <w:t>, formando</w:t>
      </w:r>
      <w:r w:rsidRPr="005A4336">
        <w:rPr>
          <w:lang w:eastAsia="hu-HU"/>
        </w:rPr>
        <w:t xml:space="preserve"> </w:t>
      </w:r>
      <w:r w:rsidR="00383B4D" w:rsidRPr="005A4336">
        <w:rPr>
          <w:lang w:eastAsia="hu-HU"/>
        </w:rPr>
        <w:t xml:space="preserve">bancos </w:t>
      </w:r>
      <w:r w:rsidRPr="005A4336">
        <w:rPr>
          <w:lang w:eastAsia="hu-HU"/>
        </w:rPr>
        <w:t>de variabilidade genética e atributos agronômicos</w:t>
      </w:r>
      <w:r w:rsidR="00383B4D" w:rsidRPr="005A4336">
        <w:rPr>
          <w:lang w:eastAsia="hu-HU"/>
        </w:rPr>
        <w:t xml:space="preserve"> de interesse</w:t>
      </w:r>
      <w:r w:rsidRPr="005A4336">
        <w:rPr>
          <w:lang w:eastAsia="hu-HU"/>
        </w:rPr>
        <w:t>, sendo peças-chave em estratégias de conservação de recursos genéticos</w:t>
      </w:r>
      <w:r w:rsidR="00425171" w:rsidRPr="005A4336">
        <w:rPr>
          <w:lang w:eastAsia="hu-HU"/>
        </w:rPr>
        <w:t xml:space="preserve"> </w:t>
      </w:r>
      <w:r w:rsidR="00D05735" w:rsidRPr="005A4336">
        <w:rPr>
          <w:lang w:eastAsia="hu-HU"/>
        </w:rPr>
        <w:fldChar w:fldCharType="begin"/>
      </w:r>
      <w:r w:rsidR="00D05735" w:rsidRPr="005A4336">
        <w:rPr>
          <w:lang w:eastAsia="hu-HU"/>
        </w:rPr>
        <w:instrText xml:space="preserve"> ADDIN ZOTERO_ITEM CSL_CITATION {"citationID":"YN8G7QeV","properties":{"formattedCitation":"(Souza; Cruz, 2020)","plainCitation":"(Souza; Cruz, 2020)","noteIndex":0},"citationItems":[{"id":721,"uris":["http://zotero.org/users/local/P9tNJeX6/items/8BVCM8AX"],"itemData":{"id":721,"type":"article-journal","abstract":"Creole varieties have suffered a great loss of genetic diversity caused by the use of hybrid seeds to replace local varieties. For peasant communities, criollo seeds have a strong cultural aspect and intangible wealth. Therefore, this work aims to gather the most relevant information on agrobiodiversity preservation practices in criollo varieties. The research used Periódico CAPES and Google Acadêmico as data source. The implementation of various conservation methods has proven to be an efficient strategy for the preservation of agrobiodiversity, providing rural communities with greater food security and autonomy. The conservation of Creole seeds by farmers has been what maintains the biodiversity of the crops and favors the selection of varieties adapted to the regions of cultivation.","container-title":"Cadernos de Agroecologia","ISSN":"2236-7934","issue":"4","language":"pt","license":"Copyright (c) 2020 Cadernos de Agroecologia","note":"number: 4","source":"cadernos.aba-agroecologia.org.br","title":"Perspectivas Para Conservação de Variedades Crioulas","URL":"https://cadernos.aba-agroecologia.org.br/cadernos/article/view/6538","volume":"15","author":[{"family":"Souza","given":"Marcus Dhilermando Hora","dropping-particle":"de"},{"family":"Cruz","given":"Jocilene do Rosário"}],"accessed":{"date-parts":[["2025",8,7]]},"issued":{"date-parts":[["2020",11,25]]}}}],"schema":"https://github.com/citation-style-language/schema/raw/master/csl-citation.json"} </w:instrText>
      </w:r>
      <w:r w:rsidR="00D05735" w:rsidRPr="005A4336">
        <w:rPr>
          <w:lang w:eastAsia="hu-HU"/>
        </w:rPr>
        <w:fldChar w:fldCharType="separate"/>
      </w:r>
      <w:r w:rsidR="00D05735" w:rsidRPr="005A4336">
        <w:t>(Souza; Cruz, 2020)</w:t>
      </w:r>
      <w:r w:rsidR="00D05735" w:rsidRPr="005A4336">
        <w:rPr>
          <w:lang w:eastAsia="hu-HU"/>
        </w:rPr>
        <w:fldChar w:fldCharType="end"/>
      </w:r>
      <w:r w:rsidR="00D05735" w:rsidRPr="005A4336">
        <w:rPr>
          <w:lang w:eastAsia="hu-HU"/>
        </w:rPr>
        <w:t>.</w:t>
      </w:r>
    </w:p>
    <w:p w14:paraId="66ADFEC7" w14:textId="5B60B3DB" w:rsidR="00ED00F7" w:rsidRPr="005A4336" w:rsidRDefault="00ED00F7" w:rsidP="00BE1CAE">
      <w:pPr>
        <w:pStyle w:val="texto"/>
        <w:spacing w:before="0"/>
        <w:ind w:firstLine="720"/>
        <w:rPr>
          <w:lang w:eastAsia="hu-HU"/>
        </w:rPr>
      </w:pPr>
      <w:r w:rsidRPr="005A4336">
        <w:rPr>
          <w:lang w:eastAsia="hu-HU"/>
        </w:rPr>
        <w:t xml:space="preserve">A caracterização e avaliação desses genótipos crioulos </w:t>
      </w:r>
      <w:r w:rsidR="00C44840" w:rsidRPr="005A4336">
        <w:rPr>
          <w:lang w:eastAsia="hu-HU"/>
        </w:rPr>
        <w:t>t</w:t>
      </w:r>
      <w:r w:rsidR="0060619C">
        <w:rPr>
          <w:lang w:eastAsia="hu-HU"/>
        </w:rPr>
        <w:t>ê</w:t>
      </w:r>
      <w:r w:rsidR="00C44840" w:rsidRPr="005A4336">
        <w:rPr>
          <w:lang w:eastAsia="hu-HU"/>
        </w:rPr>
        <w:t>m</w:t>
      </w:r>
      <w:r w:rsidRPr="005A4336">
        <w:rPr>
          <w:lang w:eastAsia="hu-HU"/>
        </w:rPr>
        <w:t xml:space="preserve"> ganhado maior destaque, pois apresentam potencial para melhorar</w:t>
      </w:r>
      <w:r w:rsidR="005F688E" w:rsidRPr="005A4336">
        <w:rPr>
          <w:lang w:eastAsia="hu-HU"/>
        </w:rPr>
        <w:t xml:space="preserve"> diversos</w:t>
      </w:r>
      <w:r w:rsidRPr="005A4336">
        <w:rPr>
          <w:lang w:eastAsia="hu-HU"/>
        </w:rPr>
        <w:t xml:space="preserve"> aspectos </w:t>
      </w:r>
      <w:r w:rsidR="005F688E" w:rsidRPr="005A4336">
        <w:rPr>
          <w:lang w:eastAsia="hu-HU"/>
        </w:rPr>
        <w:t>da qualidade</w:t>
      </w:r>
      <w:r w:rsidR="003E6DE6">
        <w:rPr>
          <w:lang w:eastAsia="hu-HU"/>
        </w:rPr>
        <w:t>,</w:t>
      </w:r>
      <w:r w:rsidR="005F688E" w:rsidRPr="005A4336">
        <w:rPr>
          <w:lang w:eastAsia="hu-HU"/>
        </w:rPr>
        <w:t xml:space="preserve">  como</w:t>
      </w:r>
      <w:r w:rsidR="003E6DE6">
        <w:rPr>
          <w:lang w:eastAsia="hu-HU"/>
        </w:rPr>
        <w:t xml:space="preserve"> </w:t>
      </w:r>
      <w:r w:rsidRPr="005A4336">
        <w:rPr>
          <w:lang w:eastAsia="hu-HU"/>
        </w:rPr>
        <w:t>qualidade nutricional dos grãos, produtividade,</w:t>
      </w:r>
      <w:r w:rsidR="005F688E" w:rsidRPr="005A4336">
        <w:rPr>
          <w:lang w:eastAsia="hu-HU"/>
        </w:rPr>
        <w:t xml:space="preserve"> resistência </w:t>
      </w:r>
      <w:r w:rsidRPr="005A4336">
        <w:rPr>
          <w:lang w:eastAsia="hu-HU"/>
        </w:rPr>
        <w:t>a</w:t>
      </w:r>
      <w:r w:rsidR="00073D5A">
        <w:rPr>
          <w:lang w:eastAsia="hu-HU"/>
        </w:rPr>
        <w:t xml:space="preserve"> </w:t>
      </w:r>
      <w:r w:rsidRPr="005A4336">
        <w:rPr>
          <w:lang w:eastAsia="hu-HU"/>
        </w:rPr>
        <w:t xml:space="preserve">condições </w:t>
      </w:r>
      <w:r w:rsidR="00473FBC" w:rsidRPr="005A4336">
        <w:rPr>
          <w:lang w:eastAsia="hu-HU"/>
        </w:rPr>
        <w:t xml:space="preserve">ambientais entro outros </w:t>
      </w:r>
      <w:r w:rsidR="006B7AFB" w:rsidRPr="005A4336">
        <w:rPr>
          <w:lang w:eastAsia="hu-HU"/>
        </w:rPr>
        <w:fldChar w:fldCharType="begin"/>
      </w:r>
      <w:r w:rsidR="006B7AFB" w:rsidRPr="005A4336">
        <w:rPr>
          <w:lang w:eastAsia="hu-HU"/>
        </w:rPr>
        <w:instrText xml:space="preserve"> ADDIN ZOTERO_ITEM CSL_CITATION {"citationID":"2P2qRuFG","properties":{"formattedCitation":"(Souza et al., 2019)","plainCitation":"(Souza et al., 2019)","noteIndex":0},"citationItems":[{"id":727,"uris":["http://zotero.org/users/local/P9tNJeX6/items/HDRDP2BA"],"itemData":{"id":727,"type":"article-journal","abstract":"O objetivo com este estudo foi realizar a caracterização morfométrica e classificação de sementes crioulas de feijão comum, variedades Carioca, Gordo, Ovo-de-rola e Preto, para cultivo agroecológico. A pesquisa foi realizada durante o mês de outubro de 2018, no Laboratório de Fitopatologia do Centro de Ciências Agrárias e Ambientais da Universidade Estadual da Paraíba, localizado no município de Lagoa Seca, Paraíba. Foram utilizadas sementes crioulas de feijão comum (Phaseolus vulgaris L.) das variedades Carioca, Gordo, Ovo-de-rola e Preto, foram cedidas por produtores da região de Montadas, Paraíba, durante a safra de 2018. Para cada variedade, foram tomadas quatro subamostras de 50 sementes, totalizando 200 unidades. Os resultados mostraram que, entre as variedades de feijão crioulo, o Feijão Gordo apresentou os melhores resultados, sendo comprimento de 13,6 mm, largura de 7,2 mm, espessura de 6,3 mm e massa de 0,40 g.","container-title":"Revista Verde de Agroecologia e Desenvolvimento Sustentável","DOI":"10.18378/rvads.v14i1.6482","ISSN":"1981-8203","issue":"1","journalAbbreviation":"Revista Verde","license":"http://creativecommons.org/licenses/by/4.0","page":"33","source":"DOI.org (Crossref)","title":"Sementes crioulas de feijão comum (Phaseolus vulgaris L.) para cultivo agroecológico","URL":"https://www.gvaa.com.br/revista/index.php/RVADS/article/view/6482","volume":"14","author":[{"family":"Souza","given":"Luan Figueiredo De"},{"family":"Araújo","given":"Mário Sérgio De"},{"family":"Ferraz","given":"Rener Luciano De Souza"},{"family":"Costa","given":"Patrícia Da Silva"},{"family":"Medeiros","given":"Aldair De Souza"},{"family":"Magalhães","given":"Ivomberg Dourado"}],"accessed":{"date-parts":[["2025",8,7]]},"issued":{"date-parts":[["2019",1,1]]}}}],"schema":"https://github.com/citation-style-language/schema/raw/master/csl-citation.json"} </w:instrText>
      </w:r>
      <w:r w:rsidR="006B7AFB" w:rsidRPr="005A4336">
        <w:rPr>
          <w:lang w:eastAsia="hu-HU"/>
        </w:rPr>
        <w:fldChar w:fldCharType="separate"/>
      </w:r>
      <w:r w:rsidR="006B7AFB" w:rsidRPr="005A4336">
        <w:t>(Souza et al., 2019)</w:t>
      </w:r>
      <w:r w:rsidR="006B7AFB" w:rsidRPr="005A4336">
        <w:rPr>
          <w:lang w:eastAsia="hu-HU"/>
        </w:rPr>
        <w:fldChar w:fldCharType="end"/>
      </w:r>
      <w:r w:rsidR="006B7AFB" w:rsidRPr="005A4336">
        <w:rPr>
          <w:lang w:eastAsia="hu-HU"/>
        </w:rPr>
        <w:t>.</w:t>
      </w:r>
    </w:p>
    <w:p w14:paraId="006B851F" w14:textId="734DF788" w:rsidR="00ED00F7" w:rsidRPr="005A4336" w:rsidRDefault="00BB22FA" w:rsidP="00BE1CAE">
      <w:pPr>
        <w:pStyle w:val="texto"/>
        <w:spacing w:before="0"/>
        <w:ind w:firstLine="720"/>
        <w:rPr>
          <w:lang w:eastAsia="hu-HU"/>
        </w:rPr>
      </w:pPr>
      <w:r w:rsidRPr="005A4336">
        <w:rPr>
          <w:lang w:eastAsia="hu-HU"/>
        </w:rPr>
        <w:t>No âmbito científico</w:t>
      </w:r>
      <w:r w:rsidR="00592EBD" w:rsidRPr="005A4336">
        <w:rPr>
          <w:lang w:eastAsia="hu-HU"/>
        </w:rPr>
        <w:t xml:space="preserve"> relacionado a análise de dados</w:t>
      </w:r>
      <w:r w:rsidR="00B7470A" w:rsidRPr="005A4336">
        <w:rPr>
          <w:lang w:eastAsia="hu-HU"/>
        </w:rPr>
        <w:t xml:space="preserve"> por métodos  multivariados como a função</w:t>
      </w:r>
      <w:r w:rsidR="00D044FB" w:rsidRPr="005A4336">
        <w:rPr>
          <w:lang w:eastAsia="hu-HU"/>
        </w:rPr>
        <w:t xml:space="preserve"> </w:t>
      </w:r>
      <w:r w:rsidRPr="005A4336">
        <w:rPr>
          <w:lang w:eastAsia="hu-HU"/>
        </w:rPr>
        <w:t>discriminante, t</w:t>
      </w:r>
      <w:r w:rsidR="0060619C">
        <w:rPr>
          <w:lang w:eastAsia="hu-HU"/>
        </w:rPr>
        <w:t>ê</w:t>
      </w:r>
      <w:r w:rsidRPr="005A4336">
        <w:rPr>
          <w:lang w:eastAsia="hu-HU"/>
        </w:rPr>
        <w:t>m s</w:t>
      </w:r>
      <w:r w:rsidR="00D044FB" w:rsidRPr="005A4336">
        <w:rPr>
          <w:lang w:eastAsia="hu-HU"/>
        </w:rPr>
        <w:t xml:space="preserve">ido amplamente utilizado </w:t>
      </w:r>
      <w:r w:rsidRPr="005A4336">
        <w:rPr>
          <w:lang w:eastAsia="hu-HU"/>
        </w:rPr>
        <w:t xml:space="preserve">como ferramenta fundamental para distinção, agrupamento e seleção de genótipos a partir de um conjunto de características morfoagronômicas, </w:t>
      </w:r>
      <w:r w:rsidR="00D044FB" w:rsidRPr="005A4336">
        <w:rPr>
          <w:lang w:eastAsia="hu-HU"/>
        </w:rPr>
        <w:t xml:space="preserve">fenotípicas </w:t>
      </w:r>
      <w:r w:rsidR="003C31CF" w:rsidRPr="005A4336">
        <w:rPr>
          <w:lang w:eastAsia="hu-HU"/>
        </w:rPr>
        <w:fldChar w:fldCharType="begin"/>
      </w:r>
      <w:r w:rsidR="003C31CF" w:rsidRPr="005A4336">
        <w:rPr>
          <w:lang w:eastAsia="hu-HU"/>
        </w:rPr>
        <w:instrText xml:space="preserve"> ADDIN ZOTERO_ITEM CSL_CITATION {"citationID":"EY8FPizL","properties":{"formattedCitation":"(Grigolo et al., 2018)","plainCitation":"(Grigolo et al., 2018)","noteIndex":0},"citationItems":[{"id":731,"uris":["http://zotero.org/users/local/P9tNJeX6/items/6F7BB7DA"],"itemData":{"id":731,"type":"article-journal","abstract":"Univariate and multivariate analyses have been routinely used to discriminate genotypes in breeding programs, but their relationship is not always considered. The objective of this study was to relate univariate and multivariate analyses on the dissimilarity among common bean accessions based on characteristics such as days until emergence, plant height, first pod insertion height, harvest days, final stand, number of pods per plant, pod length, 100-grain weight, grain yield and seed length, width and thickness. Data were submitted to univariate analysis of variance, with a comparison of means by the Scott-Knott test, and multivariate analysis to estimate the genetic divergence based on the generalized Mahalanobis distance, grouping the accesses through Tocher’s method. The relative importance of the characters was also estimated by Singh's method, performing the multicollinearity diagnosis. There was a significant difference for all the evaluated characteristics, showing the existence of variability between the accesses. The greater variability found was related to seed characteristics. It was possible to relate univariate and multivariate analyses, since there was a relationship between the groups generated by Scott-Knott’s test and the percentage of the relative contribution of the evaluated characters. However, the clustering obtained in the univariate analysis for the characteristic that contributed the most to the divergence between the accessions was not compatible with the cluster generated by Tocher’s method. The coupled use of these analyses can help breeders to decide, choosing superior genotypes and that present wide genetic divergence, mainly for the characteristics of greater interest.","container-title":"Revista de Ciências Agroveterinárias","DOI":"10.5965/223811711732018351","ISSN":"2238-1171","issue":"3","language":"pt","license":"Copyright (c) 2018 Revista de Ciências Agroveterinárias","note":"number: 3","page":"351-360","source":"www.revistas.udesc.br","title":"Implicações da análise univariada e multivariada na dissimilaridade de acessos de feijão comum","URL":"https://www.revistas.udesc.br/index.php/agroveterinaria/article/view/9324","volume":"17","author":[{"family":"Grigolo","given":"Sibila"},{"family":"Fioreze","given":"Ana Carolina da Costa Lara"},{"family":"Denardi","given":"Sinara"},{"family":"Vacari","given":"Jonathan"}],"accessed":{"date-parts":[["2025",8,7]]},"issued":{"date-parts":[["2018",9,26]]}}}],"schema":"https://github.com/citation-style-language/schema/raw/master/csl-citation.json"} </w:instrText>
      </w:r>
      <w:r w:rsidR="003C31CF" w:rsidRPr="005A4336">
        <w:rPr>
          <w:lang w:eastAsia="hu-HU"/>
        </w:rPr>
        <w:fldChar w:fldCharType="separate"/>
      </w:r>
      <w:r w:rsidR="003C31CF" w:rsidRPr="005A4336">
        <w:t>(Grigolo et al., 2018)</w:t>
      </w:r>
      <w:r w:rsidR="003C31CF" w:rsidRPr="005A4336">
        <w:rPr>
          <w:lang w:eastAsia="hu-HU"/>
        </w:rPr>
        <w:fldChar w:fldCharType="end"/>
      </w:r>
      <w:r w:rsidRPr="005A4336">
        <w:rPr>
          <w:lang w:eastAsia="hu-HU"/>
        </w:rPr>
        <w:t>.</w:t>
      </w:r>
      <w:r w:rsidR="00D044FB" w:rsidRPr="005A4336">
        <w:rPr>
          <w:lang w:eastAsia="hu-HU"/>
        </w:rPr>
        <w:t xml:space="preserve"> </w:t>
      </w:r>
      <w:r w:rsidR="000407D6" w:rsidRPr="005A4336">
        <w:rPr>
          <w:lang w:eastAsia="hu-HU"/>
        </w:rPr>
        <w:t xml:space="preserve">Dessa </w:t>
      </w:r>
      <w:r w:rsidR="007F48F4" w:rsidRPr="005A4336">
        <w:rPr>
          <w:lang w:eastAsia="hu-HU"/>
        </w:rPr>
        <w:t>forma</w:t>
      </w:r>
      <w:r w:rsidR="000407D6" w:rsidRPr="005A4336">
        <w:rPr>
          <w:lang w:eastAsia="hu-HU"/>
        </w:rPr>
        <w:t xml:space="preserve"> o método </w:t>
      </w:r>
      <w:r w:rsidRPr="005A4336">
        <w:rPr>
          <w:lang w:eastAsia="hu-HU"/>
        </w:rPr>
        <w:t>permite avaliar simultaneamente múltiplos caracteres</w:t>
      </w:r>
      <w:r w:rsidR="000407D6" w:rsidRPr="005A4336">
        <w:rPr>
          <w:lang w:eastAsia="hu-HU"/>
        </w:rPr>
        <w:t xml:space="preserve"> </w:t>
      </w:r>
      <w:r w:rsidR="00B5411F" w:rsidRPr="005A4336">
        <w:rPr>
          <w:lang w:eastAsia="hu-HU"/>
        </w:rPr>
        <w:t>ou</w:t>
      </w:r>
      <w:r w:rsidR="000407D6" w:rsidRPr="005A4336">
        <w:rPr>
          <w:lang w:eastAsia="hu-HU"/>
        </w:rPr>
        <w:t xml:space="preserve"> </w:t>
      </w:r>
      <w:r w:rsidR="00B5411F" w:rsidRPr="005A4336">
        <w:rPr>
          <w:lang w:eastAsia="hu-HU"/>
        </w:rPr>
        <w:t>acessos</w:t>
      </w:r>
      <w:r w:rsidRPr="005A4336">
        <w:rPr>
          <w:lang w:eastAsia="hu-HU"/>
        </w:rPr>
        <w:t xml:space="preserve">, </w:t>
      </w:r>
      <w:r w:rsidR="000407D6" w:rsidRPr="005A4336">
        <w:rPr>
          <w:lang w:eastAsia="hu-HU"/>
        </w:rPr>
        <w:t>identificando</w:t>
      </w:r>
      <w:r w:rsidRPr="005A4336">
        <w:rPr>
          <w:lang w:eastAsia="hu-HU"/>
        </w:rPr>
        <w:t xml:space="preserve"> a</w:t>
      </w:r>
      <w:r w:rsidR="000407D6" w:rsidRPr="005A4336">
        <w:rPr>
          <w:lang w:eastAsia="hu-HU"/>
        </w:rPr>
        <w:t xml:space="preserve"> </w:t>
      </w:r>
      <w:r w:rsidRPr="005A4336">
        <w:rPr>
          <w:lang w:eastAsia="hu-HU"/>
        </w:rPr>
        <w:t xml:space="preserve"> relação entre eles e facilitando a identificação de materiais superiores ou divergentes, seja para </w:t>
      </w:r>
      <w:r w:rsidR="0069025E" w:rsidRPr="005A4336">
        <w:rPr>
          <w:lang w:eastAsia="hu-HU"/>
        </w:rPr>
        <w:t xml:space="preserve">recomendações para cultivo, </w:t>
      </w:r>
      <w:r w:rsidRPr="005A4336">
        <w:rPr>
          <w:lang w:eastAsia="hu-HU"/>
        </w:rPr>
        <w:t>conservação</w:t>
      </w:r>
      <w:r w:rsidR="0069025E" w:rsidRPr="005A4336">
        <w:rPr>
          <w:lang w:eastAsia="hu-HU"/>
        </w:rPr>
        <w:t xml:space="preserve"> ou </w:t>
      </w:r>
      <w:r w:rsidRPr="005A4336">
        <w:rPr>
          <w:lang w:eastAsia="hu-HU"/>
        </w:rPr>
        <w:t>cruzamentos</w:t>
      </w:r>
      <w:r w:rsidR="00BE1E99" w:rsidRPr="005A4336">
        <w:rPr>
          <w:lang w:eastAsia="hu-HU"/>
        </w:rPr>
        <w:t>.</w:t>
      </w:r>
    </w:p>
    <w:p w14:paraId="2906DD14" w14:textId="50208FC6" w:rsidR="00BB22FA" w:rsidRPr="005A4336" w:rsidRDefault="00974DA2" w:rsidP="00BE1CAE">
      <w:pPr>
        <w:pStyle w:val="texto"/>
        <w:spacing w:before="0"/>
        <w:ind w:firstLine="720"/>
        <w:rPr>
          <w:lang w:eastAsia="hu-HU"/>
        </w:rPr>
      </w:pPr>
      <w:r w:rsidRPr="005A4336">
        <w:rPr>
          <w:lang w:eastAsia="hu-HU"/>
        </w:rPr>
        <w:t>Desta forma</w:t>
      </w:r>
      <w:r w:rsidR="00BB22FA" w:rsidRPr="005A4336">
        <w:rPr>
          <w:lang w:eastAsia="hu-HU"/>
        </w:rPr>
        <w:t xml:space="preserve">, </w:t>
      </w:r>
      <w:r w:rsidR="003E6DE6">
        <w:rPr>
          <w:lang w:eastAsia="hu-HU"/>
        </w:rPr>
        <w:t>t</w:t>
      </w:r>
      <w:r w:rsidRPr="005A4336">
        <w:rPr>
          <w:lang w:eastAsia="hu-HU"/>
        </w:rPr>
        <w:t>rabalho</w:t>
      </w:r>
      <w:r w:rsidR="003E6DE6">
        <w:rPr>
          <w:lang w:eastAsia="hu-HU"/>
        </w:rPr>
        <w:t>s</w:t>
      </w:r>
      <w:r w:rsidR="00BB22FA" w:rsidRPr="005A4336">
        <w:rPr>
          <w:lang w:eastAsia="hu-HU"/>
        </w:rPr>
        <w:t xml:space="preserve"> que </w:t>
      </w:r>
      <w:r w:rsidRPr="005A4336">
        <w:rPr>
          <w:lang w:eastAsia="hu-HU"/>
        </w:rPr>
        <w:t>associam</w:t>
      </w:r>
      <w:r w:rsidR="00BB22FA" w:rsidRPr="005A4336">
        <w:rPr>
          <w:lang w:eastAsia="hu-HU"/>
        </w:rPr>
        <w:t xml:space="preserve"> o uso de genótipos crioulos e métodos multivariados de análise são essenciais para potencializar </w:t>
      </w:r>
      <w:r w:rsidRPr="005A4336">
        <w:rPr>
          <w:lang w:eastAsia="hu-HU"/>
        </w:rPr>
        <w:t>a utilização</w:t>
      </w:r>
      <w:r w:rsidR="00BB22FA" w:rsidRPr="005A4336">
        <w:rPr>
          <w:lang w:eastAsia="hu-HU"/>
        </w:rPr>
        <w:t xml:space="preserve"> sustentável do feijão comum, reforçando seu papel estratégico </w:t>
      </w:r>
      <w:r w:rsidR="00357F47" w:rsidRPr="005A4336">
        <w:rPr>
          <w:lang w:eastAsia="hu-HU"/>
        </w:rPr>
        <w:t xml:space="preserve">para diversas finalidades. Com isso objetivo desse estudo foi analisar através da </w:t>
      </w:r>
      <w:r w:rsidR="00717BAD" w:rsidRPr="005A4336">
        <w:rPr>
          <w:lang w:eastAsia="hu-HU"/>
        </w:rPr>
        <w:t>análise</w:t>
      </w:r>
      <w:r w:rsidR="00357F47" w:rsidRPr="005A4336">
        <w:rPr>
          <w:lang w:eastAsia="hu-HU"/>
        </w:rPr>
        <w:t xml:space="preserve"> de função discriminante </w:t>
      </w:r>
      <w:r w:rsidR="004962F8" w:rsidRPr="005A4336">
        <w:rPr>
          <w:lang w:eastAsia="hu-HU"/>
        </w:rPr>
        <w:t>a divergência fenotípica existente entre genótipos crioulos de feijão comum</w:t>
      </w:r>
      <w:r w:rsidR="00717BAD" w:rsidRPr="005A4336">
        <w:rPr>
          <w:lang w:eastAsia="hu-HU"/>
        </w:rPr>
        <w:t>.</w:t>
      </w:r>
    </w:p>
    <w:p w14:paraId="2976F601" w14:textId="1E71F807" w:rsidR="00EB0BB6" w:rsidRPr="00D63B74" w:rsidRDefault="00FE0E22" w:rsidP="00EB0BB6">
      <w:pPr>
        <w:pStyle w:val="Ttulo1"/>
        <w:rPr>
          <w:color w:val="000000" w:themeColor="text1"/>
        </w:rPr>
      </w:pPr>
      <w:r w:rsidRPr="00D63B74">
        <w:rPr>
          <w:color w:val="000000" w:themeColor="text1"/>
        </w:rPr>
        <w:lastRenderedPageBreak/>
        <w:t>METODOLOGIA</w:t>
      </w:r>
    </w:p>
    <w:p w14:paraId="586143A2" w14:textId="0E98FB78" w:rsidR="00FF3E44" w:rsidRPr="005A4336" w:rsidRDefault="00F936FD" w:rsidP="00A46236">
      <w:pPr>
        <w:pStyle w:val="texto"/>
        <w:spacing w:before="0"/>
        <w:ind w:firstLine="720"/>
        <w:rPr>
          <w:lang w:eastAsia="hu-HU"/>
        </w:rPr>
      </w:pPr>
      <w:r w:rsidRPr="005A4336">
        <w:t>O experimento foi conduzido</w:t>
      </w:r>
      <w:r w:rsidR="00025570" w:rsidRPr="005A4336">
        <w:t xml:space="preserve"> </w:t>
      </w:r>
      <w:r w:rsidRPr="005A4336">
        <w:t>na área experimental do Departamento de Agronomia da Universidade Federal Rural de Pernambuco (DEPA), em Recife/PE.</w:t>
      </w:r>
      <w:r w:rsidR="0083721E" w:rsidRPr="005A4336">
        <w:t xml:space="preserve"> Segundo</w:t>
      </w:r>
      <w:r w:rsidR="009C1987" w:rsidRPr="005A4336">
        <w:fldChar w:fldCharType="begin"/>
      </w:r>
      <w:r w:rsidR="009814D1" w:rsidRPr="005A4336">
        <w:instrText xml:space="preserve"> ADDIN ZOTERO_ITEM CSL_CITATION {"citationID":"txQ1yp1H","properties":{"formattedCitation":"(Mendon\\uc0\\u231{}a; Danni-Oliveira, 2023)","plainCitation":"(Mendonça; Danni-Oliveira, 2023)","dontUpdate":true,"noteIndex":0},"citationItems":[{"id":555,"uris":["http://zotero.org/users/local/P9tNJeX6/items/TI4B9SAR"],"itemData":{"id":555,"type":"book","collection-number":"208","edition":"1º","ISBN":"978-85-86238-54-3","language":"pt-BR","publisher":"Oficina de Textos","source":"Câmara Brasileira do Livro ISBN","title":"Climatologia: Noções Básicas E Climas Do Brasil","title-short":"Climatologia","author":[{"family":"Mendonça","given":"Franscisco"},{"family":"Danni-Oliveira","given":"Inês","dropping-particle":"moresco"}],"accessed":{"date-parts":[["2024",10,11]]},"issued":{"date-parts":[["2023",5,31]]}}}],"schema":"https://github.com/citation-style-language/schema/raw/master/csl-citation.json"} </w:instrText>
      </w:r>
      <w:r w:rsidR="009C1987" w:rsidRPr="005A4336">
        <w:fldChar w:fldCharType="separate"/>
      </w:r>
      <w:r w:rsidR="0083721E" w:rsidRPr="005A4336">
        <w:t xml:space="preserve"> </w:t>
      </w:r>
      <w:r w:rsidR="009C1987" w:rsidRPr="005A4336">
        <w:t>Mendonça</w:t>
      </w:r>
      <w:r w:rsidR="003E6DE6">
        <w:t xml:space="preserve"> &amp;</w:t>
      </w:r>
      <w:r w:rsidR="009C1987" w:rsidRPr="005A4336">
        <w:t xml:space="preserve"> Danni-Oliveira </w:t>
      </w:r>
      <w:r w:rsidR="003E6DE6">
        <w:t>(</w:t>
      </w:r>
      <w:r w:rsidR="009C1987" w:rsidRPr="005A4336">
        <w:t>2023</w:t>
      </w:r>
      <w:r w:rsidR="009C1987" w:rsidRPr="005A4336">
        <w:fldChar w:fldCharType="end"/>
      </w:r>
      <w:r w:rsidR="003E6DE6">
        <w:t>),</w:t>
      </w:r>
      <w:r w:rsidR="002E6445" w:rsidRPr="005A4336">
        <w:t xml:space="preserve"> </w:t>
      </w:r>
      <w:r w:rsidR="008604BD" w:rsidRPr="005A4336">
        <w:t xml:space="preserve">o </w:t>
      </w:r>
      <w:r w:rsidRPr="005A4336">
        <w:t xml:space="preserve">clima da Região </w:t>
      </w:r>
      <w:r w:rsidR="00FC096E" w:rsidRPr="005A4336">
        <w:t>é</w:t>
      </w:r>
      <w:r w:rsidRPr="005A4336">
        <w:t xml:space="preserve"> tropical quente</w:t>
      </w:r>
      <w:r w:rsidR="00827EAA" w:rsidRPr="005A4336">
        <w:t xml:space="preserve"> e</w:t>
      </w:r>
      <w:r w:rsidRPr="005A4336">
        <w:t xml:space="preserve"> úmido segundo</w:t>
      </w:r>
      <w:r w:rsidR="00402010" w:rsidRPr="005A4336">
        <w:t xml:space="preserve"> </w:t>
      </w:r>
      <w:proofErr w:type="spellStart"/>
      <w:r w:rsidRPr="005A4336">
        <w:t>Köppen</w:t>
      </w:r>
      <w:proofErr w:type="spellEnd"/>
      <w:r w:rsidRPr="005A4336">
        <w:t>.</w:t>
      </w:r>
      <w:r w:rsidR="00402010" w:rsidRPr="005A4336">
        <w:t xml:space="preserve"> </w:t>
      </w:r>
      <w:r w:rsidR="00BE5536" w:rsidRPr="005A4336">
        <w:t xml:space="preserve">As condições climáticas foram </w:t>
      </w:r>
      <w:r w:rsidR="00A246A8" w:rsidRPr="005A4336">
        <w:t>a</w:t>
      </w:r>
      <w:r w:rsidR="00827EAA" w:rsidRPr="005A4336">
        <w:t>n</w:t>
      </w:r>
      <w:r w:rsidR="00A246A8" w:rsidRPr="005A4336">
        <w:t>ali</w:t>
      </w:r>
      <w:r w:rsidR="00827EAA" w:rsidRPr="005A4336">
        <w:t>s</w:t>
      </w:r>
      <w:r w:rsidR="00A246A8" w:rsidRPr="005A4336">
        <w:t xml:space="preserve">adas </w:t>
      </w:r>
      <w:r w:rsidR="00AE0AEC" w:rsidRPr="005A4336">
        <w:t xml:space="preserve">pela estação meteorológica da UFRPE. As condições necessárias para o cultivo do feijoeiro </w:t>
      </w:r>
      <w:r w:rsidR="0060619C">
        <w:t>são</w:t>
      </w:r>
      <w:r w:rsidR="00A21044" w:rsidRPr="005A4336">
        <w:t xml:space="preserve"> de</w:t>
      </w:r>
      <w:r w:rsidRPr="005A4336">
        <w:t xml:space="preserve"> 300 mm durante seu ciclo</w:t>
      </w:r>
      <w:r w:rsidR="00A21044" w:rsidRPr="005A4336">
        <w:t xml:space="preserve"> e </w:t>
      </w:r>
      <w:r w:rsidR="00FC096E" w:rsidRPr="005A4336">
        <w:t>entre 18 a 30 ºC</w:t>
      </w:r>
      <w:r w:rsidRPr="005A4336">
        <w:t xml:space="preserve"> </w:t>
      </w:r>
      <w:r w:rsidR="000B7842" w:rsidRPr="005A4336">
        <w:fldChar w:fldCharType="begin"/>
      </w:r>
      <w:r w:rsidR="000B7842" w:rsidRPr="005A4336">
        <w:instrText xml:space="preserve"> ADDIN ZOTERO_ITEM CSL_CITATION {"citationID":"jsCHrUl5","properties":{"formattedCitation":"(Tocheto; Boiago, 2019)","plainCitation":"(Tocheto; Boiago, 2019)","noteIndex":0},"citationItems":[{"id":425,"uris":["http://zotero.org/users/local/P9tNJeX6/items/AWWKMGYU"],"itemData":{"id":425,"type":"article-journal","ISSN":"2175-2214","issue":"4","journalAbbreviation":"Culti. Saber","language":"pt","page":"442 a 453","source":"Zotero","title":"Formas de aplicação de Rhizobium tropici e Azospilillum brasiliensei coinoculados na cultura do feijão","URL":"https://www.fag.edu.br/upload/revista/cultivando_o_saber/5dfbded0d566e.pdf","volume":"12","author":[{"family":"Tocheto","given":"Giovani Hipólito Gonçalves"},{"family":"Boiago","given":"Nayara Parisoto"}],"issued":{"date-parts":[["2019"]]}}}],"schema":"https://github.com/citation-style-language/schema/raw/master/csl-citation.json"} </w:instrText>
      </w:r>
      <w:r w:rsidR="000B7842" w:rsidRPr="005A4336">
        <w:fldChar w:fldCharType="separate"/>
      </w:r>
      <w:r w:rsidR="000B7842" w:rsidRPr="005A4336">
        <w:t>(Tocheto; Boiago, 2019)</w:t>
      </w:r>
      <w:r w:rsidR="000B7842" w:rsidRPr="005A4336">
        <w:fldChar w:fldCharType="end"/>
      </w:r>
      <w:r w:rsidR="009814D1" w:rsidRPr="005A4336">
        <w:t>.</w:t>
      </w:r>
    </w:p>
    <w:p w14:paraId="05DF5CE4" w14:textId="697ED83E" w:rsidR="00A46236" w:rsidRPr="005A4336" w:rsidRDefault="00827EAA" w:rsidP="00A46236">
      <w:pPr>
        <w:pStyle w:val="texto"/>
        <w:spacing w:before="0"/>
        <w:ind w:firstLine="720"/>
        <w:rPr>
          <w:lang w:eastAsia="hu-HU"/>
        </w:rPr>
      </w:pPr>
      <w:r w:rsidRPr="005A4336">
        <w:rPr>
          <w:lang w:eastAsia="hu-HU"/>
        </w:rPr>
        <w:t>F</w:t>
      </w:r>
      <w:r w:rsidR="007A02E3" w:rsidRPr="005A4336">
        <w:rPr>
          <w:lang w:eastAsia="hu-HU"/>
        </w:rPr>
        <w:t>oram avaliados 10 genótipos crioulos de feijão comum</w:t>
      </w:r>
      <w:r w:rsidR="00147D0E" w:rsidRPr="005A4336">
        <w:rPr>
          <w:lang w:eastAsia="hu-HU"/>
        </w:rPr>
        <w:t xml:space="preserve"> classificados de acordo com </w:t>
      </w:r>
      <w:r w:rsidR="00684DA2" w:rsidRPr="005A4336">
        <w:rPr>
          <w:lang w:eastAsia="hu-HU"/>
        </w:rPr>
        <w:t>os nomes populares</w:t>
      </w:r>
      <w:r w:rsidR="00147D0E" w:rsidRPr="005A4336">
        <w:rPr>
          <w:lang w:eastAsia="hu-HU"/>
        </w:rPr>
        <w:t xml:space="preserve"> das regiões coletadas (</w:t>
      </w:r>
      <w:r w:rsidR="00D05D1F" w:rsidRPr="005A4336">
        <w:rPr>
          <w:lang w:eastAsia="hu-HU"/>
        </w:rPr>
        <w:t>Rosinha, Macanudo, Carrapatinho, Feijão branco, Mouro crioulo, Canaã 1, Carioca Paraguaio, Vagem roxa, São Jo</w:t>
      </w:r>
      <w:r w:rsidR="002D1802">
        <w:rPr>
          <w:lang w:eastAsia="hu-HU"/>
        </w:rPr>
        <w:t>ã</w:t>
      </w:r>
      <w:r w:rsidR="00D05D1F" w:rsidRPr="005A4336">
        <w:rPr>
          <w:lang w:eastAsia="hu-HU"/>
        </w:rPr>
        <w:t xml:space="preserve">o 1 e </w:t>
      </w:r>
      <w:proofErr w:type="spellStart"/>
      <w:r w:rsidR="00D05D1F" w:rsidRPr="005A4336">
        <w:rPr>
          <w:lang w:eastAsia="hu-HU"/>
        </w:rPr>
        <w:t>Quixabinha</w:t>
      </w:r>
      <w:proofErr w:type="spellEnd"/>
      <w:r w:rsidR="00147D0E" w:rsidRPr="005A4336">
        <w:rPr>
          <w:lang w:eastAsia="hu-HU"/>
        </w:rPr>
        <w:t>)</w:t>
      </w:r>
      <w:r w:rsidR="00684DA2" w:rsidRPr="005A4336">
        <w:rPr>
          <w:lang w:eastAsia="hu-HU"/>
        </w:rPr>
        <w:t>. Esses genótipos são p</w:t>
      </w:r>
      <w:r w:rsidRPr="005A4336">
        <w:rPr>
          <w:lang w:eastAsia="hu-HU"/>
        </w:rPr>
        <w:t>rovenientes</w:t>
      </w:r>
      <w:r w:rsidR="007A02E3" w:rsidRPr="005A4336">
        <w:rPr>
          <w:lang w:eastAsia="hu-HU"/>
        </w:rPr>
        <w:t xml:space="preserve"> do banco de germoplasma do Instituto Agronômico de Pernambuco (IPA</w:t>
      </w:r>
      <w:r w:rsidRPr="005A4336">
        <w:rPr>
          <w:lang w:eastAsia="hu-HU"/>
        </w:rPr>
        <w:t>)</w:t>
      </w:r>
      <w:r w:rsidR="007A02E3" w:rsidRPr="005A4336">
        <w:rPr>
          <w:lang w:eastAsia="hu-HU"/>
        </w:rPr>
        <w:t xml:space="preserve">. </w:t>
      </w:r>
    </w:p>
    <w:p w14:paraId="6EF0D0DF" w14:textId="77777777" w:rsidR="00671516" w:rsidRPr="005A4336" w:rsidRDefault="009B5662" w:rsidP="00A46236">
      <w:pPr>
        <w:pStyle w:val="texto"/>
        <w:spacing w:before="0"/>
        <w:ind w:firstLine="720"/>
        <w:rPr>
          <w:lang w:eastAsia="hu-HU"/>
        </w:rPr>
      </w:pPr>
      <w:r w:rsidRPr="005A4336">
        <w:rPr>
          <w:lang w:eastAsia="hu-HU"/>
        </w:rPr>
        <w:t>Devido a quantidade de sementes obtidas fez-se necessária a realização de um plantio para a multiplicação e renovação das sementes para posteriormente serem avaliadas.</w:t>
      </w:r>
      <w:r w:rsidR="00930443" w:rsidRPr="005A4336">
        <w:rPr>
          <w:lang w:eastAsia="hu-HU"/>
        </w:rPr>
        <w:t xml:space="preserve"> </w:t>
      </w:r>
      <w:r w:rsidR="00AE1047" w:rsidRPr="005A4336">
        <w:rPr>
          <w:lang w:eastAsia="hu-HU"/>
        </w:rPr>
        <w:t xml:space="preserve">O delineamento experimental foi em blocos </w:t>
      </w:r>
      <w:proofErr w:type="spellStart"/>
      <w:r w:rsidR="00AE1047" w:rsidRPr="005A4336">
        <w:rPr>
          <w:lang w:eastAsia="hu-HU"/>
        </w:rPr>
        <w:t>casualizados</w:t>
      </w:r>
      <w:proofErr w:type="spellEnd"/>
      <w:r w:rsidR="00AE1047" w:rsidRPr="005A4336">
        <w:rPr>
          <w:lang w:eastAsia="hu-HU"/>
        </w:rPr>
        <w:t xml:space="preserve">, </w:t>
      </w:r>
      <w:r w:rsidR="00930443" w:rsidRPr="005A4336">
        <w:rPr>
          <w:lang w:eastAsia="hu-HU"/>
        </w:rPr>
        <w:t>com 10 genótipos e três repetições totalizando 30 parcelas experimentais</w:t>
      </w:r>
      <w:r w:rsidR="00AE1047" w:rsidRPr="005A4336">
        <w:rPr>
          <w:lang w:eastAsia="hu-HU"/>
        </w:rPr>
        <w:t xml:space="preserve">. </w:t>
      </w:r>
      <w:r w:rsidR="00930443" w:rsidRPr="005A4336">
        <w:rPr>
          <w:lang w:eastAsia="hu-HU"/>
        </w:rPr>
        <w:t xml:space="preserve">Em cada bloco </w:t>
      </w:r>
      <w:r w:rsidR="00AE1047" w:rsidRPr="005A4336">
        <w:rPr>
          <w:lang w:eastAsia="hu-HU"/>
        </w:rPr>
        <w:t xml:space="preserve"> foram conduzidas duas linhas de plantio, espaçadas a 0,5 m entre si com 0,2 m entre plantas. O experimento contou com parcelas de 10 plantas, totalizando 300 plantas no total. As vagens foram colhidas quando mais de 75 % da planta atingiu a maturação e apresentou baixa umidade, conforme indicado por características morfológicas, como o amarelecimento das folhas e a mudança na coloração das vagens</w:t>
      </w:r>
      <w:r w:rsidR="00C52F88" w:rsidRPr="005A4336">
        <w:rPr>
          <w:lang w:eastAsia="hu-HU"/>
        </w:rPr>
        <w:t xml:space="preserve">, essas </w:t>
      </w:r>
      <w:r w:rsidR="00AE1047" w:rsidRPr="005A4336">
        <w:rPr>
          <w:lang w:eastAsia="hu-HU"/>
        </w:rPr>
        <w:t xml:space="preserve">vagens </w:t>
      </w:r>
      <w:r w:rsidR="00C52F88" w:rsidRPr="005A4336">
        <w:rPr>
          <w:lang w:eastAsia="hu-HU"/>
        </w:rPr>
        <w:t xml:space="preserve">terminaram de secar </w:t>
      </w:r>
      <w:r w:rsidR="00AE1047" w:rsidRPr="005A4336">
        <w:rPr>
          <w:lang w:eastAsia="hu-HU"/>
        </w:rPr>
        <w:t>em b</w:t>
      </w:r>
      <w:r w:rsidR="00671516" w:rsidRPr="005A4336">
        <w:rPr>
          <w:lang w:eastAsia="hu-HU"/>
        </w:rPr>
        <w:t xml:space="preserve">ancadas de laboratório </w:t>
      </w:r>
      <w:r w:rsidR="00AE1047" w:rsidRPr="005A4336">
        <w:rPr>
          <w:lang w:eastAsia="hu-HU"/>
        </w:rPr>
        <w:t>por sete dias</w:t>
      </w:r>
      <w:r w:rsidR="00671516" w:rsidRPr="005A4336">
        <w:rPr>
          <w:lang w:eastAsia="hu-HU"/>
        </w:rPr>
        <w:t>.</w:t>
      </w:r>
      <w:r w:rsidR="00AE1047" w:rsidRPr="005A4336">
        <w:rPr>
          <w:lang w:eastAsia="hu-HU"/>
        </w:rPr>
        <w:t xml:space="preserve"> </w:t>
      </w:r>
    </w:p>
    <w:p w14:paraId="50572CFC" w14:textId="001BF8FC" w:rsidR="00A46236" w:rsidRPr="005A4336" w:rsidRDefault="00AE1047" w:rsidP="00A46236">
      <w:pPr>
        <w:pStyle w:val="texto"/>
        <w:spacing w:before="0"/>
        <w:ind w:firstLine="720"/>
        <w:rPr>
          <w:lang w:eastAsia="hu-HU"/>
        </w:rPr>
      </w:pPr>
      <w:r w:rsidRPr="005A4336">
        <w:rPr>
          <w:lang w:eastAsia="hu-HU"/>
        </w:rPr>
        <w:t xml:space="preserve">Foram selecionadas 100 sementes de cada parcela, para a caracterização morfológica, totalizando 300 sementes por tratamento. Já para as vagens, foram coletadas 50 vagens por parcela, totalizando 150 vagens por tratamento. Foram avaliados alguns descritores mínimos do </w:t>
      </w:r>
      <w:r w:rsidR="002E5039" w:rsidRPr="005A4336">
        <w:rPr>
          <w:lang w:eastAsia="hu-HU"/>
        </w:rPr>
        <w:fldChar w:fldCharType="begin"/>
      </w:r>
      <w:r w:rsidR="002E5039" w:rsidRPr="005A4336">
        <w:rPr>
          <w:lang w:eastAsia="hu-HU"/>
        </w:rPr>
        <w:instrText xml:space="preserve"> ADDIN ZOTERO_ITEM CSL_CITATION {"citationID":"2yPASEjg","properties":{"formattedCitation":"(IPGRI, 2001)","plainCitation":"(IPGRI, 2001)","noteIndex":0},"citationItems":[{"id":565,"uris":["http://zotero.org/users/local/P9tNJeX6/items/RTE5SEVG"],"itemData":{"id":565,"type":"document","language":"Português","publisher":"Embrapa","title":"Descritores para Phaseolus vulgaris L Rome: International Plant Genetic Resources Institute","title-short":"Descritores para Phaseolus vulgaris L Rome: International Plant Genetic Resources Institute","URL":"https://www.infoteca.cnptia.embrapa.br/bitstream/doc/194060/1/doc184.pdf","author":[{"family":"IPGRI","given":""}],"issued":{"date-parts":[["2001"]]}}}],"schema":"https://github.com/citation-style-language/schema/raw/master/csl-citation.json"} </w:instrText>
      </w:r>
      <w:r w:rsidR="002E5039" w:rsidRPr="005A4336">
        <w:rPr>
          <w:lang w:eastAsia="hu-HU"/>
        </w:rPr>
        <w:fldChar w:fldCharType="separate"/>
      </w:r>
      <w:r w:rsidR="002E5039" w:rsidRPr="005A4336">
        <w:t>(IPGRI, 2001)</w:t>
      </w:r>
      <w:r w:rsidR="002E5039" w:rsidRPr="005A4336">
        <w:rPr>
          <w:lang w:eastAsia="hu-HU"/>
        </w:rPr>
        <w:fldChar w:fldCharType="end"/>
      </w:r>
      <w:r w:rsidRPr="005A4336">
        <w:rPr>
          <w:lang w:eastAsia="hu-HU"/>
        </w:rPr>
        <w:t xml:space="preserve">: </w:t>
      </w:r>
      <w:r w:rsidR="0042326E" w:rsidRPr="005A4336">
        <w:rPr>
          <w:lang w:eastAsia="hu-HU"/>
        </w:rPr>
        <w:t xml:space="preserve">algumas características relacionadas as sementes como </w:t>
      </w:r>
      <w:r w:rsidRPr="005A4336">
        <w:rPr>
          <w:lang w:eastAsia="hu-HU"/>
        </w:rPr>
        <w:t>largura das sementes (LS), comprimento das sementes (CS), altura das sementes (AS), forma das sementes (FS), foram avaliadas com paquímetro digital, o peso de 100 sementes (PS) foi realizado com balança de precisão</w:t>
      </w:r>
      <w:r w:rsidR="0042326E" w:rsidRPr="005A4336">
        <w:rPr>
          <w:lang w:eastAsia="hu-HU"/>
        </w:rPr>
        <w:t xml:space="preserve">. Assim como características das vagens: </w:t>
      </w:r>
      <w:r w:rsidRPr="005A4336">
        <w:rPr>
          <w:lang w:eastAsia="hu-HU"/>
        </w:rPr>
        <w:t xml:space="preserve">largura das vagens (LAV), comprimento das vagens (COMV), altura das vagens </w:t>
      </w:r>
      <w:r w:rsidR="008B5F09" w:rsidRPr="005A4336">
        <w:rPr>
          <w:lang w:eastAsia="hu-HU"/>
        </w:rPr>
        <w:t xml:space="preserve">(AV) e lócus por vagem (LCV) foram avaliadas com uma régua milimetrada e análise visual. </w:t>
      </w:r>
    </w:p>
    <w:p w14:paraId="636EE021" w14:textId="2DE91DBE" w:rsidR="00FF3E44" w:rsidRPr="005A4336" w:rsidRDefault="008B5F09" w:rsidP="00A46236">
      <w:pPr>
        <w:pStyle w:val="texto"/>
        <w:spacing w:before="0"/>
        <w:ind w:firstLine="720"/>
        <w:rPr>
          <w:lang w:eastAsia="hu-HU"/>
        </w:rPr>
      </w:pPr>
      <w:r w:rsidRPr="005A4336">
        <w:rPr>
          <w:lang w:eastAsia="hu-HU"/>
        </w:rPr>
        <w:t xml:space="preserve">Após as análises biométricas, os dados foram submetidos </w:t>
      </w:r>
      <w:proofErr w:type="spellStart"/>
      <w:r w:rsidR="00073D5A">
        <w:rPr>
          <w:lang w:eastAsia="hu-HU"/>
        </w:rPr>
        <w:t>á</w:t>
      </w:r>
      <w:proofErr w:type="spellEnd"/>
      <w:r w:rsidR="00816F9B" w:rsidRPr="005A4336">
        <w:rPr>
          <w:lang w:eastAsia="hu-HU"/>
        </w:rPr>
        <w:t xml:space="preserve"> </w:t>
      </w:r>
      <w:r w:rsidRPr="005A4336">
        <w:rPr>
          <w:lang w:eastAsia="hu-HU"/>
        </w:rPr>
        <w:t xml:space="preserve">análise de variância dos dados pelo teste F a 1% e 5% de significância. </w:t>
      </w:r>
      <w:r w:rsidR="009B71DF" w:rsidRPr="005A4336">
        <w:rPr>
          <w:lang w:eastAsia="hu-HU"/>
        </w:rPr>
        <w:t>A partir</w:t>
      </w:r>
      <w:r w:rsidR="00D31AAB" w:rsidRPr="005A4336">
        <w:rPr>
          <w:lang w:eastAsia="hu-HU"/>
        </w:rPr>
        <w:t xml:space="preserve"> des</w:t>
      </w:r>
      <w:r w:rsidR="00F7767C" w:rsidRPr="005A4336">
        <w:rPr>
          <w:lang w:eastAsia="hu-HU"/>
        </w:rPr>
        <w:t xml:space="preserve">ta etapa foi realizado </w:t>
      </w:r>
      <w:proofErr w:type="spellStart"/>
      <w:r w:rsidR="00073D5A">
        <w:rPr>
          <w:lang w:eastAsia="hu-HU"/>
        </w:rPr>
        <w:t>á</w:t>
      </w:r>
      <w:proofErr w:type="spellEnd"/>
      <w:r w:rsidR="00073D5A">
        <w:rPr>
          <w:lang w:eastAsia="hu-HU"/>
        </w:rPr>
        <w:t xml:space="preserve"> </w:t>
      </w:r>
      <w:r w:rsidRPr="005A4336">
        <w:rPr>
          <w:lang w:eastAsia="hu-HU"/>
        </w:rPr>
        <w:t xml:space="preserve">análise </w:t>
      </w:r>
      <w:r w:rsidR="00AD0744" w:rsidRPr="005A4336">
        <w:rPr>
          <w:lang w:eastAsia="hu-HU"/>
        </w:rPr>
        <w:t xml:space="preserve">multivariada </w:t>
      </w:r>
      <w:r w:rsidRPr="005A4336">
        <w:rPr>
          <w:lang w:eastAsia="hu-HU"/>
        </w:rPr>
        <w:t xml:space="preserve">de </w:t>
      </w:r>
      <w:r w:rsidR="009B71DF" w:rsidRPr="005A4336">
        <w:rPr>
          <w:lang w:eastAsia="hu-HU"/>
        </w:rPr>
        <w:t>função disc</w:t>
      </w:r>
      <w:r w:rsidR="00AD0744" w:rsidRPr="005A4336">
        <w:rPr>
          <w:lang w:eastAsia="hu-HU"/>
        </w:rPr>
        <w:t>riminante</w:t>
      </w:r>
      <w:r w:rsidR="00B76B93" w:rsidRPr="005A4336">
        <w:rPr>
          <w:lang w:eastAsia="hu-HU"/>
        </w:rPr>
        <w:t>, as an</w:t>
      </w:r>
      <w:r w:rsidR="0060619C">
        <w:rPr>
          <w:lang w:eastAsia="hu-HU"/>
        </w:rPr>
        <w:t>á</w:t>
      </w:r>
      <w:r w:rsidR="00B76B93" w:rsidRPr="005A4336">
        <w:rPr>
          <w:lang w:eastAsia="hu-HU"/>
        </w:rPr>
        <w:t xml:space="preserve">lises </w:t>
      </w:r>
      <w:r w:rsidRPr="005A4336">
        <w:rPr>
          <w:lang w:eastAsia="hu-HU"/>
        </w:rPr>
        <w:t xml:space="preserve"> foram realizadas pelo programa estatístico Genes </w:t>
      </w:r>
      <w:r w:rsidR="00F7767C" w:rsidRPr="005A4336">
        <w:rPr>
          <w:lang w:eastAsia="hu-HU"/>
        </w:rPr>
        <w:fldChar w:fldCharType="begin"/>
      </w:r>
      <w:r w:rsidR="00F1245B" w:rsidRPr="005A4336">
        <w:rPr>
          <w:lang w:eastAsia="hu-HU"/>
        </w:rPr>
        <w:instrText xml:space="preserve"> ADDIN ZOTERO_ITEM CSL_CITATION {"citationID":"cSSf3HIc","properties":{"formattedCitation":"(Cruz, 2013)","plainCitation":"(Cruz, 2013)","noteIndex":0},"citationItems":[{"id":559,"uris":["http://zotero.org/users/local/P9tNJeX6/items/H3VCEURZ"],"itemData":{"id":559,"type":"article-journal","container-title":"Acta Scientiarum. Agronomy","DOI":"10.4025/actasciagron.v35i3.21251","ISSN":"1807-8621, 1679-9275","issue":"3","journalAbbreviation":"Acta Sci. Agron.","page":"271-276","source":"DOI.org (Crossref)","title":"&lt;b&gt;GENES - a software package for analysis in experimental statistics and quantitative genetics&lt;/b&gt; - doi: 10.4025/actasciagron.v35i3.21251","title-short":"&lt;b&gt;GENES - a software package for analysis in experimental statistics and quantitative genetics&lt;/b&gt; - doi","URL":"http://periodicos.uem.br/ojs/index.php/ActaSciAgron/article/view/21251","volume":"35","author":[{"family":"Cruz","given":"Cosme Damião"}],"accessed":{"date-parts":[["2025",1,11]]},"issued":{"date-parts":[["2013",7,11]]}}}],"schema":"https://github.com/citation-style-language/schema/raw/master/csl-citation.json"} </w:instrText>
      </w:r>
      <w:r w:rsidR="00F7767C" w:rsidRPr="005A4336">
        <w:rPr>
          <w:lang w:eastAsia="hu-HU"/>
        </w:rPr>
        <w:fldChar w:fldCharType="separate"/>
      </w:r>
      <w:r w:rsidR="00F1245B" w:rsidRPr="005A4336">
        <w:t>(Cruz, 2013)</w:t>
      </w:r>
      <w:r w:rsidR="00F7767C" w:rsidRPr="005A4336">
        <w:rPr>
          <w:lang w:eastAsia="hu-HU"/>
        </w:rPr>
        <w:fldChar w:fldCharType="end"/>
      </w:r>
      <w:r w:rsidR="00B76B93" w:rsidRPr="005A4336">
        <w:rPr>
          <w:lang w:eastAsia="hu-HU"/>
        </w:rPr>
        <w:t xml:space="preserve">, já o </w:t>
      </w:r>
      <w:proofErr w:type="spellStart"/>
      <w:r w:rsidR="00B76B93" w:rsidRPr="005A4336">
        <w:rPr>
          <w:lang w:eastAsia="hu-HU"/>
        </w:rPr>
        <w:t>biplot</w:t>
      </w:r>
      <w:proofErr w:type="spellEnd"/>
      <w:r w:rsidR="00B76B93" w:rsidRPr="005A4336">
        <w:rPr>
          <w:lang w:eastAsia="hu-HU"/>
        </w:rPr>
        <w:t xml:space="preserve"> foi gerado pelo software </w:t>
      </w:r>
      <w:proofErr w:type="spellStart"/>
      <w:r w:rsidR="00B76B93" w:rsidRPr="005A4336">
        <w:rPr>
          <w:lang w:eastAsia="hu-HU"/>
        </w:rPr>
        <w:t>Rstudio</w:t>
      </w:r>
      <w:proofErr w:type="spellEnd"/>
      <w:r w:rsidR="00B76B93" w:rsidRPr="005A4336">
        <w:rPr>
          <w:lang w:eastAsia="hu-HU"/>
        </w:rPr>
        <w:t>.</w:t>
      </w:r>
    </w:p>
    <w:p w14:paraId="33C5868D" w14:textId="77777777" w:rsidR="003745D5" w:rsidRDefault="003745D5" w:rsidP="00A46236">
      <w:pPr>
        <w:pStyle w:val="texto"/>
        <w:spacing w:before="0"/>
        <w:ind w:firstLine="720"/>
        <w:rPr>
          <w:color w:val="000000" w:themeColor="text1"/>
          <w:lang w:eastAsia="hu-HU"/>
        </w:rPr>
      </w:pPr>
    </w:p>
    <w:p w14:paraId="62C94B91" w14:textId="77777777" w:rsidR="004D2E5D" w:rsidRPr="00D63B74" w:rsidRDefault="004D2E5D" w:rsidP="00D51CFD">
      <w:pPr>
        <w:pStyle w:val="Ttulo1"/>
        <w:rPr>
          <w:color w:val="000000" w:themeColor="text1"/>
        </w:rPr>
      </w:pPr>
      <w:r w:rsidRPr="00D63B74">
        <w:rPr>
          <w:color w:val="000000" w:themeColor="text1"/>
        </w:rPr>
        <w:t>RESULTADOS E DISCUSSÃO</w:t>
      </w:r>
    </w:p>
    <w:p w14:paraId="3FCE95AF" w14:textId="3B7B5C6A" w:rsidR="00547251" w:rsidRDefault="00073D5A" w:rsidP="001C60B0">
      <w:pPr>
        <w:pStyle w:val="texto"/>
        <w:spacing w:before="0"/>
        <w:ind w:firstLine="720"/>
        <w:rPr>
          <w:lang w:eastAsia="hu-HU"/>
        </w:rPr>
      </w:pPr>
      <w:r>
        <w:rPr>
          <w:lang w:eastAsia="hu-HU"/>
        </w:rPr>
        <w:t>Á</w:t>
      </w:r>
      <w:r w:rsidR="00547251" w:rsidRPr="00547251">
        <w:rPr>
          <w:lang w:eastAsia="hu-HU"/>
        </w:rPr>
        <w:t xml:space="preserve"> análise de variância realizada demonstrou que houve diferença significativa a 1% de probabilidade para todas as características estudadas em relação aos genótipos, sendo este um pré-requisito para a realização da análise de função discriminante. Deste modo, procedeu-se com </w:t>
      </w:r>
      <w:proofErr w:type="spellStart"/>
      <w:r>
        <w:rPr>
          <w:lang w:eastAsia="hu-HU"/>
        </w:rPr>
        <w:t>á</w:t>
      </w:r>
      <w:proofErr w:type="spellEnd"/>
      <w:r w:rsidR="00547251" w:rsidRPr="00547251">
        <w:rPr>
          <w:lang w:eastAsia="hu-HU"/>
        </w:rPr>
        <w:t xml:space="preserve"> análise.</w:t>
      </w:r>
    </w:p>
    <w:p w14:paraId="4F2A1CB4" w14:textId="3BFCD68A" w:rsidR="009F3EC4" w:rsidRDefault="0031621F" w:rsidP="001C60B0">
      <w:pPr>
        <w:pStyle w:val="texto"/>
        <w:spacing w:before="0"/>
        <w:ind w:firstLine="720"/>
        <w:rPr>
          <w:lang w:eastAsia="hu-HU"/>
        </w:rPr>
      </w:pPr>
      <w:r>
        <w:rPr>
          <w:lang w:eastAsia="hu-HU"/>
        </w:rPr>
        <w:t xml:space="preserve">Na </w:t>
      </w:r>
      <w:r w:rsidR="007C7A65">
        <w:rPr>
          <w:lang w:eastAsia="hu-HU"/>
        </w:rPr>
        <w:t xml:space="preserve">Tabela 1 observam-se </w:t>
      </w:r>
      <w:r w:rsidR="000B0D9D">
        <w:rPr>
          <w:lang w:eastAsia="hu-HU"/>
        </w:rPr>
        <w:t>os coeficientes das</w:t>
      </w:r>
      <w:r w:rsidR="004C6370">
        <w:rPr>
          <w:lang w:eastAsia="hu-HU"/>
        </w:rPr>
        <w:t xml:space="preserve"> funções discriminantes </w:t>
      </w:r>
      <w:r w:rsidR="0074586C">
        <w:rPr>
          <w:lang w:eastAsia="hu-HU"/>
        </w:rPr>
        <w:t xml:space="preserve">lineares </w:t>
      </w:r>
      <w:r w:rsidR="004C6370">
        <w:rPr>
          <w:lang w:eastAsia="hu-HU"/>
        </w:rPr>
        <w:t>mais relevantes</w:t>
      </w:r>
      <w:r w:rsidR="00BB361D">
        <w:rPr>
          <w:lang w:eastAsia="hu-HU"/>
        </w:rPr>
        <w:t xml:space="preserve"> estatisticamente para </w:t>
      </w:r>
      <w:r w:rsidR="0034365F">
        <w:rPr>
          <w:lang w:eastAsia="hu-HU"/>
        </w:rPr>
        <w:t>a contribuição</w:t>
      </w:r>
      <w:r w:rsidR="00FA3B27">
        <w:rPr>
          <w:lang w:eastAsia="hu-HU"/>
        </w:rPr>
        <w:t xml:space="preserve"> geral</w:t>
      </w:r>
      <w:r w:rsidR="00F7066C">
        <w:rPr>
          <w:lang w:eastAsia="hu-HU"/>
        </w:rPr>
        <w:t xml:space="preserve">. </w:t>
      </w:r>
      <w:r w:rsidR="00D0594A">
        <w:rPr>
          <w:lang w:eastAsia="hu-HU"/>
        </w:rPr>
        <w:t>A</w:t>
      </w:r>
      <w:r w:rsidR="00F7066C">
        <w:rPr>
          <w:lang w:eastAsia="hu-HU"/>
        </w:rPr>
        <w:t xml:space="preserve"> primeira função </w:t>
      </w:r>
      <w:r w:rsidR="00F300C7">
        <w:rPr>
          <w:lang w:eastAsia="hu-HU"/>
        </w:rPr>
        <w:t>discriminante foi representada pelas características Largura das sementes,</w:t>
      </w:r>
      <w:r w:rsidR="000B117B" w:rsidRPr="000B117B">
        <w:rPr>
          <w:lang w:eastAsia="hu-HU"/>
        </w:rPr>
        <w:t xml:space="preserve"> </w:t>
      </w:r>
      <w:r w:rsidR="000B117B">
        <w:rPr>
          <w:lang w:eastAsia="hu-HU"/>
        </w:rPr>
        <w:lastRenderedPageBreak/>
        <w:t>quantidade de loci por vage</w:t>
      </w:r>
      <w:r w:rsidR="00EF460D">
        <w:rPr>
          <w:lang w:eastAsia="hu-HU"/>
        </w:rPr>
        <w:t>m, forma e peso das sementes</w:t>
      </w:r>
      <w:r w:rsidR="00CC64F3">
        <w:rPr>
          <w:lang w:eastAsia="hu-HU"/>
        </w:rPr>
        <w:t xml:space="preserve">. </w:t>
      </w:r>
      <w:r w:rsidR="00867CD3">
        <w:rPr>
          <w:lang w:eastAsia="hu-HU"/>
        </w:rPr>
        <w:t>N</w:t>
      </w:r>
      <w:r w:rsidR="00D12714">
        <w:rPr>
          <w:lang w:eastAsia="hu-HU"/>
        </w:rPr>
        <w:t>a segunda função</w:t>
      </w:r>
      <w:r w:rsidR="00C33853">
        <w:rPr>
          <w:lang w:eastAsia="hu-HU"/>
        </w:rPr>
        <w:t xml:space="preserve"> a </w:t>
      </w:r>
      <w:r w:rsidR="000B117B">
        <w:rPr>
          <w:lang w:eastAsia="hu-HU"/>
        </w:rPr>
        <w:t xml:space="preserve">forma das sementes </w:t>
      </w:r>
      <w:r w:rsidR="00EF460D">
        <w:rPr>
          <w:lang w:eastAsia="hu-HU"/>
        </w:rPr>
        <w:t xml:space="preserve">também </w:t>
      </w:r>
      <w:r w:rsidR="00135DB2">
        <w:rPr>
          <w:lang w:eastAsia="hu-HU"/>
        </w:rPr>
        <w:t>foi a que apresentou maior impacto na variância dos dados estudados</w:t>
      </w:r>
      <w:r w:rsidR="008D3C27">
        <w:rPr>
          <w:lang w:eastAsia="hu-HU"/>
        </w:rPr>
        <w:t>,</w:t>
      </w:r>
      <w:r w:rsidR="00867CD3">
        <w:rPr>
          <w:lang w:eastAsia="hu-HU"/>
        </w:rPr>
        <w:t xml:space="preserve"> </w:t>
      </w:r>
      <w:r w:rsidR="008D3C27">
        <w:rPr>
          <w:lang w:eastAsia="hu-HU"/>
        </w:rPr>
        <w:t>indicando assim importância para a discriminação entre os grupos.</w:t>
      </w:r>
    </w:p>
    <w:p w14:paraId="4DED1341" w14:textId="77777777" w:rsidR="00603D8A" w:rsidRDefault="00603D8A" w:rsidP="001C60B0">
      <w:pPr>
        <w:pStyle w:val="Legenda"/>
        <w:keepNext/>
        <w:spacing w:before="0"/>
        <w:ind w:left="0"/>
        <w:rPr>
          <w:b/>
          <w:bCs/>
          <w:i w:val="0"/>
          <w:iCs w:val="0"/>
          <w:sz w:val="24"/>
          <w:lang w:val="pt-BR"/>
        </w:rPr>
      </w:pPr>
    </w:p>
    <w:p w14:paraId="1C9477BF" w14:textId="1BBD72E2" w:rsidR="001C60B0" w:rsidRPr="001C60B0" w:rsidRDefault="001C60B0" w:rsidP="001C60B0">
      <w:pPr>
        <w:pStyle w:val="Legenda"/>
        <w:keepNext/>
        <w:spacing w:before="0"/>
        <w:ind w:left="0"/>
        <w:rPr>
          <w:i w:val="0"/>
          <w:iCs w:val="0"/>
          <w:sz w:val="24"/>
          <w:lang w:val="pt-BR"/>
        </w:rPr>
      </w:pPr>
      <w:r w:rsidRPr="001C60B0">
        <w:rPr>
          <w:b/>
          <w:bCs/>
          <w:i w:val="0"/>
          <w:iCs w:val="0"/>
          <w:sz w:val="24"/>
          <w:lang w:val="pt-BR"/>
        </w:rPr>
        <w:t xml:space="preserve">Tabela </w:t>
      </w:r>
      <w:r w:rsidRPr="001C60B0">
        <w:rPr>
          <w:b/>
          <w:bCs/>
          <w:i w:val="0"/>
          <w:iCs w:val="0"/>
          <w:sz w:val="24"/>
        </w:rPr>
        <w:fldChar w:fldCharType="begin"/>
      </w:r>
      <w:r w:rsidRPr="001C60B0">
        <w:rPr>
          <w:b/>
          <w:bCs/>
          <w:i w:val="0"/>
          <w:iCs w:val="0"/>
          <w:sz w:val="24"/>
          <w:lang w:val="pt-BR"/>
        </w:rPr>
        <w:instrText xml:space="preserve"> SEQ Tabela \* ARABIC </w:instrText>
      </w:r>
      <w:r w:rsidRPr="001C60B0">
        <w:rPr>
          <w:b/>
          <w:bCs/>
          <w:i w:val="0"/>
          <w:iCs w:val="0"/>
          <w:sz w:val="24"/>
        </w:rPr>
        <w:fldChar w:fldCharType="separate"/>
      </w:r>
      <w:r w:rsidRPr="001C60B0">
        <w:rPr>
          <w:b/>
          <w:bCs/>
          <w:i w:val="0"/>
          <w:iCs w:val="0"/>
          <w:noProof/>
          <w:sz w:val="24"/>
          <w:lang w:val="pt-BR"/>
        </w:rPr>
        <w:t>1</w:t>
      </w:r>
      <w:r w:rsidRPr="001C60B0">
        <w:rPr>
          <w:b/>
          <w:bCs/>
          <w:i w:val="0"/>
          <w:iCs w:val="0"/>
          <w:sz w:val="24"/>
        </w:rPr>
        <w:fldChar w:fldCharType="end"/>
      </w:r>
      <w:r w:rsidRPr="001C60B0">
        <w:rPr>
          <w:i w:val="0"/>
          <w:iCs w:val="0"/>
          <w:sz w:val="24"/>
          <w:lang w:val="pt-BR"/>
        </w:rPr>
        <w:t xml:space="preserve"> - Coeficiente das funções discriminantes para as características </w:t>
      </w:r>
      <w:r w:rsidRPr="001C60B0">
        <w:rPr>
          <w:i w:val="0"/>
          <w:iCs w:val="0"/>
          <w:color w:val="000000" w:themeColor="text1"/>
          <w:sz w:val="24"/>
          <w:lang w:val="pt-BR"/>
        </w:rPr>
        <w:t>fenotípica entre acessos crioulos de feijão comum</w:t>
      </w:r>
      <w:r>
        <w:rPr>
          <w:i w:val="0"/>
          <w:iCs w:val="0"/>
          <w:color w:val="000000" w:themeColor="text1"/>
          <w:sz w:val="24"/>
          <w:lang w:val="pt-BR"/>
        </w:rPr>
        <w:t>.</w:t>
      </w:r>
    </w:p>
    <w:tbl>
      <w:tblPr>
        <w:tblStyle w:val="Tabelacomgrade"/>
        <w:tblW w:w="9105" w:type="dxa"/>
        <w:tblLook w:val="04A0" w:firstRow="1" w:lastRow="0" w:firstColumn="1" w:lastColumn="0" w:noHBand="0" w:noVBand="1"/>
      </w:tblPr>
      <w:tblGrid>
        <w:gridCol w:w="3272"/>
        <w:gridCol w:w="2798"/>
        <w:gridCol w:w="3035"/>
      </w:tblGrid>
      <w:tr w:rsidR="000F6E22" w:rsidRPr="00693E2B" w14:paraId="23408797" w14:textId="77777777" w:rsidTr="00693E2B">
        <w:trPr>
          <w:trHeight w:val="274"/>
        </w:trPr>
        <w:tc>
          <w:tcPr>
            <w:tcW w:w="3272" w:type="dxa"/>
            <w:tcBorders>
              <w:left w:val="nil"/>
              <w:bottom w:val="single" w:sz="4" w:space="0" w:color="auto"/>
              <w:right w:val="nil"/>
            </w:tcBorders>
          </w:tcPr>
          <w:p w14:paraId="2D295FDD" w14:textId="513273E2" w:rsidR="000F6E22" w:rsidRPr="003745D5" w:rsidRDefault="000F6E22" w:rsidP="000F6E22">
            <w:pPr>
              <w:pStyle w:val="texto"/>
              <w:spacing w:before="0" w:after="0"/>
              <w:ind w:firstLine="0"/>
              <w:jc w:val="center"/>
              <w:rPr>
                <w:b/>
                <w:bCs/>
                <w:szCs w:val="24"/>
                <w:lang w:eastAsia="hu-HU"/>
              </w:rPr>
            </w:pPr>
            <w:r w:rsidRPr="003745D5">
              <w:rPr>
                <w:b/>
                <w:bCs/>
                <w:szCs w:val="24"/>
                <w:lang w:eastAsia="hu-HU"/>
              </w:rPr>
              <w:t>Var</w:t>
            </w:r>
            <w:r w:rsidR="00520012" w:rsidRPr="003745D5">
              <w:rPr>
                <w:b/>
                <w:bCs/>
                <w:szCs w:val="24"/>
                <w:lang w:eastAsia="hu-HU"/>
              </w:rPr>
              <w:t>i</w:t>
            </w:r>
            <w:r w:rsidRPr="003745D5">
              <w:rPr>
                <w:b/>
                <w:bCs/>
                <w:szCs w:val="24"/>
                <w:lang w:eastAsia="hu-HU"/>
              </w:rPr>
              <w:t>áveis</w:t>
            </w:r>
          </w:p>
        </w:tc>
        <w:tc>
          <w:tcPr>
            <w:tcW w:w="2798" w:type="dxa"/>
            <w:tcBorders>
              <w:left w:val="nil"/>
              <w:bottom w:val="single" w:sz="4" w:space="0" w:color="auto"/>
              <w:right w:val="nil"/>
            </w:tcBorders>
          </w:tcPr>
          <w:p w14:paraId="274F6E63" w14:textId="4EF24A3D" w:rsidR="000F6E22" w:rsidRPr="003745D5" w:rsidRDefault="000F6E22" w:rsidP="000F6E22">
            <w:pPr>
              <w:pStyle w:val="texto"/>
              <w:spacing w:before="0" w:after="0"/>
              <w:ind w:firstLine="0"/>
              <w:jc w:val="center"/>
              <w:rPr>
                <w:b/>
                <w:bCs/>
                <w:szCs w:val="24"/>
                <w:lang w:eastAsia="hu-HU"/>
              </w:rPr>
            </w:pPr>
            <w:r w:rsidRPr="003745D5">
              <w:rPr>
                <w:b/>
                <w:bCs/>
                <w:szCs w:val="24"/>
                <w:lang w:eastAsia="hu-HU"/>
              </w:rPr>
              <w:t xml:space="preserve">Função 1 </w:t>
            </w:r>
          </w:p>
        </w:tc>
        <w:tc>
          <w:tcPr>
            <w:tcW w:w="3035" w:type="dxa"/>
            <w:tcBorders>
              <w:left w:val="nil"/>
              <w:bottom w:val="single" w:sz="4" w:space="0" w:color="auto"/>
              <w:right w:val="nil"/>
            </w:tcBorders>
          </w:tcPr>
          <w:p w14:paraId="2D4AA249" w14:textId="3F82B9B6" w:rsidR="000F6E22" w:rsidRPr="003745D5" w:rsidRDefault="000F6E22" w:rsidP="000F6E22">
            <w:pPr>
              <w:pStyle w:val="texto"/>
              <w:spacing w:before="0" w:after="0"/>
              <w:ind w:firstLine="0"/>
              <w:jc w:val="center"/>
              <w:rPr>
                <w:b/>
                <w:bCs/>
                <w:szCs w:val="24"/>
                <w:lang w:eastAsia="hu-HU"/>
              </w:rPr>
            </w:pPr>
            <w:r w:rsidRPr="003745D5">
              <w:rPr>
                <w:b/>
                <w:bCs/>
                <w:szCs w:val="24"/>
                <w:lang w:eastAsia="hu-HU"/>
              </w:rPr>
              <w:t>Função 2</w:t>
            </w:r>
          </w:p>
        </w:tc>
      </w:tr>
      <w:tr w:rsidR="000F6E22" w:rsidRPr="00693E2B" w14:paraId="527B53FC" w14:textId="77777777" w:rsidTr="00693E2B">
        <w:trPr>
          <w:trHeight w:val="274"/>
        </w:trPr>
        <w:tc>
          <w:tcPr>
            <w:tcW w:w="3272" w:type="dxa"/>
            <w:tcBorders>
              <w:left w:val="nil"/>
              <w:bottom w:val="nil"/>
              <w:right w:val="nil"/>
            </w:tcBorders>
          </w:tcPr>
          <w:p w14:paraId="7D9E60C0" w14:textId="567B52E1" w:rsidR="000F6E22" w:rsidRPr="003745D5" w:rsidRDefault="00CF3217" w:rsidP="000F6E22">
            <w:pPr>
              <w:pStyle w:val="texto"/>
              <w:spacing w:before="0" w:after="0"/>
              <w:ind w:firstLine="0"/>
              <w:jc w:val="center"/>
              <w:rPr>
                <w:szCs w:val="24"/>
                <w:lang w:eastAsia="hu-HU"/>
              </w:rPr>
            </w:pPr>
            <w:r w:rsidRPr="003745D5">
              <w:rPr>
                <w:szCs w:val="24"/>
                <w:lang w:eastAsia="hu-HU"/>
              </w:rPr>
              <w:t>Largura</w:t>
            </w:r>
            <w:r w:rsidR="00D26D9E" w:rsidRPr="003745D5">
              <w:rPr>
                <w:szCs w:val="24"/>
                <w:lang w:eastAsia="hu-HU"/>
              </w:rPr>
              <w:t xml:space="preserve"> das sementes </w:t>
            </w:r>
          </w:p>
        </w:tc>
        <w:tc>
          <w:tcPr>
            <w:tcW w:w="2798" w:type="dxa"/>
            <w:tcBorders>
              <w:left w:val="nil"/>
              <w:bottom w:val="nil"/>
              <w:right w:val="nil"/>
            </w:tcBorders>
          </w:tcPr>
          <w:p w14:paraId="3FF2AF18" w14:textId="273A7F6F" w:rsidR="000F6E22" w:rsidRPr="003745D5" w:rsidRDefault="00D26D9E" w:rsidP="000F6E22">
            <w:pPr>
              <w:pStyle w:val="texto"/>
              <w:spacing w:before="0" w:after="0"/>
              <w:ind w:firstLine="0"/>
              <w:jc w:val="center"/>
              <w:rPr>
                <w:b/>
                <w:bCs/>
                <w:szCs w:val="24"/>
                <w:lang w:eastAsia="hu-HU"/>
              </w:rPr>
            </w:pPr>
            <w:r w:rsidRPr="003745D5">
              <w:rPr>
                <w:b/>
                <w:bCs/>
                <w:szCs w:val="24"/>
                <w:lang w:eastAsia="hu-HU"/>
              </w:rPr>
              <w:t>-12</w:t>
            </w:r>
            <w:r w:rsidR="0077757B" w:rsidRPr="003745D5">
              <w:rPr>
                <w:b/>
                <w:bCs/>
                <w:szCs w:val="24"/>
                <w:lang w:eastAsia="hu-HU"/>
              </w:rPr>
              <w:t>,97</w:t>
            </w:r>
          </w:p>
        </w:tc>
        <w:tc>
          <w:tcPr>
            <w:tcW w:w="3035" w:type="dxa"/>
            <w:tcBorders>
              <w:left w:val="nil"/>
              <w:bottom w:val="nil"/>
              <w:right w:val="nil"/>
            </w:tcBorders>
          </w:tcPr>
          <w:p w14:paraId="5C34039C" w14:textId="46A97622" w:rsidR="000F6E22" w:rsidRPr="003745D5" w:rsidRDefault="000002F7" w:rsidP="000F6E22">
            <w:pPr>
              <w:pStyle w:val="texto"/>
              <w:spacing w:before="0" w:after="0"/>
              <w:ind w:firstLine="0"/>
              <w:jc w:val="center"/>
              <w:rPr>
                <w:szCs w:val="24"/>
                <w:lang w:eastAsia="hu-HU"/>
              </w:rPr>
            </w:pPr>
            <w:r w:rsidRPr="003745D5">
              <w:rPr>
                <w:szCs w:val="24"/>
                <w:lang w:eastAsia="hu-HU"/>
              </w:rPr>
              <w:t>6,20</w:t>
            </w:r>
          </w:p>
        </w:tc>
      </w:tr>
      <w:tr w:rsidR="000F6E22" w:rsidRPr="00693E2B" w14:paraId="296952D3" w14:textId="77777777" w:rsidTr="00693E2B">
        <w:trPr>
          <w:trHeight w:val="274"/>
        </w:trPr>
        <w:tc>
          <w:tcPr>
            <w:tcW w:w="3272" w:type="dxa"/>
            <w:tcBorders>
              <w:top w:val="nil"/>
              <w:left w:val="nil"/>
              <w:bottom w:val="nil"/>
              <w:right w:val="nil"/>
            </w:tcBorders>
          </w:tcPr>
          <w:p w14:paraId="6051BBFE" w14:textId="5B472157" w:rsidR="000F6E22" w:rsidRPr="003745D5" w:rsidRDefault="00CF3217" w:rsidP="000F6E22">
            <w:pPr>
              <w:pStyle w:val="texto"/>
              <w:spacing w:before="0" w:after="0"/>
              <w:ind w:firstLine="0"/>
              <w:jc w:val="center"/>
              <w:rPr>
                <w:szCs w:val="24"/>
                <w:lang w:eastAsia="hu-HU"/>
              </w:rPr>
            </w:pPr>
            <w:r w:rsidRPr="003745D5">
              <w:rPr>
                <w:szCs w:val="24"/>
                <w:lang w:eastAsia="hu-HU"/>
              </w:rPr>
              <w:t>Comprimento</w:t>
            </w:r>
            <w:r w:rsidR="00D26D9E" w:rsidRPr="003745D5">
              <w:rPr>
                <w:szCs w:val="24"/>
                <w:lang w:eastAsia="hu-HU"/>
              </w:rPr>
              <w:t xml:space="preserve"> das sementes</w:t>
            </w:r>
          </w:p>
        </w:tc>
        <w:tc>
          <w:tcPr>
            <w:tcW w:w="2798" w:type="dxa"/>
            <w:tcBorders>
              <w:top w:val="nil"/>
              <w:left w:val="nil"/>
              <w:bottom w:val="nil"/>
              <w:right w:val="nil"/>
            </w:tcBorders>
          </w:tcPr>
          <w:p w14:paraId="3AA5EA1F" w14:textId="6D28EA62" w:rsidR="000F6E22" w:rsidRPr="003745D5" w:rsidRDefault="0077757B" w:rsidP="000F6E22">
            <w:pPr>
              <w:pStyle w:val="texto"/>
              <w:spacing w:before="0" w:after="0"/>
              <w:ind w:firstLine="0"/>
              <w:jc w:val="center"/>
              <w:rPr>
                <w:szCs w:val="24"/>
                <w:lang w:eastAsia="hu-HU"/>
              </w:rPr>
            </w:pPr>
            <w:r w:rsidRPr="003745D5">
              <w:rPr>
                <w:szCs w:val="24"/>
                <w:lang w:eastAsia="hu-HU"/>
              </w:rPr>
              <w:t>0,90</w:t>
            </w:r>
          </w:p>
        </w:tc>
        <w:tc>
          <w:tcPr>
            <w:tcW w:w="3035" w:type="dxa"/>
            <w:tcBorders>
              <w:top w:val="nil"/>
              <w:left w:val="nil"/>
              <w:bottom w:val="nil"/>
              <w:right w:val="nil"/>
            </w:tcBorders>
          </w:tcPr>
          <w:p w14:paraId="0A1381DB" w14:textId="56812E10" w:rsidR="000F6E22" w:rsidRPr="003745D5" w:rsidRDefault="000002F7" w:rsidP="000F6E22">
            <w:pPr>
              <w:pStyle w:val="texto"/>
              <w:spacing w:before="0" w:after="0"/>
              <w:ind w:firstLine="0"/>
              <w:jc w:val="center"/>
              <w:rPr>
                <w:szCs w:val="24"/>
                <w:lang w:eastAsia="hu-HU"/>
              </w:rPr>
            </w:pPr>
            <w:r w:rsidRPr="003745D5">
              <w:rPr>
                <w:szCs w:val="24"/>
                <w:lang w:eastAsia="hu-HU"/>
              </w:rPr>
              <w:t>-1,18</w:t>
            </w:r>
          </w:p>
        </w:tc>
      </w:tr>
      <w:tr w:rsidR="000F6E22" w:rsidRPr="00693E2B" w14:paraId="44CA3353" w14:textId="77777777" w:rsidTr="00693E2B">
        <w:trPr>
          <w:trHeight w:val="274"/>
        </w:trPr>
        <w:tc>
          <w:tcPr>
            <w:tcW w:w="3272" w:type="dxa"/>
            <w:tcBorders>
              <w:top w:val="nil"/>
              <w:left w:val="nil"/>
              <w:bottom w:val="nil"/>
              <w:right w:val="nil"/>
            </w:tcBorders>
          </w:tcPr>
          <w:p w14:paraId="5501EDEB" w14:textId="22D84A69" w:rsidR="000F6E22" w:rsidRPr="003745D5" w:rsidRDefault="00CF3217" w:rsidP="000F6E22">
            <w:pPr>
              <w:pStyle w:val="texto"/>
              <w:spacing w:before="0" w:after="0"/>
              <w:ind w:firstLine="0"/>
              <w:jc w:val="center"/>
              <w:rPr>
                <w:szCs w:val="24"/>
                <w:lang w:eastAsia="hu-HU"/>
              </w:rPr>
            </w:pPr>
            <w:r w:rsidRPr="003745D5">
              <w:rPr>
                <w:szCs w:val="24"/>
                <w:lang w:eastAsia="hu-HU"/>
              </w:rPr>
              <w:t>Altura</w:t>
            </w:r>
            <w:r w:rsidR="00D26D9E" w:rsidRPr="003745D5">
              <w:rPr>
                <w:szCs w:val="24"/>
                <w:lang w:eastAsia="hu-HU"/>
              </w:rPr>
              <w:t xml:space="preserve"> das sementes</w:t>
            </w:r>
          </w:p>
        </w:tc>
        <w:tc>
          <w:tcPr>
            <w:tcW w:w="2798" w:type="dxa"/>
            <w:tcBorders>
              <w:top w:val="nil"/>
              <w:left w:val="nil"/>
              <w:bottom w:val="nil"/>
              <w:right w:val="nil"/>
            </w:tcBorders>
          </w:tcPr>
          <w:p w14:paraId="46113107" w14:textId="500E3330" w:rsidR="000F6E22" w:rsidRPr="003745D5" w:rsidRDefault="0077757B" w:rsidP="000F6E22">
            <w:pPr>
              <w:pStyle w:val="texto"/>
              <w:spacing w:before="0" w:after="0"/>
              <w:ind w:firstLine="0"/>
              <w:jc w:val="center"/>
              <w:rPr>
                <w:szCs w:val="24"/>
                <w:lang w:eastAsia="hu-HU"/>
              </w:rPr>
            </w:pPr>
            <w:r w:rsidRPr="003745D5">
              <w:rPr>
                <w:szCs w:val="24"/>
                <w:lang w:eastAsia="hu-HU"/>
              </w:rPr>
              <w:t>-1,94</w:t>
            </w:r>
          </w:p>
        </w:tc>
        <w:tc>
          <w:tcPr>
            <w:tcW w:w="3035" w:type="dxa"/>
            <w:tcBorders>
              <w:top w:val="nil"/>
              <w:left w:val="nil"/>
              <w:bottom w:val="nil"/>
              <w:right w:val="nil"/>
            </w:tcBorders>
          </w:tcPr>
          <w:p w14:paraId="1C92BF86" w14:textId="20799C1D" w:rsidR="000F6E22" w:rsidRPr="003745D5" w:rsidRDefault="000002F7" w:rsidP="000F6E22">
            <w:pPr>
              <w:pStyle w:val="texto"/>
              <w:spacing w:before="0" w:after="0"/>
              <w:ind w:firstLine="0"/>
              <w:jc w:val="center"/>
              <w:rPr>
                <w:szCs w:val="24"/>
                <w:lang w:eastAsia="hu-HU"/>
              </w:rPr>
            </w:pPr>
            <w:r w:rsidRPr="003745D5">
              <w:rPr>
                <w:szCs w:val="24"/>
                <w:lang w:eastAsia="hu-HU"/>
              </w:rPr>
              <w:t>-2,96</w:t>
            </w:r>
          </w:p>
        </w:tc>
      </w:tr>
      <w:tr w:rsidR="000F6E22" w:rsidRPr="00693E2B" w14:paraId="14CFFB7D" w14:textId="77777777" w:rsidTr="00693E2B">
        <w:trPr>
          <w:trHeight w:val="274"/>
        </w:trPr>
        <w:tc>
          <w:tcPr>
            <w:tcW w:w="3272" w:type="dxa"/>
            <w:tcBorders>
              <w:top w:val="nil"/>
              <w:left w:val="nil"/>
              <w:bottom w:val="nil"/>
              <w:right w:val="nil"/>
            </w:tcBorders>
          </w:tcPr>
          <w:p w14:paraId="594E1154" w14:textId="2B34E1E3" w:rsidR="000F6E22" w:rsidRPr="003745D5" w:rsidRDefault="00CF3217" w:rsidP="000F6E22">
            <w:pPr>
              <w:pStyle w:val="texto"/>
              <w:spacing w:before="0" w:after="0"/>
              <w:ind w:firstLine="0"/>
              <w:jc w:val="center"/>
              <w:rPr>
                <w:szCs w:val="24"/>
                <w:lang w:eastAsia="hu-HU"/>
              </w:rPr>
            </w:pPr>
            <w:r w:rsidRPr="003745D5">
              <w:rPr>
                <w:szCs w:val="24"/>
                <w:lang w:eastAsia="hu-HU"/>
              </w:rPr>
              <w:t>Forma</w:t>
            </w:r>
            <w:r w:rsidR="00D26D9E" w:rsidRPr="003745D5">
              <w:rPr>
                <w:szCs w:val="24"/>
                <w:lang w:eastAsia="hu-HU"/>
              </w:rPr>
              <w:t xml:space="preserve"> das sementes</w:t>
            </w:r>
          </w:p>
        </w:tc>
        <w:tc>
          <w:tcPr>
            <w:tcW w:w="2798" w:type="dxa"/>
            <w:tcBorders>
              <w:top w:val="nil"/>
              <w:left w:val="nil"/>
              <w:bottom w:val="nil"/>
              <w:right w:val="nil"/>
            </w:tcBorders>
          </w:tcPr>
          <w:p w14:paraId="22FBA8E5" w14:textId="3B884CA6" w:rsidR="000F6E22" w:rsidRPr="003745D5" w:rsidRDefault="0077757B" w:rsidP="000F6E22">
            <w:pPr>
              <w:pStyle w:val="texto"/>
              <w:spacing w:before="0" w:after="0"/>
              <w:ind w:firstLine="0"/>
              <w:jc w:val="center"/>
              <w:rPr>
                <w:b/>
                <w:bCs/>
                <w:szCs w:val="24"/>
                <w:lang w:eastAsia="hu-HU"/>
              </w:rPr>
            </w:pPr>
            <w:r w:rsidRPr="003745D5">
              <w:rPr>
                <w:b/>
                <w:bCs/>
                <w:szCs w:val="24"/>
                <w:lang w:eastAsia="hu-HU"/>
              </w:rPr>
              <w:t>-3,47</w:t>
            </w:r>
          </w:p>
        </w:tc>
        <w:tc>
          <w:tcPr>
            <w:tcW w:w="3035" w:type="dxa"/>
            <w:tcBorders>
              <w:top w:val="nil"/>
              <w:left w:val="nil"/>
              <w:bottom w:val="nil"/>
              <w:right w:val="nil"/>
            </w:tcBorders>
          </w:tcPr>
          <w:p w14:paraId="2B8B29D1" w14:textId="3B8DB453" w:rsidR="000F6E22" w:rsidRPr="003745D5" w:rsidRDefault="000002F7" w:rsidP="000F6E22">
            <w:pPr>
              <w:pStyle w:val="texto"/>
              <w:spacing w:before="0" w:after="0"/>
              <w:ind w:firstLine="0"/>
              <w:jc w:val="center"/>
              <w:rPr>
                <w:b/>
                <w:bCs/>
                <w:szCs w:val="24"/>
                <w:lang w:eastAsia="hu-HU"/>
              </w:rPr>
            </w:pPr>
            <w:r w:rsidRPr="003745D5">
              <w:rPr>
                <w:b/>
                <w:bCs/>
                <w:szCs w:val="24"/>
                <w:lang w:eastAsia="hu-HU"/>
              </w:rPr>
              <w:t>8,83</w:t>
            </w:r>
          </w:p>
        </w:tc>
      </w:tr>
      <w:tr w:rsidR="000F6E22" w:rsidRPr="00693E2B" w14:paraId="0571E414" w14:textId="77777777" w:rsidTr="00693E2B">
        <w:trPr>
          <w:trHeight w:val="274"/>
        </w:trPr>
        <w:tc>
          <w:tcPr>
            <w:tcW w:w="3272" w:type="dxa"/>
            <w:tcBorders>
              <w:top w:val="nil"/>
              <w:left w:val="nil"/>
              <w:bottom w:val="nil"/>
              <w:right w:val="nil"/>
            </w:tcBorders>
          </w:tcPr>
          <w:p w14:paraId="4632F91D" w14:textId="2A8C061C" w:rsidR="000F6E22" w:rsidRPr="003745D5" w:rsidRDefault="00D26D9E" w:rsidP="000F6E22">
            <w:pPr>
              <w:pStyle w:val="texto"/>
              <w:spacing w:before="0" w:after="0"/>
              <w:ind w:firstLine="0"/>
              <w:jc w:val="center"/>
              <w:rPr>
                <w:szCs w:val="24"/>
                <w:lang w:eastAsia="hu-HU"/>
              </w:rPr>
            </w:pPr>
            <w:r w:rsidRPr="003745D5">
              <w:rPr>
                <w:szCs w:val="24"/>
                <w:lang w:eastAsia="hu-HU"/>
              </w:rPr>
              <w:t>Peso das sementes</w:t>
            </w:r>
          </w:p>
        </w:tc>
        <w:tc>
          <w:tcPr>
            <w:tcW w:w="2798" w:type="dxa"/>
            <w:tcBorders>
              <w:top w:val="nil"/>
              <w:left w:val="nil"/>
              <w:bottom w:val="nil"/>
              <w:right w:val="nil"/>
            </w:tcBorders>
          </w:tcPr>
          <w:p w14:paraId="2C8B9FF5" w14:textId="5584C000" w:rsidR="000F6E22" w:rsidRPr="003745D5" w:rsidRDefault="0077757B" w:rsidP="000F6E22">
            <w:pPr>
              <w:pStyle w:val="texto"/>
              <w:spacing w:before="0" w:after="0"/>
              <w:ind w:firstLine="0"/>
              <w:jc w:val="center"/>
              <w:rPr>
                <w:b/>
                <w:bCs/>
                <w:szCs w:val="24"/>
                <w:lang w:eastAsia="hu-HU"/>
              </w:rPr>
            </w:pPr>
            <w:r w:rsidRPr="003745D5">
              <w:rPr>
                <w:b/>
                <w:bCs/>
                <w:szCs w:val="24"/>
                <w:lang w:eastAsia="hu-HU"/>
              </w:rPr>
              <w:t>2,60</w:t>
            </w:r>
          </w:p>
        </w:tc>
        <w:tc>
          <w:tcPr>
            <w:tcW w:w="3035" w:type="dxa"/>
            <w:tcBorders>
              <w:top w:val="nil"/>
              <w:left w:val="nil"/>
              <w:bottom w:val="nil"/>
              <w:right w:val="nil"/>
            </w:tcBorders>
          </w:tcPr>
          <w:p w14:paraId="03844C5B" w14:textId="4A1305B9" w:rsidR="000F6E22" w:rsidRPr="003745D5" w:rsidRDefault="000002F7" w:rsidP="000F6E22">
            <w:pPr>
              <w:pStyle w:val="texto"/>
              <w:spacing w:before="0" w:after="0"/>
              <w:ind w:firstLine="0"/>
              <w:jc w:val="center"/>
              <w:rPr>
                <w:szCs w:val="24"/>
                <w:lang w:eastAsia="hu-HU"/>
              </w:rPr>
            </w:pPr>
            <w:r w:rsidRPr="003745D5">
              <w:rPr>
                <w:szCs w:val="24"/>
                <w:lang w:eastAsia="hu-HU"/>
              </w:rPr>
              <w:t>-0,04</w:t>
            </w:r>
          </w:p>
        </w:tc>
      </w:tr>
      <w:tr w:rsidR="000F6E22" w:rsidRPr="00693E2B" w14:paraId="31E42F24" w14:textId="77777777" w:rsidTr="00693E2B">
        <w:trPr>
          <w:trHeight w:val="274"/>
        </w:trPr>
        <w:tc>
          <w:tcPr>
            <w:tcW w:w="3272" w:type="dxa"/>
            <w:tcBorders>
              <w:top w:val="nil"/>
              <w:left w:val="nil"/>
              <w:bottom w:val="nil"/>
              <w:right w:val="nil"/>
            </w:tcBorders>
          </w:tcPr>
          <w:p w14:paraId="489B3F32" w14:textId="6863FAFA" w:rsidR="000F6E22" w:rsidRPr="003745D5" w:rsidRDefault="00D26D9E" w:rsidP="000F6E22">
            <w:pPr>
              <w:pStyle w:val="texto"/>
              <w:spacing w:before="0" w:after="0"/>
              <w:ind w:firstLine="0"/>
              <w:jc w:val="center"/>
              <w:rPr>
                <w:szCs w:val="24"/>
                <w:lang w:eastAsia="hu-HU"/>
              </w:rPr>
            </w:pPr>
            <w:r w:rsidRPr="003745D5">
              <w:rPr>
                <w:szCs w:val="24"/>
                <w:lang w:eastAsia="hu-HU"/>
              </w:rPr>
              <w:t>Largura das Vagens</w:t>
            </w:r>
          </w:p>
        </w:tc>
        <w:tc>
          <w:tcPr>
            <w:tcW w:w="2798" w:type="dxa"/>
            <w:tcBorders>
              <w:top w:val="nil"/>
              <w:left w:val="nil"/>
              <w:bottom w:val="nil"/>
              <w:right w:val="nil"/>
            </w:tcBorders>
          </w:tcPr>
          <w:p w14:paraId="06D43324" w14:textId="77132086" w:rsidR="000F6E22" w:rsidRPr="003745D5" w:rsidRDefault="0077757B" w:rsidP="000F6E22">
            <w:pPr>
              <w:pStyle w:val="texto"/>
              <w:spacing w:before="0" w:after="0"/>
              <w:ind w:firstLine="0"/>
              <w:jc w:val="center"/>
              <w:rPr>
                <w:szCs w:val="24"/>
                <w:lang w:eastAsia="hu-HU"/>
              </w:rPr>
            </w:pPr>
            <w:r w:rsidRPr="003745D5">
              <w:rPr>
                <w:szCs w:val="24"/>
                <w:lang w:eastAsia="hu-HU"/>
              </w:rPr>
              <w:t>0,</w:t>
            </w:r>
            <w:r w:rsidR="00D2178B" w:rsidRPr="003745D5">
              <w:rPr>
                <w:szCs w:val="24"/>
                <w:lang w:eastAsia="hu-HU"/>
              </w:rPr>
              <w:t>0</w:t>
            </w:r>
            <w:r w:rsidRPr="003745D5">
              <w:rPr>
                <w:szCs w:val="24"/>
                <w:lang w:eastAsia="hu-HU"/>
              </w:rPr>
              <w:t>6</w:t>
            </w:r>
          </w:p>
        </w:tc>
        <w:tc>
          <w:tcPr>
            <w:tcW w:w="3035" w:type="dxa"/>
            <w:tcBorders>
              <w:top w:val="nil"/>
              <w:left w:val="nil"/>
              <w:bottom w:val="nil"/>
              <w:right w:val="nil"/>
            </w:tcBorders>
          </w:tcPr>
          <w:p w14:paraId="15BA949E" w14:textId="136A05FF" w:rsidR="000F6E22" w:rsidRPr="003745D5" w:rsidRDefault="000002F7" w:rsidP="000F6E22">
            <w:pPr>
              <w:pStyle w:val="texto"/>
              <w:spacing w:before="0" w:after="0"/>
              <w:ind w:firstLine="0"/>
              <w:jc w:val="center"/>
              <w:rPr>
                <w:szCs w:val="24"/>
                <w:lang w:eastAsia="hu-HU"/>
              </w:rPr>
            </w:pPr>
            <w:r w:rsidRPr="003745D5">
              <w:rPr>
                <w:szCs w:val="24"/>
                <w:lang w:eastAsia="hu-HU"/>
              </w:rPr>
              <w:t>-0,002</w:t>
            </w:r>
          </w:p>
        </w:tc>
      </w:tr>
      <w:tr w:rsidR="000F6E22" w:rsidRPr="00693E2B" w14:paraId="3E7FCB20" w14:textId="77777777" w:rsidTr="00693E2B">
        <w:trPr>
          <w:trHeight w:val="274"/>
        </w:trPr>
        <w:tc>
          <w:tcPr>
            <w:tcW w:w="3272" w:type="dxa"/>
            <w:tcBorders>
              <w:top w:val="nil"/>
              <w:left w:val="nil"/>
              <w:bottom w:val="nil"/>
              <w:right w:val="nil"/>
            </w:tcBorders>
          </w:tcPr>
          <w:p w14:paraId="19F14555" w14:textId="7E878687" w:rsidR="000F6E22" w:rsidRPr="003745D5" w:rsidRDefault="00D26D9E" w:rsidP="000F6E22">
            <w:pPr>
              <w:pStyle w:val="texto"/>
              <w:spacing w:before="0" w:after="0"/>
              <w:ind w:firstLine="0"/>
              <w:jc w:val="center"/>
              <w:rPr>
                <w:szCs w:val="24"/>
                <w:lang w:eastAsia="hu-HU"/>
              </w:rPr>
            </w:pPr>
            <w:r w:rsidRPr="003745D5">
              <w:rPr>
                <w:szCs w:val="24"/>
                <w:lang w:eastAsia="hu-HU"/>
              </w:rPr>
              <w:t>Comprimento das Vagens</w:t>
            </w:r>
          </w:p>
        </w:tc>
        <w:tc>
          <w:tcPr>
            <w:tcW w:w="2798" w:type="dxa"/>
            <w:tcBorders>
              <w:top w:val="nil"/>
              <w:left w:val="nil"/>
              <w:bottom w:val="nil"/>
              <w:right w:val="nil"/>
            </w:tcBorders>
          </w:tcPr>
          <w:p w14:paraId="57FD8BC5" w14:textId="45D3D326" w:rsidR="000F6E22" w:rsidRPr="003745D5" w:rsidRDefault="00D2178B" w:rsidP="000F6E22">
            <w:pPr>
              <w:pStyle w:val="texto"/>
              <w:spacing w:before="0" w:after="0"/>
              <w:ind w:firstLine="0"/>
              <w:jc w:val="center"/>
              <w:rPr>
                <w:szCs w:val="24"/>
                <w:lang w:eastAsia="hu-HU"/>
              </w:rPr>
            </w:pPr>
            <w:r w:rsidRPr="003745D5">
              <w:rPr>
                <w:szCs w:val="24"/>
                <w:lang w:eastAsia="hu-HU"/>
              </w:rPr>
              <w:t>-0,</w:t>
            </w:r>
            <w:r w:rsidR="003100A9" w:rsidRPr="003745D5">
              <w:rPr>
                <w:szCs w:val="24"/>
                <w:lang w:eastAsia="hu-HU"/>
              </w:rPr>
              <w:t>70</w:t>
            </w:r>
          </w:p>
        </w:tc>
        <w:tc>
          <w:tcPr>
            <w:tcW w:w="3035" w:type="dxa"/>
            <w:tcBorders>
              <w:top w:val="nil"/>
              <w:left w:val="nil"/>
              <w:bottom w:val="nil"/>
              <w:right w:val="nil"/>
            </w:tcBorders>
          </w:tcPr>
          <w:p w14:paraId="34E7DFC1" w14:textId="58AE2018" w:rsidR="000F6E22" w:rsidRPr="003745D5" w:rsidRDefault="000002F7" w:rsidP="000F6E22">
            <w:pPr>
              <w:pStyle w:val="texto"/>
              <w:spacing w:before="0" w:after="0"/>
              <w:ind w:firstLine="0"/>
              <w:jc w:val="center"/>
              <w:rPr>
                <w:szCs w:val="24"/>
                <w:lang w:eastAsia="hu-HU"/>
              </w:rPr>
            </w:pPr>
            <w:r w:rsidRPr="003745D5">
              <w:rPr>
                <w:szCs w:val="24"/>
                <w:lang w:eastAsia="hu-HU"/>
              </w:rPr>
              <w:t>-</w:t>
            </w:r>
            <w:r w:rsidR="00E55B6A" w:rsidRPr="003745D5">
              <w:rPr>
                <w:szCs w:val="24"/>
                <w:lang w:eastAsia="hu-HU"/>
              </w:rPr>
              <w:t>0,94</w:t>
            </w:r>
          </w:p>
        </w:tc>
      </w:tr>
      <w:tr w:rsidR="00D26D9E" w:rsidRPr="00693E2B" w14:paraId="1189F326" w14:textId="77777777" w:rsidTr="00693E2B">
        <w:trPr>
          <w:trHeight w:val="274"/>
        </w:trPr>
        <w:tc>
          <w:tcPr>
            <w:tcW w:w="3272" w:type="dxa"/>
            <w:tcBorders>
              <w:top w:val="nil"/>
              <w:left w:val="nil"/>
              <w:bottom w:val="nil"/>
              <w:right w:val="nil"/>
            </w:tcBorders>
          </w:tcPr>
          <w:p w14:paraId="4DCA6C7B" w14:textId="138449B2" w:rsidR="00D26D9E" w:rsidRPr="003745D5" w:rsidRDefault="00D26D9E" w:rsidP="000F6E22">
            <w:pPr>
              <w:pStyle w:val="texto"/>
              <w:spacing w:before="0" w:after="0"/>
              <w:ind w:firstLine="0"/>
              <w:jc w:val="center"/>
              <w:rPr>
                <w:szCs w:val="24"/>
                <w:lang w:eastAsia="hu-HU"/>
              </w:rPr>
            </w:pPr>
            <w:r w:rsidRPr="003745D5">
              <w:rPr>
                <w:szCs w:val="24"/>
                <w:lang w:eastAsia="hu-HU"/>
              </w:rPr>
              <w:t>Altura das Vagens</w:t>
            </w:r>
          </w:p>
        </w:tc>
        <w:tc>
          <w:tcPr>
            <w:tcW w:w="2798" w:type="dxa"/>
            <w:tcBorders>
              <w:top w:val="nil"/>
              <w:left w:val="nil"/>
              <w:bottom w:val="nil"/>
              <w:right w:val="nil"/>
            </w:tcBorders>
          </w:tcPr>
          <w:p w14:paraId="69B0826C" w14:textId="5F8FA27F" w:rsidR="00D26D9E" w:rsidRPr="003745D5" w:rsidRDefault="003100A9" w:rsidP="000F6E22">
            <w:pPr>
              <w:pStyle w:val="texto"/>
              <w:spacing w:before="0" w:after="0"/>
              <w:ind w:firstLine="0"/>
              <w:jc w:val="center"/>
              <w:rPr>
                <w:szCs w:val="24"/>
                <w:lang w:eastAsia="hu-HU"/>
              </w:rPr>
            </w:pPr>
            <w:r w:rsidRPr="003745D5">
              <w:rPr>
                <w:szCs w:val="24"/>
                <w:lang w:eastAsia="hu-HU"/>
              </w:rPr>
              <w:t>-0,14</w:t>
            </w:r>
          </w:p>
        </w:tc>
        <w:tc>
          <w:tcPr>
            <w:tcW w:w="3035" w:type="dxa"/>
            <w:tcBorders>
              <w:top w:val="nil"/>
              <w:left w:val="nil"/>
              <w:bottom w:val="nil"/>
              <w:right w:val="nil"/>
            </w:tcBorders>
          </w:tcPr>
          <w:p w14:paraId="33885DF9" w14:textId="150FE64C" w:rsidR="00D26D9E" w:rsidRPr="003745D5" w:rsidRDefault="00E55B6A" w:rsidP="000F6E22">
            <w:pPr>
              <w:pStyle w:val="texto"/>
              <w:spacing w:before="0" w:after="0"/>
              <w:ind w:firstLine="0"/>
              <w:jc w:val="center"/>
              <w:rPr>
                <w:szCs w:val="24"/>
                <w:lang w:eastAsia="hu-HU"/>
              </w:rPr>
            </w:pPr>
            <w:r w:rsidRPr="003745D5">
              <w:rPr>
                <w:szCs w:val="24"/>
                <w:lang w:eastAsia="hu-HU"/>
              </w:rPr>
              <w:t>-1,19</w:t>
            </w:r>
          </w:p>
        </w:tc>
      </w:tr>
      <w:tr w:rsidR="000F6E22" w:rsidRPr="00693E2B" w14:paraId="4939EFAD" w14:textId="77777777" w:rsidTr="00693E2B">
        <w:trPr>
          <w:trHeight w:val="157"/>
        </w:trPr>
        <w:tc>
          <w:tcPr>
            <w:tcW w:w="3272" w:type="dxa"/>
            <w:tcBorders>
              <w:top w:val="nil"/>
              <w:left w:val="nil"/>
              <w:bottom w:val="single" w:sz="4" w:space="0" w:color="auto"/>
              <w:right w:val="nil"/>
            </w:tcBorders>
          </w:tcPr>
          <w:p w14:paraId="47A06690" w14:textId="567F9686" w:rsidR="000F6E22" w:rsidRPr="003745D5" w:rsidRDefault="00D26D9E" w:rsidP="000F6E22">
            <w:pPr>
              <w:pStyle w:val="texto"/>
              <w:spacing w:before="0" w:after="0"/>
              <w:ind w:firstLine="0"/>
              <w:jc w:val="center"/>
              <w:rPr>
                <w:szCs w:val="24"/>
                <w:lang w:eastAsia="hu-HU"/>
              </w:rPr>
            </w:pPr>
            <w:proofErr w:type="spellStart"/>
            <w:r w:rsidRPr="003745D5">
              <w:rPr>
                <w:szCs w:val="24"/>
                <w:lang w:eastAsia="hu-HU"/>
              </w:rPr>
              <w:t>Locus</w:t>
            </w:r>
            <w:proofErr w:type="spellEnd"/>
            <w:r w:rsidRPr="003745D5">
              <w:rPr>
                <w:szCs w:val="24"/>
                <w:lang w:eastAsia="hu-HU"/>
              </w:rPr>
              <w:t xml:space="preserve"> por Vagens</w:t>
            </w:r>
          </w:p>
        </w:tc>
        <w:tc>
          <w:tcPr>
            <w:tcW w:w="2798" w:type="dxa"/>
            <w:tcBorders>
              <w:top w:val="nil"/>
              <w:left w:val="nil"/>
              <w:bottom w:val="single" w:sz="4" w:space="0" w:color="auto"/>
              <w:right w:val="nil"/>
            </w:tcBorders>
          </w:tcPr>
          <w:p w14:paraId="6F8B7747" w14:textId="6BEB6D6A" w:rsidR="000F6E22" w:rsidRPr="003745D5" w:rsidRDefault="003100A9" w:rsidP="000F6E22">
            <w:pPr>
              <w:pStyle w:val="texto"/>
              <w:spacing w:before="0" w:after="0"/>
              <w:ind w:firstLine="0"/>
              <w:jc w:val="center"/>
              <w:rPr>
                <w:b/>
                <w:bCs/>
                <w:szCs w:val="24"/>
                <w:lang w:eastAsia="hu-HU"/>
              </w:rPr>
            </w:pPr>
            <w:r w:rsidRPr="003745D5">
              <w:rPr>
                <w:b/>
                <w:bCs/>
                <w:szCs w:val="24"/>
                <w:lang w:eastAsia="hu-HU"/>
              </w:rPr>
              <w:t>-4,18</w:t>
            </w:r>
          </w:p>
        </w:tc>
        <w:tc>
          <w:tcPr>
            <w:tcW w:w="3035" w:type="dxa"/>
            <w:tcBorders>
              <w:top w:val="nil"/>
              <w:left w:val="nil"/>
              <w:bottom w:val="single" w:sz="4" w:space="0" w:color="auto"/>
              <w:right w:val="nil"/>
            </w:tcBorders>
          </w:tcPr>
          <w:p w14:paraId="546BDE3F" w14:textId="203682C3" w:rsidR="000F6E22" w:rsidRPr="003745D5" w:rsidRDefault="00E55B6A" w:rsidP="000F6E22">
            <w:pPr>
              <w:pStyle w:val="texto"/>
              <w:spacing w:before="0" w:after="0"/>
              <w:ind w:firstLine="0"/>
              <w:jc w:val="center"/>
              <w:rPr>
                <w:szCs w:val="24"/>
                <w:lang w:eastAsia="hu-HU"/>
              </w:rPr>
            </w:pPr>
            <w:r w:rsidRPr="003745D5">
              <w:rPr>
                <w:szCs w:val="24"/>
                <w:lang w:eastAsia="hu-HU"/>
              </w:rPr>
              <w:t>-0,55</w:t>
            </w:r>
          </w:p>
        </w:tc>
      </w:tr>
    </w:tbl>
    <w:p w14:paraId="0984C644" w14:textId="77777777" w:rsidR="007E591F" w:rsidRPr="005A4336" w:rsidRDefault="007E591F" w:rsidP="00693E2B">
      <w:pPr>
        <w:pStyle w:val="texto"/>
        <w:spacing w:before="0" w:after="0"/>
        <w:ind w:firstLine="720"/>
      </w:pPr>
    </w:p>
    <w:p w14:paraId="6E254E24" w14:textId="605C0D20" w:rsidR="0028696B" w:rsidRPr="005A4336" w:rsidRDefault="007E591F" w:rsidP="003745D5">
      <w:pPr>
        <w:pStyle w:val="texto"/>
        <w:spacing w:before="0"/>
        <w:ind w:firstLine="720"/>
      </w:pPr>
      <w:r w:rsidRPr="005A4336">
        <w:t>A pelo menos duas décadas outros autores</w:t>
      </w:r>
      <w:r w:rsidR="0035391A" w:rsidRPr="005A4336">
        <w:t xml:space="preserve"> também</w:t>
      </w:r>
      <w:r w:rsidRPr="005A4336">
        <w:t xml:space="preserve"> </w:t>
      </w:r>
      <w:r w:rsidR="00F0094B" w:rsidRPr="005A4336">
        <w:t xml:space="preserve">vem debatendo </w:t>
      </w:r>
      <w:r w:rsidR="0035391A" w:rsidRPr="005A4336">
        <w:t>quanto maior relevância das funções discriminantes principalmente para a</w:t>
      </w:r>
      <w:r w:rsidR="00C8758D" w:rsidRPr="005A4336">
        <w:t xml:space="preserve"> variável peso das sementes, </w:t>
      </w:r>
      <w:r w:rsidR="00C24B1F" w:rsidRPr="005A4336">
        <w:t>como</w:t>
      </w:r>
      <w:r w:rsidR="00F0094B" w:rsidRPr="005A4336">
        <w:t xml:space="preserve"> feito por</w:t>
      </w:r>
      <w:r w:rsidR="00C24B1F" w:rsidRPr="005A4336">
        <w:t xml:space="preserve"> </w:t>
      </w:r>
      <w:r w:rsidR="00C24B1F" w:rsidRPr="005A4336">
        <w:fldChar w:fldCharType="begin"/>
      </w:r>
      <w:r w:rsidR="00C24B1F" w:rsidRPr="005A4336">
        <w:instrText xml:space="preserve"> ADDIN ZOTERO_ITEM CSL_CITATION {"citationID":"TmFy5m1n","properties":{"formattedCitation":"(Coelho et al., 2007)","plainCitation":"(Coelho et al., 2007)","noteIndex":0},"citationItems":[{"id":740,"uris":["http://zotero.org/users/local/P9tNJeX6/items/WQIGGT8M"],"itemData":{"id":740,"type":"article-journal","abstract":"The correct characterization of genetic resources allows to identify sources of variability, a genetic profit during the plant breeding and use of these resources in the crop science. This research was aimed at evaluating genetic divergence in bean accessions of a germplasm of Santa Catarina, through interrelation among the agronomic character descriptor. Twenty bean (Phaseolus vulgaris L.) accessions were evaluated carried out in October 2005, using the randomized block design with three replications. The genotypes were studied using multivariable techniques to measure genetic divergence represented by the generalized distance of Mahalanobis. On the basis of the genetic similarity matrix, it was generated average distance grouping. Among 12 variable evaluated, the weight of 100 seeds had the higher contribution in the separation of the genotypes, followed for the pod width, pod length and yield of grains. The BAF 42, BAF 46, BAF 47 and BAF 57 accessions had the high productivity level and it must be better characterized to be incorporated in the programs of genetic breeding or use of these resources in the crop science.","container-title":"Ciência Rural","DOI":"10.1590/S0103-84782007000500004","ISSN":"0103-8478","issue":"5","journalAbbreviation":"Cienc. Rural","language":"pt","page":"1241-1247","source":"DOI.org (Crossref)","title":"Diversidade genética em acessos de feijão (Phaseolus vulgaris L.)","URL":"http://www.scielo.br/scielo.php?script=sci_arttext&amp;pid=S0103-84782007000500004&amp;lng=pt&amp;tlng=pt","volume":"37","author":[{"family":"Coelho","given":"Cileide Maria Medeiros"},{"family":"Coimbra","given":"Jefferson Luís Meirelles"},{"family":"Souza","given":"Clovis Arruda De"},{"family":"Bogo","given":"Amauri"},{"family":"Guidolin","given":"Altamir Frederico"}],"accessed":{"date-parts":[["2025",8,7]]},"issued":{"date-parts":[["2007",10]]}}}],"schema":"https://github.com/citation-style-language/schema/raw/master/csl-citation.json"} </w:instrText>
      </w:r>
      <w:r w:rsidR="00C24B1F" w:rsidRPr="005A4336">
        <w:fldChar w:fldCharType="separate"/>
      </w:r>
      <w:r w:rsidR="00C24B1F" w:rsidRPr="005A4336">
        <w:t>(Coelho et al., 2007)</w:t>
      </w:r>
      <w:r w:rsidR="00C24B1F" w:rsidRPr="005A4336">
        <w:fldChar w:fldCharType="end"/>
      </w:r>
      <w:r w:rsidR="00590AF8" w:rsidRPr="005A4336">
        <w:t xml:space="preserve">; </w:t>
      </w:r>
      <w:r w:rsidR="00590AF8" w:rsidRPr="005A4336">
        <w:fldChar w:fldCharType="begin"/>
      </w:r>
      <w:r w:rsidR="00590AF8" w:rsidRPr="005A4336">
        <w:instrText xml:space="preserve"> ADDIN ZOTERO_ITEM CSL_CITATION {"citationID":"ZMlxlEdX","properties":{"formattedCitation":"(Singh, 1981)","plainCitation":"(Singh, 1981)","noteIndex":0},"citationItems":[{"id":746,"uris":["http://zotero.org/users/local/P9tNJeX6/items/S2HS58NH"],"itemData":{"id":746,"type":"webpage","container-title":"ScienceOpen","title":"The relative importance of characters affecting genetic divergence ScienceOpen","URL":"https://www.scienceopen.com/document?vid=07d7a918-2261-4070-b6a8-6c87ca365d34","author":[{"family":"Singh","given":"D"}],"accessed":{"date-parts":[["2025",8,7]]},"issued":{"date-parts":[["1981"]]}}}],"schema":"https://github.com/citation-style-language/schema/raw/master/csl-citation.json"} </w:instrText>
      </w:r>
      <w:r w:rsidR="00590AF8" w:rsidRPr="005A4336">
        <w:fldChar w:fldCharType="separate"/>
      </w:r>
      <w:r w:rsidR="00590AF8" w:rsidRPr="005A4336">
        <w:t>(Singh, 1981)</w:t>
      </w:r>
      <w:r w:rsidR="00590AF8" w:rsidRPr="005A4336">
        <w:fldChar w:fldCharType="end"/>
      </w:r>
      <w:r w:rsidR="00590AF8" w:rsidRPr="005A4336">
        <w:t xml:space="preserve">; </w:t>
      </w:r>
      <w:r w:rsidR="00F0094B" w:rsidRPr="005A4336">
        <w:fldChar w:fldCharType="begin"/>
      </w:r>
      <w:r w:rsidR="00F0094B" w:rsidRPr="005A4336">
        <w:instrText xml:space="preserve"> ADDIN ZOTERO_ITEM CSL_CITATION {"citationID":"SBkzz4AW","properties":{"formattedCitation":"(Fonseca; Silva, 1999)","plainCitation":"(Fonseca; Silva, 1999)","noteIndex":0},"citationItems":[{"id":748,"uris":["http://zotero.org/users/local/P9tNJeX6/items/Z656A7LV"],"itemData":{"id":748,"type":"article-journal","abstract":"Este trabalho objetivou testar as técnicas de análise multivariada e da medida de divergência genética representada pela distância generalizada de Mahalanobis na seleção de descritores e na identificação de duplicidades de acessos de feijão (Phaseolus vulgaris L.). Cinqüenta acessos do Banco Ativo de Germoplasma (BAG-Feijão), da Embrapa - Centro Nacional de Pesquisa de Arroz e Feijão (CNPAF), foram avaliados em junho de 1993, utilizando-se delineamento experimental em blocos casualizados, com duas repetições. Dez descritores com características quantitativas e fenológicas foram analisados por meio de variáveis canônicas e distância de Mahalanobis. Todos os caracteres foram importantes na descrição do germoplasma. A técnica de agrupamento pela distância generalizada de Mahalanobis mostrou-se viável e eficaz na identificação de duplicidades do feijoeiro, podendo ser utilizada rotineiramente no Banco de Germoplasma.","container-title":"Pesquisa Agropecuária Brasileira","DOI":"https://doi.org/10.1590/S0100-204X1999000300012","ISSN":"0100-204X, 1678-3921","journalAbbreviation":"Pesq. agropec. bras.","language":"pt","note":"publisher: Embrapa Secretaria de Pesquisa e Desenvolvimento; Pesquisa Agropecuária Brasileira","page":"409-414","source":"SciELO","title":"Identificação de duplicidades de acessos de feijão por meio de técnicas multivariadas","URL":"https://www.scielo.br/j/pab/a/vzvvLKYKpjwShwcbXrpgXHR/?lang=pt","volume":"34","author":[{"family":"Fonseca","given":"Jaime Roberto"},{"family":"Silva","given":"Heloisa Torres","dropping-particle":"da"}],"accessed":{"date-parts":[["2025",8,7]]},"issued":{"date-parts":[["1999",3]]}}}],"schema":"https://github.com/citation-style-language/schema/raw/master/csl-citation.json"} </w:instrText>
      </w:r>
      <w:r w:rsidR="00F0094B" w:rsidRPr="005A4336">
        <w:fldChar w:fldCharType="separate"/>
      </w:r>
      <w:r w:rsidR="00F0094B" w:rsidRPr="005A4336">
        <w:t>(Fonseca; Silva, 1999)</w:t>
      </w:r>
      <w:r w:rsidR="00F0094B" w:rsidRPr="005A4336">
        <w:fldChar w:fldCharType="end"/>
      </w:r>
      <w:r w:rsidR="00F57D6A" w:rsidRPr="005A4336">
        <w:t>,</w:t>
      </w:r>
      <w:r w:rsidR="00FF7109" w:rsidRPr="005A4336">
        <w:t xml:space="preserve"> mesmo</w:t>
      </w:r>
      <w:r w:rsidR="00F0094B" w:rsidRPr="005A4336">
        <w:t xml:space="preserve"> </w:t>
      </w:r>
      <w:proofErr w:type="spellStart"/>
      <w:r w:rsidR="00FF7109" w:rsidRPr="005A4336">
        <w:t>esta</w:t>
      </w:r>
      <w:proofErr w:type="spellEnd"/>
      <w:r w:rsidR="00FF7109" w:rsidRPr="005A4336">
        <w:t xml:space="preserve"> sendo uma característica quantitativa geralmente governada por vários genes e </w:t>
      </w:r>
      <w:r w:rsidR="004F0023" w:rsidRPr="005A4336">
        <w:t>altamente influenciada pelo ambiente ainda assim, que t</w:t>
      </w:r>
      <w:r w:rsidR="0060619C">
        <w:t>ê</w:t>
      </w:r>
      <w:r w:rsidR="004F0023" w:rsidRPr="005A4336">
        <w:t>m sido observados essa alta relevância nos estudo, principalmente por está associado a um característica prim</w:t>
      </w:r>
      <w:r w:rsidR="002D1802">
        <w:t>á</w:t>
      </w:r>
      <w:r w:rsidR="004F0023" w:rsidRPr="005A4336">
        <w:t>ria de produtividade.</w:t>
      </w:r>
      <w:r w:rsidR="00F0094B" w:rsidRPr="005A4336">
        <w:t xml:space="preserve">           </w:t>
      </w:r>
    </w:p>
    <w:p w14:paraId="310BD3CC" w14:textId="03BC696E" w:rsidR="0092594E" w:rsidRDefault="000B0D9D" w:rsidP="00CA2518">
      <w:pPr>
        <w:pStyle w:val="texto"/>
        <w:spacing w:before="0"/>
        <w:ind w:firstLine="720"/>
      </w:pPr>
      <w:r>
        <w:t>Esses resultados nos</w:t>
      </w:r>
      <w:r w:rsidRPr="00130D71">
        <w:t xml:space="preserve"> mostra</w:t>
      </w:r>
      <w:r>
        <w:t>m</w:t>
      </w:r>
      <w:r w:rsidRPr="00130D71">
        <w:t xml:space="preserve"> que </w:t>
      </w:r>
      <w:r>
        <w:t xml:space="preserve">as </w:t>
      </w:r>
      <w:r w:rsidRPr="00130D71">
        <w:t xml:space="preserve">características relacionadas à forma e tamanho das vagens e </w:t>
      </w:r>
      <w:r>
        <w:t xml:space="preserve">das </w:t>
      </w:r>
      <w:r w:rsidRPr="00130D71">
        <w:t>sementes são grandes responsáveis pela distinção entre genótipos</w:t>
      </w:r>
      <w:r>
        <w:t xml:space="preserve"> estudados. </w:t>
      </w:r>
      <w:r w:rsidR="00092F13">
        <w:t>A parti</w:t>
      </w:r>
      <w:r w:rsidR="0079071A">
        <w:t xml:space="preserve">r desses coeficientes </w:t>
      </w:r>
      <w:r w:rsidR="008E0DAC">
        <w:t xml:space="preserve">torna-se </w:t>
      </w:r>
      <w:r w:rsidR="0079071A">
        <w:t xml:space="preserve">possível realizar o estudo de dispersão </w:t>
      </w:r>
      <w:r w:rsidR="008E0DAC">
        <w:t xml:space="preserve">de cada genótipo </w:t>
      </w:r>
      <w:r w:rsidR="00A0285F">
        <w:t xml:space="preserve">nas principais funções discriminantes </w:t>
      </w:r>
      <w:r w:rsidR="00300135">
        <w:t>como disposto na Figura 1.</w:t>
      </w:r>
    </w:p>
    <w:p w14:paraId="2013235A" w14:textId="77777777" w:rsidR="00603D8A" w:rsidRDefault="00DA5215" w:rsidP="00603D8A">
      <w:pPr>
        <w:spacing w:after="120"/>
        <w:ind w:firstLine="720"/>
        <w:rPr>
          <w:sz w:val="24"/>
          <w:szCs w:val="24"/>
        </w:rPr>
      </w:pPr>
      <w:r w:rsidRPr="002A5352">
        <w:rPr>
          <w:sz w:val="24"/>
          <w:szCs w:val="24"/>
        </w:rPr>
        <w:t>Com isso, observou-se que os genótipos estudados foram agrupados em quatro grupos distintos, evidenciando uma diferenciação fenotípica entre eles. O genótipo Carrapatinho foi fortemente influenciado pelo tamanho das sementes e pelo número de lóculos por vagem, enquanto o genótipo Rosinha apresentou maior contribuição da forma das sementes. Essas diferenças fenotípicas resultaram em dissimilaridade entre os dois genótipos, os quais foram alocados em grupos distintos.</w:t>
      </w:r>
    </w:p>
    <w:p w14:paraId="7CDE4CFA" w14:textId="70FC74A0" w:rsidR="00603D8A" w:rsidRDefault="00603D8A" w:rsidP="00603D8A">
      <w:pPr>
        <w:spacing w:after="120"/>
        <w:ind w:firstLine="720"/>
        <w:rPr>
          <w:sz w:val="24"/>
          <w:szCs w:val="24"/>
        </w:rPr>
      </w:pPr>
      <w:r w:rsidRPr="00A017A8">
        <w:rPr>
          <w:sz w:val="24"/>
          <w:szCs w:val="24"/>
        </w:rPr>
        <w:t xml:space="preserve">O terceiro e maior grupo foi formado pelos acessos Feijão Branco, Vagem Roxa, Mouro Crioulo, Canaã 1 e Macanudo, que se enquadraram no mesmo grupo, apresentando coeficientes discriminantes próximos de zero. Por fim, os genótipos São João, </w:t>
      </w:r>
      <w:proofErr w:type="spellStart"/>
      <w:r w:rsidRPr="00A017A8">
        <w:rPr>
          <w:sz w:val="24"/>
          <w:szCs w:val="24"/>
        </w:rPr>
        <w:t>Quixabinha</w:t>
      </w:r>
      <w:proofErr w:type="spellEnd"/>
      <w:r w:rsidRPr="00A017A8">
        <w:rPr>
          <w:sz w:val="24"/>
          <w:szCs w:val="24"/>
        </w:rPr>
        <w:t xml:space="preserve"> e Carioca Paraguaio foram alocados em outro grupo, com coeficientes positivos associados, principalmente, às características relacionadas à forma das sementes. Vale salientar que a distância observada entre os genótipos na Figura 1 está relacionada à divergência fenotípica entre eles, atribuída à influência das características já </w:t>
      </w:r>
      <w:r>
        <w:rPr>
          <w:sz w:val="24"/>
          <w:szCs w:val="24"/>
        </w:rPr>
        <w:t>citadas</w:t>
      </w:r>
      <w:r w:rsidRPr="00A017A8">
        <w:rPr>
          <w:sz w:val="24"/>
          <w:szCs w:val="24"/>
        </w:rPr>
        <w:t>.</w:t>
      </w:r>
    </w:p>
    <w:p w14:paraId="1E572316" w14:textId="77777777" w:rsidR="003745D5" w:rsidRDefault="003745D5" w:rsidP="00603D8A">
      <w:pPr>
        <w:spacing w:after="120"/>
        <w:ind w:firstLine="720"/>
        <w:rPr>
          <w:sz w:val="24"/>
          <w:szCs w:val="24"/>
        </w:rPr>
      </w:pPr>
    </w:p>
    <w:p w14:paraId="43E68FF3" w14:textId="4DFD493F" w:rsidR="00012F4F" w:rsidRDefault="005D4A13" w:rsidP="00012F4F">
      <w:pPr>
        <w:pStyle w:val="Legenda"/>
        <w:keepNext/>
        <w:spacing w:before="0"/>
        <w:ind w:left="0"/>
        <w:jc w:val="center"/>
        <w:rPr>
          <w:noProof/>
          <w:color w:val="000000" w:themeColor="text1"/>
          <w:lang w:val="pt-BR"/>
        </w:rPr>
      </w:pPr>
      <w:r w:rsidRPr="00D63B74">
        <w:rPr>
          <w:b/>
          <w:bCs/>
          <w:i w:val="0"/>
          <w:iCs w:val="0"/>
          <w:color w:val="000000" w:themeColor="text1"/>
          <w:sz w:val="24"/>
          <w:lang w:val="pt-BR"/>
        </w:rPr>
        <w:lastRenderedPageBreak/>
        <w:t xml:space="preserve">Figura </w:t>
      </w:r>
      <w:r w:rsidRPr="00D63B74">
        <w:rPr>
          <w:b/>
          <w:bCs/>
          <w:i w:val="0"/>
          <w:iCs w:val="0"/>
          <w:color w:val="000000" w:themeColor="text1"/>
          <w:sz w:val="24"/>
        </w:rPr>
        <w:fldChar w:fldCharType="begin"/>
      </w:r>
      <w:r w:rsidRPr="00D63B74">
        <w:rPr>
          <w:b/>
          <w:bCs/>
          <w:i w:val="0"/>
          <w:iCs w:val="0"/>
          <w:color w:val="000000" w:themeColor="text1"/>
          <w:sz w:val="24"/>
          <w:lang w:val="pt-BR"/>
        </w:rPr>
        <w:instrText xml:space="preserve"> SEQ Figura \* ARABIC </w:instrText>
      </w:r>
      <w:r w:rsidRPr="00D63B74">
        <w:rPr>
          <w:b/>
          <w:bCs/>
          <w:i w:val="0"/>
          <w:iCs w:val="0"/>
          <w:color w:val="000000" w:themeColor="text1"/>
          <w:sz w:val="24"/>
        </w:rPr>
        <w:fldChar w:fldCharType="separate"/>
      </w:r>
      <w:r w:rsidRPr="00D63B74">
        <w:rPr>
          <w:b/>
          <w:bCs/>
          <w:i w:val="0"/>
          <w:iCs w:val="0"/>
          <w:noProof/>
          <w:color w:val="000000" w:themeColor="text1"/>
          <w:sz w:val="24"/>
          <w:lang w:val="pt-BR"/>
        </w:rPr>
        <w:t>1</w:t>
      </w:r>
      <w:r w:rsidRPr="00D63B74">
        <w:rPr>
          <w:b/>
          <w:bCs/>
          <w:i w:val="0"/>
          <w:iCs w:val="0"/>
          <w:color w:val="000000" w:themeColor="text1"/>
          <w:sz w:val="24"/>
        </w:rPr>
        <w:fldChar w:fldCharType="end"/>
      </w:r>
      <w:r w:rsidRPr="00D63B74">
        <w:rPr>
          <w:i w:val="0"/>
          <w:iCs w:val="0"/>
          <w:color w:val="000000" w:themeColor="text1"/>
          <w:sz w:val="24"/>
          <w:lang w:val="pt-BR"/>
        </w:rPr>
        <w:t xml:space="preserve"> - </w:t>
      </w:r>
      <w:proofErr w:type="spellStart"/>
      <w:r w:rsidR="00740A2F">
        <w:rPr>
          <w:i w:val="0"/>
          <w:iCs w:val="0"/>
          <w:color w:val="000000" w:themeColor="text1"/>
          <w:sz w:val="24"/>
          <w:lang w:val="pt-BR"/>
        </w:rPr>
        <w:t>Biplot</w:t>
      </w:r>
      <w:proofErr w:type="spellEnd"/>
      <w:r w:rsidRPr="00D63B74">
        <w:rPr>
          <w:i w:val="0"/>
          <w:iCs w:val="0"/>
          <w:color w:val="000000" w:themeColor="text1"/>
          <w:sz w:val="24"/>
          <w:lang w:val="pt-BR"/>
        </w:rPr>
        <w:t xml:space="preserve"> </w:t>
      </w:r>
      <w:r w:rsidR="00B906FB">
        <w:rPr>
          <w:i w:val="0"/>
          <w:iCs w:val="0"/>
          <w:color w:val="000000" w:themeColor="text1"/>
          <w:sz w:val="24"/>
          <w:lang w:val="pt-BR"/>
        </w:rPr>
        <w:t xml:space="preserve">da divergência observadas </w:t>
      </w:r>
      <w:r w:rsidR="00151EB1">
        <w:rPr>
          <w:i w:val="0"/>
          <w:iCs w:val="0"/>
          <w:color w:val="000000" w:themeColor="text1"/>
          <w:sz w:val="24"/>
          <w:lang w:val="pt-BR"/>
        </w:rPr>
        <w:t>para</w:t>
      </w:r>
      <w:r w:rsidR="00151EB1" w:rsidRPr="00D63B74">
        <w:rPr>
          <w:i w:val="0"/>
          <w:iCs w:val="0"/>
          <w:color w:val="000000" w:themeColor="text1"/>
          <w:sz w:val="24"/>
          <w:lang w:val="pt-BR"/>
        </w:rPr>
        <w:t xml:space="preserve"> </w:t>
      </w:r>
      <w:r w:rsidR="00151EB1">
        <w:rPr>
          <w:i w:val="0"/>
          <w:iCs w:val="0"/>
          <w:color w:val="000000" w:themeColor="text1"/>
          <w:sz w:val="24"/>
          <w:lang w:val="pt-BR"/>
        </w:rPr>
        <w:t>genótipos crioulos</w:t>
      </w:r>
      <w:r w:rsidR="00B906FB">
        <w:rPr>
          <w:i w:val="0"/>
          <w:iCs w:val="0"/>
          <w:color w:val="000000" w:themeColor="text1"/>
          <w:sz w:val="24"/>
          <w:lang w:val="pt-BR"/>
        </w:rPr>
        <w:t xml:space="preserve"> de feijão comum</w:t>
      </w:r>
      <w:r w:rsidRPr="00D63B74">
        <w:rPr>
          <w:color w:val="000000" w:themeColor="text1"/>
          <w:sz w:val="24"/>
          <w:lang w:val="pt-BR"/>
        </w:rPr>
        <w:t xml:space="preserve"> (Phaseolus vulgaris </w:t>
      </w:r>
      <w:r w:rsidRPr="00D63B74">
        <w:rPr>
          <w:i w:val="0"/>
          <w:iCs w:val="0"/>
          <w:color w:val="000000" w:themeColor="text1"/>
          <w:sz w:val="24"/>
          <w:lang w:val="pt-BR"/>
        </w:rPr>
        <w:t>L</w:t>
      </w:r>
      <w:r w:rsidRPr="00D63B74">
        <w:rPr>
          <w:color w:val="000000" w:themeColor="text1"/>
          <w:sz w:val="24"/>
          <w:lang w:val="pt-BR"/>
        </w:rPr>
        <w:t>.).</w:t>
      </w:r>
    </w:p>
    <w:p w14:paraId="2E8455D7" w14:textId="2F6D870F" w:rsidR="00BD0A77" w:rsidRPr="00BD0A77" w:rsidRDefault="008D3C72" w:rsidP="00730615">
      <w:pPr>
        <w:jc w:val="center"/>
      </w:pPr>
      <w:r>
        <w:rPr>
          <w:noProof/>
        </w:rPr>
        <w:drawing>
          <wp:inline distT="0" distB="0" distL="0" distR="0" wp14:anchorId="56E11273" wp14:editId="33E47627">
            <wp:extent cx="4483677" cy="2694516"/>
            <wp:effectExtent l="19050" t="19050" r="25400" b="22225"/>
            <wp:docPr id="2657303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483677" cy="2694516"/>
                    </a:xfrm>
                    <a:prstGeom prst="rect">
                      <a:avLst/>
                    </a:prstGeom>
                    <a:noFill/>
                    <a:ln>
                      <a:solidFill>
                        <a:schemeClr val="tx1"/>
                      </a:solidFill>
                    </a:ln>
                  </pic:spPr>
                </pic:pic>
              </a:graphicData>
            </a:graphic>
          </wp:inline>
        </w:drawing>
      </w:r>
    </w:p>
    <w:p w14:paraId="1B8C2F6B" w14:textId="77777777" w:rsidR="00434A1F" w:rsidRDefault="00434A1F" w:rsidP="00D915F8">
      <w:pPr>
        <w:spacing w:after="120"/>
        <w:ind w:firstLine="720"/>
        <w:rPr>
          <w:sz w:val="24"/>
          <w:szCs w:val="24"/>
        </w:rPr>
      </w:pPr>
    </w:p>
    <w:p w14:paraId="6DDEC3BC" w14:textId="7FD7286C" w:rsidR="007A7D2F" w:rsidRPr="005A4336" w:rsidRDefault="007A7D2F" w:rsidP="007A7D2F">
      <w:pPr>
        <w:spacing w:after="120"/>
        <w:ind w:firstLine="720"/>
        <w:rPr>
          <w:rFonts w:eastAsia="Calibri" w:cs="Arial"/>
          <w:sz w:val="24"/>
          <w:szCs w:val="22"/>
          <w:lang w:eastAsia="pt-BR"/>
        </w:rPr>
      </w:pPr>
      <w:r w:rsidRPr="005A4336">
        <w:rPr>
          <w:rFonts w:eastAsia="Calibri" w:cs="Arial"/>
          <w:sz w:val="24"/>
          <w:szCs w:val="22"/>
          <w:lang w:eastAsia="pt-BR"/>
        </w:rPr>
        <w:t xml:space="preserve">Segundo </w:t>
      </w:r>
      <w:r w:rsidRPr="005A4336">
        <w:rPr>
          <w:rFonts w:eastAsia="Calibri" w:cs="Arial"/>
          <w:sz w:val="24"/>
          <w:szCs w:val="22"/>
          <w:lang w:eastAsia="pt-BR"/>
        </w:rPr>
        <w:fldChar w:fldCharType="begin"/>
      </w:r>
      <w:r w:rsidR="00F1245B" w:rsidRPr="005A4336">
        <w:rPr>
          <w:rFonts w:eastAsia="Calibri" w:cs="Arial"/>
          <w:sz w:val="24"/>
          <w:szCs w:val="22"/>
          <w:lang w:eastAsia="pt-BR"/>
        </w:rPr>
        <w:instrText xml:space="preserve"> ADDIN ZOTERO_ITEM CSL_CITATION {"citationID":"zrkOa1PN","properties":{"formattedCitation":"(Cruz, 2014a)","plainCitation":"(Cruz, 2014a)","dontUpdate":true,"noteIndex":0},"citationItems":[{"id":718,"uris":["http://zotero.org/users/local/P9tNJeX6/items/3KX7XVNL"],"itemData":{"id":718,"type":"book","ISBN":"978-85-7269-433-9","language":"pt-BR","publisher":"Editora UFV","source":"Câmara Brasileira do Livro ISBN","title":"Modelos biométricos aplicados ao melhoramento genético","author":[{"family":"Cruz","given":"Cosme Damião"}],"contributor":[{"family":"Regazzi","given":"Adair José"},{"family":"Carneiro","given":"Pedro Crescêncio Souza"}],"issued":{"date-parts":[["2014",8,15]]}}}],"schema":"https://github.com/citation-style-language/schema/raw/master/csl-citation.json"} </w:instrText>
      </w:r>
      <w:r w:rsidRPr="005A4336">
        <w:rPr>
          <w:rFonts w:eastAsia="Calibri" w:cs="Arial"/>
          <w:sz w:val="24"/>
          <w:szCs w:val="22"/>
          <w:lang w:eastAsia="pt-BR"/>
        </w:rPr>
        <w:fldChar w:fldCharType="separate"/>
      </w:r>
      <w:r w:rsidRPr="005A4336">
        <w:rPr>
          <w:rFonts w:eastAsia="Calibri" w:cs="Arial"/>
          <w:sz w:val="24"/>
        </w:rPr>
        <w:t>Cruz (2014</w:t>
      </w:r>
      <w:r w:rsidRPr="005A4336">
        <w:rPr>
          <w:rFonts w:eastAsia="Calibri" w:cs="Arial"/>
          <w:sz w:val="24"/>
          <w:szCs w:val="22"/>
          <w:lang w:eastAsia="pt-BR"/>
        </w:rPr>
        <w:fldChar w:fldCharType="end"/>
      </w:r>
      <w:r w:rsidRPr="005A4336">
        <w:rPr>
          <w:rFonts w:eastAsia="Calibri" w:cs="Arial"/>
          <w:sz w:val="24"/>
          <w:szCs w:val="22"/>
          <w:lang w:eastAsia="pt-BR"/>
        </w:rPr>
        <w:t>), a eficácia das funções discriminantes é potencializada quando se avalia um maior número de características de interesse, bem como um maior número de genótipos, o que contribui para melhor verificar a dissimilaridade entre os grupos.</w:t>
      </w:r>
      <w:r w:rsidR="00457A3B" w:rsidRPr="005A4336">
        <w:rPr>
          <w:rFonts w:eastAsia="Calibri" w:cs="Arial"/>
          <w:sz w:val="24"/>
          <w:szCs w:val="22"/>
          <w:lang w:eastAsia="pt-BR"/>
        </w:rPr>
        <w:t xml:space="preserve"> </w:t>
      </w:r>
      <w:r w:rsidR="00F93FCD" w:rsidRPr="005A4336">
        <w:rPr>
          <w:rFonts w:eastAsia="Calibri" w:cs="Arial"/>
          <w:sz w:val="24"/>
          <w:szCs w:val="22"/>
          <w:lang w:eastAsia="pt-BR"/>
        </w:rPr>
        <w:t xml:space="preserve">Porém, os genótipos desses estudos que apresentaram maior dissimilaridade não implicam em sua inutilidade para outros trabalhos ou como </w:t>
      </w:r>
      <w:r w:rsidR="009D5C1E" w:rsidRPr="005A4336">
        <w:rPr>
          <w:rFonts w:eastAsia="Calibri" w:cs="Arial"/>
          <w:sz w:val="24"/>
          <w:szCs w:val="22"/>
          <w:lang w:eastAsia="pt-BR"/>
        </w:rPr>
        <w:t>indicação para</w:t>
      </w:r>
      <w:r w:rsidR="00F93FCD" w:rsidRPr="005A4336">
        <w:rPr>
          <w:rFonts w:eastAsia="Calibri" w:cs="Arial"/>
          <w:sz w:val="24"/>
          <w:szCs w:val="22"/>
          <w:lang w:eastAsia="pt-BR"/>
        </w:rPr>
        <w:t xml:space="preserve"> cultivo, pois existem outras características de interesse que ainda precisam ser investigadas nesses genótipos</w:t>
      </w:r>
      <w:r w:rsidR="005704E6" w:rsidRPr="005A4336">
        <w:rPr>
          <w:rFonts w:eastAsia="Calibri" w:cs="Arial"/>
          <w:sz w:val="24"/>
          <w:szCs w:val="22"/>
          <w:lang w:eastAsia="pt-BR"/>
        </w:rPr>
        <w:t xml:space="preserve">, como características qualitativas associadas </w:t>
      </w:r>
      <w:r w:rsidR="008215D5" w:rsidRPr="005A4336">
        <w:rPr>
          <w:rFonts w:eastAsia="Calibri" w:cs="Arial"/>
          <w:sz w:val="24"/>
          <w:szCs w:val="22"/>
          <w:lang w:eastAsia="pt-BR"/>
        </w:rPr>
        <w:t>a aceitação comercial.</w:t>
      </w:r>
    </w:p>
    <w:p w14:paraId="2914009D" w14:textId="1B665386" w:rsidR="00F02BFC" w:rsidRPr="005A4336" w:rsidRDefault="005B5060" w:rsidP="00F02BFC">
      <w:pPr>
        <w:spacing w:after="120"/>
        <w:ind w:firstLine="720"/>
        <w:rPr>
          <w:sz w:val="24"/>
          <w:szCs w:val="24"/>
        </w:rPr>
      </w:pPr>
      <w:r w:rsidRPr="005A4336">
        <w:rPr>
          <w:sz w:val="24"/>
          <w:szCs w:val="24"/>
        </w:rPr>
        <w:t xml:space="preserve">O estudo da análise discriminante </w:t>
      </w:r>
      <w:r w:rsidR="00170520" w:rsidRPr="005A4336">
        <w:rPr>
          <w:sz w:val="24"/>
          <w:szCs w:val="24"/>
        </w:rPr>
        <w:t>é um método fundamental</w:t>
      </w:r>
      <w:r w:rsidR="00A23052" w:rsidRPr="005A4336">
        <w:rPr>
          <w:sz w:val="24"/>
          <w:szCs w:val="24"/>
        </w:rPr>
        <w:t xml:space="preserve"> </w:t>
      </w:r>
      <w:r w:rsidR="001F1B3C" w:rsidRPr="005A4336">
        <w:rPr>
          <w:sz w:val="24"/>
          <w:szCs w:val="24"/>
        </w:rPr>
        <w:t>para o entendimento da</w:t>
      </w:r>
      <w:r w:rsidR="00A23052" w:rsidRPr="005A4336">
        <w:rPr>
          <w:sz w:val="24"/>
          <w:szCs w:val="24"/>
        </w:rPr>
        <w:t xml:space="preserve"> variabilidade ge</w:t>
      </w:r>
      <w:r w:rsidR="000D3199" w:rsidRPr="005A4336">
        <w:rPr>
          <w:sz w:val="24"/>
          <w:szCs w:val="24"/>
        </w:rPr>
        <w:t>n</w:t>
      </w:r>
      <w:r w:rsidR="00A23052" w:rsidRPr="005A4336">
        <w:rPr>
          <w:sz w:val="24"/>
          <w:szCs w:val="24"/>
        </w:rPr>
        <w:t>étic</w:t>
      </w:r>
      <w:r w:rsidR="001F1B3C" w:rsidRPr="005A4336">
        <w:rPr>
          <w:sz w:val="24"/>
          <w:szCs w:val="24"/>
        </w:rPr>
        <w:t xml:space="preserve">a e </w:t>
      </w:r>
      <w:r w:rsidR="002B312F" w:rsidRPr="005A4336">
        <w:rPr>
          <w:sz w:val="24"/>
          <w:szCs w:val="24"/>
        </w:rPr>
        <w:t>fenotípica em diversas culturas, servindo com</w:t>
      </w:r>
      <w:r w:rsidR="009949C6" w:rsidRPr="005A4336">
        <w:rPr>
          <w:sz w:val="24"/>
          <w:szCs w:val="24"/>
        </w:rPr>
        <w:t>o</w:t>
      </w:r>
      <w:r w:rsidR="002B312F" w:rsidRPr="005A4336">
        <w:rPr>
          <w:sz w:val="24"/>
          <w:szCs w:val="24"/>
        </w:rPr>
        <w:t xml:space="preserve"> base</w:t>
      </w:r>
      <w:r w:rsidR="009949C6" w:rsidRPr="005A4336">
        <w:rPr>
          <w:sz w:val="24"/>
          <w:szCs w:val="24"/>
        </w:rPr>
        <w:t xml:space="preserve"> tanto</w:t>
      </w:r>
      <w:r w:rsidR="002B312F" w:rsidRPr="005A4336">
        <w:rPr>
          <w:sz w:val="24"/>
          <w:szCs w:val="24"/>
        </w:rPr>
        <w:t xml:space="preserve"> para produtores </w:t>
      </w:r>
      <w:r w:rsidR="009949C6" w:rsidRPr="005A4336">
        <w:rPr>
          <w:sz w:val="24"/>
          <w:szCs w:val="24"/>
        </w:rPr>
        <w:t>quanto para pesquisadores na utilização de genótipos promissores</w:t>
      </w:r>
      <w:r w:rsidR="00FC28EB" w:rsidRPr="005A4336">
        <w:rPr>
          <w:sz w:val="24"/>
          <w:szCs w:val="24"/>
        </w:rPr>
        <w:t xml:space="preserve"> </w:t>
      </w:r>
      <w:r w:rsidR="00B841DC" w:rsidRPr="005A4336">
        <w:rPr>
          <w:sz w:val="24"/>
          <w:szCs w:val="24"/>
        </w:rPr>
        <w:fldChar w:fldCharType="begin"/>
      </w:r>
      <w:r w:rsidR="00B841DC" w:rsidRPr="005A4336">
        <w:rPr>
          <w:sz w:val="24"/>
          <w:szCs w:val="24"/>
        </w:rPr>
        <w:instrText xml:space="preserve"> ADDIN ZOTERO_ITEM CSL_CITATION {"citationID":"yDdM6wrV","properties":{"formattedCitation":"(Correa et al., 2020)","plainCitation":"(Correa et al., 2020)","noteIndex":0},"citationItems":[{"id":725,"uris":["http://zotero.org/users/local/P9tNJeX6/items/T73IREXS"],"itemData":{"id":725,"type":"article-journal","abstract":"The sunflower is an oleaginous and its cultivation is associated with the production of edible oil, biodiesel, ornamentation, animal feed. The quantification of the genetic variability of sunflower can be evaluated based on its yield, which is in function of several morphological characteristics. The purpose of this study was to estimate the phenotypic dissimilarity of sunflower genotypes through morphological characteristics. The work was conducted in the experimental area of the Empresa Mato-Grossense de Pesquisa, Assistência e Extensão Rural, in Cáceres-MT, with random block design with four repetitions. Evaluating the following characteristics: beginning of flowering, physiological maturation, height of plants, curvature of the stem, size of the chapter and weight of a thousand aquenes. The phenotypic dissimilarity between the nine genotypes was evaluated based on the Generalized Distance of Mahalanobis, and using the grouping analyses of UPGMA and Tocher, Canonical Variables and Relative Importance of Characters using the Genes program. Significant differences were found by the F test at 1% probability, for all characteristics evaluated demonstrating the existence of phenotypic dissimilarity for the genotypes based on the six morphological characteristics. The AGUARÁ 06 genotype presented the greatest genetic distance being the most dissimilar and can be used for possible crosses. The characteristics beginning of flowering and physiological maturation were the most contributors to obtain phenotypic dissimilarity.","container-title":"Research, Society and Development","DOI":"10.33448/rsd-v9i11.9814","ISSN":"2525-3409","issue":"11","language":"pt","license":"https://creativecommons.org/licenses/by/4.0","note":"number: 11","page":"e3489119814-e3489119814","source":"rsdjournal.org","title":"Dissimilaridade fenotípica em genótipos de girassol","URL":"https://rsdjournal.org/rsd/article/view/9814","volume":"9","author":[{"family":"Correa","given":"Victor Rafael Siqueira"},{"family":"Oliveira","given":"Taniele Carvalho","dropping-particle":"de"},{"family":"Oliveira","given":"Altacis Junior","dropping-particle":"de"},{"family":"Barelli","given":"Marco Antonio Aparecido"},{"family":"Silva","given":"Valvenarg Pereira","dropping-particle":"da"},{"family":"Galbiati","given":"Carla"},{"family":"Poletine","given":"Juliana Parisotto"}],"accessed":{"date-parts":[["2025",8,7]]},"issued":{"date-parts":[["2020",11,17]]}}}],"schema":"https://github.com/citation-style-language/schema/raw/master/csl-citation.json"} </w:instrText>
      </w:r>
      <w:r w:rsidR="00B841DC" w:rsidRPr="005A4336">
        <w:rPr>
          <w:sz w:val="24"/>
          <w:szCs w:val="24"/>
        </w:rPr>
        <w:fldChar w:fldCharType="separate"/>
      </w:r>
      <w:r w:rsidR="00B841DC" w:rsidRPr="005A4336">
        <w:rPr>
          <w:rFonts w:cs="Arial"/>
          <w:sz w:val="24"/>
        </w:rPr>
        <w:t>(Correa et al., 2020)</w:t>
      </w:r>
      <w:r w:rsidR="00B841DC" w:rsidRPr="005A4336">
        <w:rPr>
          <w:sz w:val="24"/>
          <w:szCs w:val="24"/>
        </w:rPr>
        <w:fldChar w:fldCharType="end"/>
      </w:r>
      <w:r w:rsidR="00B841DC" w:rsidRPr="005A4336">
        <w:rPr>
          <w:sz w:val="24"/>
          <w:szCs w:val="24"/>
        </w:rPr>
        <w:t>.</w:t>
      </w:r>
      <w:r w:rsidR="001015DC" w:rsidRPr="005A4336">
        <w:rPr>
          <w:sz w:val="24"/>
          <w:szCs w:val="24"/>
        </w:rPr>
        <w:t xml:space="preserve"> </w:t>
      </w:r>
      <w:r w:rsidR="008254CD" w:rsidRPr="005A4336">
        <w:rPr>
          <w:sz w:val="24"/>
          <w:szCs w:val="24"/>
        </w:rPr>
        <w:t xml:space="preserve">Podendo também serem utilizadas </w:t>
      </w:r>
      <w:r w:rsidR="007F5C3F" w:rsidRPr="005A4336">
        <w:rPr>
          <w:sz w:val="24"/>
          <w:szCs w:val="24"/>
        </w:rPr>
        <w:t xml:space="preserve">no desenvolvimento de novas </w:t>
      </w:r>
      <w:r w:rsidR="0022164D" w:rsidRPr="005A4336">
        <w:rPr>
          <w:sz w:val="24"/>
          <w:szCs w:val="24"/>
        </w:rPr>
        <w:t>cultivares</w:t>
      </w:r>
      <w:r w:rsidR="00356ADF" w:rsidRPr="005A4336">
        <w:rPr>
          <w:sz w:val="24"/>
          <w:szCs w:val="24"/>
        </w:rPr>
        <w:t xml:space="preserve"> </w:t>
      </w:r>
      <w:r w:rsidR="00356ADF" w:rsidRPr="005A4336">
        <w:rPr>
          <w:sz w:val="24"/>
          <w:szCs w:val="24"/>
        </w:rPr>
        <w:fldChar w:fldCharType="begin"/>
      </w:r>
      <w:r w:rsidR="00356ADF" w:rsidRPr="005A4336">
        <w:rPr>
          <w:sz w:val="24"/>
          <w:szCs w:val="24"/>
        </w:rPr>
        <w:instrText xml:space="preserve"> ADDIN ZOTERO_ITEM CSL_CITATION {"citationID":"rd0DvPsK","properties":{"formattedCitation":"(Costa, 2024)","plainCitation":"(Costa, 2024)","noteIndex":0},"citationItems":[{"id":411,"uris":["http://zotero.org/users/local/P9tNJeX6/items/TZREYAL4"],"itemData":{"id":411,"type":"article-journal","language":"pt","source":"Zotero","title":"DIVERSIDADE MORFOFISIOLOGICA ENTRE ACESSOS DE FEIJÃO COMUM","author":[{"family":"Costa","given":"Gabriel Aubry Porto"}],"issued":{"date-parts":[["2024"]]}}}],"schema":"https://github.com/citation-style-language/schema/raw/master/csl-citation.json"} </w:instrText>
      </w:r>
      <w:r w:rsidR="00356ADF" w:rsidRPr="005A4336">
        <w:rPr>
          <w:sz w:val="24"/>
          <w:szCs w:val="24"/>
        </w:rPr>
        <w:fldChar w:fldCharType="separate"/>
      </w:r>
      <w:r w:rsidR="00356ADF" w:rsidRPr="005A4336">
        <w:rPr>
          <w:rFonts w:cs="Arial"/>
          <w:sz w:val="24"/>
        </w:rPr>
        <w:t>(Costa, 2024)</w:t>
      </w:r>
      <w:r w:rsidR="00356ADF" w:rsidRPr="005A4336">
        <w:rPr>
          <w:sz w:val="24"/>
          <w:szCs w:val="24"/>
        </w:rPr>
        <w:fldChar w:fldCharType="end"/>
      </w:r>
      <w:r w:rsidR="00356ADF" w:rsidRPr="005A4336">
        <w:rPr>
          <w:sz w:val="24"/>
          <w:szCs w:val="24"/>
        </w:rPr>
        <w:t>.</w:t>
      </w:r>
    </w:p>
    <w:p w14:paraId="7B4A8FF0" w14:textId="77777777" w:rsidR="00702E0E" w:rsidRPr="00841BE1" w:rsidRDefault="00702E0E" w:rsidP="00702E0E">
      <w:pPr>
        <w:spacing w:after="120"/>
        <w:rPr>
          <w:sz w:val="24"/>
          <w:szCs w:val="24"/>
        </w:rPr>
      </w:pPr>
    </w:p>
    <w:p w14:paraId="62C94B99" w14:textId="77777777" w:rsidR="00B074F6" w:rsidRPr="008703BB" w:rsidRDefault="004D2E5D" w:rsidP="00D51CFD">
      <w:pPr>
        <w:pStyle w:val="Ttulo1"/>
      </w:pPr>
      <w:r w:rsidRPr="008703BB">
        <w:t>CONCLUSÃO</w:t>
      </w:r>
    </w:p>
    <w:p w14:paraId="56D592D0" w14:textId="2045C0F5" w:rsidR="00103545" w:rsidRPr="00717BAD" w:rsidRDefault="00941CBE" w:rsidP="00C60D34">
      <w:pPr>
        <w:pStyle w:val="texto"/>
        <w:rPr>
          <w:color w:val="EE0000"/>
        </w:rPr>
      </w:pPr>
      <w:r>
        <w:t>A partir</w:t>
      </w:r>
      <w:r w:rsidR="001E7BCD">
        <w:t xml:space="preserve"> da </w:t>
      </w:r>
      <w:r>
        <w:t>análise</w:t>
      </w:r>
      <w:r w:rsidR="001E7BCD">
        <w:t xml:space="preserve"> discriminante</w:t>
      </w:r>
      <w:r>
        <w:t xml:space="preserve"> foi possível </w:t>
      </w:r>
      <w:r w:rsidR="002F098B">
        <w:t>identificar</w:t>
      </w:r>
      <w:r w:rsidR="00864A4C" w:rsidRPr="00864A4C">
        <w:t xml:space="preserve"> a divergência fenotípica entre os genótipos crioulos de feijão comum, destacando características como largura,</w:t>
      </w:r>
      <w:r w:rsidR="00FF6297">
        <w:t xml:space="preserve"> </w:t>
      </w:r>
      <w:r w:rsidR="00864A4C" w:rsidRPr="00864A4C">
        <w:t>peso das sementes</w:t>
      </w:r>
      <w:r w:rsidR="00FF6297">
        <w:t>,</w:t>
      </w:r>
      <w:r w:rsidR="00FF6297" w:rsidRPr="00FF6297">
        <w:t xml:space="preserve"> </w:t>
      </w:r>
      <w:r w:rsidR="00FF6297" w:rsidRPr="00864A4C">
        <w:t>forma</w:t>
      </w:r>
      <w:r w:rsidR="00864A4C" w:rsidRPr="00864A4C">
        <w:t xml:space="preserve">, </w:t>
      </w:r>
      <w:r w:rsidR="00FF6297">
        <w:t xml:space="preserve">e </w:t>
      </w:r>
      <w:r w:rsidR="00864A4C" w:rsidRPr="00864A4C">
        <w:t xml:space="preserve">número de </w:t>
      </w:r>
      <w:proofErr w:type="spellStart"/>
      <w:r w:rsidR="00864A4C" w:rsidRPr="00864A4C">
        <w:t>l</w:t>
      </w:r>
      <w:r w:rsidR="00415E8E">
        <w:t>o</w:t>
      </w:r>
      <w:r w:rsidR="00864A4C" w:rsidRPr="00864A4C">
        <w:t>cu</w:t>
      </w:r>
      <w:r w:rsidR="00415E8E">
        <w:t>s</w:t>
      </w:r>
      <w:proofErr w:type="spellEnd"/>
      <w:r w:rsidR="00864A4C" w:rsidRPr="00864A4C">
        <w:t xml:space="preserve"> por vagem, como mais relevantes n</w:t>
      </w:r>
      <w:r w:rsidR="00A32F6B">
        <w:t>o estudo</w:t>
      </w:r>
      <w:r w:rsidR="00864A4C" w:rsidRPr="00864A4C">
        <w:t>. Recomenda-se</w:t>
      </w:r>
      <w:r w:rsidR="00415E8E">
        <w:t xml:space="preserve"> ainda</w:t>
      </w:r>
      <w:r w:rsidR="00864A4C" w:rsidRPr="00864A4C">
        <w:t xml:space="preserve"> a</w:t>
      </w:r>
      <w:r w:rsidR="004D5252">
        <w:t xml:space="preserve"> </w:t>
      </w:r>
      <w:r w:rsidR="00A32F6B">
        <w:t xml:space="preserve">realização </w:t>
      </w:r>
      <w:r w:rsidR="00864A4C" w:rsidRPr="00864A4C">
        <w:t xml:space="preserve">de </w:t>
      </w:r>
      <w:r w:rsidR="00A32F6B">
        <w:t xml:space="preserve">novos </w:t>
      </w:r>
      <w:r w:rsidR="00864A4C" w:rsidRPr="00864A4C">
        <w:t xml:space="preserve">estudos </w:t>
      </w:r>
      <w:r w:rsidR="00A32F6B">
        <w:t xml:space="preserve">utilizando mais </w:t>
      </w:r>
      <w:r w:rsidR="00864A4C" w:rsidRPr="00864A4C">
        <w:t xml:space="preserve">genótipos, ambientes e </w:t>
      </w:r>
      <w:r w:rsidR="00A32F6B">
        <w:t>características</w:t>
      </w:r>
      <w:r w:rsidR="00864A4C" w:rsidRPr="00864A4C">
        <w:t>, visando ampliar o uso desses materiais em programas de melhoramento e recomendações de cultivo.</w:t>
      </w:r>
    </w:p>
    <w:p w14:paraId="7E689744" w14:textId="77777777" w:rsidR="00047FBA" w:rsidRDefault="00047FBA" w:rsidP="00CC5735">
      <w:pPr>
        <w:jc w:val="center"/>
        <w:rPr>
          <w:b/>
          <w:bCs/>
          <w:sz w:val="24"/>
          <w:szCs w:val="24"/>
        </w:rPr>
      </w:pPr>
    </w:p>
    <w:p w14:paraId="62C94B9E" w14:textId="0D367D10" w:rsidR="00946990" w:rsidRDefault="004D2E5D" w:rsidP="00CC5735">
      <w:pPr>
        <w:jc w:val="center"/>
        <w:rPr>
          <w:b/>
          <w:bCs/>
          <w:sz w:val="24"/>
          <w:szCs w:val="24"/>
        </w:rPr>
      </w:pPr>
      <w:r w:rsidRPr="008703BB">
        <w:rPr>
          <w:b/>
          <w:bCs/>
          <w:sz w:val="24"/>
          <w:szCs w:val="24"/>
        </w:rPr>
        <w:t>REFERÊNCIAS</w:t>
      </w:r>
    </w:p>
    <w:p w14:paraId="7F749E60" w14:textId="77777777" w:rsidR="003956B7" w:rsidRDefault="003956B7" w:rsidP="00CC5735">
      <w:pPr>
        <w:jc w:val="center"/>
        <w:rPr>
          <w:b/>
          <w:bCs/>
          <w:sz w:val="24"/>
          <w:szCs w:val="24"/>
        </w:rPr>
      </w:pPr>
    </w:p>
    <w:p w14:paraId="5B572337" w14:textId="77777777" w:rsidR="00D06A34" w:rsidRPr="00D06A34" w:rsidRDefault="005077ED" w:rsidP="00D06A34">
      <w:pPr>
        <w:pStyle w:val="Bibliografia"/>
        <w:rPr>
          <w:rFonts w:cs="Arial"/>
          <w:sz w:val="24"/>
        </w:rPr>
      </w:pPr>
      <w:r>
        <w:rPr>
          <w:b/>
          <w:bCs/>
          <w:sz w:val="24"/>
          <w:szCs w:val="24"/>
        </w:rPr>
        <w:fldChar w:fldCharType="begin"/>
      </w:r>
      <w:r w:rsidR="00D06A34">
        <w:rPr>
          <w:b/>
          <w:bCs/>
          <w:sz w:val="24"/>
          <w:szCs w:val="24"/>
        </w:rPr>
        <w:instrText xml:space="preserve"> ADDIN ZOTERO_BIBL {"uncited":[],"omitted":[],"custom":[]} CSL_BIBLIOGRAPHY </w:instrText>
      </w:r>
      <w:r>
        <w:rPr>
          <w:b/>
          <w:bCs/>
          <w:sz w:val="24"/>
          <w:szCs w:val="24"/>
        </w:rPr>
        <w:fldChar w:fldCharType="separate"/>
      </w:r>
      <w:r w:rsidR="00D06A34" w:rsidRPr="00D06A34">
        <w:rPr>
          <w:rFonts w:cs="Arial"/>
          <w:sz w:val="24"/>
        </w:rPr>
        <w:t xml:space="preserve">COELHO, Cileide Maria Medeiros </w:t>
      </w:r>
      <w:r w:rsidR="00D06A34" w:rsidRPr="00D06A34">
        <w:rPr>
          <w:rFonts w:cs="Arial"/>
          <w:i/>
          <w:iCs/>
          <w:sz w:val="24"/>
        </w:rPr>
        <w:t>et al.</w:t>
      </w:r>
      <w:r w:rsidR="00D06A34" w:rsidRPr="00D06A34">
        <w:rPr>
          <w:rFonts w:cs="Arial"/>
          <w:sz w:val="24"/>
        </w:rPr>
        <w:t xml:space="preserve"> Diversidade genética em acessos de feijão (Phaseolus vulgaris L.). </w:t>
      </w:r>
      <w:r w:rsidR="00D06A34" w:rsidRPr="00D06A34">
        <w:rPr>
          <w:rFonts w:cs="Arial"/>
          <w:b/>
          <w:bCs/>
          <w:sz w:val="24"/>
        </w:rPr>
        <w:t>Ciência Rural</w:t>
      </w:r>
      <w:r w:rsidR="00D06A34" w:rsidRPr="00D06A34">
        <w:rPr>
          <w:rFonts w:cs="Arial"/>
          <w:sz w:val="24"/>
        </w:rPr>
        <w:t xml:space="preserve">, v. 37, n. 5, p. 1241–1247, out. 2007. </w:t>
      </w:r>
    </w:p>
    <w:p w14:paraId="38EED69D" w14:textId="77777777" w:rsidR="00D06A34" w:rsidRPr="00D06A34" w:rsidRDefault="00D06A34" w:rsidP="00D06A34">
      <w:pPr>
        <w:pStyle w:val="Bibliografia"/>
        <w:rPr>
          <w:rFonts w:cs="Arial"/>
          <w:sz w:val="24"/>
          <w:lang w:val="en-IN"/>
        </w:rPr>
      </w:pPr>
      <w:r w:rsidRPr="00D06A34">
        <w:rPr>
          <w:rFonts w:cs="Arial"/>
          <w:sz w:val="24"/>
        </w:rPr>
        <w:lastRenderedPageBreak/>
        <w:t xml:space="preserve">CORREA, Victor Rafael Siqueira </w:t>
      </w:r>
      <w:r w:rsidRPr="00D06A34">
        <w:rPr>
          <w:rFonts w:cs="Arial"/>
          <w:i/>
          <w:iCs/>
          <w:sz w:val="24"/>
        </w:rPr>
        <w:t>et al.</w:t>
      </w:r>
      <w:r w:rsidRPr="00D06A34">
        <w:rPr>
          <w:rFonts w:cs="Arial"/>
          <w:sz w:val="24"/>
        </w:rPr>
        <w:t xml:space="preserve"> Dissimilaridade fenotípica em genótipos de girassol. </w:t>
      </w:r>
      <w:r w:rsidRPr="00D06A34">
        <w:rPr>
          <w:rFonts w:cs="Arial"/>
          <w:b/>
          <w:bCs/>
          <w:sz w:val="24"/>
          <w:lang w:val="en-IN"/>
        </w:rPr>
        <w:t>Research, Society and Development</w:t>
      </w:r>
      <w:r w:rsidRPr="00D06A34">
        <w:rPr>
          <w:rFonts w:cs="Arial"/>
          <w:sz w:val="24"/>
          <w:lang w:val="en-IN"/>
        </w:rPr>
        <w:t xml:space="preserve">, v. 9, n. 11, p. e3489119814–e3489119814, 17 nov. 2020. </w:t>
      </w:r>
    </w:p>
    <w:p w14:paraId="3DAC1283" w14:textId="77777777" w:rsidR="00D06A34" w:rsidRPr="00D06A34" w:rsidRDefault="00D06A34" w:rsidP="00D06A34">
      <w:pPr>
        <w:pStyle w:val="Bibliografia"/>
        <w:rPr>
          <w:rFonts w:cs="Arial"/>
          <w:sz w:val="24"/>
          <w:lang w:val="en-IN"/>
        </w:rPr>
      </w:pPr>
      <w:r w:rsidRPr="00D06A34">
        <w:rPr>
          <w:rFonts w:cs="Arial"/>
          <w:sz w:val="24"/>
        </w:rPr>
        <w:t xml:space="preserve">COSTA, Gabriel Aubry Porto. DIVERSIDADE MORFOFISIOLOGICA ENTRE ACESSOS DE FEIJÃO COMUM. </w:t>
      </w:r>
      <w:r w:rsidRPr="00D06A34">
        <w:rPr>
          <w:rFonts w:cs="Arial"/>
          <w:sz w:val="24"/>
          <w:lang w:val="en-IN"/>
        </w:rPr>
        <w:t xml:space="preserve">2024. </w:t>
      </w:r>
    </w:p>
    <w:p w14:paraId="0D4EFE64" w14:textId="77777777" w:rsidR="00D06A34" w:rsidRPr="00D06A34" w:rsidRDefault="00D06A34" w:rsidP="00D06A34">
      <w:pPr>
        <w:pStyle w:val="Bibliografia"/>
        <w:rPr>
          <w:rFonts w:cs="Arial"/>
          <w:sz w:val="24"/>
        </w:rPr>
      </w:pPr>
      <w:r w:rsidRPr="00D06A34">
        <w:rPr>
          <w:rFonts w:cs="Arial"/>
          <w:sz w:val="24"/>
          <w:lang w:val="en-IN"/>
        </w:rPr>
        <w:t xml:space="preserve">CRUZ, Cosme Damião. </w:t>
      </w:r>
      <w:r w:rsidRPr="00D06A34">
        <w:rPr>
          <w:rFonts w:cs="Arial"/>
          <w:b/>
          <w:bCs/>
          <w:sz w:val="24"/>
          <w:lang w:val="en-IN"/>
        </w:rPr>
        <w:t>GENES - a software package for analysis in experimental statistics and quantitative genetics</w:t>
      </w:r>
      <w:r w:rsidRPr="00D06A34">
        <w:rPr>
          <w:rFonts w:cs="Arial"/>
          <w:sz w:val="24"/>
          <w:lang w:val="en-IN"/>
        </w:rPr>
        <w:t xml:space="preserve"> - doi: 10.4025/actasciagron.v35i3.21251. </w:t>
      </w:r>
      <w:r w:rsidRPr="00D06A34">
        <w:rPr>
          <w:rFonts w:cs="Arial"/>
          <w:b/>
          <w:bCs/>
          <w:sz w:val="24"/>
        </w:rPr>
        <w:t>Acta Scientiarum. Agronomy</w:t>
      </w:r>
      <w:r w:rsidRPr="00D06A34">
        <w:rPr>
          <w:rFonts w:cs="Arial"/>
          <w:sz w:val="24"/>
        </w:rPr>
        <w:t xml:space="preserve">, v. 35, n. 3, p. 271–276, 11 jul. 2013. </w:t>
      </w:r>
    </w:p>
    <w:p w14:paraId="2A81EACB" w14:textId="77777777" w:rsidR="00D06A34" w:rsidRPr="00D06A34" w:rsidRDefault="00D06A34" w:rsidP="00D06A34">
      <w:pPr>
        <w:pStyle w:val="Bibliografia"/>
        <w:rPr>
          <w:rFonts w:cs="Arial"/>
          <w:sz w:val="24"/>
        </w:rPr>
      </w:pPr>
      <w:r w:rsidRPr="00D06A34">
        <w:rPr>
          <w:rFonts w:cs="Arial"/>
          <w:sz w:val="24"/>
        </w:rPr>
        <w:t xml:space="preserve">CRUZ, Cosme Damião. </w:t>
      </w:r>
      <w:r w:rsidRPr="00D06A34">
        <w:rPr>
          <w:rFonts w:cs="Arial"/>
          <w:b/>
          <w:bCs/>
          <w:sz w:val="24"/>
        </w:rPr>
        <w:t>Modelos biométricos aplicados ao melhoramento genético</w:t>
      </w:r>
      <w:r w:rsidRPr="00D06A34">
        <w:rPr>
          <w:rFonts w:cs="Arial"/>
          <w:sz w:val="24"/>
        </w:rPr>
        <w:t xml:space="preserve">. </w:t>
      </w:r>
      <w:r w:rsidRPr="00D06A34">
        <w:rPr>
          <w:rFonts w:cs="Arial"/>
          <w:i/>
          <w:iCs/>
          <w:sz w:val="24"/>
        </w:rPr>
        <w:t>[S.l.]</w:t>
      </w:r>
      <w:r w:rsidRPr="00D06A34">
        <w:rPr>
          <w:rFonts w:cs="Arial"/>
          <w:sz w:val="24"/>
        </w:rPr>
        <w:t xml:space="preserve">: Editora UFV, 2014. </w:t>
      </w:r>
    </w:p>
    <w:p w14:paraId="55192485" w14:textId="77777777" w:rsidR="00D06A34" w:rsidRPr="00D06A34" w:rsidRDefault="00D06A34" w:rsidP="00D06A34">
      <w:pPr>
        <w:pStyle w:val="Bibliografia"/>
        <w:rPr>
          <w:rFonts w:cs="Arial"/>
          <w:sz w:val="24"/>
        </w:rPr>
      </w:pPr>
      <w:r w:rsidRPr="00D06A34">
        <w:rPr>
          <w:rFonts w:cs="Arial"/>
          <w:sz w:val="24"/>
        </w:rPr>
        <w:t xml:space="preserve">FONSECA, Jaime Roberto; SILVA, Heloisa Torres da. Identificação de duplicidades de acessos de feijão por meio de técnicas multivariadas. </w:t>
      </w:r>
      <w:r w:rsidRPr="00D06A34">
        <w:rPr>
          <w:rFonts w:cs="Arial"/>
          <w:b/>
          <w:bCs/>
          <w:sz w:val="24"/>
        </w:rPr>
        <w:t>Pesquisa Agropecuária Brasileira</w:t>
      </w:r>
      <w:r w:rsidRPr="00D06A34">
        <w:rPr>
          <w:rFonts w:cs="Arial"/>
          <w:sz w:val="24"/>
        </w:rPr>
        <w:t xml:space="preserve">, v. 34, p. 409–414, mar. 1999. </w:t>
      </w:r>
    </w:p>
    <w:p w14:paraId="409AD3B0" w14:textId="77777777" w:rsidR="00D06A34" w:rsidRPr="00D06A34" w:rsidRDefault="00D06A34" w:rsidP="00D06A34">
      <w:pPr>
        <w:pStyle w:val="Bibliografia"/>
        <w:rPr>
          <w:rFonts w:cs="Arial"/>
          <w:sz w:val="24"/>
        </w:rPr>
      </w:pPr>
      <w:r w:rsidRPr="00D06A34">
        <w:rPr>
          <w:rFonts w:cs="Arial"/>
          <w:sz w:val="24"/>
        </w:rPr>
        <w:t xml:space="preserve">GRIGOLO, Sibila </w:t>
      </w:r>
      <w:r w:rsidRPr="00D06A34">
        <w:rPr>
          <w:rFonts w:cs="Arial"/>
          <w:i/>
          <w:iCs/>
          <w:sz w:val="24"/>
        </w:rPr>
        <w:t>et al.</w:t>
      </w:r>
      <w:r w:rsidRPr="00D06A34">
        <w:rPr>
          <w:rFonts w:cs="Arial"/>
          <w:sz w:val="24"/>
        </w:rPr>
        <w:t xml:space="preserve"> Implicações da análise univariada e multivariada na dissimilaridade de acessos de feijão comum. </w:t>
      </w:r>
      <w:r w:rsidRPr="00D06A34">
        <w:rPr>
          <w:rFonts w:cs="Arial"/>
          <w:b/>
          <w:bCs/>
          <w:sz w:val="24"/>
        </w:rPr>
        <w:t>Revista de Ciências Agroveterinárias</w:t>
      </w:r>
      <w:r w:rsidRPr="00D06A34">
        <w:rPr>
          <w:rFonts w:cs="Arial"/>
          <w:sz w:val="24"/>
        </w:rPr>
        <w:t xml:space="preserve">, v. 17, n. 3, p. 351–360, 26 set. 2018. </w:t>
      </w:r>
    </w:p>
    <w:p w14:paraId="0EB7EAD2" w14:textId="77777777" w:rsidR="00D06A34" w:rsidRPr="00D06A34" w:rsidRDefault="00D06A34" w:rsidP="00D06A34">
      <w:pPr>
        <w:pStyle w:val="Bibliografia"/>
        <w:rPr>
          <w:rFonts w:cs="Arial"/>
          <w:sz w:val="24"/>
        </w:rPr>
      </w:pPr>
      <w:r w:rsidRPr="00D06A34">
        <w:rPr>
          <w:rFonts w:cs="Arial"/>
          <w:sz w:val="24"/>
        </w:rPr>
        <w:t xml:space="preserve">IPGRI. </w:t>
      </w:r>
      <w:r w:rsidRPr="00D06A34">
        <w:rPr>
          <w:rFonts w:cs="Arial"/>
          <w:b/>
          <w:bCs/>
          <w:sz w:val="24"/>
        </w:rPr>
        <w:t>Descritores para Phaseolus vulgaris L Rome: International Plant Genetic Resources Institute</w:t>
      </w:r>
      <w:r w:rsidRPr="00D06A34">
        <w:rPr>
          <w:rFonts w:cs="Arial"/>
          <w:sz w:val="24"/>
        </w:rPr>
        <w:t>. Embrapa, , 2001. Disponível em: &lt;https://www.infoteca.cnptia.embrapa.br/bitstream/doc/194060/1/doc184.pdf&gt;</w:t>
      </w:r>
    </w:p>
    <w:p w14:paraId="40B832A3" w14:textId="77777777" w:rsidR="00D06A34" w:rsidRPr="00D06A34" w:rsidRDefault="00D06A34" w:rsidP="00D06A34">
      <w:pPr>
        <w:pStyle w:val="Bibliografia"/>
        <w:rPr>
          <w:rFonts w:cs="Arial"/>
          <w:sz w:val="24"/>
        </w:rPr>
      </w:pPr>
      <w:r w:rsidRPr="00D06A34">
        <w:rPr>
          <w:rFonts w:cs="Arial"/>
          <w:sz w:val="24"/>
        </w:rPr>
        <w:t xml:space="preserve">MENDONÇA, Franscisco; DANNI-OLIVEIRA, Inês moresco. </w:t>
      </w:r>
      <w:r w:rsidRPr="00D06A34">
        <w:rPr>
          <w:rFonts w:cs="Arial"/>
          <w:b/>
          <w:bCs/>
          <w:sz w:val="24"/>
        </w:rPr>
        <w:t>Climatologia: Noções Básicas E Climas Do Brasil</w:t>
      </w:r>
      <w:r w:rsidRPr="00D06A34">
        <w:rPr>
          <w:rFonts w:cs="Arial"/>
          <w:sz w:val="24"/>
        </w:rPr>
        <w:t>. 1</w:t>
      </w:r>
      <w:r w:rsidRPr="00D06A34">
        <w:rPr>
          <w:rFonts w:cs="Arial"/>
          <w:sz w:val="24"/>
          <w:vertAlign w:val="superscript"/>
        </w:rPr>
        <w:t>o</w:t>
      </w:r>
      <w:r w:rsidRPr="00D06A34">
        <w:rPr>
          <w:rFonts w:cs="Arial"/>
          <w:sz w:val="24"/>
        </w:rPr>
        <w:t xml:space="preserve"> ed. </w:t>
      </w:r>
      <w:r w:rsidRPr="00D06A34">
        <w:rPr>
          <w:rFonts w:cs="Arial"/>
          <w:i/>
          <w:iCs/>
          <w:sz w:val="24"/>
        </w:rPr>
        <w:t>[S.l.]</w:t>
      </w:r>
      <w:r w:rsidRPr="00D06A34">
        <w:rPr>
          <w:rFonts w:cs="Arial"/>
          <w:sz w:val="24"/>
        </w:rPr>
        <w:t xml:space="preserve">: Oficina de Textos, 2023. </w:t>
      </w:r>
    </w:p>
    <w:p w14:paraId="757B6177" w14:textId="77777777" w:rsidR="00D06A34" w:rsidRPr="00D06A34" w:rsidRDefault="00D06A34" w:rsidP="00D06A34">
      <w:pPr>
        <w:pStyle w:val="Bibliografia"/>
        <w:rPr>
          <w:rFonts w:cs="Arial"/>
          <w:sz w:val="24"/>
          <w:lang w:val="en-IN"/>
        </w:rPr>
      </w:pPr>
      <w:r w:rsidRPr="00D06A34">
        <w:rPr>
          <w:rFonts w:cs="Arial"/>
          <w:sz w:val="24"/>
        </w:rPr>
        <w:t xml:space="preserve">SANTOS, Gabriela Nascimento de Lima Mota Santos Gabriela Nascimento de Lima Mota; LUZIA, Débora Maria Moreno Luzia Débora Maria Moreno; FARIAS, Vera Lúcia da Silva Farias Vera Lúcia da Silva. COMPOSIÇÃO CENTESIMAL E ATIVIDADE ANTIOXIDANTE DE FEIJÃO (Phaseolus vulgaris L.). </w:t>
      </w:r>
      <w:r w:rsidRPr="00D06A34">
        <w:rPr>
          <w:rFonts w:cs="Arial"/>
          <w:b/>
          <w:bCs/>
          <w:sz w:val="24"/>
          <w:lang w:val="en-IN"/>
        </w:rPr>
        <w:t>Revista Interfaces</w:t>
      </w:r>
      <w:r w:rsidRPr="00D06A34">
        <w:rPr>
          <w:rFonts w:cs="Arial"/>
          <w:sz w:val="24"/>
          <w:lang w:val="en-IN"/>
        </w:rPr>
        <w:t xml:space="preserve">, v. 15, n. 10, 19 jul. 2023. </w:t>
      </w:r>
    </w:p>
    <w:p w14:paraId="195712A9" w14:textId="77777777" w:rsidR="00D06A34" w:rsidRPr="00D06A34" w:rsidRDefault="00D06A34" w:rsidP="00D06A34">
      <w:pPr>
        <w:pStyle w:val="Bibliografia"/>
        <w:rPr>
          <w:rFonts w:cs="Arial"/>
          <w:sz w:val="24"/>
        </w:rPr>
      </w:pPr>
      <w:r w:rsidRPr="00D06A34">
        <w:rPr>
          <w:rFonts w:cs="Arial"/>
          <w:sz w:val="24"/>
          <w:lang w:val="en-IN"/>
        </w:rPr>
        <w:t xml:space="preserve">SINGH, D. </w:t>
      </w:r>
      <w:r w:rsidRPr="00D06A34">
        <w:rPr>
          <w:rFonts w:cs="Arial"/>
          <w:b/>
          <w:bCs/>
          <w:sz w:val="24"/>
          <w:lang w:val="en-IN"/>
        </w:rPr>
        <w:t>The relative importance of characters affecting genetic divergence ScienceOpen</w:t>
      </w:r>
      <w:r w:rsidRPr="00D06A34">
        <w:rPr>
          <w:rFonts w:cs="Arial"/>
          <w:sz w:val="24"/>
          <w:lang w:val="en-IN"/>
        </w:rPr>
        <w:t xml:space="preserve">. </w:t>
      </w:r>
      <w:r w:rsidRPr="00D06A34">
        <w:rPr>
          <w:rFonts w:cs="Arial"/>
          <w:sz w:val="24"/>
        </w:rPr>
        <w:t xml:space="preserve">Disponível em: &lt;https://www.scienceopen.com/document?vid=07d7a918-2261-4070-b6a8-6c87ca365d34&gt;. Acesso em: 7 ago. 2025. </w:t>
      </w:r>
    </w:p>
    <w:p w14:paraId="3C739DC2" w14:textId="77777777" w:rsidR="00D06A34" w:rsidRPr="00D06A34" w:rsidRDefault="00D06A34" w:rsidP="00D06A34">
      <w:pPr>
        <w:pStyle w:val="Bibliografia"/>
        <w:rPr>
          <w:rFonts w:cs="Arial"/>
          <w:sz w:val="24"/>
        </w:rPr>
      </w:pPr>
      <w:r w:rsidRPr="00D06A34">
        <w:rPr>
          <w:rFonts w:cs="Arial"/>
          <w:sz w:val="24"/>
        </w:rPr>
        <w:t xml:space="preserve">SOUZA, Marcus Dhilermando Hora de; CRUZ, Jocilene do Rosário. Perspectivas Para Conservação de Variedades Crioulas. </w:t>
      </w:r>
      <w:r w:rsidRPr="00D06A34">
        <w:rPr>
          <w:rFonts w:cs="Arial"/>
          <w:b/>
          <w:bCs/>
          <w:sz w:val="24"/>
        </w:rPr>
        <w:t>Cadernos de Agroecologia</w:t>
      </w:r>
      <w:r w:rsidRPr="00D06A34">
        <w:rPr>
          <w:rFonts w:cs="Arial"/>
          <w:sz w:val="24"/>
        </w:rPr>
        <w:t xml:space="preserve">, v. 15, n. 4, 25 nov. 2020. </w:t>
      </w:r>
    </w:p>
    <w:p w14:paraId="3A77F671" w14:textId="77777777" w:rsidR="00D06A34" w:rsidRPr="00D06A34" w:rsidRDefault="00D06A34" w:rsidP="00D06A34">
      <w:pPr>
        <w:pStyle w:val="Bibliografia"/>
        <w:rPr>
          <w:rFonts w:cs="Arial"/>
          <w:sz w:val="24"/>
        </w:rPr>
      </w:pPr>
      <w:r w:rsidRPr="00D06A34">
        <w:rPr>
          <w:rFonts w:cs="Arial"/>
          <w:sz w:val="24"/>
        </w:rPr>
        <w:t xml:space="preserve">SOUZA, Luan Figueiredo De </w:t>
      </w:r>
      <w:r w:rsidRPr="00D06A34">
        <w:rPr>
          <w:rFonts w:cs="Arial"/>
          <w:i/>
          <w:iCs/>
          <w:sz w:val="24"/>
        </w:rPr>
        <w:t>et al.</w:t>
      </w:r>
      <w:r w:rsidRPr="00D06A34">
        <w:rPr>
          <w:rFonts w:cs="Arial"/>
          <w:sz w:val="24"/>
        </w:rPr>
        <w:t xml:space="preserve"> Sementes crioulas de feijão comum (Phaseolus vulgaris L.) para cultivo agroecológico. </w:t>
      </w:r>
      <w:r w:rsidRPr="00D06A34">
        <w:rPr>
          <w:rFonts w:cs="Arial"/>
          <w:b/>
          <w:bCs/>
          <w:sz w:val="24"/>
        </w:rPr>
        <w:t>Revista Verde de Agroecologia e Desenvolvimento Sustentável</w:t>
      </w:r>
      <w:r w:rsidRPr="00D06A34">
        <w:rPr>
          <w:rFonts w:cs="Arial"/>
          <w:sz w:val="24"/>
        </w:rPr>
        <w:t xml:space="preserve">, v. 14, n. 1, p. 33, 1 jan. 2019. </w:t>
      </w:r>
    </w:p>
    <w:p w14:paraId="10A604B4" w14:textId="0A8B4A0F" w:rsidR="003956B7" w:rsidRPr="008703BB" w:rsidRDefault="00D06A34" w:rsidP="00F90D14">
      <w:pPr>
        <w:pStyle w:val="Bibliografia"/>
        <w:rPr>
          <w:b/>
          <w:bCs/>
          <w:sz w:val="24"/>
          <w:szCs w:val="24"/>
        </w:rPr>
      </w:pPr>
      <w:r w:rsidRPr="00D06A34">
        <w:rPr>
          <w:rFonts w:cs="Arial"/>
          <w:sz w:val="24"/>
        </w:rPr>
        <w:t>TOCHETO, Giovani Hipólito Gonçalves; BOIAGO, Nayara Parisoto. Formas de aplicação de Rhizobium tropici e Azospilillum brasiliensei coinoculados na cultura do feijão. v. 12, n. 4, p. 442  a 453, 2019.</w:t>
      </w:r>
      <w:r w:rsidR="005077ED">
        <w:rPr>
          <w:b/>
          <w:bCs/>
          <w:sz w:val="24"/>
          <w:szCs w:val="24"/>
        </w:rPr>
        <w:fldChar w:fldCharType="end"/>
      </w:r>
    </w:p>
    <w:sectPr w:rsidR="003956B7" w:rsidRPr="008703BB" w:rsidSect="00603D8A">
      <w:headerReference w:type="default" r:id="rId12"/>
      <w:type w:val="continuous"/>
      <w:pgSz w:w="11906" w:h="16838" w:code="9"/>
      <w:pgMar w:top="1418" w:right="1418" w:bottom="1418" w:left="1418" w:header="720" w:footer="720"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7D0A" w14:textId="77777777" w:rsidR="002F62FB" w:rsidRPr="008703BB" w:rsidRDefault="002F62FB">
      <w:r w:rsidRPr="008703BB">
        <w:separator/>
      </w:r>
    </w:p>
  </w:endnote>
  <w:endnote w:type="continuationSeparator" w:id="0">
    <w:p w14:paraId="74896960" w14:textId="77777777" w:rsidR="002F62FB" w:rsidRPr="008703BB" w:rsidRDefault="002F62FB">
      <w:r w:rsidRPr="00870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BF8A" w14:textId="1CDF4C03" w:rsidR="00D743A7" w:rsidRPr="008703BB" w:rsidRDefault="00D743A7">
    <w:pPr>
      <w:pStyle w:val="Rodap"/>
    </w:pPr>
  </w:p>
  <w:p w14:paraId="59BC5823" w14:textId="77777777" w:rsidR="00D743A7" w:rsidRPr="008703BB" w:rsidRDefault="00D743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B6B2" w14:textId="77777777" w:rsidR="002F62FB" w:rsidRPr="008703BB" w:rsidRDefault="002F62FB">
      <w:r w:rsidRPr="008703BB">
        <w:separator/>
      </w:r>
    </w:p>
  </w:footnote>
  <w:footnote w:type="continuationSeparator" w:id="0">
    <w:p w14:paraId="27BC0999" w14:textId="77777777" w:rsidR="002F62FB" w:rsidRPr="008703BB" w:rsidRDefault="002F62FB">
      <w:r w:rsidRPr="008703BB">
        <w:continuationSeparator/>
      </w:r>
    </w:p>
  </w:footnote>
  <w:footnote w:id="1">
    <w:p w14:paraId="14646E66" w14:textId="010D6BE9" w:rsidR="001E79E0" w:rsidRPr="008703BB" w:rsidRDefault="001E79E0">
      <w:pPr>
        <w:pStyle w:val="Textodenotaderodap"/>
      </w:pPr>
      <w:r w:rsidRPr="00E21C5F">
        <w:rPr>
          <w:rStyle w:val="Refdenotaderodap"/>
        </w:rPr>
        <w:footnoteRef/>
      </w:r>
      <w:r w:rsidRPr="008703BB">
        <w:t xml:space="preserve"> </w:t>
      </w:r>
      <w:r w:rsidR="00EA1DB6" w:rsidRPr="008703BB">
        <w:t>Doutorando</w:t>
      </w:r>
      <w:r w:rsidRPr="008703BB">
        <w:t xml:space="preserve"> em </w:t>
      </w:r>
      <w:r w:rsidR="00EA1DB6" w:rsidRPr="008703BB">
        <w:t>Melhoramento Genético de Plantas</w:t>
      </w:r>
      <w:r w:rsidR="00E70CCB" w:rsidRPr="008703BB">
        <w:t>,</w:t>
      </w:r>
      <w:r w:rsidR="00EB0BB6" w:rsidRPr="008703BB">
        <w:t xml:space="preserve"> </w:t>
      </w:r>
      <w:r w:rsidR="00EA7BEE" w:rsidRPr="008703BB">
        <w:t>UFRPE</w:t>
      </w:r>
      <w:r w:rsidR="001C18F0" w:rsidRPr="008703BB">
        <w:t xml:space="preserve">, </w:t>
      </w:r>
      <w:r w:rsidR="00EA1DB6" w:rsidRPr="008703BB">
        <w:t>luis</w:t>
      </w:r>
      <w:r w:rsidR="0078550C" w:rsidRPr="008703BB">
        <w:t>.ssouza@ufrpe.br</w:t>
      </w:r>
    </w:p>
  </w:footnote>
  <w:footnote w:id="2">
    <w:p w14:paraId="41A681A8" w14:textId="06FF9A6F" w:rsidR="001E79E0" w:rsidRPr="008703BB" w:rsidRDefault="001E79E0" w:rsidP="001E79E0">
      <w:pPr>
        <w:pStyle w:val="Textodenotaderodap"/>
      </w:pPr>
      <w:r w:rsidRPr="00E21C5F">
        <w:rPr>
          <w:rStyle w:val="Refdenotaderodap"/>
        </w:rPr>
        <w:footnoteRef/>
      </w:r>
      <w:r w:rsidRPr="008703BB">
        <w:t xml:space="preserve"> </w:t>
      </w:r>
      <w:r w:rsidR="0078550C" w:rsidRPr="008703BB">
        <w:t xml:space="preserve">Doutorando em Melhoramento Genético de Plantas, </w:t>
      </w:r>
      <w:r w:rsidR="00EA7BEE" w:rsidRPr="008703BB">
        <w:t>UFRPE</w:t>
      </w:r>
      <w:r w:rsidR="0078550C" w:rsidRPr="008703BB">
        <w:t>, gabriel.aubryporto@gmail.com</w:t>
      </w:r>
    </w:p>
  </w:footnote>
  <w:footnote w:id="3">
    <w:p w14:paraId="24868060" w14:textId="3AED8B60" w:rsidR="001E79E0" w:rsidRPr="008703BB" w:rsidRDefault="001E79E0" w:rsidP="001E79E0">
      <w:pPr>
        <w:pStyle w:val="Textodenotaderodap"/>
      </w:pPr>
      <w:r w:rsidRPr="00E21C5F">
        <w:rPr>
          <w:rStyle w:val="Refdenotaderodap"/>
        </w:rPr>
        <w:footnoteRef/>
      </w:r>
      <w:r w:rsidRPr="008703BB">
        <w:t xml:space="preserve"> </w:t>
      </w:r>
      <w:r w:rsidR="00EA7BEE" w:rsidRPr="008703BB">
        <w:t>Mestrando em Melhoramento Genético de Plantas, UFRPE, gqueiroz.calado@gmail.com</w:t>
      </w:r>
    </w:p>
  </w:footnote>
  <w:footnote w:id="4">
    <w:p w14:paraId="56F7966D" w14:textId="32B9C4FF" w:rsidR="001E79E0" w:rsidRPr="008703BB" w:rsidRDefault="001E79E0" w:rsidP="001E79E0">
      <w:pPr>
        <w:pStyle w:val="Textodenotaderodap"/>
      </w:pPr>
      <w:r w:rsidRPr="00E21C5F">
        <w:rPr>
          <w:rStyle w:val="Refdenotaderodap"/>
        </w:rPr>
        <w:footnoteRef/>
      </w:r>
      <w:r w:rsidRPr="008703BB">
        <w:t xml:space="preserve"> </w:t>
      </w:r>
      <w:r w:rsidR="0078550C" w:rsidRPr="008703BB">
        <w:t>Doutorand</w:t>
      </w:r>
      <w:r w:rsidR="00EA7BEE" w:rsidRPr="008703BB">
        <w:t>a</w:t>
      </w:r>
      <w:r w:rsidR="0078550C" w:rsidRPr="008703BB">
        <w:t xml:space="preserve"> em Melhoramento Genético de Plantas, </w:t>
      </w:r>
      <w:r w:rsidR="00EA7BEE" w:rsidRPr="008703BB">
        <w:t>UFRPE</w:t>
      </w:r>
      <w:r w:rsidR="0078550C" w:rsidRPr="008703BB">
        <w:t>, prisciramalho2@gmail.com</w:t>
      </w:r>
    </w:p>
  </w:footnote>
  <w:footnote w:id="5">
    <w:p w14:paraId="4B95E626" w14:textId="142D7A66" w:rsidR="00F52312" w:rsidRPr="008703BB" w:rsidRDefault="00F52312" w:rsidP="00F52312">
      <w:pPr>
        <w:pStyle w:val="Textodenotaderodap"/>
      </w:pPr>
      <w:r w:rsidRPr="00E21C5F">
        <w:rPr>
          <w:rStyle w:val="Refdenotaderodap"/>
        </w:rPr>
        <w:footnoteRef/>
      </w:r>
      <w:r w:rsidRPr="008703BB">
        <w:t xml:space="preserve"> </w:t>
      </w:r>
      <w:r w:rsidR="0078550C" w:rsidRPr="008703BB">
        <w:t xml:space="preserve">Doutora em Entomologia, </w:t>
      </w:r>
      <w:r w:rsidR="00EA7BEE" w:rsidRPr="008703BB">
        <w:t>UFRPE</w:t>
      </w:r>
      <w:r w:rsidR="0078550C" w:rsidRPr="008703BB">
        <w:t xml:space="preserve">, </w:t>
      </w:r>
      <w:hyperlink r:id="rId1" w:history="1">
        <w:r w:rsidR="0078550C" w:rsidRPr="008703BB">
          <w:rPr>
            <w:rStyle w:val="Hyperlink"/>
            <w:rFonts w:ascii="Arial" w:hAnsi="Arial"/>
          </w:rPr>
          <w:t>eliagroufrpe@gmail.com</w:t>
        </w:r>
      </w:hyperlink>
    </w:p>
    <w:p w14:paraId="6A4D50EB" w14:textId="27EAEB3A" w:rsidR="0078550C" w:rsidRPr="008703BB" w:rsidRDefault="0078550C" w:rsidP="00F52312">
      <w:pPr>
        <w:pStyle w:val="Textodenotaderodap"/>
      </w:pPr>
      <w:r w:rsidRPr="008703BB">
        <w:rPr>
          <w:rStyle w:val="Refdenotaderodap"/>
        </w:rPr>
        <w:t>6</w:t>
      </w:r>
      <w:r w:rsidRPr="008703BB">
        <w:t xml:space="preserve"> Doutor em Fitopatologia, Instituto Agronômico de Pernambuco</w:t>
      </w:r>
      <w:r w:rsidR="00EA7BEE" w:rsidRPr="008703BB">
        <w:t xml:space="preserve"> (IPA), </w:t>
      </w:r>
      <w:hyperlink r:id="rId2" w:history="1">
        <w:r w:rsidR="00EA7BEE" w:rsidRPr="008703BB">
          <w:rPr>
            <w:rStyle w:val="Hyperlink"/>
            <w:rFonts w:ascii="Arial" w:hAnsi="Arial"/>
          </w:rPr>
          <w:t>felix.antonio@ipa.br</w:t>
        </w:r>
      </w:hyperlink>
    </w:p>
    <w:p w14:paraId="42DE62D0" w14:textId="633D2577" w:rsidR="00EA7BEE" w:rsidRPr="008703BB" w:rsidRDefault="00EA7BEE" w:rsidP="00F52312">
      <w:pPr>
        <w:pStyle w:val="Textodenotaderodap"/>
      </w:pPr>
      <w:r w:rsidRPr="008703BB">
        <w:rPr>
          <w:vertAlign w:val="superscript"/>
        </w:rPr>
        <w:t>7</w:t>
      </w:r>
      <w:r w:rsidRPr="008703BB">
        <w:t xml:space="preserve"> Doutora Fitopatologia, UFRPE, </w:t>
      </w:r>
      <w:hyperlink r:id="rId3" w:history="1">
        <w:r w:rsidRPr="008703BB">
          <w:rPr>
            <w:rStyle w:val="Hyperlink"/>
            <w:rFonts w:ascii="Arial" w:hAnsi="Arial"/>
          </w:rPr>
          <w:t>rejanercosta@yahoo.com.br</w:t>
        </w:r>
      </w:hyperlink>
    </w:p>
    <w:p w14:paraId="5D71C20C" w14:textId="12E30924" w:rsidR="00EA7BEE" w:rsidRPr="00EA7BEE" w:rsidRDefault="00EA7BEE" w:rsidP="00F52312">
      <w:pPr>
        <w:pStyle w:val="Textodenotaderodap"/>
      </w:pPr>
      <w:r w:rsidRPr="008703BB">
        <w:rPr>
          <w:vertAlign w:val="superscript"/>
        </w:rPr>
        <w:t xml:space="preserve">8  </w:t>
      </w:r>
      <w:r w:rsidRPr="008703BB">
        <w:t>Doutor em Melhoramento Genético de Plantas, UFRPE, luiz.sandes@ufrpe.br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2318" w14:textId="327A3F27" w:rsidR="00F9377A" w:rsidRPr="008703BB" w:rsidRDefault="0052282A" w:rsidP="00F9377A">
    <w:pPr>
      <w:pStyle w:val="Cabealho"/>
      <w:ind w:left="-737"/>
      <w:jc w:val="center"/>
      <w:rPr>
        <w:i/>
        <w:iCs/>
        <w:color w:val="808080"/>
        <w:sz w:val="18"/>
        <w:szCs w:val="18"/>
      </w:rPr>
    </w:pPr>
    <w:r w:rsidRPr="008703BB">
      <w:rPr>
        <w:i/>
        <w:iCs/>
        <w:noProof/>
        <w:color w:val="808080"/>
        <w:sz w:val="18"/>
        <w:szCs w:val="18"/>
      </w:rPr>
      <w:drawing>
        <wp:anchor distT="0" distB="0" distL="114300" distR="114300" simplePos="0" relativeHeight="251658240" behindDoc="1" locked="0" layoutInCell="1" allowOverlap="1" wp14:anchorId="49DBDAC2" wp14:editId="2277FBD8">
          <wp:simplePos x="0" y="0"/>
          <wp:positionH relativeFrom="margin">
            <wp:align>center</wp:align>
          </wp:positionH>
          <wp:positionV relativeFrom="paragraph">
            <wp:posOffset>5163</wp:posOffset>
          </wp:positionV>
          <wp:extent cx="2133853" cy="938254"/>
          <wp:effectExtent l="0" t="0" r="0" b="0"/>
          <wp:wrapNone/>
          <wp:docPr id="7081310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38A24" w14:textId="16D58DF7" w:rsidR="0052282A" w:rsidRPr="008703BB" w:rsidRDefault="0052282A" w:rsidP="0052282A">
    <w:pPr>
      <w:pStyle w:val="Cabealho"/>
      <w:jc w:val="right"/>
      <w:rPr>
        <w:i/>
        <w:iCs/>
        <w:color w:val="808080"/>
        <w:sz w:val="18"/>
        <w:szCs w:val="18"/>
      </w:rPr>
    </w:pPr>
    <w:r w:rsidRPr="008703BB">
      <w:rPr>
        <w:noProof/>
      </w:rPr>
      <w:drawing>
        <wp:anchor distT="0" distB="0" distL="114300" distR="114300" simplePos="0" relativeHeight="251659264" behindDoc="1" locked="0" layoutInCell="1" allowOverlap="1" wp14:anchorId="3AD66F03" wp14:editId="70FC8356">
          <wp:simplePos x="0" y="0"/>
          <wp:positionH relativeFrom="margin">
            <wp:posOffset>275700</wp:posOffset>
          </wp:positionH>
          <wp:positionV relativeFrom="paragraph">
            <wp:posOffset>8172</wp:posOffset>
          </wp:positionV>
          <wp:extent cx="601345" cy="874395"/>
          <wp:effectExtent l="0" t="0" r="8255" b="1905"/>
          <wp:wrapNone/>
          <wp:docPr id="179816408"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03BB">
      <w:rPr>
        <w:i/>
        <w:iCs/>
        <w:color w:val="808080"/>
        <w:sz w:val="18"/>
        <w:szCs w:val="18"/>
      </w:rPr>
      <w:t xml:space="preserve">  30 de agosto a 03 de setembro de 2025</w:t>
    </w:r>
  </w:p>
  <w:p w14:paraId="21F1BBC7" w14:textId="00709800" w:rsidR="005576C8" w:rsidRPr="008703BB" w:rsidRDefault="005576C8" w:rsidP="00F9377A">
    <w:pPr>
      <w:pStyle w:val="Cabealho"/>
      <w:ind w:left="-737"/>
      <w:jc w:val="center"/>
      <w:rPr>
        <w:i/>
        <w:iCs/>
        <w:color w:val="808080"/>
        <w:sz w:val="18"/>
        <w:szCs w:val="18"/>
      </w:rPr>
    </w:pPr>
  </w:p>
  <w:p w14:paraId="6D2CB01D" w14:textId="5669CBF1" w:rsidR="005576C8" w:rsidRPr="008703BB" w:rsidRDefault="005576C8" w:rsidP="00427842">
    <w:pPr>
      <w:pStyle w:val="Cabealho"/>
      <w:ind w:left="-737"/>
      <w:rPr>
        <w:i/>
        <w:iCs/>
        <w:color w:val="808080"/>
        <w:sz w:val="18"/>
        <w:szCs w:val="18"/>
      </w:rPr>
    </w:pPr>
  </w:p>
  <w:p w14:paraId="081C5CF7" w14:textId="77777777" w:rsidR="005576C8" w:rsidRPr="008703BB" w:rsidRDefault="005576C8" w:rsidP="00F9377A">
    <w:pPr>
      <w:pStyle w:val="Cabealho"/>
      <w:ind w:left="-737"/>
      <w:jc w:val="center"/>
      <w:rPr>
        <w:i/>
        <w:iCs/>
        <w:color w:val="808080"/>
        <w:sz w:val="18"/>
        <w:szCs w:val="18"/>
      </w:rPr>
    </w:pPr>
  </w:p>
  <w:p w14:paraId="4F089F3A" w14:textId="72B97456" w:rsidR="005576C8" w:rsidRPr="008703BB" w:rsidRDefault="005576C8" w:rsidP="00F9377A">
    <w:pPr>
      <w:pStyle w:val="Cabealho"/>
      <w:ind w:left="-737"/>
      <w:jc w:val="center"/>
      <w:rPr>
        <w:i/>
        <w:iCs/>
        <w:color w:val="808080"/>
        <w:sz w:val="18"/>
        <w:szCs w:val="18"/>
      </w:rPr>
    </w:pPr>
  </w:p>
  <w:p w14:paraId="1DC8D4F1" w14:textId="77777777" w:rsidR="00427842" w:rsidRPr="008703BB" w:rsidRDefault="00427842" w:rsidP="00AA7AD6">
    <w:pPr>
      <w:pStyle w:val="Cabealho"/>
      <w:rPr>
        <w:i/>
        <w:iCs/>
        <w:color w:val="80808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4BC6" w14:textId="77777777" w:rsidR="00E94256" w:rsidRPr="008703BB" w:rsidRDefault="00E94256" w:rsidP="00C106F7">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85C"/>
    <w:multiLevelType w:val="multilevel"/>
    <w:tmpl w:val="9F668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873EA"/>
    <w:multiLevelType w:val="multilevel"/>
    <w:tmpl w:val="452E7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7781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3136F5"/>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FA272DE"/>
    <w:multiLevelType w:val="multilevel"/>
    <w:tmpl w:val="20803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4B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332268"/>
    <w:multiLevelType w:val="singleLevel"/>
    <w:tmpl w:val="73A60B28"/>
    <w:lvl w:ilvl="0">
      <w:start w:val="1"/>
      <w:numFmt w:val="decimal"/>
      <w:lvlText w:val="%1."/>
      <w:legacy w:legacy="1" w:legacySpace="0" w:legacyIndent="283"/>
      <w:lvlJc w:val="left"/>
      <w:pPr>
        <w:ind w:left="283" w:hanging="283"/>
      </w:pPr>
    </w:lvl>
  </w:abstractNum>
  <w:abstractNum w:abstractNumId="7" w15:restartNumberingAfterBreak="0">
    <w:nsid w:val="1D591C3F"/>
    <w:multiLevelType w:val="singleLevel"/>
    <w:tmpl w:val="77B49566"/>
    <w:lvl w:ilvl="0">
      <w:start w:val="100"/>
      <w:numFmt w:val="decimal"/>
      <w:lvlText w:val="%1."/>
      <w:lvlJc w:val="left"/>
      <w:pPr>
        <w:tabs>
          <w:tab w:val="num" w:pos="516"/>
        </w:tabs>
        <w:ind w:left="516" w:hanging="516"/>
      </w:pPr>
      <w:rPr>
        <w:rFonts w:hint="default"/>
      </w:rPr>
    </w:lvl>
  </w:abstractNum>
  <w:abstractNum w:abstractNumId="8" w15:restartNumberingAfterBreak="0">
    <w:nsid w:val="1E2A59DB"/>
    <w:multiLevelType w:val="multilevel"/>
    <w:tmpl w:val="F1CC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E83B82"/>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2E692360"/>
    <w:multiLevelType w:val="hybridMultilevel"/>
    <w:tmpl w:val="5C408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6E7A99"/>
    <w:multiLevelType w:val="multilevel"/>
    <w:tmpl w:val="140C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26D0E"/>
    <w:multiLevelType w:val="singleLevel"/>
    <w:tmpl w:val="0407000F"/>
    <w:lvl w:ilvl="0">
      <w:start w:val="1"/>
      <w:numFmt w:val="decimal"/>
      <w:lvlText w:val="%1."/>
      <w:lvlJc w:val="left"/>
      <w:pPr>
        <w:tabs>
          <w:tab w:val="num" w:pos="360"/>
        </w:tabs>
        <w:ind w:left="360" w:hanging="360"/>
      </w:pPr>
      <w:rPr>
        <w:rFonts w:hint="default"/>
      </w:rPr>
    </w:lvl>
  </w:abstractNum>
  <w:abstractNum w:abstractNumId="13" w15:restartNumberingAfterBreak="0">
    <w:nsid w:val="30CA0333"/>
    <w:multiLevelType w:val="singleLevel"/>
    <w:tmpl w:val="F670ADA8"/>
    <w:lvl w:ilvl="0">
      <w:numFmt w:val="bullet"/>
      <w:lvlText w:val="-"/>
      <w:lvlJc w:val="left"/>
      <w:pPr>
        <w:tabs>
          <w:tab w:val="num" w:pos="502"/>
        </w:tabs>
        <w:ind w:left="502" w:hanging="360"/>
      </w:pPr>
      <w:rPr>
        <w:rFonts w:hint="default"/>
      </w:rPr>
    </w:lvl>
  </w:abstractNum>
  <w:abstractNum w:abstractNumId="14" w15:restartNumberingAfterBreak="0">
    <w:nsid w:val="34345EF3"/>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3510618A"/>
    <w:multiLevelType w:val="singleLevel"/>
    <w:tmpl w:val="04070007"/>
    <w:lvl w:ilvl="0">
      <w:start w:val="1"/>
      <w:numFmt w:val="bullet"/>
      <w:lvlText w:val="-"/>
      <w:lvlJc w:val="left"/>
      <w:pPr>
        <w:tabs>
          <w:tab w:val="num" w:pos="360"/>
        </w:tabs>
        <w:ind w:left="360" w:hanging="360"/>
      </w:pPr>
      <w:rPr>
        <w:sz w:val="16"/>
      </w:rPr>
    </w:lvl>
  </w:abstractNum>
  <w:abstractNum w:abstractNumId="16" w15:restartNumberingAfterBreak="0">
    <w:nsid w:val="38967F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1610CE"/>
    <w:multiLevelType w:val="singleLevel"/>
    <w:tmpl w:val="04070007"/>
    <w:lvl w:ilvl="0">
      <w:start w:val="1"/>
      <w:numFmt w:val="bullet"/>
      <w:lvlText w:val="-"/>
      <w:lvlJc w:val="left"/>
      <w:pPr>
        <w:tabs>
          <w:tab w:val="num" w:pos="360"/>
        </w:tabs>
        <w:ind w:left="360" w:hanging="360"/>
      </w:pPr>
      <w:rPr>
        <w:sz w:val="16"/>
      </w:rPr>
    </w:lvl>
  </w:abstractNum>
  <w:abstractNum w:abstractNumId="18" w15:restartNumberingAfterBreak="0">
    <w:nsid w:val="47D91D3A"/>
    <w:multiLevelType w:val="singleLevel"/>
    <w:tmpl w:val="04070007"/>
    <w:lvl w:ilvl="0">
      <w:start w:val="1"/>
      <w:numFmt w:val="bullet"/>
      <w:lvlText w:val="-"/>
      <w:lvlJc w:val="left"/>
      <w:pPr>
        <w:tabs>
          <w:tab w:val="num" w:pos="360"/>
        </w:tabs>
        <w:ind w:left="360" w:hanging="360"/>
      </w:pPr>
      <w:rPr>
        <w:sz w:val="16"/>
      </w:rPr>
    </w:lvl>
  </w:abstractNum>
  <w:abstractNum w:abstractNumId="19" w15:restartNumberingAfterBreak="0">
    <w:nsid w:val="49917937"/>
    <w:multiLevelType w:val="singleLevel"/>
    <w:tmpl w:val="04090013"/>
    <w:lvl w:ilvl="0">
      <w:start w:val="1"/>
      <w:numFmt w:val="upperRoman"/>
      <w:lvlText w:val="%1."/>
      <w:lvlJc w:val="left"/>
      <w:pPr>
        <w:tabs>
          <w:tab w:val="num" w:pos="720"/>
        </w:tabs>
        <w:ind w:left="720" w:hanging="720"/>
      </w:pPr>
      <w:rPr>
        <w:rFonts w:hint="default"/>
      </w:rPr>
    </w:lvl>
  </w:abstractNum>
  <w:abstractNum w:abstractNumId="20" w15:restartNumberingAfterBreak="0">
    <w:nsid w:val="4A961025"/>
    <w:multiLevelType w:val="hybridMultilevel"/>
    <w:tmpl w:val="F894D4B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63287F"/>
    <w:multiLevelType w:val="singleLevel"/>
    <w:tmpl w:val="F670ADA8"/>
    <w:lvl w:ilvl="0">
      <w:numFmt w:val="bullet"/>
      <w:lvlText w:val="-"/>
      <w:lvlJc w:val="left"/>
      <w:pPr>
        <w:tabs>
          <w:tab w:val="num" w:pos="502"/>
        </w:tabs>
        <w:ind w:left="502" w:hanging="360"/>
      </w:pPr>
      <w:rPr>
        <w:rFonts w:hint="default"/>
      </w:rPr>
    </w:lvl>
  </w:abstractNum>
  <w:abstractNum w:abstractNumId="22" w15:restartNumberingAfterBreak="0">
    <w:nsid w:val="504F1BCD"/>
    <w:multiLevelType w:val="singleLevel"/>
    <w:tmpl w:val="8CDA2D48"/>
    <w:lvl w:ilvl="0">
      <w:start w:val="1"/>
      <w:numFmt w:val="upperRoman"/>
      <w:lvlText w:val="%1."/>
      <w:lvlJc w:val="left"/>
      <w:pPr>
        <w:tabs>
          <w:tab w:val="num" w:pos="720"/>
        </w:tabs>
        <w:ind w:left="720" w:hanging="720"/>
      </w:pPr>
      <w:rPr>
        <w:rFonts w:hint="default"/>
      </w:rPr>
    </w:lvl>
  </w:abstractNum>
  <w:abstractNum w:abstractNumId="23" w15:restartNumberingAfterBreak="0">
    <w:nsid w:val="57187DA2"/>
    <w:multiLevelType w:val="singleLevel"/>
    <w:tmpl w:val="0144E210"/>
    <w:lvl w:ilvl="0">
      <w:start w:val="3"/>
      <w:numFmt w:val="decimal"/>
      <w:lvlText w:val="%1"/>
      <w:lvlJc w:val="left"/>
      <w:pPr>
        <w:tabs>
          <w:tab w:val="num" w:pos="705"/>
        </w:tabs>
        <w:ind w:left="705" w:hanging="705"/>
      </w:pPr>
      <w:rPr>
        <w:rFonts w:hint="default"/>
      </w:rPr>
    </w:lvl>
  </w:abstractNum>
  <w:abstractNum w:abstractNumId="24" w15:restartNumberingAfterBreak="0">
    <w:nsid w:val="582250CF"/>
    <w:multiLevelType w:val="hybridMultilevel"/>
    <w:tmpl w:val="A54CB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8DB02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11F2778"/>
    <w:multiLevelType w:val="hybridMultilevel"/>
    <w:tmpl w:val="D6DC3BE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B621C5"/>
    <w:multiLevelType w:val="hybridMultilevel"/>
    <w:tmpl w:val="66E2763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741485"/>
    <w:multiLevelType w:val="singleLevel"/>
    <w:tmpl w:val="D5B8B5D8"/>
    <w:lvl w:ilvl="0">
      <w:numFmt w:val="bullet"/>
      <w:lvlText w:val="-"/>
      <w:lvlJc w:val="left"/>
      <w:pPr>
        <w:tabs>
          <w:tab w:val="num" w:pos="705"/>
        </w:tabs>
        <w:ind w:left="705" w:hanging="705"/>
      </w:pPr>
      <w:rPr>
        <w:rFonts w:hint="default"/>
      </w:rPr>
    </w:lvl>
  </w:abstractNum>
  <w:abstractNum w:abstractNumId="29" w15:restartNumberingAfterBreak="0">
    <w:nsid w:val="658B5097"/>
    <w:multiLevelType w:val="hybridMultilevel"/>
    <w:tmpl w:val="F7840B08"/>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5BE7BC2"/>
    <w:multiLevelType w:val="multilevel"/>
    <w:tmpl w:val="328EB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387D96"/>
    <w:multiLevelType w:val="hybridMultilevel"/>
    <w:tmpl w:val="5F5E1ECC"/>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906A9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1A63C0D"/>
    <w:multiLevelType w:val="singleLevel"/>
    <w:tmpl w:val="CB46C396"/>
    <w:lvl w:ilvl="0">
      <w:start w:val="1"/>
      <w:numFmt w:val="bullet"/>
      <w:lvlText w:val="-"/>
      <w:lvlJc w:val="left"/>
      <w:pPr>
        <w:tabs>
          <w:tab w:val="num" w:pos="360"/>
        </w:tabs>
        <w:ind w:left="360" w:hanging="360"/>
      </w:pPr>
      <w:rPr>
        <w:rFonts w:hint="default"/>
      </w:rPr>
    </w:lvl>
  </w:abstractNum>
  <w:abstractNum w:abstractNumId="34" w15:restartNumberingAfterBreak="0">
    <w:nsid w:val="743B5ACE"/>
    <w:multiLevelType w:val="singleLevel"/>
    <w:tmpl w:val="18060882"/>
    <w:lvl w:ilvl="0">
      <w:start w:val="1"/>
      <w:numFmt w:val="decimal"/>
      <w:lvlText w:val="%1."/>
      <w:lvlJc w:val="left"/>
      <w:pPr>
        <w:tabs>
          <w:tab w:val="num" w:pos="360"/>
        </w:tabs>
        <w:ind w:left="360" w:hanging="360"/>
      </w:pPr>
      <w:rPr>
        <w:rFonts w:hint="default"/>
      </w:rPr>
    </w:lvl>
  </w:abstractNum>
  <w:num w:numId="1" w16cid:durableId="2044360796">
    <w:abstractNumId w:val="12"/>
  </w:num>
  <w:num w:numId="2" w16cid:durableId="1031033592">
    <w:abstractNumId w:val="9"/>
  </w:num>
  <w:num w:numId="3" w16cid:durableId="858929377">
    <w:abstractNumId w:val="15"/>
  </w:num>
  <w:num w:numId="4" w16cid:durableId="783037665">
    <w:abstractNumId w:val="18"/>
  </w:num>
  <w:num w:numId="5" w16cid:durableId="1781365749">
    <w:abstractNumId w:val="32"/>
  </w:num>
  <w:num w:numId="6" w16cid:durableId="1193611400">
    <w:abstractNumId w:val="33"/>
  </w:num>
  <w:num w:numId="7" w16cid:durableId="1431974055">
    <w:abstractNumId w:val="2"/>
  </w:num>
  <w:num w:numId="8" w16cid:durableId="796610594">
    <w:abstractNumId w:val="17"/>
  </w:num>
  <w:num w:numId="9" w16cid:durableId="814761938">
    <w:abstractNumId w:val="28"/>
  </w:num>
  <w:num w:numId="10" w16cid:durableId="2071153491">
    <w:abstractNumId w:val="25"/>
  </w:num>
  <w:num w:numId="11" w16cid:durableId="1698582353">
    <w:abstractNumId w:val="23"/>
  </w:num>
  <w:num w:numId="12" w16cid:durableId="1221332836">
    <w:abstractNumId w:val="19"/>
  </w:num>
  <w:num w:numId="13" w16cid:durableId="1909993438">
    <w:abstractNumId w:val="5"/>
  </w:num>
  <w:num w:numId="14" w16cid:durableId="1942833202">
    <w:abstractNumId w:val="6"/>
  </w:num>
  <w:num w:numId="15" w16cid:durableId="1538201881">
    <w:abstractNumId w:val="16"/>
  </w:num>
  <w:num w:numId="16" w16cid:durableId="430515261">
    <w:abstractNumId w:val="13"/>
  </w:num>
  <w:num w:numId="17" w16cid:durableId="87777457">
    <w:abstractNumId w:val="21"/>
  </w:num>
  <w:num w:numId="18" w16cid:durableId="100228498">
    <w:abstractNumId w:val="22"/>
  </w:num>
  <w:num w:numId="19" w16cid:durableId="1655068812">
    <w:abstractNumId w:val="34"/>
  </w:num>
  <w:num w:numId="20" w16cid:durableId="1411738033">
    <w:abstractNumId w:val="3"/>
  </w:num>
  <w:num w:numId="21" w16cid:durableId="1391490446">
    <w:abstractNumId w:val="29"/>
  </w:num>
  <w:num w:numId="22" w16cid:durableId="837960838">
    <w:abstractNumId w:val="7"/>
  </w:num>
  <w:num w:numId="23" w16cid:durableId="1710957454">
    <w:abstractNumId w:val="20"/>
  </w:num>
  <w:num w:numId="24" w16cid:durableId="1560021992">
    <w:abstractNumId w:val="31"/>
  </w:num>
  <w:num w:numId="25" w16cid:durableId="1407532070">
    <w:abstractNumId w:val="27"/>
  </w:num>
  <w:num w:numId="26" w16cid:durableId="2046834474">
    <w:abstractNumId w:val="26"/>
  </w:num>
  <w:num w:numId="27" w16cid:durableId="1274746114">
    <w:abstractNumId w:val="24"/>
  </w:num>
  <w:num w:numId="28" w16cid:durableId="68189191">
    <w:abstractNumId w:val="10"/>
  </w:num>
  <w:num w:numId="29" w16cid:durableId="576789736">
    <w:abstractNumId w:val="14"/>
  </w:num>
  <w:num w:numId="30" w16cid:durableId="1715077348">
    <w:abstractNumId w:val="4"/>
  </w:num>
  <w:num w:numId="31" w16cid:durableId="244414348">
    <w:abstractNumId w:val="30"/>
  </w:num>
  <w:num w:numId="32" w16cid:durableId="445850117">
    <w:abstractNumId w:val="0"/>
  </w:num>
  <w:num w:numId="33" w16cid:durableId="1959288108">
    <w:abstractNumId w:val="1"/>
  </w:num>
  <w:num w:numId="34" w16cid:durableId="504395353">
    <w:abstractNumId w:val="8"/>
  </w:num>
  <w:num w:numId="35" w16cid:durableId="21007088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4B"/>
    <w:rsid w:val="000002F7"/>
    <w:rsid w:val="000019B1"/>
    <w:rsid w:val="00001A23"/>
    <w:rsid w:val="00001EC8"/>
    <w:rsid w:val="00001F66"/>
    <w:rsid w:val="00002203"/>
    <w:rsid w:val="00012F4F"/>
    <w:rsid w:val="00016625"/>
    <w:rsid w:val="00022191"/>
    <w:rsid w:val="00025570"/>
    <w:rsid w:val="000300B7"/>
    <w:rsid w:val="00030D32"/>
    <w:rsid w:val="00032B91"/>
    <w:rsid w:val="00034CC1"/>
    <w:rsid w:val="0003765F"/>
    <w:rsid w:val="000407D6"/>
    <w:rsid w:val="0004415D"/>
    <w:rsid w:val="00045796"/>
    <w:rsid w:val="00046466"/>
    <w:rsid w:val="00047306"/>
    <w:rsid w:val="00047FBA"/>
    <w:rsid w:val="000550D5"/>
    <w:rsid w:val="00055BEC"/>
    <w:rsid w:val="00056447"/>
    <w:rsid w:val="00060A36"/>
    <w:rsid w:val="00060E4A"/>
    <w:rsid w:val="000610D3"/>
    <w:rsid w:val="000642D6"/>
    <w:rsid w:val="00066E9D"/>
    <w:rsid w:val="00067585"/>
    <w:rsid w:val="00070611"/>
    <w:rsid w:val="00072AB2"/>
    <w:rsid w:val="00073A18"/>
    <w:rsid w:val="00073D5A"/>
    <w:rsid w:val="000756C2"/>
    <w:rsid w:val="00081EB7"/>
    <w:rsid w:val="00084BC9"/>
    <w:rsid w:val="000865CA"/>
    <w:rsid w:val="000910C0"/>
    <w:rsid w:val="00092F13"/>
    <w:rsid w:val="000953F5"/>
    <w:rsid w:val="00096000"/>
    <w:rsid w:val="000A6598"/>
    <w:rsid w:val="000A698A"/>
    <w:rsid w:val="000B0D9D"/>
    <w:rsid w:val="000B117B"/>
    <w:rsid w:val="000B6EEF"/>
    <w:rsid w:val="000B7842"/>
    <w:rsid w:val="000C0D32"/>
    <w:rsid w:val="000C31E1"/>
    <w:rsid w:val="000C3934"/>
    <w:rsid w:val="000C4F02"/>
    <w:rsid w:val="000C79AB"/>
    <w:rsid w:val="000D240A"/>
    <w:rsid w:val="000D24D3"/>
    <w:rsid w:val="000D2C31"/>
    <w:rsid w:val="000D3199"/>
    <w:rsid w:val="000D4254"/>
    <w:rsid w:val="000D66F1"/>
    <w:rsid w:val="000E7772"/>
    <w:rsid w:val="000E7FE9"/>
    <w:rsid w:val="000F6E22"/>
    <w:rsid w:val="001015DC"/>
    <w:rsid w:val="00101B30"/>
    <w:rsid w:val="00103545"/>
    <w:rsid w:val="00106C03"/>
    <w:rsid w:val="00116359"/>
    <w:rsid w:val="001173AA"/>
    <w:rsid w:val="00120A10"/>
    <w:rsid w:val="0012226A"/>
    <w:rsid w:val="00135DB2"/>
    <w:rsid w:val="00143910"/>
    <w:rsid w:val="00143D1B"/>
    <w:rsid w:val="00145DC4"/>
    <w:rsid w:val="001468CC"/>
    <w:rsid w:val="001470A5"/>
    <w:rsid w:val="00147D0E"/>
    <w:rsid w:val="001509B5"/>
    <w:rsid w:val="00151EB1"/>
    <w:rsid w:val="00155B4D"/>
    <w:rsid w:val="00155C66"/>
    <w:rsid w:val="00156BD5"/>
    <w:rsid w:val="00157497"/>
    <w:rsid w:val="00160905"/>
    <w:rsid w:val="001614D4"/>
    <w:rsid w:val="00163993"/>
    <w:rsid w:val="00164BBD"/>
    <w:rsid w:val="001652E4"/>
    <w:rsid w:val="00165508"/>
    <w:rsid w:val="00170520"/>
    <w:rsid w:val="001745C4"/>
    <w:rsid w:val="0017757F"/>
    <w:rsid w:val="001825A8"/>
    <w:rsid w:val="00186AC1"/>
    <w:rsid w:val="001922FD"/>
    <w:rsid w:val="0019531B"/>
    <w:rsid w:val="0019622E"/>
    <w:rsid w:val="001A0F88"/>
    <w:rsid w:val="001A15D9"/>
    <w:rsid w:val="001B38FB"/>
    <w:rsid w:val="001B7828"/>
    <w:rsid w:val="001C12C0"/>
    <w:rsid w:val="001C141C"/>
    <w:rsid w:val="001C18F0"/>
    <w:rsid w:val="001C60B0"/>
    <w:rsid w:val="001D0496"/>
    <w:rsid w:val="001D35C6"/>
    <w:rsid w:val="001D5F1A"/>
    <w:rsid w:val="001D61D7"/>
    <w:rsid w:val="001D6CD6"/>
    <w:rsid w:val="001E07FF"/>
    <w:rsid w:val="001E09A3"/>
    <w:rsid w:val="001E2690"/>
    <w:rsid w:val="001E278B"/>
    <w:rsid w:val="001E468E"/>
    <w:rsid w:val="001E54D9"/>
    <w:rsid w:val="001E6BC9"/>
    <w:rsid w:val="001E79E0"/>
    <w:rsid w:val="001E7BCD"/>
    <w:rsid w:val="001F1B3C"/>
    <w:rsid w:val="00200EE0"/>
    <w:rsid w:val="0020638E"/>
    <w:rsid w:val="0021282C"/>
    <w:rsid w:val="0021308D"/>
    <w:rsid w:val="0022164D"/>
    <w:rsid w:val="0022361F"/>
    <w:rsid w:val="002257A5"/>
    <w:rsid w:val="00231618"/>
    <w:rsid w:val="00231D22"/>
    <w:rsid w:val="00232423"/>
    <w:rsid w:val="00235DB5"/>
    <w:rsid w:val="00241A5E"/>
    <w:rsid w:val="00242913"/>
    <w:rsid w:val="0024322D"/>
    <w:rsid w:val="0024555C"/>
    <w:rsid w:val="002469E9"/>
    <w:rsid w:val="00247B0E"/>
    <w:rsid w:val="00250789"/>
    <w:rsid w:val="00263687"/>
    <w:rsid w:val="002650C5"/>
    <w:rsid w:val="00266CFF"/>
    <w:rsid w:val="0027237D"/>
    <w:rsid w:val="00281F82"/>
    <w:rsid w:val="0028361F"/>
    <w:rsid w:val="00284576"/>
    <w:rsid w:val="0028696B"/>
    <w:rsid w:val="00293F58"/>
    <w:rsid w:val="002972E2"/>
    <w:rsid w:val="002A020A"/>
    <w:rsid w:val="002A5352"/>
    <w:rsid w:val="002B312F"/>
    <w:rsid w:val="002B5E5D"/>
    <w:rsid w:val="002C1B5D"/>
    <w:rsid w:val="002C3E35"/>
    <w:rsid w:val="002C767A"/>
    <w:rsid w:val="002D0C6F"/>
    <w:rsid w:val="002D1802"/>
    <w:rsid w:val="002D3272"/>
    <w:rsid w:val="002D39C0"/>
    <w:rsid w:val="002D6D7A"/>
    <w:rsid w:val="002E0D73"/>
    <w:rsid w:val="002E5039"/>
    <w:rsid w:val="002E6445"/>
    <w:rsid w:val="002F098B"/>
    <w:rsid w:val="002F145A"/>
    <w:rsid w:val="002F5656"/>
    <w:rsid w:val="002F5951"/>
    <w:rsid w:val="002F62FB"/>
    <w:rsid w:val="00300135"/>
    <w:rsid w:val="00305C1F"/>
    <w:rsid w:val="00305FF4"/>
    <w:rsid w:val="00307CF1"/>
    <w:rsid w:val="00310071"/>
    <w:rsid w:val="003100A9"/>
    <w:rsid w:val="00315145"/>
    <w:rsid w:val="00315774"/>
    <w:rsid w:val="003160A9"/>
    <w:rsid w:val="0031621F"/>
    <w:rsid w:val="00323551"/>
    <w:rsid w:val="003256ED"/>
    <w:rsid w:val="003368CE"/>
    <w:rsid w:val="003413B1"/>
    <w:rsid w:val="0034365F"/>
    <w:rsid w:val="003446C2"/>
    <w:rsid w:val="0035391A"/>
    <w:rsid w:val="00354A2A"/>
    <w:rsid w:val="00356ADF"/>
    <w:rsid w:val="00356CB3"/>
    <w:rsid w:val="00357DE1"/>
    <w:rsid w:val="00357F47"/>
    <w:rsid w:val="00361449"/>
    <w:rsid w:val="00366510"/>
    <w:rsid w:val="003745D5"/>
    <w:rsid w:val="003809F4"/>
    <w:rsid w:val="00383B4D"/>
    <w:rsid w:val="00390876"/>
    <w:rsid w:val="0039212B"/>
    <w:rsid w:val="00392132"/>
    <w:rsid w:val="00393414"/>
    <w:rsid w:val="003956B7"/>
    <w:rsid w:val="003971F1"/>
    <w:rsid w:val="003A1093"/>
    <w:rsid w:val="003A17D6"/>
    <w:rsid w:val="003A1A27"/>
    <w:rsid w:val="003A68D3"/>
    <w:rsid w:val="003A6F1D"/>
    <w:rsid w:val="003B1CC8"/>
    <w:rsid w:val="003C17E4"/>
    <w:rsid w:val="003C2BEF"/>
    <w:rsid w:val="003C31CF"/>
    <w:rsid w:val="003D609C"/>
    <w:rsid w:val="003D634B"/>
    <w:rsid w:val="003D7D92"/>
    <w:rsid w:val="003E256B"/>
    <w:rsid w:val="003E6DE6"/>
    <w:rsid w:val="003E70A2"/>
    <w:rsid w:val="003F7D8E"/>
    <w:rsid w:val="00402010"/>
    <w:rsid w:val="00410619"/>
    <w:rsid w:val="00415E8E"/>
    <w:rsid w:val="0042326E"/>
    <w:rsid w:val="00425171"/>
    <w:rsid w:val="00427842"/>
    <w:rsid w:val="004310E5"/>
    <w:rsid w:val="00434A1F"/>
    <w:rsid w:val="004362FF"/>
    <w:rsid w:val="00442AB1"/>
    <w:rsid w:val="00443543"/>
    <w:rsid w:val="004443B1"/>
    <w:rsid w:val="00454EA5"/>
    <w:rsid w:val="004552A3"/>
    <w:rsid w:val="00457A3B"/>
    <w:rsid w:val="004643AE"/>
    <w:rsid w:val="0046625D"/>
    <w:rsid w:val="00473FBC"/>
    <w:rsid w:val="00474A87"/>
    <w:rsid w:val="004760F5"/>
    <w:rsid w:val="00481C0B"/>
    <w:rsid w:val="0048635C"/>
    <w:rsid w:val="00487F46"/>
    <w:rsid w:val="0049034D"/>
    <w:rsid w:val="00490AAB"/>
    <w:rsid w:val="00494EE5"/>
    <w:rsid w:val="00495B15"/>
    <w:rsid w:val="004962F8"/>
    <w:rsid w:val="004A16E5"/>
    <w:rsid w:val="004B211C"/>
    <w:rsid w:val="004B33F8"/>
    <w:rsid w:val="004C0633"/>
    <w:rsid w:val="004C1C3F"/>
    <w:rsid w:val="004C489F"/>
    <w:rsid w:val="004C4C12"/>
    <w:rsid w:val="004C6370"/>
    <w:rsid w:val="004D03A7"/>
    <w:rsid w:val="004D0843"/>
    <w:rsid w:val="004D2E5D"/>
    <w:rsid w:val="004D30BA"/>
    <w:rsid w:val="004D5252"/>
    <w:rsid w:val="004D5806"/>
    <w:rsid w:val="004E4B80"/>
    <w:rsid w:val="004E7137"/>
    <w:rsid w:val="004E7868"/>
    <w:rsid w:val="004F0023"/>
    <w:rsid w:val="004F0258"/>
    <w:rsid w:val="004F19B1"/>
    <w:rsid w:val="004F576B"/>
    <w:rsid w:val="004F7806"/>
    <w:rsid w:val="00507357"/>
    <w:rsid w:val="005077ED"/>
    <w:rsid w:val="0051356C"/>
    <w:rsid w:val="00514A69"/>
    <w:rsid w:val="00520012"/>
    <w:rsid w:val="0052282A"/>
    <w:rsid w:val="00522CCB"/>
    <w:rsid w:val="00523622"/>
    <w:rsid w:val="005309DE"/>
    <w:rsid w:val="00535C23"/>
    <w:rsid w:val="0054376B"/>
    <w:rsid w:val="005438BD"/>
    <w:rsid w:val="00547251"/>
    <w:rsid w:val="00555FDE"/>
    <w:rsid w:val="00556C3E"/>
    <w:rsid w:val="005576C8"/>
    <w:rsid w:val="00567FD3"/>
    <w:rsid w:val="005704E6"/>
    <w:rsid w:val="00577F2F"/>
    <w:rsid w:val="005818DE"/>
    <w:rsid w:val="0058376C"/>
    <w:rsid w:val="00583857"/>
    <w:rsid w:val="00584073"/>
    <w:rsid w:val="00585ECF"/>
    <w:rsid w:val="00590AF8"/>
    <w:rsid w:val="00592E7F"/>
    <w:rsid w:val="00592EBD"/>
    <w:rsid w:val="005A4336"/>
    <w:rsid w:val="005A4E13"/>
    <w:rsid w:val="005A5CB5"/>
    <w:rsid w:val="005A7040"/>
    <w:rsid w:val="005B1819"/>
    <w:rsid w:val="005B5060"/>
    <w:rsid w:val="005B5987"/>
    <w:rsid w:val="005C287F"/>
    <w:rsid w:val="005C51BD"/>
    <w:rsid w:val="005D08D9"/>
    <w:rsid w:val="005D11A2"/>
    <w:rsid w:val="005D3BBB"/>
    <w:rsid w:val="005D4A13"/>
    <w:rsid w:val="005D6100"/>
    <w:rsid w:val="005D6BCD"/>
    <w:rsid w:val="005E1966"/>
    <w:rsid w:val="005E2945"/>
    <w:rsid w:val="005F2DCA"/>
    <w:rsid w:val="005F688E"/>
    <w:rsid w:val="00603D8A"/>
    <w:rsid w:val="0060619C"/>
    <w:rsid w:val="0060757D"/>
    <w:rsid w:val="00611AFC"/>
    <w:rsid w:val="006126F5"/>
    <w:rsid w:val="00614F7E"/>
    <w:rsid w:val="00615501"/>
    <w:rsid w:val="00615765"/>
    <w:rsid w:val="006218B6"/>
    <w:rsid w:val="006223BB"/>
    <w:rsid w:val="00627A71"/>
    <w:rsid w:val="00630530"/>
    <w:rsid w:val="00635CCC"/>
    <w:rsid w:val="006378F0"/>
    <w:rsid w:val="00643CCB"/>
    <w:rsid w:val="00643E0A"/>
    <w:rsid w:val="0065016C"/>
    <w:rsid w:val="00650976"/>
    <w:rsid w:val="00663C87"/>
    <w:rsid w:val="00666873"/>
    <w:rsid w:val="00671516"/>
    <w:rsid w:val="0067342C"/>
    <w:rsid w:val="00676162"/>
    <w:rsid w:val="00677A59"/>
    <w:rsid w:val="00677ED8"/>
    <w:rsid w:val="00683512"/>
    <w:rsid w:val="00684DA2"/>
    <w:rsid w:val="0069025E"/>
    <w:rsid w:val="00690C32"/>
    <w:rsid w:val="00692042"/>
    <w:rsid w:val="00693E2B"/>
    <w:rsid w:val="006A1972"/>
    <w:rsid w:val="006B1DE6"/>
    <w:rsid w:val="006B2A0F"/>
    <w:rsid w:val="006B45BC"/>
    <w:rsid w:val="006B471C"/>
    <w:rsid w:val="006B56B2"/>
    <w:rsid w:val="006B7AFB"/>
    <w:rsid w:val="006C37B0"/>
    <w:rsid w:val="006C71AD"/>
    <w:rsid w:val="006D4C7C"/>
    <w:rsid w:val="006D6ECB"/>
    <w:rsid w:val="006D710A"/>
    <w:rsid w:val="006E0A60"/>
    <w:rsid w:val="006E12D8"/>
    <w:rsid w:val="006E1460"/>
    <w:rsid w:val="006E1FB1"/>
    <w:rsid w:val="006E2624"/>
    <w:rsid w:val="006F067A"/>
    <w:rsid w:val="006F239F"/>
    <w:rsid w:val="006F5AC7"/>
    <w:rsid w:val="006F762D"/>
    <w:rsid w:val="007012A9"/>
    <w:rsid w:val="00702E0E"/>
    <w:rsid w:val="007048B8"/>
    <w:rsid w:val="0071229A"/>
    <w:rsid w:val="00717BAD"/>
    <w:rsid w:val="00730615"/>
    <w:rsid w:val="0073209A"/>
    <w:rsid w:val="00740A03"/>
    <w:rsid w:val="00740A2F"/>
    <w:rsid w:val="00742D72"/>
    <w:rsid w:val="0074586C"/>
    <w:rsid w:val="00747ADB"/>
    <w:rsid w:val="00750FA0"/>
    <w:rsid w:val="00752B5D"/>
    <w:rsid w:val="007539AE"/>
    <w:rsid w:val="00763B1D"/>
    <w:rsid w:val="00763F82"/>
    <w:rsid w:val="00764562"/>
    <w:rsid w:val="00771C80"/>
    <w:rsid w:val="00772710"/>
    <w:rsid w:val="0077757B"/>
    <w:rsid w:val="0078550C"/>
    <w:rsid w:val="0079071A"/>
    <w:rsid w:val="00793AFF"/>
    <w:rsid w:val="00796C89"/>
    <w:rsid w:val="007A02E3"/>
    <w:rsid w:val="007A2CF4"/>
    <w:rsid w:val="007A7378"/>
    <w:rsid w:val="007A7D2F"/>
    <w:rsid w:val="007B1AC4"/>
    <w:rsid w:val="007B6ED5"/>
    <w:rsid w:val="007C3ADC"/>
    <w:rsid w:val="007C44C0"/>
    <w:rsid w:val="007C4A07"/>
    <w:rsid w:val="007C4BB7"/>
    <w:rsid w:val="007C7A65"/>
    <w:rsid w:val="007D08E8"/>
    <w:rsid w:val="007D487E"/>
    <w:rsid w:val="007D774C"/>
    <w:rsid w:val="007E292A"/>
    <w:rsid w:val="007E3B09"/>
    <w:rsid w:val="007E591F"/>
    <w:rsid w:val="007F48F4"/>
    <w:rsid w:val="007F5C3F"/>
    <w:rsid w:val="008001D1"/>
    <w:rsid w:val="00800EC8"/>
    <w:rsid w:val="00803287"/>
    <w:rsid w:val="00805A73"/>
    <w:rsid w:val="00807615"/>
    <w:rsid w:val="00816F9B"/>
    <w:rsid w:val="008178BA"/>
    <w:rsid w:val="00820EC2"/>
    <w:rsid w:val="008215D5"/>
    <w:rsid w:val="00821920"/>
    <w:rsid w:val="008243C8"/>
    <w:rsid w:val="008254CD"/>
    <w:rsid w:val="00827EAA"/>
    <w:rsid w:val="0083721E"/>
    <w:rsid w:val="00841BE1"/>
    <w:rsid w:val="008447E1"/>
    <w:rsid w:val="008604BD"/>
    <w:rsid w:val="00864A4C"/>
    <w:rsid w:val="00864E31"/>
    <w:rsid w:val="00867CD3"/>
    <w:rsid w:val="008703BB"/>
    <w:rsid w:val="008712C1"/>
    <w:rsid w:val="00871BEE"/>
    <w:rsid w:val="008731AD"/>
    <w:rsid w:val="00875F1A"/>
    <w:rsid w:val="008854ED"/>
    <w:rsid w:val="00894F14"/>
    <w:rsid w:val="00896E43"/>
    <w:rsid w:val="008A1A7A"/>
    <w:rsid w:val="008A2DA5"/>
    <w:rsid w:val="008B5D29"/>
    <w:rsid w:val="008B5F09"/>
    <w:rsid w:val="008C17C6"/>
    <w:rsid w:val="008C57FB"/>
    <w:rsid w:val="008C7C3D"/>
    <w:rsid w:val="008D3C27"/>
    <w:rsid w:val="008D3C72"/>
    <w:rsid w:val="008D449E"/>
    <w:rsid w:val="008D60F2"/>
    <w:rsid w:val="008E0DAC"/>
    <w:rsid w:val="008E3075"/>
    <w:rsid w:val="008E3F5F"/>
    <w:rsid w:val="008E576B"/>
    <w:rsid w:val="008F099A"/>
    <w:rsid w:val="008F5803"/>
    <w:rsid w:val="009013FD"/>
    <w:rsid w:val="00903A76"/>
    <w:rsid w:val="00911841"/>
    <w:rsid w:val="00913538"/>
    <w:rsid w:val="009135E7"/>
    <w:rsid w:val="0091596E"/>
    <w:rsid w:val="00917CE7"/>
    <w:rsid w:val="00917E97"/>
    <w:rsid w:val="0092594E"/>
    <w:rsid w:val="00927374"/>
    <w:rsid w:val="00927951"/>
    <w:rsid w:val="00930443"/>
    <w:rsid w:val="00931FBF"/>
    <w:rsid w:val="009348BF"/>
    <w:rsid w:val="0093620F"/>
    <w:rsid w:val="0093728B"/>
    <w:rsid w:val="009372D5"/>
    <w:rsid w:val="00937947"/>
    <w:rsid w:val="00941CBE"/>
    <w:rsid w:val="0094502B"/>
    <w:rsid w:val="00946990"/>
    <w:rsid w:val="00950137"/>
    <w:rsid w:val="00950CA7"/>
    <w:rsid w:val="009561BD"/>
    <w:rsid w:val="0096067C"/>
    <w:rsid w:val="00965D86"/>
    <w:rsid w:val="00974DA2"/>
    <w:rsid w:val="0097550E"/>
    <w:rsid w:val="00975F4D"/>
    <w:rsid w:val="009773AD"/>
    <w:rsid w:val="00977FB7"/>
    <w:rsid w:val="009814D1"/>
    <w:rsid w:val="009825A5"/>
    <w:rsid w:val="0098384C"/>
    <w:rsid w:val="00990A30"/>
    <w:rsid w:val="009949C6"/>
    <w:rsid w:val="00995F33"/>
    <w:rsid w:val="00996876"/>
    <w:rsid w:val="00997377"/>
    <w:rsid w:val="009978AB"/>
    <w:rsid w:val="009A1FD6"/>
    <w:rsid w:val="009A20D7"/>
    <w:rsid w:val="009A26DC"/>
    <w:rsid w:val="009B3D2B"/>
    <w:rsid w:val="009B4867"/>
    <w:rsid w:val="009B51C3"/>
    <w:rsid w:val="009B5662"/>
    <w:rsid w:val="009B71DF"/>
    <w:rsid w:val="009B7700"/>
    <w:rsid w:val="009C1987"/>
    <w:rsid w:val="009C3153"/>
    <w:rsid w:val="009D2328"/>
    <w:rsid w:val="009D5C1E"/>
    <w:rsid w:val="009E070F"/>
    <w:rsid w:val="009E472C"/>
    <w:rsid w:val="009F0065"/>
    <w:rsid w:val="009F3EC4"/>
    <w:rsid w:val="009F4503"/>
    <w:rsid w:val="009F629A"/>
    <w:rsid w:val="00A017A8"/>
    <w:rsid w:val="00A02839"/>
    <w:rsid w:val="00A0285F"/>
    <w:rsid w:val="00A02B41"/>
    <w:rsid w:val="00A06BCE"/>
    <w:rsid w:val="00A12347"/>
    <w:rsid w:val="00A21044"/>
    <w:rsid w:val="00A218DC"/>
    <w:rsid w:val="00A23052"/>
    <w:rsid w:val="00A23745"/>
    <w:rsid w:val="00A23BEC"/>
    <w:rsid w:val="00A246A8"/>
    <w:rsid w:val="00A24B98"/>
    <w:rsid w:val="00A24D38"/>
    <w:rsid w:val="00A27277"/>
    <w:rsid w:val="00A315C4"/>
    <w:rsid w:val="00A32F6B"/>
    <w:rsid w:val="00A33F6C"/>
    <w:rsid w:val="00A45ED3"/>
    <w:rsid w:val="00A46236"/>
    <w:rsid w:val="00A511B8"/>
    <w:rsid w:val="00A51EB6"/>
    <w:rsid w:val="00A5232C"/>
    <w:rsid w:val="00A53E2F"/>
    <w:rsid w:val="00A60E95"/>
    <w:rsid w:val="00A6713E"/>
    <w:rsid w:val="00A74E4A"/>
    <w:rsid w:val="00A75F43"/>
    <w:rsid w:val="00A8050F"/>
    <w:rsid w:val="00A82674"/>
    <w:rsid w:val="00A86B2C"/>
    <w:rsid w:val="00A91E6D"/>
    <w:rsid w:val="00A9601F"/>
    <w:rsid w:val="00AA1A73"/>
    <w:rsid w:val="00AA3CD8"/>
    <w:rsid w:val="00AA4A8A"/>
    <w:rsid w:val="00AA7567"/>
    <w:rsid w:val="00AA7AD6"/>
    <w:rsid w:val="00AB2A34"/>
    <w:rsid w:val="00AB3689"/>
    <w:rsid w:val="00AB3A2A"/>
    <w:rsid w:val="00AB4F92"/>
    <w:rsid w:val="00AB54DF"/>
    <w:rsid w:val="00AB5564"/>
    <w:rsid w:val="00AB6CB8"/>
    <w:rsid w:val="00AC01A7"/>
    <w:rsid w:val="00AC291E"/>
    <w:rsid w:val="00AC44C8"/>
    <w:rsid w:val="00AD0744"/>
    <w:rsid w:val="00AD1037"/>
    <w:rsid w:val="00AD3F7F"/>
    <w:rsid w:val="00AD566D"/>
    <w:rsid w:val="00AD5775"/>
    <w:rsid w:val="00AD5E40"/>
    <w:rsid w:val="00AD5F50"/>
    <w:rsid w:val="00AE0AEC"/>
    <w:rsid w:val="00AE1047"/>
    <w:rsid w:val="00AE50D5"/>
    <w:rsid w:val="00AE6E5C"/>
    <w:rsid w:val="00AE752E"/>
    <w:rsid w:val="00AF1C35"/>
    <w:rsid w:val="00AF40BE"/>
    <w:rsid w:val="00AF53BE"/>
    <w:rsid w:val="00AF6C36"/>
    <w:rsid w:val="00B074F6"/>
    <w:rsid w:val="00B14A66"/>
    <w:rsid w:val="00B30162"/>
    <w:rsid w:val="00B31538"/>
    <w:rsid w:val="00B34870"/>
    <w:rsid w:val="00B46FE0"/>
    <w:rsid w:val="00B50384"/>
    <w:rsid w:val="00B50D64"/>
    <w:rsid w:val="00B5379E"/>
    <w:rsid w:val="00B5411F"/>
    <w:rsid w:val="00B54DBE"/>
    <w:rsid w:val="00B57D03"/>
    <w:rsid w:val="00B66A0C"/>
    <w:rsid w:val="00B7470A"/>
    <w:rsid w:val="00B76B93"/>
    <w:rsid w:val="00B841DC"/>
    <w:rsid w:val="00B905F9"/>
    <w:rsid w:val="00B906FB"/>
    <w:rsid w:val="00B9469E"/>
    <w:rsid w:val="00B95D23"/>
    <w:rsid w:val="00BA0926"/>
    <w:rsid w:val="00BA6C7F"/>
    <w:rsid w:val="00BA6DBD"/>
    <w:rsid w:val="00BA7CDC"/>
    <w:rsid w:val="00BB0034"/>
    <w:rsid w:val="00BB05B1"/>
    <w:rsid w:val="00BB22FA"/>
    <w:rsid w:val="00BB361D"/>
    <w:rsid w:val="00BC5ABC"/>
    <w:rsid w:val="00BD0A77"/>
    <w:rsid w:val="00BD0A7F"/>
    <w:rsid w:val="00BD1AE0"/>
    <w:rsid w:val="00BD2B9C"/>
    <w:rsid w:val="00BD30AD"/>
    <w:rsid w:val="00BD7631"/>
    <w:rsid w:val="00BE1CAE"/>
    <w:rsid w:val="00BE1E99"/>
    <w:rsid w:val="00BE35CF"/>
    <w:rsid w:val="00BE4D31"/>
    <w:rsid w:val="00BE5536"/>
    <w:rsid w:val="00BE66DB"/>
    <w:rsid w:val="00BE6D2A"/>
    <w:rsid w:val="00BE7BB5"/>
    <w:rsid w:val="00BF434F"/>
    <w:rsid w:val="00BF735D"/>
    <w:rsid w:val="00C0359B"/>
    <w:rsid w:val="00C064E2"/>
    <w:rsid w:val="00C106F7"/>
    <w:rsid w:val="00C12D4D"/>
    <w:rsid w:val="00C16A5F"/>
    <w:rsid w:val="00C17DB8"/>
    <w:rsid w:val="00C20558"/>
    <w:rsid w:val="00C2103B"/>
    <w:rsid w:val="00C24B1F"/>
    <w:rsid w:val="00C24F16"/>
    <w:rsid w:val="00C2630F"/>
    <w:rsid w:val="00C26BBA"/>
    <w:rsid w:val="00C3214A"/>
    <w:rsid w:val="00C333BE"/>
    <w:rsid w:val="00C33853"/>
    <w:rsid w:val="00C341E8"/>
    <w:rsid w:val="00C40089"/>
    <w:rsid w:val="00C40C54"/>
    <w:rsid w:val="00C43326"/>
    <w:rsid w:val="00C44840"/>
    <w:rsid w:val="00C51C64"/>
    <w:rsid w:val="00C52F88"/>
    <w:rsid w:val="00C5439B"/>
    <w:rsid w:val="00C60D34"/>
    <w:rsid w:val="00C61A29"/>
    <w:rsid w:val="00C63369"/>
    <w:rsid w:val="00C64106"/>
    <w:rsid w:val="00C700DC"/>
    <w:rsid w:val="00C70765"/>
    <w:rsid w:val="00C7359F"/>
    <w:rsid w:val="00C8366D"/>
    <w:rsid w:val="00C84C6A"/>
    <w:rsid w:val="00C85DD3"/>
    <w:rsid w:val="00C8755F"/>
    <w:rsid w:val="00C8758D"/>
    <w:rsid w:val="00C90476"/>
    <w:rsid w:val="00C94273"/>
    <w:rsid w:val="00C96CF6"/>
    <w:rsid w:val="00CA0D4E"/>
    <w:rsid w:val="00CA2518"/>
    <w:rsid w:val="00CA4867"/>
    <w:rsid w:val="00CA5070"/>
    <w:rsid w:val="00CB025D"/>
    <w:rsid w:val="00CB1935"/>
    <w:rsid w:val="00CB690F"/>
    <w:rsid w:val="00CC11D7"/>
    <w:rsid w:val="00CC5735"/>
    <w:rsid w:val="00CC57DF"/>
    <w:rsid w:val="00CC64F3"/>
    <w:rsid w:val="00CC73DA"/>
    <w:rsid w:val="00CD09F1"/>
    <w:rsid w:val="00CE0BB3"/>
    <w:rsid w:val="00CE2B74"/>
    <w:rsid w:val="00CF152B"/>
    <w:rsid w:val="00CF3217"/>
    <w:rsid w:val="00CF53E6"/>
    <w:rsid w:val="00CF726C"/>
    <w:rsid w:val="00D009B2"/>
    <w:rsid w:val="00D044FB"/>
    <w:rsid w:val="00D052B2"/>
    <w:rsid w:val="00D05735"/>
    <w:rsid w:val="00D0594A"/>
    <w:rsid w:val="00D05D1F"/>
    <w:rsid w:val="00D06A34"/>
    <w:rsid w:val="00D12714"/>
    <w:rsid w:val="00D13318"/>
    <w:rsid w:val="00D14530"/>
    <w:rsid w:val="00D2178B"/>
    <w:rsid w:val="00D24C8F"/>
    <w:rsid w:val="00D25C2A"/>
    <w:rsid w:val="00D25DC6"/>
    <w:rsid w:val="00D26D9E"/>
    <w:rsid w:val="00D27453"/>
    <w:rsid w:val="00D31AAB"/>
    <w:rsid w:val="00D36948"/>
    <w:rsid w:val="00D43FAB"/>
    <w:rsid w:val="00D46245"/>
    <w:rsid w:val="00D51CFD"/>
    <w:rsid w:val="00D53D44"/>
    <w:rsid w:val="00D53EAA"/>
    <w:rsid w:val="00D53F0C"/>
    <w:rsid w:val="00D5682D"/>
    <w:rsid w:val="00D63B74"/>
    <w:rsid w:val="00D66D07"/>
    <w:rsid w:val="00D711EA"/>
    <w:rsid w:val="00D72A77"/>
    <w:rsid w:val="00D743A7"/>
    <w:rsid w:val="00D7441F"/>
    <w:rsid w:val="00D74461"/>
    <w:rsid w:val="00D75192"/>
    <w:rsid w:val="00D77225"/>
    <w:rsid w:val="00D842F0"/>
    <w:rsid w:val="00D84DED"/>
    <w:rsid w:val="00D915F8"/>
    <w:rsid w:val="00D9172C"/>
    <w:rsid w:val="00D919D0"/>
    <w:rsid w:val="00D97AC2"/>
    <w:rsid w:val="00DA1700"/>
    <w:rsid w:val="00DA5215"/>
    <w:rsid w:val="00DB262B"/>
    <w:rsid w:val="00DB3A21"/>
    <w:rsid w:val="00DB4FFE"/>
    <w:rsid w:val="00DB592C"/>
    <w:rsid w:val="00DB5C7C"/>
    <w:rsid w:val="00DB6373"/>
    <w:rsid w:val="00DC37BC"/>
    <w:rsid w:val="00DC5E42"/>
    <w:rsid w:val="00DD2245"/>
    <w:rsid w:val="00DE0271"/>
    <w:rsid w:val="00DE3F7E"/>
    <w:rsid w:val="00DF0CBB"/>
    <w:rsid w:val="00DF3670"/>
    <w:rsid w:val="00DF6AF8"/>
    <w:rsid w:val="00E006C4"/>
    <w:rsid w:val="00E0392F"/>
    <w:rsid w:val="00E1467A"/>
    <w:rsid w:val="00E17DB7"/>
    <w:rsid w:val="00E21C5F"/>
    <w:rsid w:val="00E27178"/>
    <w:rsid w:val="00E348EF"/>
    <w:rsid w:val="00E40C63"/>
    <w:rsid w:val="00E500B8"/>
    <w:rsid w:val="00E5152B"/>
    <w:rsid w:val="00E55B6A"/>
    <w:rsid w:val="00E62984"/>
    <w:rsid w:val="00E70CCB"/>
    <w:rsid w:val="00E724B5"/>
    <w:rsid w:val="00E7713E"/>
    <w:rsid w:val="00E847A5"/>
    <w:rsid w:val="00E84FEB"/>
    <w:rsid w:val="00E85AE0"/>
    <w:rsid w:val="00E91660"/>
    <w:rsid w:val="00E941FC"/>
    <w:rsid w:val="00E94256"/>
    <w:rsid w:val="00E95812"/>
    <w:rsid w:val="00E968E7"/>
    <w:rsid w:val="00EA1DB6"/>
    <w:rsid w:val="00EA4C24"/>
    <w:rsid w:val="00EA7BEE"/>
    <w:rsid w:val="00EB00D9"/>
    <w:rsid w:val="00EB0BB6"/>
    <w:rsid w:val="00EB304D"/>
    <w:rsid w:val="00EB374E"/>
    <w:rsid w:val="00EB46A4"/>
    <w:rsid w:val="00EB67F7"/>
    <w:rsid w:val="00EB732E"/>
    <w:rsid w:val="00EC3FBA"/>
    <w:rsid w:val="00EC5786"/>
    <w:rsid w:val="00EC669D"/>
    <w:rsid w:val="00ED00F7"/>
    <w:rsid w:val="00ED0F86"/>
    <w:rsid w:val="00ED4028"/>
    <w:rsid w:val="00ED59CF"/>
    <w:rsid w:val="00ED690E"/>
    <w:rsid w:val="00ED7C10"/>
    <w:rsid w:val="00EE4ECE"/>
    <w:rsid w:val="00EE6826"/>
    <w:rsid w:val="00EF068A"/>
    <w:rsid w:val="00EF182B"/>
    <w:rsid w:val="00EF3E49"/>
    <w:rsid w:val="00EF41F1"/>
    <w:rsid w:val="00EF460D"/>
    <w:rsid w:val="00EF7F14"/>
    <w:rsid w:val="00F0094B"/>
    <w:rsid w:val="00F02BFC"/>
    <w:rsid w:val="00F06A44"/>
    <w:rsid w:val="00F07E79"/>
    <w:rsid w:val="00F10872"/>
    <w:rsid w:val="00F1218E"/>
    <w:rsid w:val="00F1245B"/>
    <w:rsid w:val="00F15DAC"/>
    <w:rsid w:val="00F20833"/>
    <w:rsid w:val="00F23F62"/>
    <w:rsid w:val="00F2719F"/>
    <w:rsid w:val="00F300C7"/>
    <w:rsid w:val="00F302F6"/>
    <w:rsid w:val="00F32AA7"/>
    <w:rsid w:val="00F364BB"/>
    <w:rsid w:val="00F45A61"/>
    <w:rsid w:val="00F47269"/>
    <w:rsid w:val="00F52312"/>
    <w:rsid w:val="00F57D6A"/>
    <w:rsid w:val="00F60C41"/>
    <w:rsid w:val="00F610CF"/>
    <w:rsid w:val="00F7066C"/>
    <w:rsid w:val="00F71892"/>
    <w:rsid w:val="00F72234"/>
    <w:rsid w:val="00F733AF"/>
    <w:rsid w:val="00F76A8B"/>
    <w:rsid w:val="00F77518"/>
    <w:rsid w:val="00F7767C"/>
    <w:rsid w:val="00F805F4"/>
    <w:rsid w:val="00F80913"/>
    <w:rsid w:val="00F80E2F"/>
    <w:rsid w:val="00F85701"/>
    <w:rsid w:val="00F867FE"/>
    <w:rsid w:val="00F87BE3"/>
    <w:rsid w:val="00F90D14"/>
    <w:rsid w:val="00F92E9C"/>
    <w:rsid w:val="00F936FD"/>
    <w:rsid w:val="00F9377A"/>
    <w:rsid w:val="00F93FCD"/>
    <w:rsid w:val="00F9655D"/>
    <w:rsid w:val="00F97B60"/>
    <w:rsid w:val="00FA0240"/>
    <w:rsid w:val="00FA1D2A"/>
    <w:rsid w:val="00FA3B27"/>
    <w:rsid w:val="00FA6E86"/>
    <w:rsid w:val="00FB3935"/>
    <w:rsid w:val="00FB3B01"/>
    <w:rsid w:val="00FB5DDE"/>
    <w:rsid w:val="00FC096E"/>
    <w:rsid w:val="00FC28EB"/>
    <w:rsid w:val="00FC42D1"/>
    <w:rsid w:val="00FC4B3C"/>
    <w:rsid w:val="00FC5F34"/>
    <w:rsid w:val="00FD0122"/>
    <w:rsid w:val="00FE0E22"/>
    <w:rsid w:val="00FE27E2"/>
    <w:rsid w:val="00FE6557"/>
    <w:rsid w:val="00FE690C"/>
    <w:rsid w:val="00FF2DCD"/>
    <w:rsid w:val="00FF3E44"/>
    <w:rsid w:val="00FF56E8"/>
    <w:rsid w:val="00FF6297"/>
    <w:rsid w:val="00FF6A34"/>
    <w:rsid w:val="00FF710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94B78"/>
  <w15:chartTrackingRefBased/>
  <w15:docId w15:val="{82B9BCF2-4FF2-47F8-AAAA-17127111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E2B"/>
    <w:pPr>
      <w:jc w:val="both"/>
    </w:pPr>
    <w:rPr>
      <w:rFonts w:ascii="Arial" w:hAnsi="Arial"/>
      <w:lang w:eastAsia="hu-HU"/>
    </w:rPr>
  </w:style>
  <w:style w:type="paragraph" w:styleId="Ttulo1">
    <w:name w:val="heading 1"/>
    <w:basedOn w:val="Normal"/>
    <w:next w:val="texto"/>
    <w:qFormat/>
    <w:rsid w:val="001E09A3"/>
    <w:pPr>
      <w:keepNext/>
      <w:numPr>
        <w:numId w:val="29"/>
      </w:numPr>
      <w:spacing w:before="120" w:after="120"/>
      <w:ind w:left="431" w:hanging="431"/>
      <w:jc w:val="left"/>
      <w:outlineLvl w:val="0"/>
    </w:pPr>
    <w:rPr>
      <w:b/>
      <w:caps/>
      <w:sz w:val="24"/>
      <w:szCs w:val="24"/>
    </w:rPr>
  </w:style>
  <w:style w:type="paragraph" w:styleId="Ttulo2">
    <w:name w:val="heading 2"/>
    <w:basedOn w:val="Normal"/>
    <w:next w:val="texto"/>
    <w:link w:val="Ttulo2Char"/>
    <w:uiPriority w:val="9"/>
    <w:unhideWhenUsed/>
    <w:qFormat/>
    <w:rsid w:val="001E09A3"/>
    <w:pPr>
      <w:keepNext/>
      <w:keepLines/>
      <w:numPr>
        <w:ilvl w:val="1"/>
        <w:numId w:val="29"/>
      </w:numPr>
      <w:spacing w:before="120" w:after="120"/>
      <w:ind w:left="0" w:firstLine="0"/>
      <w:outlineLvl w:val="1"/>
    </w:pPr>
    <w:rPr>
      <w:rFonts w:eastAsiaTheme="majorEastAsia" w:cstheme="majorBidi"/>
      <w:caps/>
      <w:sz w:val="24"/>
      <w:szCs w:val="26"/>
    </w:rPr>
  </w:style>
  <w:style w:type="paragraph" w:styleId="Ttulo3">
    <w:name w:val="heading 3"/>
    <w:basedOn w:val="Normal"/>
    <w:next w:val="Normal"/>
    <w:rsid w:val="00055BEC"/>
    <w:pPr>
      <w:keepNext/>
      <w:numPr>
        <w:ilvl w:val="2"/>
        <w:numId w:val="29"/>
      </w:numPr>
      <w:spacing w:before="120" w:after="120" w:line="360" w:lineRule="auto"/>
      <w:outlineLvl w:val="2"/>
    </w:pPr>
    <w:rPr>
      <w:rFonts w:cs="Arial"/>
      <w:b/>
      <w:bCs/>
      <w:sz w:val="24"/>
      <w:szCs w:val="26"/>
    </w:rPr>
  </w:style>
  <w:style w:type="paragraph" w:styleId="Ttulo4">
    <w:name w:val="heading 4"/>
    <w:basedOn w:val="Normal"/>
    <w:next w:val="Normal"/>
    <w:rsid w:val="00BA6C7F"/>
    <w:pPr>
      <w:keepNext/>
      <w:numPr>
        <w:ilvl w:val="3"/>
        <w:numId w:val="29"/>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D51CFD"/>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D51CFD"/>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D51CFD"/>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51CFD"/>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51CFD"/>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1E09A3"/>
    <w:pPr>
      <w:spacing w:before="120" w:after="120"/>
      <w:jc w:val="center"/>
    </w:pPr>
    <w:rPr>
      <w:b/>
      <w:sz w:val="28"/>
      <w:szCs w:val="28"/>
    </w:rPr>
  </w:style>
  <w:style w:type="character" w:styleId="Hyperlink">
    <w:name w:val="Hyperlink"/>
    <w:rsid w:val="00615765"/>
    <w:rPr>
      <w:rFonts w:ascii="Verdana" w:hAnsi="Verdana" w:hint="default"/>
      <w:strike w:val="0"/>
      <w:dstrike w:val="0"/>
      <w:color w:val="000000"/>
      <w:sz w:val="20"/>
      <w:szCs w:val="20"/>
      <w:u w:val="none"/>
      <w:effect w:val="none"/>
    </w:rPr>
  </w:style>
  <w:style w:type="paragraph" w:styleId="Recuodecorpodetexto2">
    <w:name w:val="Body Text Indent 2"/>
    <w:basedOn w:val="Normal"/>
    <w:rsid w:val="00BA6C7F"/>
    <w:pPr>
      <w:spacing w:before="120"/>
      <w:ind w:left="1134"/>
    </w:pPr>
    <w:rPr>
      <w:szCs w:val="24"/>
      <w:lang w:val="en-US"/>
    </w:rPr>
  </w:style>
  <w:style w:type="paragraph" w:styleId="Recuodecorpodetexto3">
    <w:name w:val="Body Text Indent 3"/>
    <w:basedOn w:val="Normal"/>
    <w:rsid w:val="00BA6C7F"/>
    <w:pPr>
      <w:spacing w:before="120"/>
      <w:ind w:left="1260"/>
    </w:pPr>
    <w:rPr>
      <w:szCs w:val="24"/>
      <w:lang w:val="hu-HU"/>
    </w:rPr>
  </w:style>
  <w:style w:type="paragraph" w:styleId="Legenda">
    <w:name w:val="caption"/>
    <w:basedOn w:val="Normal"/>
    <w:next w:val="Normal"/>
    <w:uiPriority w:val="10"/>
    <w:qFormat/>
    <w:rsid w:val="00BA6C7F"/>
    <w:pPr>
      <w:spacing w:before="120"/>
      <w:ind w:left="851"/>
    </w:pPr>
    <w:rPr>
      <w:i/>
      <w:iCs/>
      <w:szCs w:val="24"/>
      <w:lang w:val="en-US"/>
    </w:rPr>
  </w:style>
  <w:style w:type="character" w:customStyle="1" w:styleId="goohl1">
    <w:name w:val="goohl1"/>
    <w:basedOn w:val="Fontepargpadro"/>
    <w:rsid w:val="00BA6C7F"/>
  </w:style>
  <w:style w:type="paragraph" w:styleId="Corpodetexto3">
    <w:name w:val="Body Text 3"/>
    <w:basedOn w:val="Normal"/>
    <w:rsid w:val="008243C8"/>
    <w:pPr>
      <w:spacing w:after="120"/>
    </w:pPr>
    <w:rPr>
      <w:sz w:val="16"/>
      <w:szCs w:val="16"/>
    </w:rPr>
  </w:style>
  <w:style w:type="paragraph" w:styleId="Recuodecorpodetexto">
    <w:name w:val="Body Text Indent"/>
    <w:basedOn w:val="Normal"/>
    <w:rsid w:val="008F5803"/>
    <w:pPr>
      <w:spacing w:after="120"/>
      <w:ind w:left="283"/>
    </w:pPr>
  </w:style>
  <w:style w:type="table" w:styleId="Tabelacomgrade">
    <w:name w:val="Table Grid"/>
    <w:basedOn w:val="Tabelanormal"/>
    <w:rsid w:val="0091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116359"/>
    <w:pPr>
      <w:tabs>
        <w:tab w:val="center" w:pos="4536"/>
        <w:tab w:val="right" w:pos="9072"/>
      </w:tabs>
    </w:pPr>
  </w:style>
  <w:style w:type="paragraph" w:styleId="Rodap">
    <w:name w:val="footer"/>
    <w:basedOn w:val="Normal"/>
    <w:link w:val="RodapChar"/>
    <w:uiPriority w:val="99"/>
    <w:rsid w:val="00116359"/>
    <w:pPr>
      <w:tabs>
        <w:tab w:val="center" w:pos="4536"/>
        <w:tab w:val="right" w:pos="9072"/>
      </w:tabs>
    </w:pPr>
  </w:style>
  <w:style w:type="paragraph" w:styleId="Textodebalo">
    <w:name w:val="Balloon Text"/>
    <w:basedOn w:val="Normal"/>
    <w:semiHidden/>
    <w:rsid w:val="009561BD"/>
    <w:rPr>
      <w:rFonts w:ascii="Tahoma" w:hAnsi="Tahoma" w:cs="Tahoma"/>
      <w:sz w:val="16"/>
      <w:szCs w:val="16"/>
    </w:rPr>
  </w:style>
  <w:style w:type="paragraph" w:customStyle="1" w:styleId="Item">
    <w:name w:val="Item"/>
    <w:basedOn w:val="Normal"/>
    <w:rsid w:val="000910C0"/>
    <w:pPr>
      <w:tabs>
        <w:tab w:val="right" w:pos="397"/>
        <w:tab w:val="left" w:pos="510"/>
      </w:tabs>
      <w:spacing w:after="120"/>
      <w:ind w:left="510" w:hanging="510"/>
    </w:pPr>
    <w:rPr>
      <w:sz w:val="24"/>
      <w:lang w:eastAsia="en-US"/>
    </w:rPr>
  </w:style>
  <w:style w:type="paragraph" w:styleId="PargrafodaLista">
    <w:name w:val="List Paragraph"/>
    <w:basedOn w:val="Normal"/>
    <w:uiPriority w:val="34"/>
    <w:qFormat/>
    <w:rsid w:val="0019531B"/>
    <w:pPr>
      <w:spacing w:after="41" w:line="236" w:lineRule="auto"/>
      <w:ind w:left="720" w:hanging="10"/>
      <w:contextualSpacing/>
    </w:pPr>
    <w:rPr>
      <w:color w:val="000000"/>
      <w:sz w:val="22"/>
      <w:szCs w:val="22"/>
      <w:lang w:val="fr-FR" w:eastAsia="fr-FR"/>
    </w:rPr>
  </w:style>
  <w:style w:type="paragraph" w:customStyle="1" w:styleId="texto">
    <w:name w:val="texto"/>
    <w:qFormat/>
    <w:rsid w:val="003E256B"/>
    <w:pPr>
      <w:spacing w:before="120" w:after="120"/>
      <w:ind w:firstLine="709"/>
      <w:jc w:val="both"/>
    </w:pPr>
    <w:rPr>
      <w:rFonts w:ascii="Arial" w:eastAsia="Calibri" w:hAnsi="Arial" w:cs="Arial"/>
      <w:sz w:val="24"/>
      <w:szCs w:val="22"/>
      <w:lang w:eastAsia="pt-BR"/>
    </w:rPr>
  </w:style>
  <w:style w:type="paragraph" w:styleId="SemEspaamento">
    <w:name w:val="No Spacing"/>
    <w:aliases w:val="Tabela"/>
    <w:uiPriority w:val="1"/>
    <w:rsid w:val="00A9601F"/>
    <w:pPr>
      <w:jc w:val="center"/>
    </w:pPr>
    <w:rPr>
      <w:rFonts w:eastAsia="Calibri" w:cs="Arial"/>
      <w:lang w:eastAsia="en-US"/>
    </w:rPr>
  </w:style>
  <w:style w:type="character" w:customStyle="1" w:styleId="apple-converted-space">
    <w:name w:val="apple-converted-space"/>
    <w:basedOn w:val="Fontepargpadro"/>
    <w:rsid w:val="00A9601F"/>
  </w:style>
  <w:style w:type="paragraph" w:customStyle="1" w:styleId="RefABNT">
    <w:name w:val="Ref.ABNT"/>
    <w:basedOn w:val="Normal"/>
    <w:uiPriority w:val="10"/>
    <w:qFormat/>
    <w:rsid w:val="009135E7"/>
    <w:pPr>
      <w:spacing w:before="120" w:after="120"/>
      <w:jc w:val="left"/>
    </w:pPr>
    <w:rPr>
      <w:bCs/>
      <w:color w:val="000000"/>
      <w:sz w:val="24"/>
      <w:szCs w:val="24"/>
      <w:lang w:eastAsia="pt-BR"/>
    </w:rPr>
  </w:style>
  <w:style w:type="paragraph" w:customStyle="1" w:styleId="Legenda2">
    <w:name w:val="Legenda 2"/>
    <w:basedOn w:val="Legenda"/>
    <w:next w:val="texto"/>
    <w:uiPriority w:val="10"/>
    <w:qFormat/>
    <w:rsid w:val="00522CCB"/>
    <w:pPr>
      <w:spacing w:before="0"/>
      <w:ind w:left="0"/>
    </w:pPr>
    <w:rPr>
      <w:bCs/>
      <w:i w:val="0"/>
      <w:iCs w:val="0"/>
      <w:color w:val="000000"/>
      <w:szCs w:val="20"/>
      <w:lang w:val="pt-BR" w:eastAsia="pt-BR"/>
    </w:rPr>
  </w:style>
  <w:style w:type="paragraph" w:customStyle="1" w:styleId="Default">
    <w:name w:val="Default"/>
    <w:rsid w:val="008712C1"/>
    <w:pPr>
      <w:autoSpaceDE w:val="0"/>
      <w:autoSpaceDN w:val="0"/>
      <w:adjustRightInd w:val="0"/>
    </w:pPr>
    <w:rPr>
      <w:rFonts w:ascii="Arial" w:hAnsi="Arial" w:cs="Arial"/>
      <w:color w:val="000000"/>
      <w:sz w:val="24"/>
      <w:szCs w:val="24"/>
      <w:lang w:eastAsia="pt-BR"/>
    </w:rPr>
  </w:style>
  <w:style w:type="paragraph" w:styleId="NormalWeb">
    <w:name w:val="Normal (Web)"/>
    <w:basedOn w:val="Normal"/>
    <w:uiPriority w:val="99"/>
    <w:semiHidden/>
    <w:unhideWhenUsed/>
    <w:rsid w:val="00200EE0"/>
    <w:pPr>
      <w:spacing w:before="100" w:beforeAutospacing="1" w:after="100" w:afterAutospacing="1"/>
      <w:jc w:val="left"/>
    </w:pPr>
    <w:rPr>
      <w:sz w:val="24"/>
      <w:szCs w:val="24"/>
      <w:lang w:eastAsia="pt-BR"/>
    </w:rPr>
  </w:style>
  <w:style w:type="character" w:customStyle="1" w:styleId="RodapChar">
    <w:name w:val="Rodapé Char"/>
    <w:basedOn w:val="Fontepargpadro"/>
    <w:link w:val="Rodap"/>
    <w:uiPriority w:val="99"/>
    <w:rsid w:val="00D743A7"/>
    <w:rPr>
      <w:lang w:val="en-GB" w:eastAsia="hu-HU"/>
    </w:rPr>
  </w:style>
  <w:style w:type="paragraph" w:styleId="Textodenotaderodap">
    <w:name w:val="footnote text"/>
    <w:basedOn w:val="Normal"/>
    <w:link w:val="TextodenotaderodapChar"/>
    <w:uiPriority w:val="99"/>
    <w:semiHidden/>
    <w:unhideWhenUsed/>
    <w:rsid w:val="001E79E0"/>
  </w:style>
  <w:style w:type="character" w:customStyle="1" w:styleId="TextodenotaderodapChar">
    <w:name w:val="Texto de nota de rodapé Char"/>
    <w:basedOn w:val="Fontepargpadro"/>
    <w:link w:val="Textodenotaderodap"/>
    <w:uiPriority w:val="99"/>
    <w:semiHidden/>
    <w:rsid w:val="001E79E0"/>
    <w:rPr>
      <w:lang w:val="en-GB" w:eastAsia="hu-HU"/>
    </w:rPr>
  </w:style>
  <w:style w:type="character" w:styleId="Refdenotaderodap">
    <w:name w:val="footnote reference"/>
    <w:basedOn w:val="Fontepargpadro"/>
    <w:uiPriority w:val="99"/>
    <w:semiHidden/>
    <w:unhideWhenUsed/>
    <w:rsid w:val="001E79E0"/>
    <w:rPr>
      <w:vertAlign w:val="superscript"/>
    </w:rPr>
  </w:style>
  <w:style w:type="character" w:styleId="MenoPendente">
    <w:name w:val="Unresolved Mention"/>
    <w:basedOn w:val="Fontepargpadro"/>
    <w:uiPriority w:val="99"/>
    <w:semiHidden/>
    <w:unhideWhenUsed/>
    <w:rsid w:val="00C8755F"/>
    <w:rPr>
      <w:color w:val="605E5C"/>
      <w:shd w:val="clear" w:color="auto" w:fill="E1DFDD"/>
    </w:rPr>
  </w:style>
  <w:style w:type="character" w:styleId="Refdecomentrio">
    <w:name w:val="annotation reference"/>
    <w:basedOn w:val="Fontepargpadro"/>
    <w:uiPriority w:val="99"/>
    <w:semiHidden/>
    <w:unhideWhenUsed/>
    <w:rsid w:val="00D24C8F"/>
    <w:rPr>
      <w:sz w:val="16"/>
      <w:szCs w:val="16"/>
    </w:rPr>
  </w:style>
  <w:style w:type="paragraph" w:styleId="Textodecomentrio">
    <w:name w:val="annotation text"/>
    <w:basedOn w:val="Normal"/>
    <w:link w:val="TextodecomentrioChar"/>
    <w:uiPriority w:val="99"/>
    <w:unhideWhenUsed/>
    <w:rsid w:val="00D24C8F"/>
  </w:style>
  <w:style w:type="character" w:customStyle="1" w:styleId="TextodecomentrioChar">
    <w:name w:val="Texto de comentário Char"/>
    <w:basedOn w:val="Fontepargpadro"/>
    <w:link w:val="Textodecomentrio"/>
    <w:uiPriority w:val="99"/>
    <w:rsid w:val="00D24C8F"/>
    <w:rPr>
      <w:lang w:val="en-GB" w:eastAsia="hu-HU"/>
    </w:rPr>
  </w:style>
  <w:style w:type="paragraph" w:styleId="Assuntodocomentrio">
    <w:name w:val="annotation subject"/>
    <w:basedOn w:val="Textodecomentrio"/>
    <w:next w:val="Textodecomentrio"/>
    <w:link w:val="AssuntodocomentrioChar"/>
    <w:uiPriority w:val="99"/>
    <w:semiHidden/>
    <w:unhideWhenUsed/>
    <w:rsid w:val="00D24C8F"/>
    <w:rPr>
      <w:b/>
      <w:bCs/>
    </w:rPr>
  </w:style>
  <w:style w:type="character" w:customStyle="1" w:styleId="AssuntodocomentrioChar">
    <w:name w:val="Assunto do comentário Char"/>
    <w:basedOn w:val="TextodecomentrioChar"/>
    <w:link w:val="Assuntodocomentrio"/>
    <w:uiPriority w:val="99"/>
    <w:semiHidden/>
    <w:rsid w:val="00D24C8F"/>
    <w:rPr>
      <w:b/>
      <w:bCs/>
      <w:lang w:val="en-GB" w:eastAsia="hu-HU"/>
    </w:rPr>
  </w:style>
  <w:style w:type="character" w:customStyle="1" w:styleId="Ttulo2Char">
    <w:name w:val="Título 2 Char"/>
    <w:basedOn w:val="Fontepargpadro"/>
    <w:link w:val="Ttulo2"/>
    <w:uiPriority w:val="9"/>
    <w:rsid w:val="001E09A3"/>
    <w:rPr>
      <w:rFonts w:ascii="Arial" w:eastAsiaTheme="majorEastAsia" w:hAnsi="Arial" w:cstheme="majorBidi"/>
      <w:caps/>
      <w:sz w:val="24"/>
      <w:szCs w:val="26"/>
      <w:lang w:val="en-GB" w:eastAsia="hu-HU"/>
    </w:rPr>
  </w:style>
  <w:style w:type="character" w:customStyle="1" w:styleId="Ttulo5Char">
    <w:name w:val="Título 5 Char"/>
    <w:basedOn w:val="Fontepargpadro"/>
    <w:link w:val="Ttulo5"/>
    <w:uiPriority w:val="9"/>
    <w:semiHidden/>
    <w:rsid w:val="00D51CFD"/>
    <w:rPr>
      <w:rFonts w:asciiTheme="majorHAnsi" w:eastAsiaTheme="majorEastAsia" w:hAnsiTheme="majorHAnsi" w:cstheme="majorBidi"/>
      <w:color w:val="2F5496" w:themeColor="accent1" w:themeShade="BF"/>
      <w:lang w:val="en-GB" w:eastAsia="hu-HU"/>
    </w:rPr>
  </w:style>
  <w:style w:type="character" w:customStyle="1" w:styleId="Ttulo6Char">
    <w:name w:val="Título 6 Char"/>
    <w:basedOn w:val="Fontepargpadro"/>
    <w:link w:val="Ttulo6"/>
    <w:uiPriority w:val="9"/>
    <w:semiHidden/>
    <w:rsid w:val="00D51CFD"/>
    <w:rPr>
      <w:rFonts w:asciiTheme="majorHAnsi" w:eastAsiaTheme="majorEastAsia" w:hAnsiTheme="majorHAnsi" w:cstheme="majorBidi"/>
      <w:color w:val="1F3763" w:themeColor="accent1" w:themeShade="7F"/>
      <w:lang w:val="en-GB" w:eastAsia="hu-HU"/>
    </w:rPr>
  </w:style>
  <w:style w:type="character" w:customStyle="1" w:styleId="Ttulo7Char">
    <w:name w:val="Título 7 Char"/>
    <w:basedOn w:val="Fontepargpadro"/>
    <w:link w:val="Ttulo7"/>
    <w:uiPriority w:val="9"/>
    <w:semiHidden/>
    <w:rsid w:val="00D51CFD"/>
    <w:rPr>
      <w:rFonts w:asciiTheme="majorHAnsi" w:eastAsiaTheme="majorEastAsia" w:hAnsiTheme="majorHAnsi" w:cstheme="majorBidi"/>
      <w:i/>
      <w:iCs/>
      <w:color w:val="1F3763" w:themeColor="accent1" w:themeShade="7F"/>
      <w:lang w:val="en-GB" w:eastAsia="hu-HU"/>
    </w:rPr>
  </w:style>
  <w:style w:type="character" w:customStyle="1" w:styleId="Ttulo8Char">
    <w:name w:val="Título 8 Char"/>
    <w:basedOn w:val="Fontepargpadro"/>
    <w:link w:val="Ttulo8"/>
    <w:uiPriority w:val="9"/>
    <w:semiHidden/>
    <w:rsid w:val="00D51CFD"/>
    <w:rPr>
      <w:rFonts w:asciiTheme="majorHAnsi" w:eastAsiaTheme="majorEastAsia" w:hAnsiTheme="majorHAnsi" w:cstheme="majorBidi"/>
      <w:color w:val="272727" w:themeColor="text1" w:themeTint="D8"/>
      <w:sz w:val="21"/>
      <w:szCs w:val="21"/>
      <w:lang w:val="en-GB" w:eastAsia="hu-HU"/>
    </w:rPr>
  </w:style>
  <w:style w:type="character" w:customStyle="1" w:styleId="Ttulo9Char">
    <w:name w:val="Título 9 Char"/>
    <w:basedOn w:val="Fontepargpadro"/>
    <w:link w:val="Ttulo9"/>
    <w:uiPriority w:val="9"/>
    <w:semiHidden/>
    <w:rsid w:val="00D51CFD"/>
    <w:rPr>
      <w:rFonts w:asciiTheme="majorHAnsi" w:eastAsiaTheme="majorEastAsia" w:hAnsiTheme="majorHAnsi" w:cstheme="majorBidi"/>
      <w:i/>
      <w:iCs/>
      <w:color w:val="272727" w:themeColor="text1" w:themeTint="D8"/>
      <w:sz w:val="21"/>
      <w:szCs w:val="21"/>
      <w:lang w:val="en-GB" w:eastAsia="hu-HU"/>
    </w:rPr>
  </w:style>
  <w:style w:type="character" w:styleId="nfase">
    <w:name w:val="Emphasis"/>
    <w:basedOn w:val="Fontepargpadro"/>
    <w:uiPriority w:val="20"/>
    <w:qFormat/>
    <w:rsid w:val="008E576B"/>
    <w:rPr>
      <w:i/>
      <w:iCs/>
    </w:rPr>
  </w:style>
  <w:style w:type="character" w:styleId="Forte">
    <w:name w:val="Strong"/>
    <w:basedOn w:val="Fontepargpadro"/>
    <w:uiPriority w:val="22"/>
    <w:qFormat/>
    <w:rsid w:val="008E576B"/>
    <w:rPr>
      <w:b/>
      <w:bCs/>
    </w:rPr>
  </w:style>
  <w:style w:type="character" w:styleId="RefernciaIntensa">
    <w:name w:val="Intense Reference"/>
    <w:basedOn w:val="Fontepargpadro"/>
    <w:uiPriority w:val="32"/>
    <w:qFormat/>
    <w:rsid w:val="008E576B"/>
    <w:rPr>
      <w:b/>
      <w:bCs/>
      <w:smallCaps/>
      <w:color w:val="4472C4" w:themeColor="accent1"/>
      <w:spacing w:val="5"/>
    </w:rPr>
  </w:style>
  <w:style w:type="character" w:styleId="nfaseIntensa">
    <w:name w:val="Intense Emphasis"/>
    <w:basedOn w:val="Fontepargpadro"/>
    <w:uiPriority w:val="21"/>
    <w:qFormat/>
    <w:rsid w:val="008E576B"/>
    <w:rPr>
      <w:i/>
      <w:iCs/>
      <w:color w:val="4472C4" w:themeColor="accent1"/>
    </w:rPr>
  </w:style>
  <w:style w:type="character" w:styleId="HiperlinkVisitado">
    <w:name w:val="FollowedHyperlink"/>
    <w:basedOn w:val="Fontepargpadro"/>
    <w:uiPriority w:val="99"/>
    <w:semiHidden/>
    <w:unhideWhenUsed/>
    <w:rsid w:val="002469E9"/>
    <w:rPr>
      <w:color w:val="954F72" w:themeColor="followedHyperlink"/>
      <w:u w:val="single"/>
    </w:rPr>
  </w:style>
  <w:style w:type="paragraph" w:styleId="Bibliografia">
    <w:name w:val="Bibliography"/>
    <w:basedOn w:val="Normal"/>
    <w:next w:val="Normal"/>
    <w:uiPriority w:val="37"/>
    <w:unhideWhenUsed/>
    <w:rsid w:val="00186AC1"/>
    <w:pPr>
      <w:spacing w:after="240"/>
    </w:pPr>
  </w:style>
  <w:style w:type="character" w:styleId="Refdenotadefim">
    <w:name w:val="endnote reference"/>
    <w:basedOn w:val="Fontepargpadro"/>
    <w:uiPriority w:val="99"/>
    <w:semiHidden/>
    <w:unhideWhenUsed/>
    <w:rsid w:val="00E21C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6983">
      <w:bodyDiv w:val="1"/>
      <w:marLeft w:val="0"/>
      <w:marRight w:val="0"/>
      <w:marTop w:val="0"/>
      <w:marBottom w:val="0"/>
      <w:divBdr>
        <w:top w:val="none" w:sz="0" w:space="0" w:color="auto"/>
        <w:left w:val="none" w:sz="0" w:space="0" w:color="auto"/>
        <w:bottom w:val="none" w:sz="0" w:space="0" w:color="auto"/>
        <w:right w:val="none" w:sz="0" w:space="0" w:color="auto"/>
      </w:divBdr>
    </w:div>
    <w:div w:id="715356681">
      <w:bodyDiv w:val="1"/>
      <w:marLeft w:val="0"/>
      <w:marRight w:val="0"/>
      <w:marTop w:val="0"/>
      <w:marBottom w:val="0"/>
      <w:divBdr>
        <w:top w:val="none" w:sz="0" w:space="0" w:color="auto"/>
        <w:left w:val="none" w:sz="0" w:space="0" w:color="auto"/>
        <w:bottom w:val="none" w:sz="0" w:space="0" w:color="auto"/>
        <w:right w:val="none" w:sz="0" w:space="0" w:color="auto"/>
      </w:divBdr>
      <w:divsChild>
        <w:div w:id="1326782199">
          <w:marLeft w:val="0"/>
          <w:marRight w:val="0"/>
          <w:marTop w:val="0"/>
          <w:marBottom w:val="0"/>
          <w:divBdr>
            <w:top w:val="none" w:sz="0" w:space="0" w:color="auto"/>
            <w:left w:val="none" w:sz="0" w:space="0" w:color="auto"/>
            <w:bottom w:val="none" w:sz="0" w:space="0" w:color="auto"/>
            <w:right w:val="none" w:sz="0" w:space="0" w:color="auto"/>
          </w:divBdr>
          <w:divsChild>
            <w:div w:id="5668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2447">
      <w:bodyDiv w:val="1"/>
      <w:marLeft w:val="0"/>
      <w:marRight w:val="0"/>
      <w:marTop w:val="0"/>
      <w:marBottom w:val="0"/>
      <w:divBdr>
        <w:top w:val="none" w:sz="0" w:space="0" w:color="auto"/>
        <w:left w:val="none" w:sz="0" w:space="0" w:color="auto"/>
        <w:bottom w:val="none" w:sz="0" w:space="0" w:color="auto"/>
        <w:right w:val="none" w:sz="0" w:space="0" w:color="auto"/>
      </w:divBdr>
    </w:div>
    <w:div w:id="1021710592">
      <w:bodyDiv w:val="1"/>
      <w:marLeft w:val="0"/>
      <w:marRight w:val="0"/>
      <w:marTop w:val="0"/>
      <w:marBottom w:val="0"/>
      <w:divBdr>
        <w:top w:val="none" w:sz="0" w:space="0" w:color="auto"/>
        <w:left w:val="none" w:sz="0" w:space="0" w:color="auto"/>
        <w:bottom w:val="none" w:sz="0" w:space="0" w:color="auto"/>
        <w:right w:val="none" w:sz="0" w:space="0" w:color="auto"/>
      </w:divBdr>
    </w:div>
    <w:div w:id="1047799335">
      <w:bodyDiv w:val="1"/>
      <w:marLeft w:val="0"/>
      <w:marRight w:val="0"/>
      <w:marTop w:val="0"/>
      <w:marBottom w:val="0"/>
      <w:divBdr>
        <w:top w:val="none" w:sz="0" w:space="0" w:color="auto"/>
        <w:left w:val="none" w:sz="0" w:space="0" w:color="auto"/>
        <w:bottom w:val="none" w:sz="0" w:space="0" w:color="auto"/>
        <w:right w:val="none" w:sz="0" w:space="0" w:color="auto"/>
      </w:divBdr>
    </w:div>
    <w:div w:id="1175264186">
      <w:bodyDiv w:val="1"/>
      <w:marLeft w:val="0"/>
      <w:marRight w:val="0"/>
      <w:marTop w:val="0"/>
      <w:marBottom w:val="0"/>
      <w:divBdr>
        <w:top w:val="none" w:sz="0" w:space="0" w:color="auto"/>
        <w:left w:val="none" w:sz="0" w:space="0" w:color="auto"/>
        <w:bottom w:val="none" w:sz="0" w:space="0" w:color="auto"/>
        <w:right w:val="none" w:sz="0" w:space="0" w:color="auto"/>
      </w:divBdr>
    </w:div>
    <w:div w:id="1299073396">
      <w:bodyDiv w:val="1"/>
      <w:marLeft w:val="0"/>
      <w:marRight w:val="0"/>
      <w:marTop w:val="0"/>
      <w:marBottom w:val="0"/>
      <w:divBdr>
        <w:top w:val="none" w:sz="0" w:space="0" w:color="auto"/>
        <w:left w:val="none" w:sz="0" w:space="0" w:color="auto"/>
        <w:bottom w:val="none" w:sz="0" w:space="0" w:color="auto"/>
        <w:right w:val="none" w:sz="0" w:space="0" w:color="auto"/>
      </w:divBdr>
      <w:divsChild>
        <w:div w:id="500464282">
          <w:marLeft w:val="0"/>
          <w:marRight w:val="0"/>
          <w:marTop w:val="0"/>
          <w:marBottom w:val="0"/>
          <w:divBdr>
            <w:top w:val="none" w:sz="0" w:space="0" w:color="auto"/>
            <w:left w:val="none" w:sz="0" w:space="0" w:color="auto"/>
            <w:bottom w:val="none" w:sz="0" w:space="0" w:color="auto"/>
            <w:right w:val="none" w:sz="0" w:space="0" w:color="auto"/>
          </w:divBdr>
          <w:divsChild>
            <w:div w:id="6757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3597">
      <w:bodyDiv w:val="1"/>
      <w:marLeft w:val="0"/>
      <w:marRight w:val="0"/>
      <w:marTop w:val="0"/>
      <w:marBottom w:val="0"/>
      <w:divBdr>
        <w:top w:val="none" w:sz="0" w:space="0" w:color="auto"/>
        <w:left w:val="none" w:sz="0" w:space="0" w:color="auto"/>
        <w:bottom w:val="none" w:sz="0" w:space="0" w:color="auto"/>
        <w:right w:val="none" w:sz="0" w:space="0" w:color="auto"/>
      </w:divBdr>
    </w:div>
    <w:div w:id="1885294407">
      <w:bodyDiv w:val="1"/>
      <w:marLeft w:val="0"/>
      <w:marRight w:val="0"/>
      <w:marTop w:val="0"/>
      <w:marBottom w:val="0"/>
      <w:divBdr>
        <w:top w:val="none" w:sz="0" w:space="0" w:color="auto"/>
        <w:left w:val="none" w:sz="0" w:space="0" w:color="auto"/>
        <w:bottom w:val="none" w:sz="0" w:space="0" w:color="auto"/>
        <w:right w:val="none" w:sz="0" w:space="0" w:color="auto"/>
      </w:divBdr>
    </w:div>
    <w:div w:id="1927884566">
      <w:bodyDiv w:val="1"/>
      <w:marLeft w:val="0"/>
      <w:marRight w:val="0"/>
      <w:marTop w:val="0"/>
      <w:marBottom w:val="0"/>
      <w:divBdr>
        <w:top w:val="none" w:sz="0" w:space="0" w:color="auto"/>
        <w:left w:val="none" w:sz="0" w:space="0" w:color="auto"/>
        <w:bottom w:val="none" w:sz="0" w:space="0" w:color="auto"/>
        <w:right w:val="none" w:sz="0" w:space="0" w:color="auto"/>
      </w:divBdr>
    </w:div>
    <w:div w:id="202705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rejanercosta@yahoo.com.br" TargetMode="External"/><Relationship Id="rId2" Type="http://schemas.openxmlformats.org/officeDocument/2006/relationships/hyperlink" Target="mailto:felix.antonio@ipa.br" TargetMode="External"/><Relationship Id="rId1" Type="http://schemas.openxmlformats.org/officeDocument/2006/relationships/hyperlink" Target="mailto:eliagroufrp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55BB3-6B84-4486-B521-DC6935DF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5</Pages>
  <Words>1735</Words>
  <Characters>32813</Characters>
  <Application>Microsoft Office Word</Application>
  <DocSecurity>0</DocSecurity>
  <Lines>273</Lines>
  <Paragraphs>68</Paragraphs>
  <ScaleCrop>false</ScaleCrop>
  <HeadingPairs>
    <vt:vector size="6" baseType="variant">
      <vt:variant>
        <vt:lpstr>Título</vt:lpstr>
      </vt:variant>
      <vt:variant>
        <vt:i4>1</vt:i4>
      </vt:variant>
      <vt:variant>
        <vt:lpstr>Titre</vt:lpstr>
      </vt:variant>
      <vt:variant>
        <vt:i4>1</vt:i4>
      </vt:variant>
      <vt:variant>
        <vt:lpstr>Titel</vt:lpstr>
      </vt:variant>
      <vt:variant>
        <vt:i4>1</vt:i4>
      </vt:variant>
    </vt:vector>
  </HeadingPairs>
  <TitlesOfParts>
    <vt:vector size="3" baseType="lpstr">
      <vt:lpstr>Abstract template for the IDS 2006</vt:lpstr>
      <vt:lpstr>Abstract template for the IDS 2006</vt:lpstr>
      <vt:lpstr>Abstract template for the IDS 2006</vt:lpstr>
    </vt:vector>
  </TitlesOfParts>
  <Company>SZIE FFT</Company>
  <LinksUpToDate>false</LinksUpToDate>
  <CharactersWithSpaces>34480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the IDS 2006</dc:title>
  <dc:subject/>
  <dc:creator>dr. Seres István</dc:creator>
  <cp:keywords/>
  <cp:lastModifiedBy>Luís Fernando</cp:lastModifiedBy>
  <cp:revision>303</cp:revision>
  <cp:lastPrinted>2006-01-16T18:53:00Z</cp:lastPrinted>
  <dcterms:created xsi:type="dcterms:W3CDTF">2025-08-01T19:21:00Z</dcterms:created>
  <dcterms:modified xsi:type="dcterms:W3CDTF">2025-08-18T17:58:00Z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id="ZxoU9vHQ"/&gt;&lt;style id="http://www.zotero.org/styles/associacao-brasileira-de-normas-tecnicas" hasBibliography="1" bibliographyStyleHasBeenSet="1"/&gt;&lt;prefs&gt;&lt;pref name="fieldType" value="Field"/&gt;&lt;/pr</vt:lpwstr>
  </property>
  <property fmtid="{D5CDD505-2E9C-101B-9397-08002B2CF9AE}" pid="3" name="ZOTERO_PREF_2">
    <vt:lpwstr>efs&gt;&lt;/data&gt;</vt:lpwstr>
  </property>
</Properties>
</file>