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79B91" w14:textId="77777777" w:rsidR="002D1808" w:rsidRDefault="002D1808" w:rsidP="00EB0BB6">
      <w:pPr>
        <w:pStyle w:val="Ttulo"/>
      </w:pPr>
    </w:p>
    <w:p w14:paraId="58D56D49" w14:textId="2B65DCB0" w:rsidR="00666873" w:rsidRDefault="005658F3" w:rsidP="002D1808">
      <w:pPr>
        <w:pStyle w:val="Ttulo"/>
        <w:rPr>
          <w:lang w:val="en-GB"/>
        </w:rPr>
      </w:pPr>
      <w:r>
        <w:t>PARÂMETROS GENÉTICOS</w:t>
      </w:r>
      <w:r w:rsidR="00696A58">
        <w:t xml:space="preserve"> DE </w:t>
      </w:r>
      <w:r w:rsidR="00E13277">
        <w:t>CARACTERES MORFOLÓGICOS EM GERAÇ</w:t>
      </w:r>
      <w:r w:rsidR="00696A58">
        <w:t>ÕES</w:t>
      </w:r>
      <w:r w:rsidR="00E13277">
        <w:rPr>
          <w:vertAlign w:val="subscript"/>
        </w:rPr>
        <w:t xml:space="preserve"> </w:t>
      </w:r>
      <w:r w:rsidR="00E13277">
        <w:t>DE QUIABEIRO</w:t>
      </w:r>
      <w:r w:rsidR="007D7068">
        <w:t xml:space="preserve"> </w:t>
      </w:r>
      <w:r w:rsidR="007D7068" w:rsidRPr="007D7068">
        <w:rPr>
          <w:lang w:val="en-GB"/>
        </w:rPr>
        <w:t>(</w:t>
      </w:r>
      <w:r w:rsidR="007D7068" w:rsidRPr="006B1933">
        <w:rPr>
          <w:i/>
          <w:iCs/>
          <w:lang w:val="en-GB"/>
        </w:rPr>
        <w:t>Abelmoschus esculentus</w:t>
      </w:r>
      <w:r w:rsidR="007D7068" w:rsidRPr="007D7068">
        <w:rPr>
          <w:lang w:val="en-GB"/>
        </w:rPr>
        <w:t>)</w:t>
      </w:r>
    </w:p>
    <w:p w14:paraId="54719EF1" w14:textId="77777777" w:rsidR="00387399" w:rsidRDefault="00387399" w:rsidP="00CD77BB">
      <w:pPr>
        <w:jc w:val="right"/>
        <w:rPr>
          <w:bCs/>
          <w:lang w:val="pt-BR"/>
        </w:rPr>
      </w:pPr>
    </w:p>
    <w:p w14:paraId="6DE666F9" w14:textId="69E60A1F" w:rsidR="00CD77BB" w:rsidRPr="00666873" w:rsidRDefault="004C3195" w:rsidP="00CD77BB">
      <w:pPr>
        <w:jc w:val="right"/>
        <w:rPr>
          <w:bCs/>
          <w:lang w:val="pt-BR"/>
        </w:rPr>
      </w:pPr>
      <w:r>
        <w:rPr>
          <w:bCs/>
          <w:lang w:val="pt-BR"/>
        </w:rPr>
        <w:t>Rayane da Silva Santos</w:t>
      </w:r>
      <w:r w:rsidRPr="00666873">
        <w:rPr>
          <w:rStyle w:val="Refdenotaderodap"/>
          <w:bCs/>
          <w:lang w:val="pt-BR"/>
        </w:rPr>
        <w:t xml:space="preserve"> </w:t>
      </w:r>
      <w:r w:rsidR="00CD77BB" w:rsidRPr="00666873">
        <w:rPr>
          <w:rStyle w:val="Refdenotaderodap"/>
          <w:bCs/>
          <w:lang w:val="pt-BR"/>
        </w:rPr>
        <w:footnoteReference w:id="1"/>
      </w:r>
    </w:p>
    <w:p w14:paraId="3B094D0D" w14:textId="391F315D" w:rsidR="00CD77BB" w:rsidRPr="00666873" w:rsidRDefault="004C3195" w:rsidP="00CD77BB">
      <w:pPr>
        <w:jc w:val="right"/>
        <w:rPr>
          <w:bCs/>
          <w:lang w:val="pt-BR"/>
        </w:rPr>
      </w:pPr>
      <w:proofErr w:type="spellStart"/>
      <w:r>
        <w:rPr>
          <w:bCs/>
          <w:lang w:val="pt-BR"/>
        </w:rPr>
        <w:t>Kethily</w:t>
      </w:r>
      <w:proofErr w:type="spellEnd"/>
      <w:r>
        <w:rPr>
          <w:bCs/>
          <w:lang w:val="pt-BR"/>
        </w:rPr>
        <w:t xml:space="preserve"> </w:t>
      </w:r>
      <w:proofErr w:type="spellStart"/>
      <w:r>
        <w:rPr>
          <w:bCs/>
          <w:lang w:val="pt-BR"/>
        </w:rPr>
        <w:t>Kauane</w:t>
      </w:r>
      <w:proofErr w:type="spellEnd"/>
      <w:r>
        <w:rPr>
          <w:bCs/>
          <w:lang w:val="pt-BR"/>
        </w:rPr>
        <w:t xml:space="preserve"> Vieira Maciel</w:t>
      </w:r>
      <w:r w:rsidR="00CD77BB" w:rsidRPr="00666873">
        <w:rPr>
          <w:rStyle w:val="Refdenotaderodap"/>
          <w:bCs/>
          <w:lang w:val="pt-BR"/>
        </w:rPr>
        <w:footnoteReference w:id="2"/>
      </w:r>
    </w:p>
    <w:p w14:paraId="6EDDC975" w14:textId="4910FEF4" w:rsidR="00CD77BB" w:rsidRPr="00666873" w:rsidRDefault="00CD77BB" w:rsidP="00CD77BB">
      <w:pPr>
        <w:jc w:val="right"/>
        <w:rPr>
          <w:bCs/>
          <w:lang w:val="pt-BR"/>
        </w:rPr>
      </w:pPr>
      <w:r>
        <w:rPr>
          <w:bCs/>
          <w:lang w:val="pt-BR"/>
        </w:rPr>
        <w:t>L</w:t>
      </w:r>
      <w:r w:rsidR="002868E6">
        <w:rPr>
          <w:bCs/>
          <w:lang w:val="pt-BR"/>
        </w:rPr>
        <w:t>uiz Filipe Barbosa Varjão</w:t>
      </w:r>
      <w:r w:rsidRPr="00666873">
        <w:rPr>
          <w:rStyle w:val="Refdenotaderodap"/>
          <w:bCs/>
          <w:lang w:val="pt-BR"/>
        </w:rPr>
        <w:footnoteReference w:id="3"/>
      </w:r>
    </w:p>
    <w:p w14:paraId="4D867042" w14:textId="7F276C45" w:rsidR="00CD77BB" w:rsidRPr="00666873" w:rsidRDefault="00CD77BB" w:rsidP="00CD77BB">
      <w:pPr>
        <w:jc w:val="right"/>
        <w:rPr>
          <w:bCs/>
          <w:lang w:val="pt-BR"/>
        </w:rPr>
      </w:pPr>
      <w:r>
        <w:rPr>
          <w:bCs/>
          <w:lang w:val="pt-BR"/>
        </w:rPr>
        <w:t>E</w:t>
      </w:r>
      <w:r w:rsidR="002868E6">
        <w:rPr>
          <w:bCs/>
          <w:lang w:val="pt-BR"/>
        </w:rPr>
        <w:t xml:space="preserve">ster da Silva Costa </w:t>
      </w:r>
      <w:r w:rsidRPr="00666873">
        <w:rPr>
          <w:rStyle w:val="Refdenotaderodap"/>
          <w:bCs/>
          <w:lang w:val="pt-BR"/>
        </w:rPr>
        <w:footnoteReference w:id="4"/>
      </w:r>
    </w:p>
    <w:p w14:paraId="398D7D67" w14:textId="77777777" w:rsidR="00CD77BB" w:rsidRPr="00666873" w:rsidRDefault="00CD77BB" w:rsidP="00CD77BB">
      <w:pPr>
        <w:spacing w:before="120" w:after="120"/>
        <w:rPr>
          <w:b/>
          <w:lang w:val="pt-BR"/>
        </w:rPr>
        <w:sectPr w:rsidR="00CD77BB" w:rsidRPr="00666873" w:rsidSect="00CD77BB">
          <w:headerReference w:type="default" r:id="rId8"/>
          <w:footerReference w:type="default" r:id="rId9"/>
          <w:type w:val="continuous"/>
          <w:pgSz w:w="11906" w:h="16838"/>
          <w:pgMar w:top="1701" w:right="1418" w:bottom="1418" w:left="1418" w:header="567" w:footer="709" w:gutter="0"/>
          <w:cols w:space="720"/>
          <w:docGrid w:linePitch="272"/>
        </w:sectPr>
      </w:pPr>
    </w:p>
    <w:p w14:paraId="0410A1B4" w14:textId="6A280344" w:rsidR="00CD77BB" w:rsidRDefault="00CD77BB" w:rsidP="00CD77BB">
      <w:pPr>
        <w:jc w:val="right"/>
        <w:rPr>
          <w:bCs/>
          <w:lang w:val="pt-BR"/>
        </w:rPr>
      </w:pPr>
      <w:proofErr w:type="spellStart"/>
      <w:r>
        <w:rPr>
          <w:bCs/>
          <w:lang w:val="pt-BR"/>
        </w:rPr>
        <w:t>C</w:t>
      </w:r>
      <w:r w:rsidR="002868E6">
        <w:rPr>
          <w:bCs/>
          <w:lang w:val="pt-BR"/>
        </w:rPr>
        <w:t>athylen</w:t>
      </w:r>
      <w:proofErr w:type="spellEnd"/>
      <w:r w:rsidR="002868E6">
        <w:rPr>
          <w:bCs/>
          <w:lang w:val="pt-BR"/>
        </w:rPr>
        <w:t xml:space="preserve"> Almeida Félix Galindo</w:t>
      </w:r>
      <w:r w:rsidRPr="00666873">
        <w:rPr>
          <w:rStyle w:val="Refdenotaderodap"/>
          <w:bCs/>
          <w:lang w:val="pt-BR"/>
        </w:rPr>
        <w:footnoteReference w:id="5"/>
      </w:r>
    </w:p>
    <w:p w14:paraId="5FC6096D" w14:textId="26B48BFE" w:rsidR="002868E6" w:rsidRDefault="002868E6" w:rsidP="002868E6">
      <w:pPr>
        <w:jc w:val="right"/>
        <w:rPr>
          <w:bCs/>
          <w:lang w:val="pt-BR"/>
        </w:rPr>
      </w:pPr>
      <w:r>
        <w:rPr>
          <w:bCs/>
          <w:lang w:val="pt-BR"/>
        </w:rPr>
        <w:t>Bruno</w:t>
      </w:r>
      <w:r w:rsidR="00644C87">
        <w:rPr>
          <w:bCs/>
          <w:lang w:val="pt-BR"/>
        </w:rPr>
        <w:t xml:space="preserve"> José Leite Fernandes</w:t>
      </w:r>
      <w:r w:rsidRPr="00666873">
        <w:rPr>
          <w:rStyle w:val="Refdenotaderodap"/>
          <w:bCs/>
          <w:lang w:val="pt-BR"/>
        </w:rPr>
        <w:footnoteReference w:id="6"/>
      </w:r>
    </w:p>
    <w:p w14:paraId="594E92A7" w14:textId="3C264A69" w:rsidR="002868E6" w:rsidRDefault="002868E6" w:rsidP="002868E6">
      <w:pPr>
        <w:jc w:val="right"/>
        <w:rPr>
          <w:bCs/>
          <w:lang w:val="pt-BR"/>
        </w:rPr>
      </w:pPr>
      <w:r>
        <w:rPr>
          <w:bCs/>
          <w:lang w:val="pt-BR"/>
        </w:rPr>
        <w:t>Yasmin</w:t>
      </w:r>
      <w:r w:rsidR="00644C87">
        <w:rPr>
          <w:bCs/>
          <w:lang w:val="pt-BR"/>
        </w:rPr>
        <w:t xml:space="preserve"> Vitoria da Silva Rocha</w:t>
      </w:r>
      <w:r w:rsidRPr="00666873">
        <w:rPr>
          <w:rStyle w:val="Refdenotaderodap"/>
          <w:bCs/>
          <w:lang w:val="pt-BR"/>
        </w:rPr>
        <w:footnoteReference w:id="7"/>
      </w:r>
    </w:p>
    <w:p w14:paraId="404FFAFD" w14:textId="4456F0AB" w:rsidR="002868E6" w:rsidRDefault="002868E6" w:rsidP="002868E6">
      <w:pPr>
        <w:jc w:val="right"/>
        <w:rPr>
          <w:bCs/>
          <w:lang w:val="pt-BR"/>
        </w:rPr>
      </w:pPr>
      <w:r>
        <w:rPr>
          <w:bCs/>
          <w:lang w:val="pt-BR"/>
        </w:rPr>
        <w:t>Kleyton Danilo da Silva Costa</w:t>
      </w:r>
      <w:r w:rsidRPr="00666873">
        <w:rPr>
          <w:rStyle w:val="Refdenotaderodap"/>
          <w:bCs/>
          <w:lang w:val="pt-BR"/>
        </w:rPr>
        <w:footnoteReference w:id="8"/>
      </w:r>
    </w:p>
    <w:p w14:paraId="77169682" w14:textId="133F5324" w:rsidR="001E79E0" w:rsidRDefault="002868E6" w:rsidP="00387399">
      <w:pPr>
        <w:ind w:left="2880" w:firstLine="720"/>
        <w:jc w:val="center"/>
        <w:rPr>
          <w:bCs/>
          <w:lang w:val="pt-BR"/>
        </w:rPr>
      </w:pPr>
      <w:r>
        <w:rPr>
          <w:bCs/>
          <w:lang w:val="pt-BR"/>
        </w:rPr>
        <w:t xml:space="preserve"> </w:t>
      </w:r>
    </w:p>
    <w:p w14:paraId="6B74AE8C" w14:textId="77777777" w:rsidR="00387399" w:rsidRPr="00387399" w:rsidRDefault="00387399" w:rsidP="00387399">
      <w:pPr>
        <w:ind w:left="2880" w:firstLine="720"/>
        <w:jc w:val="center"/>
        <w:rPr>
          <w:bCs/>
          <w:lang w:val="pt-BR"/>
        </w:rPr>
      </w:pPr>
    </w:p>
    <w:p w14:paraId="62C94B83" w14:textId="7DAD294E" w:rsidR="00143910" w:rsidRDefault="00F76A8B" w:rsidP="00D51CFD">
      <w:pPr>
        <w:pStyle w:val="Ttulo1"/>
      </w:pPr>
      <w:r w:rsidRPr="00D51CFD">
        <w:t>INTRODUÇÃO</w:t>
      </w:r>
    </w:p>
    <w:p w14:paraId="619A71FA" w14:textId="77777777" w:rsidR="00B66623" w:rsidRPr="00B66623" w:rsidRDefault="00B66623" w:rsidP="00B66623">
      <w:pPr>
        <w:ind w:firstLine="431"/>
        <w:rPr>
          <w:rFonts w:cs="Arial"/>
          <w:sz w:val="24"/>
          <w:szCs w:val="24"/>
          <w:lang w:val="pt-BR" w:eastAsia="pt-BR"/>
        </w:rPr>
      </w:pPr>
      <w:r w:rsidRPr="00B66623">
        <w:rPr>
          <w:rFonts w:cs="Arial"/>
          <w:sz w:val="24"/>
          <w:szCs w:val="24"/>
          <w:lang w:val="pt-BR" w:eastAsia="pt-BR"/>
        </w:rPr>
        <w:t>O estado de Sergipe é o terceiro maior produtor de quiabeiro no Brasil, sendo o município de Canindé de São Francisco o principal produtor estadual. Essa hortaliça tem grande importância socioeconômica, especialmente por gerar emprego e renda para pequenos agricultores (Costa et al., 2020). Segundo Rodrigues (2024), o quiabeiro é cultivado por um expressivo número de pequenos produtores, constituindo-se, em muitos casos, na principal fonte de renda familiar. A cultura apresenta diversas características agronômicas vantajosas, como ciclo curto, baixo custo de implantação e condução, além de elevado valor nutricional, sendo especialmente adequada à agricultura familiar (</w:t>
      </w:r>
      <w:proofErr w:type="spellStart"/>
      <w:r w:rsidRPr="00B66623">
        <w:rPr>
          <w:rFonts w:cs="Arial"/>
          <w:sz w:val="24"/>
          <w:szCs w:val="24"/>
          <w:lang w:val="pt-BR" w:eastAsia="pt-BR"/>
        </w:rPr>
        <w:t>Mattedi</w:t>
      </w:r>
      <w:proofErr w:type="spellEnd"/>
      <w:r w:rsidRPr="00B66623">
        <w:rPr>
          <w:rFonts w:cs="Arial"/>
          <w:sz w:val="24"/>
          <w:szCs w:val="24"/>
          <w:lang w:val="pt-BR" w:eastAsia="pt-BR"/>
        </w:rPr>
        <w:t>, 2014).</w:t>
      </w:r>
    </w:p>
    <w:p w14:paraId="7D1377BB" w14:textId="77777777" w:rsidR="00B66623" w:rsidRDefault="00B66623" w:rsidP="001602AD">
      <w:pPr>
        <w:ind w:firstLine="431"/>
        <w:rPr>
          <w:rFonts w:cs="Arial"/>
          <w:sz w:val="24"/>
          <w:szCs w:val="24"/>
          <w:lang w:val="pt-BR" w:eastAsia="pt-BR"/>
        </w:rPr>
      </w:pPr>
      <w:r w:rsidRPr="00B66623">
        <w:rPr>
          <w:rFonts w:cs="Arial"/>
          <w:sz w:val="24"/>
          <w:szCs w:val="24"/>
          <w:lang w:val="pt-BR" w:eastAsia="pt-BR"/>
        </w:rPr>
        <w:t xml:space="preserve">Apesar de seu potencial produtivo, ainda não há cultivares desenvolvidas especificamente para as condições edafoclimáticas do sertão sergipano e alagoano. A literatura científica sobre o quiabeiro é escassa, sobretudo em relação ao melhoramento genético da espécie. Nesse contexto, a caracterização morfológica e a estimativa de parâmetros genéticos constituem etapas fundamentais em programas de </w:t>
      </w:r>
      <w:r w:rsidRPr="00CE2C04">
        <w:rPr>
          <w:rFonts w:cs="Arial"/>
          <w:sz w:val="24"/>
          <w:szCs w:val="24"/>
          <w:lang w:val="pt-BR" w:eastAsia="pt-BR"/>
        </w:rPr>
        <w:t>melhoramento, fornecendo subsídios para a seleção de genótipos superiores.</w:t>
      </w:r>
    </w:p>
    <w:p w14:paraId="0FD6C216" w14:textId="43BB6932" w:rsidR="00F57D2A" w:rsidRPr="00CE2C04" w:rsidRDefault="00F57D2A" w:rsidP="001602AD">
      <w:pPr>
        <w:ind w:firstLine="431"/>
        <w:rPr>
          <w:rFonts w:cs="Arial"/>
          <w:sz w:val="24"/>
          <w:szCs w:val="24"/>
          <w:lang w:val="pt-BR" w:eastAsia="pt-BR"/>
        </w:rPr>
      </w:pPr>
      <w:r w:rsidRPr="00F57D2A">
        <w:rPr>
          <w:rFonts w:cs="Arial"/>
          <w:sz w:val="24"/>
          <w:szCs w:val="24"/>
          <w:lang w:val="pt-BR" w:eastAsia="pt-BR"/>
        </w:rPr>
        <w:t xml:space="preserve">Os parâmetros genéticos são </w:t>
      </w:r>
      <w:proofErr w:type="gramStart"/>
      <w:r w:rsidRPr="00F57D2A">
        <w:rPr>
          <w:rFonts w:cs="Arial"/>
          <w:sz w:val="24"/>
          <w:szCs w:val="24"/>
          <w:lang w:val="pt-BR" w:eastAsia="pt-BR"/>
        </w:rPr>
        <w:t>medida</w:t>
      </w:r>
      <w:r w:rsidR="009C00A0">
        <w:rPr>
          <w:rFonts w:cs="Arial"/>
          <w:sz w:val="24"/>
          <w:szCs w:val="24"/>
          <w:lang w:val="pt-BR" w:eastAsia="pt-BR"/>
        </w:rPr>
        <w:t>s</w:t>
      </w:r>
      <w:proofErr w:type="gramEnd"/>
      <w:r w:rsidRPr="00F57D2A">
        <w:rPr>
          <w:rFonts w:cs="Arial"/>
          <w:sz w:val="24"/>
          <w:szCs w:val="24"/>
          <w:lang w:val="pt-BR" w:eastAsia="pt-BR"/>
        </w:rPr>
        <w:t xml:space="preserve"> estatísticas fundamentais na genética quantitativa e no melhoramento genético, que descrevem a variabilidade e a transmissibilidade de características em uma população (</w:t>
      </w:r>
      <w:proofErr w:type="spellStart"/>
      <w:r w:rsidRPr="00F57D2A">
        <w:rPr>
          <w:rFonts w:cs="Arial"/>
          <w:sz w:val="24"/>
          <w:szCs w:val="24"/>
          <w:lang w:val="pt-BR" w:eastAsia="pt-BR"/>
        </w:rPr>
        <w:t>F</w:t>
      </w:r>
      <w:r>
        <w:rPr>
          <w:rFonts w:cs="Arial"/>
          <w:sz w:val="24"/>
          <w:szCs w:val="24"/>
          <w:lang w:val="pt-BR" w:eastAsia="pt-BR"/>
        </w:rPr>
        <w:t>alconer</w:t>
      </w:r>
      <w:proofErr w:type="spellEnd"/>
      <w:r w:rsidRPr="00F57D2A">
        <w:rPr>
          <w:rFonts w:cs="Arial"/>
          <w:sz w:val="24"/>
          <w:szCs w:val="24"/>
          <w:lang w:val="pt-BR" w:eastAsia="pt-BR"/>
        </w:rPr>
        <w:t>; </w:t>
      </w:r>
      <w:proofErr w:type="spellStart"/>
      <w:r w:rsidRPr="00F57D2A">
        <w:rPr>
          <w:rFonts w:cs="Arial"/>
          <w:sz w:val="24"/>
          <w:szCs w:val="24"/>
          <w:lang w:val="pt-BR" w:eastAsia="pt-BR"/>
        </w:rPr>
        <w:t>M</w:t>
      </w:r>
      <w:r>
        <w:rPr>
          <w:rFonts w:cs="Arial"/>
          <w:sz w:val="24"/>
          <w:szCs w:val="24"/>
          <w:lang w:val="pt-BR" w:eastAsia="pt-BR"/>
        </w:rPr>
        <w:t>ackay</w:t>
      </w:r>
      <w:proofErr w:type="spellEnd"/>
      <w:r w:rsidRPr="00F57D2A">
        <w:rPr>
          <w:rFonts w:cs="Arial"/>
          <w:sz w:val="24"/>
          <w:szCs w:val="24"/>
          <w:lang w:val="pt-BR" w:eastAsia="pt-BR"/>
        </w:rPr>
        <w:t>, 1996).</w:t>
      </w:r>
    </w:p>
    <w:p w14:paraId="6BFDCDAA" w14:textId="77777777" w:rsidR="00B66623" w:rsidRPr="00CE2C04" w:rsidRDefault="00B66623" w:rsidP="001602AD">
      <w:pPr>
        <w:ind w:firstLine="431"/>
        <w:rPr>
          <w:rFonts w:cs="Arial"/>
          <w:sz w:val="24"/>
          <w:szCs w:val="24"/>
          <w:lang w:val="pt-BR" w:eastAsia="pt-BR"/>
        </w:rPr>
      </w:pPr>
      <w:r w:rsidRPr="00CE2C04">
        <w:rPr>
          <w:rFonts w:cs="Arial"/>
          <w:sz w:val="24"/>
          <w:szCs w:val="24"/>
          <w:lang w:val="pt-BR" w:eastAsia="pt-BR"/>
        </w:rPr>
        <w:t>Diante do exposto, o presente trabalho teve como objetivo estimar parâmetros genéticos de caracteres morfológicos em plantas da geração F</w:t>
      </w:r>
      <w:r w:rsidRPr="00CE2C04">
        <w:rPr>
          <w:rFonts w:ascii="Cambria Math" w:hAnsi="Cambria Math" w:cs="Cambria Math"/>
          <w:sz w:val="24"/>
          <w:szCs w:val="24"/>
          <w:lang w:val="pt-BR" w:eastAsia="pt-BR"/>
        </w:rPr>
        <w:t>₂</w:t>
      </w:r>
      <w:r w:rsidRPr="00CE2C04">
        <w:rPr>
          <w:rFonts w:cs="Arial"/>
          <w:sz w:val="24"/>
          <w:szCs w:val="24"/>
          <w:lang w:val="pt-BR" w:eastAsia="pt-BR"/>
        </w:rPr>
        <w:t xml:space="preserve"> de quiabeiro, visando embasar estratégias futuras de seleção e melhoramento da cultura.</w:t>
      </w:r>
    </w:p>
    <w:p w14:paraId="27763E3D" w14:textId="177AEB1D" w:rsidR="002541AA" w:rsidRDefault="002541AA" w:rsidP="00B66623">
      <w:pPr>
        <w:ind w:firstLine="431"/>
        <w:rPr>
          <w:rFonts w:cs="Arial"/>
          <w:sz w:val="24"/>
          <w:szCs w:val="24"/>
          <w:lang w:val="pt-BR" w:eastAsia="pt-BR"/>
        </w:rPr>
      </w:pPr>
    </w:p>
    <w:p w14:paraId="0646B564" w14:textId="77777777" w:rsidR="005F5485" w:rsidRPr="005F5485" w:rsidRDefault="005F5485" w:rsidP="005F5485">
      <w:pPr>
        <w:ind w:firstLine="431"/>
        <w:rPr>
          <w:rFonts w:cs="Arial"/>
          <w:sz w:val="24"/>
          <w:szCs w:val="24"/>
          <w:lang w:val="pt-BR" w:eastAsia="pt-BR"/>
        </w:rPr>
      </w:pPr>
    </w:p>
    <w:p w14:paraId="10BFF147" w14:textId="4406BEF6" w:rsidR="00284DA3" w:rsidRPr="00284DA3" w:rsidRDefault="00FE0E22" w:rsidP="00284DA3">
      <w:pPr>
        <w:pStyle w:val="Ttulo1"/>
      </w:pPr>
      <w:r w:rsidRPr="00666873">
        <w:lastRenderedPageBreak/>
        <w:t>METODOLOGI</w:t>
      </w:r>
      <w:r w:rsidR="00284DA3">
        <w:t>a</w:t>
      </w:r>
    </w:p>
    <w:p w14:paraId="6CAC094A" w14:textId="77777777" w:rsidR="00AC543C" w:rsidRDefault="00FF0BC3" w:rsidP="00AC543C">
      <w:pPr>
        <w:pStyle w:val="texto"/>
        <w:spacing w:before="0" w:after="0"/>
        <w:rPr>
          <w:szCs w:val="24"/>
        </w:rPr>
      </w:pPr>
      <w:r w:rsidRPr="00FF0BC3">
        <w:rPr>
          <w:szCs w:val="24"/>
        </w:rPr>
        <w:t>O experimento foi conduzido na área experimental do Centro Xingó de Convivência com o Semiárido, no período de 8 de abril a 1º de julho de 2024. Os genitores utilizados foram selecionados com base em suas características genéticas e fenotípicas, considerando também evidências de estudos anteriores. Para obtenção da geração F</w:t>
      </w:r>
      <w:r w:rsidRPr="00FF0BC3">
        <w:rPr>
          <w:szCs w:val="24"/>
          <w:vertAlign w:val="subscript"/>
        </w:rPr>
        <w:t>1</w:t>
      </w:r>
      <w:r w:rsidRPr="00FF0BC3">
        <w:rPr>
          <w:szCs w:val="24"/>
        </w:rPr>
        <w:t xml:space="preserve">, foram utilizados os dois genitores contrastantes, com o plantio de 60 plantas de cada um (Santa Cruz-47 e </w:t>
      </w:r>
      <w:proofErr w:type="spellStart"/>
      <w:r w:rsidRPr="00FF0BC3">
        <w:rPr>
          <w:szCs w:val="24"/>
        </w:rPr>
        <w:t>Apuim</w:t>
      </w:r>
      <w:proofErr w:type="spellEnd"/>
      <w:r w:rsidRPr="00FF0BC3">
        <w:rPr>
          <w:szCs w:val="24"/>
        </w:rPr>
        <w:t>) no campo experimental do IFAL, Campus Piranhas. As hibridações foram realizadas no período de florescimento dos genitores. As sementes da geração F</w:t>
      </w:r>
      <w:r w:rsidRPr="00FF0BC3">
        <w:rPr>
          <w:szCs w:val="24"/>
          <w:vertAlign w:val="subscript"/>
        </w:rPr>
        <w:t>1</w:t>
      </w:r>
      <w:r w:rsidRPr="00FF0BC3">
        <w:rPr>
          <w:szCs w:val="24"/>
        </w:rPr>
        <w:t xml:space="preserve"> foram inicialmente semeadas em bandejas e, posteriormente, transplantadas para canteiros no IFAL – Campus Piranhas. Foram transplantadas 60 plantas, que originaram a geração F</w:t>
      </w:r>
      <w:r w:rsidRPr="00FF0BC3">
        <w:rPr>
          <w:szCs w:val="24"/>
          <w:vertAlign w:val="subscript"/>
        </w:rPr>
        <w:t>2</w:t>
      </w:r>
      <w:r w:rsidRPr="00FF0BC3">
        <w:rPr>
          <w:szCs w:val="24"/>
        </w:rPr>
        <w:t xml:space="preserve"> por meio da autofecundação natural. Foram avaliadas, ao final, 360 plantas da geração F</w:t>
      </w:r>
      <w:r w:rsidRPr="00FF0BC3">
        <w:rPr>
          <w:szCs w:val="24"/>
          <w:vertAlign w:val="subscript"/>
        </w:rPr>
        <w:t>2</w:t>
      </w:r>
      <w:r w:rsidRPr="00FF0BC3">
        <w:rPr>
          <w:szCs w:val="24"/>
        </w:rPr>
        <w:t>.</w:t>
      </w:r>
      <w:r w:rsidR="00AC543C">
        <w:rPr>
          <w:szCs w:val="24"/>
        </w:rPr>
        <w:t xml:space="preserve"> </w:t>
      </w:r>
    </w:p>
    <w:p w14:paraId="0E8685EA" w14:textId="51BA245A" w:rsidR="00FF0BC3" w:rsidRPr="00FF0BC3" w:rsidRDefault="00FF0BC3" w:rsidP="00AC543C">
      <w:pPr>
        <w:pStyle w:val="texto"/>
        <w:spacing w:before="0" w:after="0"/>
        <w:rPr>
          <w:szCs w:val="24"/>
        </w:rPr>
      </w:pPr>
      <w:r w:rsidRPr="00FF0BC3">
        <w:rPr>
          <w:szCs w:val="24"/>
        </w:rPr>
        <w:t xml:space="preserve">Os dois genitores utilizados apresentam características morfológicas contrastantes. A cultivar Santa Cruz-47 apresenta ramificação muito fraca, período de colheita médio, ausência de pubescência no caule, incisão pouco profunda nos lóbulos foliares, ausência de antocianina nas nervuras e frutos de coloração verde-clara. Por sua vez, o genitor </w:t>
      </w:r>
      <w:proofErr w:type="spellStart"/>
      <w:r w:rsidRPr="00FF0BC3">
        <w:rPr>
          <w:szCs w:val="24"/>
        </w:rPr>
        <w:t>Apuim</w:t>
      </w:r>
      <w:proofErr w:type="spellEnd"/>
      <w:r w:rsidRPr="00FF0BC3">
        <w:rPr>
          <w:szCs w:val="24"/>
        </w:rPr>
        <w:t xml:space="preserve"> apresenta ramificação forte, período de colheita curto, pubescência do caule de nível notável a alto, incisão profunda dos lóbulos das folhas, presença de antocianina nas nervuras e frutos de coloração verde (adaptado de Lima</w:t>
      </w:r>
      <w:r w:rsidR="00AC543C">
        <w:rPr>
          <w:szCs w:val="24"/>
        </w:rPr>
        <w:t xml:space="preserve"> et al</w:t>
      </w:r>
      <w:r w:rsidRPr="00FF0BC3">
        <w:rPr>
          <w:szCs w:val="24"/>
        </w:rPr>
        <w:t>, 202</w:t>
      </w:r>
      <w:r w:rsidR="005C0968">
        <w:rPr>
          <w:szCs w:val="24"/>
        </w:rPr>
        <w:t>5</w:t>
      </w:r>
      <w:r w:rsidRPr="00FF0BC3">
        <w:rPr>
          <w:szCs w:val="24"/>
        </w:rPr>
        <w:t>).</w:t>
      </w:r>
    </w:p>
    <w:p w14:paraId="079FEDDB" w14:textId="49CF5570" w:rsidR="00FF0BC3" w:rsidRPr="00FF0BC3" w:rsidRDefault="00FF0BC3" w:rsidP="00AC543C">
      <w:pPr>
        <w:pStyle w:val="texto"/>
        <w:spacing w:before="0" w:after="0"/>
        <w:rPr>
          <w:szCs w:val="24"/>
        </w:rPr>
      </w:pPr>
      <w:r w:rsidRPr="00FF0BC3">
        <w:rPr>
          <w:szCs w:val="24"/>
        </w:rPr>
        <w:t>As adubações foram parceladas. Na adubação de fundação,</w:t>
      </w:r>
      <w:r w:rsidR="001777EC">
        <w:rPr>
          <w:szCs w:val="24"/>
        </w:rPr>
        <w:t xml:space="preserve"> </w:t>
      </w:r>
      <w:r w:rsidRPr="00FF0BC3">
        <w:rPr>
          <w:szCs w:val="24"/>
        </w:rPr>
        <w:t>aplica</w:t>
      </w:r>
      <w:r w:rsidR="001777EC">
        <w:rPr>
          <w:szCs w:val="24"/>
        </w:rPr>
        <w:t>ram-se</w:t>
      </w:r>
      <w:r w:rsidRPr="00FF0BC3">
        <w:rPr>
          <w:szCs w:val="24"/>
        </w:rPr>
        <w:t xml:space="preserve"> 60 kg </w:t>
      </w:r>
      <w:proofErr w:type="spellStart"/>
      <w:proofErr w:type="gramStart"/>
      <w:r w:rsidRPr="00FF0BC3">
        <w:rPr>
          <w:szCs w:val="24"/>
        </w:rPr>
        <w:t>ha</w:t>
      </w:r>
      <w:proofErr w:type="spellEnd"/>
      <w:proofErr w:type="gramEnd"/>
      <w:r w:rsidRPr="00FF0BC3">
        <w:rPr>
          <w:rFonts w:ascii="Cambria Math" w:hAnsi="Cambria Math" w:cs="Cambria Math"/>
          <w:szCs w:val="24"/>
        </w:rPr>
        <w:t>⁻</w:t>
      </w:r>
      <w:r w:rsidRPr="00FF0BC3">
        <w:rPr>
          <w:szCs w:val="24"/>
        </w:rPr>
        <w:t xml:space="preserve">¹ de N, 200 kg </w:t>
      </w:r>
      <w:proofErr w:type="spellStart"/>
      <w:proofErr w:type="gramStart"/>
      <w:r w:rsidRPr="00FF0BC3">
        <w:rPr>
          <w:szCs w:val="24"/>
        </w:rPr>
        <w:t>ha</w:t>
      </w:r>
      <w:proofErr w:type="spellEnd"/>
      <w:proofErr w:type="gramEnd"/>
      <w:r w:rsidRPr="00FF0BC3">
        <w:rPr>
          <w:rFonts w:ascii="Cambria Math" w:hAnsi="Cambria Math" w:cs="Cambria Math"/>
          <w:szCs w:val="24"/>
        </w:rPr>
        <w:t>⁻</w:t>
      </w:r>
      <w:r w:rsidRPr="00FF0BC3">
        <w:rPr>
          <w:szCs w:val="24"/>
        </w:rPr>
        <w:t>¹ de P</w:t>
      </w:r>
      <w:r w:rsidRPr="00FF0BC3">
        <w:rPr>
          <w:rFonts w:ascii="Cambria Math" w:hAnsi="Cambria Math" w:cs="Cambria Math"/>
          <w:szCs w:val="24"/>
        </w:rPr>
        <w:t>₂</w:t>
      </w:r>
      <w:r w:rsidRPr="00FF0BC3">
        <w:rPr>
          <w:szCs w:val="24"/>
        </w:rPr>
        <w:t>O</w:t>
      </w:r>
      <w:r w:rsidRPr="00FF0BC3">
        <w:rPr>
          <w:rFonts w:ascii="Cambria Math" w:hAnsi="Cambria Math" w:cs="Cambria Math"/>
          <w:szCs w:val="24"/>
        </w:rPr>
        <w:t>₅</w:t>
      </w:r>
      <w:r w:rsidRPr="00FF0BC3">
        <w:rPr>
          <w:szCs w:val="24"/>
        </w:rPr>
        <w:t xml:space="preserve"> e 120 kg </w:t>
      </w:r>
      <w:proofErr w:type="spellStart"/>
      <w:proofErr w:type="gramStart"/>
      <w:r w:rsidRPr="00FF0BC3">
        <w:rPr>
          <w:szCs w:val="24"/>
        </w:rPr>
        <w:t>ha</w:t>
      </w:r>
      <w:proofErr w:type="spellEnd"/>
      <w:proofErr w:type="gramEnd"/>
      <w:r w:rsidRPr="00FF0BC3">
        <w:rPr>
          <w:rFonts w:ascii="Cambria Math" w:hAnsi="Cambria Math" w:cs="Cambria Math"/>
          <w:szCs w:val="24"/>
        </w:rPr>
        <w:t>⁻</w:t>
      </w:r>
      <w:r w:rsidRPr="00FF0BC3">
        <w:rPr>
          <w:szCs w:val="24"/>
        </w:rPr>
        <w:t>¹ de K</w:t>
      </w:r>
      <w:r w:rsidRPr="00FF0BC3">
        <w:rPr>
          <w:rFonts w:ascii="Cambria Math" w:hAnsi="Cambria Math" w:cs="Cambria Math"/>
          <w:szCs w:val="24"/>
        </w:rPr>
        <w:t>₂</w:t>
      </w:r>
      <w:r w:rsidRPr="00FF0BC3">
        <w:rPr>
          <w:szCs w:val="24"/>
        </w:rPr>
        <w:t>O, utilizando como fontes o sulfato de amônio, superfosfato simples e cloreto de potássio, respectivamente. A</w:t>
      </w:r>
      <w:r w:rsidR="001777EC">
        <w:rPr>
          <w:szCs w:val="24"/>
        </w:rPr>
        <w:t>s</w:t>
      </w:r>
      <w:r w:rsidRPr="00FF0BC3">
        <w:rPr>
          <w:szCs w:val="24"/>
        </w:rPr>
        <w:t xml:space="preserve"> adubaç</w:t>
      </w:r>
      <w:r w:rsidR="001777EC">
        <w:rPr>
          <w:szCs w:val="24"/>
        </w:rPr>
        <w:t>ões</w:t>
      </w:r>
      <w:r w:rsidRPr="00FF0BC3">
        <w:rPr>
          <w:szCs w:val="24"/>
        </w:rPr>
        <w:t xml:space="preserve"> de cobertura fo</w:t>
      </w:r>
      <w:r w:rsidR="001777EC">
        <w:rPr>
          <w:szCs w:val="24"/>
        </w:rPr>
        <w:t>ram</w:t>
      </w:r>
      <w:r w:rsidRPr="00FF0BC3">
        <w:rPr>
          <w:szCs w:val="24"/>
        </w:rPr>
        <w:t xml:space="preserve"> realizada</w:t>
      </w:r>
      <w:r w:rsidR="001777EC">
        <w:rPr>
          <w:szCs w:val="24"/>
        </w:rPr>
        <w:t>s</w:t>
      </w:r>
      <w:r w:rsidRPr="00FF0BC3">
        <w:rPr>
          <w:szCs w:val="24"/>
        </w:rPr>
        <w:t xml:space="preserve"> aos 30 e 60 dias após a germinação, com aplicação de 30 kg </w:t>
      </w:r>
      <w:proofErr w:type="spellStart"/>
      <w:proofErr w:type="gramStart"/>
      <w:r w:rsidRPr="00FF0BC3">
        <w:rPr>
          <w:szCs w:val="24"/>
        </w:rPr>
        <w:t>ha</w:t>
      </w:r>
      <w:proofErr w:type="spellEnd"/>
      <w:proofErr w:type="gramEnd"/>
      <w:r w:rsidRPr="00FF0BC3">
        <w:rPr>
          <w:rFonts w:ascii="Cambria Math" w:hAnsi="Cambria Math" w:cs="Cambria Math"/>
          <w:szCs w:val="24"/>
        </w:rPr>
        <w:t>⁻</w:t>
      </w:r>
      <w:r w:rsidRPr="00FF0BC3">
        <w:rPr>
          <w:szCs w:val="24"/>
        </w:rPr>
        <w:t xml:space="preserve">¹ de N (sulfato de amônio) e 60 kg </w:t>
      </w:r>
      <w:proofErr w:type="spellStart"/>
      <w:proofErr w:type="gramStart"/>
      <w:r w:rsidRPr="00FF0BC3">
        <w:rPr>
          <w:szCs w:val="24"/>
        </w:rPr>
        <w:t>ha</w:t>
      </w:r>
      <w:proofErr w:type="spellEnd"/>
      <w:proofErr w:type="gramEnd"/>
      <w:r w:rsidRPr="00FF0BC3">
        <w:rPr>
          <w:rFonts w:ascii="Cambria Math" w:hAnsi="Cambria Math" w:cs="Cambria Math"/>
          <w:szCs w:val="24"/>
        </w:rPr>
        <w:t>⁻</w:t>
      </w:r>
      <w:r w:rsidRPr="00FF0BC3">
        <w:rPr>
          <w:szCs w:val="24"/>
        </w:rPr>
        <w:t>¹ de K</w:t>
      </w:r>
      <w:r w:rsidRPr="00FF0BC3">
        <w:rPr>
          <w:rFonts w:ascii="Cambria Math" w:hAnsi="Cambria Math" w:cs="Cambria Math"/>
          <w:szCs w:val="24"/>
        </w:rPr>
        <w:t>₂</w:t>
      </w:r>
      <w:r w:rsidRPr="00FF0BC3">
        <w:rPr>
          <w:szCs w:val="24"/>
        </w:rPr>
        <w:t>O.</w:t>
      </w:r>
      <w:r w:rsidR="00AC543C">
        <w:rPr>
          <w:szCs w:val="24"/>
        </w:rPr>
        <w:t xml:space="preserve"> </w:t>
      </w:r>
      <w:r w:rsidRPr="00FF0BC3">
        <w:rPr>
          <w:szCs w:val="24"/>
        </w:rPr>
        <w:t>A irrigação foi conduzida conforme a exigência hídrica da cultura, por meio de um sistema de gotejamento. O plantio foi realizado com espaçamento de 0,80 m entre linhas, e</w:t>
      </w:r>
      <w:r w:rsidR="003A1668">
        <w:rPr>
          <w:szCs w:val="24"/>
        </w:rPr>
        <w:t xml:space="preserve"> </w:t>
      </w:r>
      <w:r w:rsidRPr="00FF0BC3">
        <w:rPr>
          <w:szCs w:val="24"/>
        </w:rPr>
        <w:t>0,40 m</w:t>
      </w:r>
      <w:r w:rsidR="003A1668">
        <w:rPr>
          <w:szCs w:val="24"/>
        </w:rPr>
        <w:t xml:space="preserve"> entre plantas</w:t>
      </w:r>
      <w:r w:rsidRPr="00FF0BC3">
        <w:rPr>
          <w:szCs w:val="24"/>
        </w:rPr>
        <w:t>.</w:t>
      </w:r>
      <w:r w:rsidR="000C31B1">
        <w:rPr>
          <w:szCs w:val="24"/>
        </w:rPr>
        <w:t xml:space="preserve"> Foram semeadas três sementes e aos </w:t>
      </w:r>
      <w:r w:rsidRPr="00FF0BC3">
        <w:rPr>
          <w:szCs w:val="24"/>
        </w:rPr>
        <w:t>15 dias após a semeadura,</w:t>
      </w:r>
      <w:r w:rsidR="001777EC">
        <w:rPr>
          <w:szCs w:val="24"/>
        </w:rPr>
        <w:t xml:space="preserve"> foi </w:t>
      </w:r>
      <w:r w:rsidRPr="00FF0BC3">
        <w:rPr>
          <w:szCs w:val="24"/>
        </w:rPr>
        <w:t xml:space="preserve">realizado o desbaste, </w:t>
      </w:r>
      <w:r w:rsidR="001777EC">
        <w:rPr>
          <w:szCs w:val="24"/>
        </w:rPr>
        <w:t>mantendo-se</w:t>
      </w:r>
      <w:r w:rsidRPr="00FF0BC3">
        <w:rPr>
          <w:szCs w:val="24"/>
        </w:rPr>
        <w:t xml:space="preserve"> apenas a planta mais vigorosa em cada cova, reduzindo a competição.</w:t>
      </w:r>
    </w:p>
    <w:p w14:paraId="6F7D37CB" w14:textId="223172D7" w:rsidR="00FF0BC3" w:rsidRPr="00FF0BC3" w:rsidRDefault="00FF0BC3" w:rsidP="0097106D">
      <w:pPr>
        <w:pStyle w:val="texto"/>
        <w:spacing w:before="0" w:after="0"/>
        <w:rPr>
          <w:szCs w:val="24"/>
        </w:rPr>
      </w:pPr>
      <w:r w:rsidRPr="00FF0BC3">
        <w:rPr>
          <w:szCs w:val="24"/>
        </w:rPr>
        <w:t xml:space="preserve">Aos 70 </w:t>
      </w:r>
      <w:r w:rsidR="007C7060">
        <w:rPr>
          <w:szCs w:val="24"/>
        </w:rPr>
        <w:t>dias após a semeadura</w:t>
      </w:r>
      <w:r w:rsidRPr="00FF0BC3">
        <w:rPr>
          <w:szCs w:val="24"/>
        </w:rPr>
        <w:t xml:space="preserve">, </w:t>
      </w:r>
      <w:r w:rsidR="007C7060">
        <w:rPr>
          <w:szCs w:val="24"/>
        </w:rPr>
        <w:t>a</w:t>
      </w:r>
      <w:r w:rsidR="001777EC">
        <w:rPr>
          <w:szCs w:val="24"/>
        </w:rPr>
        <w:t>s</w:t>
      </w:r>
      <w:r w:rsidR="007C7060">
        <w:rPr>
          <w:szCs w:val="24"/>
        </w:rPr>
        <w:t xml:space="preserve"> plantas da </w:t>
      </w:r>
      <w:r w:rsidRPr="00FF0BC3">
        <w:rPr>
          <w:szCs w:val="24"/>
        </w:rPr>
        <w:t>geração F</w:t>
      </w:r>
      <w:r w:rsidRPr="00FF0BC3">
        <w:rPr>
          <w:szCs w:val="24"/>
          <w:vertAlign w:val="subscript"/>
        </w:rPr>
        <w:t>2</w:t>
      </w:r>
      <w:r w:rsidRPr="00FF0BC3">
        <w:rPr>
          <w:szCs w:val="24"/>
        </w:rPr>
        <w:t xml:space="preserve"> foram </w:t>
      </w:r>
      <w:r w:rsidR="001E5FB2">
        <w:rPr>
          <w:szCs w:val="24"/>
        </w:rPr>
        <w:t>caracterizadas</w:t>
      </w:r>
      <w:r w:rsidR="0097106D">
        <w:rPr>
          <w:szCs w:val="24"/>
        </w:rPr>
        <w:t xml:space="preserve">, </w:t>
      </w:r>
      <w:r w:rsidRPr="00FF0BC3">
        <w:rPr>
          <w:szCs w:val="24"/>
        </w:rPr>
        <w:t xml:space="preserve">conforme </w:t>
      </w:r>
      <w:r w:rsidR="0097106D">
        <w:rPr>
          <w:szCs w:val="24"/>
        </w:rPr>
        <w:t xml:space="preserve">os descritores utilizados por </w:t>
      </w:r>
      <w:r w:rsidRPr="00FF0BC3">
        <w:rPr>
          <w:szCs w:val="24"/>
        </w:rPr>
        <w:t>Lima (202</w:t>
      </w:r>
      <w:r w:rsidR="0097106D">
        <w:rPr>
          <w:szCs w:val="24"/>
        </w:rPr>
        <w:t>5</w:t>
      </w:r>
      <w:r w:rsidRPr="00FF0BC3">
        <w:rPr>
          <w:szCs w:val="24"/>
        </w:rPr>
        <w:t>):</w:t>
      </w:r>
      <w:r w:rsidR="0097106D">
        <w:rPr>
          <w:szCs w:val="24"/>
        </w:rPr>
        <w:t xml:space="preserve"> </w:t>
      </w:r>
      <w:r w:rsidRPr="00FF0BC3">
        <w:rPr>
          <w:szCs w:val="24"/>
        </w:rPr>
        <w:t>Presença de ramificação (1 – muito fraca; 3 – fraca; 5 – média; 7 – forte; 9 – muito forte), determinada pela quantidade de ramificações na haste principal;</w:t>
      </w:r>
      <w:r w:rsidR="0097106D">
        <w:rPr>
          <w:szCs w:val="24"/>
        </w:rPr>
        <w:t xml:space="preserve"> </w:t>
      </w:r>
      <w:r w:rsidRPr="00FF0BC3">
        <w:rPr>
          <w:szCs w:val="24"/>
        </w:rPr>
        <w:t>Período de colheita (3 – curto: 30–60 DAP; 5 – médio: 60–80 DAP; 7 – tardio: &gt;80 DAP), de acordo com a data da primeira colheita;</w:t>
      </w:r>
      <w:r w:rsidR="0097106D">
        <w:rPr>
          <w:szCs w:val="24"/>
        </w:rPr>
        <w:t xml:space="preserve"> </w:t>
      </w:r>
      <w:r w:rsidRPr="00FF0BC3">
        <w:rPr>
          <w:szCs w:val="24"/>
        </w:rPr>
        <w:t>Pubescência do caule (1 – alta; 2 – média; 3 – notável), determinada por inspeção tátil;</w:t>
      </w:r>
      <w:r w:rsidR="0097106D">
        <w:rPr>
          <w:szCs w:val="24"/>
        </w:rPr>
        <w:t xml:space="preserve"> </w:t>
      </w:r>
      <w:r w:rsidRPr="00FF0BC3">
        <w:rPr>
          <w:szCs w:val="24"/>
        </w:rPr>
        <w:t>Incisão dos lóbulos das folhas (3 – pouco profunda; 5 – média; 7 – profunda), observada visualmente;</w:t>
      </w:r>
      <w:r w:rsidR="0097106D">
        <w:rPr>
          <w:szCs w:val="24"/>
        </w:rPr>
        <w:t xml:space="preserve"> </w:t>
      </w:r>
      <w:r w:rsidRPr="00FF0BC3">
        <w:rPr>
          <w:szCs w:val="24"/>
        </w:rPr>
        <w:t>Presença de antocianina nas nervuras (1 – ausente; 2 – presente), observada nas folhas;</w:t>
      </w:r>
      <w:r w:rsidR="0097106D">
        <w:rPr>
          <w:szCs w:val="24"/>
        </w:rPr>
        <w:t xml:space="preserve"> </w:t>
      </w:r>
      <w:r w:rsidRPr="00FF0BC3">
        <w:rPr>
          <w:szCs w:val="24"/>
        </w:rPr>
        <w:t>Coloração do fruto (1 – verde-claro; 2 – verde; 3 – verde-escuro; 4 – verde com vermelho), determinada visualmente.</w:t>
      </w:r>
    </w:p>
    <w:p w14:paraId="70B65608" w14:textId="450A875A" w:rsidR="00AB0FC6" w:rsidRPr="00AB0FC6" w:rsidRDefault="00AB0FC6" w:rsidP="00D74E30">
      <w:pPr>
        <w:ind w:firstLine="709"/>
        <w:rPr>
          <w:rFonts w:eastAsiaTheme="minorEastAsia" w:cs="Arial"/>
          <w:sz w:val="24"/>
          <w:szCs w:val="24"/>
        </w:rPr>
      </w:pPr>
      <w:r w:rsidRPr="00AB0FC6">
        <w:rPr>
          <w:rFonts w:eastAsiaTheme="minorEastAsia" w:cs="Arial"/>
          <w:sz w:val="24"/>
          <w:szCs w:val="24"/>
        </w:rPr>
        <w:t xml:space="preserve">Com as </w:t>
      </w:r>
      <w:proofErr w:type="spellStart"/>
      <w:r w:rsidR="00D74E30">
        <w:rPr>
          <w:rFonts w:eastAsiaTheme="minorEastAsia" w:cs="Arial"/>
          <w:sz w:val="24"/>
          <w:szCs w:val="24"/>
        </w:rPr>
        <w:t>médias</w:t>
      </w:r>
      <w:proofErr w:type="spellEnd"/>
      <w:r w:rsidRPr="00AB0FC6">
        <w:rPr>
          <w:rFonts w:eastAsiaTheme="minorEastAsia" w:cs="Arial"/>
          <w:sz w:val="24"/>
          <w:szCs w:val="24"/>
        </w:rPr>
        <w:t xml:space="preserve"> e </w:t>
      </w:r>
      <w:proofErr w:type="spellStart"/>
      <w:r w:rsidRPr="00AB0FC6">
        <w:rPr>
          <w:rFonts w:eastAsiaTheme="minorEastAsia" w:cs="Arial"/>
          <w:sz w:val="24"/>
          <w:szCs w:val="24"/>
        </w:rPr>
        <w:t>variâncias</w:t>
      </w:r>
      <w:proofErr w:type="spellEnd"/>
      <w:r w:rsidRPr="00AB0FC6">
        <w:rPr>
          <w:rFonts w:eastAsiaTheme="minorEastAsia" w:cs="Arial"/>
          <w:sz w:val="24"/>
          <w:szCs w:val="24"/>
        </w:rPr>
        <w:t xml:space="preserve"> das duas </w:t>
      </w:r>
      <w:proofErr w:type="spellStart"/>
      <w:r w:rsidRPr="00AB0FC6">
        <w:rPr>
          <w:rFonts w:eastAsiaTheme="minorEastAsia" w:cs="Arial"/>
          <w:sz w:val="24"/>
          <w:szCs w:val="24"/>
        </w:rPr>
        <w:t>gerações</w:t>
      </w:r>
      <w:proofErr w:type="spellEnd"/>
      <w:r w:rsidRPr="00AB0FC6">
        <w:rPr>
          <w:rFonts w:eastAsiaTheme="minorEastAsia" w:cs="Arial"/>
          <w:sz w:val="24"/>
          <w:szCs w:val="24"/>
        </w:rPr>
        <w:t xml:space="preserve"> </w:t>
      </w:r>
      <w:proofErr w:type="spellStart"/>
      <w:r w:rsidRPr="00AB0FC6">
        <w:rPr>
          <w:rFonts w:eastAsiaTheme="minorEastAsia" w:cs="Arial"/>
          <w:sz w:val="24"/>
          <w:szCs w:val="24"/>
        </w:rPr>
        <w:t>foram</w:t>
      </w:r>
      <w:proofErr w:type="spellEnd"/>
      <w:r w:rsidRPr="00AB0FC6">
        <w:rPr>
          <w:rFonts w:eastAsiaTheme="minorEastAsia" w:cs="Arial"/>
          <w:sz w:val="24"/>
          <w:szCs w:val="24"/>
        </w:rPr>
        <w:t xml:space="preserve"> </w:t>
      </w:r>
      <w:proofErr w:type="spellStart"/>
      <w:r w:rsidRPr="00AB0FC6">
        <w:rPr>
          <w:rFonts w:eastAsiaTheme="minorEastAsia" w:cs="Arial"/>
          <w:sz w:val="24"/>
          <w:szCs w:val="24"/>
        </w:rPr>
        <w:t>obtidas</w:t>
      </w:r>
      <w:proofErr w:type="spellEnd"/>
      <w:r w:rsidRPr="00AB0FC6">
        <w:rPr>
          <w:rFonts w:eastAsiaTheme="minorEastAsia" w:cs="Arial"/>
          <w:sz w:val="24"/>
          <w:szCs w:val="24"/>
        </w:rPr>
        <w:t xml:space="preserve"> as </w:t>
      </w:r>
      <w:proofErr w:type="spellStart"/>
      <w:r w:rsidRPr="00AB0FC6">
        <w:rPr>
          <w:rFonts w:eastAsiaTheme="minorEastAsia" w:cs="Arial"/>
          <w:sz w:val="24"/>
          <w:szCs w:val="24"/>
        </w:rPr>
        <w:t>estimativas</w:t>
      </w:r>
      <w:proofErr w:type="spellEnd"/>
      <w:r w:rsidRPr="00AB0FC6">
        <w:rPr>
          <w:rFonts w:eastAsiaTheme="minorEastAsia" w:cs="Arial"/>
          <w:sz w:val="24"/>
          <w:szCs w:val="24"/>
        </w:rPr>
        <w:t xml:space="preserve"> de </w:t>
      </w:r>
      <w:proofErr w:type="spellStart"/>
      <w:r w:rsidRPr="00AB0FC6">
        <w:rPr>
          <w:rFonts w:eastAsiaTheme="minorEastAsia" w:cs="Arial"/>
          <w:sz w:val="24"/>
          <w:szCs w:val="24"/>
        </w:rPr>
        <w:t>parâmetr</w:t>
      </w:r>
      <w:r w:rsidR="00D74E30">
        <w:rPr>
          <w:rFonts w:eastAsiaTheme="minorEastAsia" w:cs="Arial"/>
          <w:sz w:val="24"/>
          <w:szCs w:val="24"/>
        </w:rPr>
        <w:t>os</w:t>
      </w:r>
      <w:proofErr w:type="spellEnd"/>
      <w:r w:rsidRPr="00AB0FC6">
        <w:rPr>
          <w:rFonts w:eastAsiaTheme="minorEastAsia" w:cs="Arial"/>
          <w:sz w:val="24"/>
          <w:szCs w:val="24"/>
        </w:rPr>
        <w:t xml:space="preserve"> </w:t>
      </w:r>
      <w:proofErr w:type="spellStart"/>
      <w:r w:rsidRPr="00AB0FC6">
        <w:rPr>
          <w:rFonts w:eastAsiaTheme="minorEastAsia" w:cs="Arial"/>
          <w:sz w:val="24"/>
          <w:szCs w:val="24"/>
        </w:rPr>
        <w:t>genéticos</w:t>
      </w:r>
      <w:proofErr w:type="spellEnd"/>
      <w:r w:rsidRPr="00AB0FC6">
        <w:rPr>
          <w:rFonts w:eastAsiaTheme="minorEastAsia" w:cs="Arial"/>
          <w:sz w:val="24"/>
          <w:szCs w:val="24"/>
        </w:rPr>
        <w:t xml:space="preserve"> e </w:t>
      </w:r>
      <w:proofErr w:type="spellStart"/>
      <w:r w:rsidRPr="00AB0FC6">
        <w:rPr>
          <w:rFonts w:eastAsiaTheme="minorEastAsia" w:cs="Arial"/>
          <w:sz w:val="24"/>
          <w:szCs w:val="24"/>
        </w:rPr>
        <w:t>fenotípicos</w:t>
      </w:r>
      <w:proofErr w:type="spellEnd"/>
      <w:r w:rsidRPr="00AB0FC6">
        <w:rPr>
          <w:rFonts w:eastAsiaTheme="minorEastAsia" w:cs="Arial"/>
          <w:sz w:val="24"/>
          <w:szCs w:val="24"/>
        </w:rPr>
        <w:t xml:space="preserve"> (Ramalho </w:t>
      </w:r>
      <w:r w:rsidRPr="00AB0FC6">
        <w:rPr>
          <w:rFonts w:eastAsiaTheme="minorEastAsia" w:cs="Arial"/>
          <w:i/>
          <w:iCs/>
          <w:sz w:val="24"/>
          <w:szCs w:val="24"/>
        </w:rPr>
        <w:t>et al</w:t>
      </w:r>
      <w:r w:rsidRPr="00AB0FC6">
        <w:rPr>
          <w:rFonts w:eastAsiaTheme="minorEastAsia" w:cs="Arial"/>
          <w:sz w:val="24"/>
          <w:szCs w:val="24"/>
        </w:rPr>
        <w:t xml:space="preserve">., 1993), </w:t>
      </w:r>
      <w:proofErr w:type="spellStart"/>
      <w:r w:rsidRPr="00AB0FC6">
        <w:rPr>
          <w:rFonts w:eastAsiaTheme="minorEastAsia" w:cs="Arial"/>
          <w:sz w:val="24"/>
          <w:szCs w:val="24"/>
        </w:rPr>
        <w:t>por</w:t>
      </w:r>
      <w:proofErr w:type="spellEnd"/>
      <w:r w:rsidRPr="00AB0FC6">
        <w:rPr>
          <w:rFonts w:eastAsiaTheme="minorEastAsia" w:cs="Arial"/>
          <w:sz w:val="24"/>
          <w:szCs w:val="24"/>
        </w:rPr>
        <w:t xml:space="preserve"> </w:t>
      </w:r>
      <w:proofErr w:type="spellStart"/>
      <w:r w:rsidRPr="00AB0FC6">
        <w:rPr>
          <w:rFonts w:eastAsiaTheme="minorEastAsia" w:cs="Arial"/>
          <w:sz w:val="24"/>
          <w:szCs w:val="24"/>
        </w:rPr>
        <w:t>meio</w:t>
      </w:r>
      <w:proofErr w:type="spellEnd"/>
      <w:r w:rsidRPr="00AB0FC6">
        <w:rPr>
          <w:rFonts w:eastAsiaTheme="minorEastAsia" w:cs="Arial"/>
          <w:sz w:val="24"/>
          <w:szCs w:val="24"/>
        </w:rPr>
        <w:t xml:space="preserve"> das </w:t>
      </w:r>
      <w:proofErr w:type="spellStart"/>
      <w:r w:rsidRPr="00AB0FC6">
        <w:rPr>
          <w:rFonts w:eastAsiaTheme="minorEastAsia" w:cs="Arial"/>
          <w:sz w:val="24"/>
          <w:szCs w:val="24"/>
        </w:rPr>
        <w:t>seguintes</w:t>
      </w:r>
      <w:proofErr w:type="spellEnd"/>
      <w:r w:rsidRPr="00AB0FC6">
        <w:rPr>
          <w:rFonts w:eastAsiaTheme="minorEastAsia" w:cs="Arial"/>
          <w:sz w:val="24"/>
          <w:szCs w:val="24"/>
        </w:rPr>
        <w:t xml:space="preserve"> </w:t>
      </w:r>
      <w:proofErr w:type="spellStart"/>
      <w:r w:rsidRPr="00AB0FC6">
        <w:rPr>
          <w:rFonts w:eastAsiaTheme="minorEastAsia" w:cs="Arial"/>
          <w:sz w:val="24"/>
          <w:szCs w:val="24"/>
        </w:rPr>
        <w:t>equações</w:t>
      </w:r>
      <w:proofErr w:type="spellEnd"/>
      <w:r w:rsidRPr="00AB0FC6">
        <w:rPr>
          <w:rFonts w:eastAsiaTheme="minorEastAsia" w:cs="Arial"/>
          <w:sz w:val="24"/>
          <w:szCs w:val="24"/>
        </w:rPr>
        <w:t>:</w:t>
      </w:r>
    </w:p>
    <w:p w14:paraId="1E0F7130" w14:textId="77777777" w:rsidR="00AB0FC6" w:rsidRPr="00AB0FC6" w:rsidRDefault="00000000" w:rsidP="00AB0FC6">
      <w:pPr>
        <w:rPr>
          <w:rFonts w:eastAsiaTheme="minorEastAsia" w:cs="Arial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E</m:t>
              </m:r>
            </m:sub>
          </m:sSub>
          <m: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V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+V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+V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3</m:t>
              </m:r>
            </m:den>
          </m:f>
        </m:oMath>
      </m:oMathPara>
    </w:p>
    <w:p w14:paraId="5175F0B7" w14:textId="77777777" w:rsidR="00AB0FC6" w:rsidRPr="00AB0FC6" w:rsidRDefault="00AB0FC6" w:rsidP="00AB0FC6">
      <w:pPr>
        <w:rPr>
          <w:rFonts w:eastAsiaTheme="minorEastAsia" w:cs="Arial"/>
          <w:sz w:val="24"/>
          <w:szCs w:val="24"/>
        </w:rPr>
      </w:pPr>
    </w:p>
    <w:p w14:paraId="34A071C0" w14:textId="77777777" w:rsidR="00AB0FC6" w:rsidRPr="00AB0FC6" w:rsidRDefault="00AB0FC6" w:rsidP="00AB0FC6">
      <w:pPr>
        <w:jc w:val="center"/>
        <w:rPr>
          <w:rFonts w:eastAsiaTheme="minorEastAsia" w:cs="Arial"/>
          <w:sz w:val="24"/>
          <w:szCs w:val="24"/>
          <w:vertAlign w:val="subscript"/>
        </w:rPr>
      </w:pPr>
      <w:r w:rsidRPr="00AB0FC6">
        <w:rPr>
          <w:rFonts w:eastAsiaTheme="minorEastAsia" w:cs="Arial"/>
          <w:sz w:val="24"/>
          <w:szCs w:val="24"/>
        </w:rPr>
        <w:t>V</w:t>
      </w:r>
      <w:r w:rsidRPr="00AB0FC6">
        <w:rPr>
          <w:rFonts w:eastAsiaTheme="minorEastAsia" w:cs="Arial"/>
          <w:sz w:val="24"/>
          <w:szCs w:val="24"/>
          <w:vertAlign w:val="subscript"/>
        </w:rPr>
        <w:t xml:space="preserve">G </w:t>
      </w:r>
      <w:r w:rsidRPr="00AB0FC6">
        <w:rPr>
          <w:rFonts w:eastAsiaTheme="minorEastAsia" w:cs="Arial"/>
          <w:sz w:val="24"/>
          <w:szCs w:val="24"/>
        </w:rPr>
        <w:t>= VF</w:t>
      </w:r>
      <w:r w:rsidRPr="00AB0FC6">
        <w:rPr>
          <w:rFonts w:eastAsiaTheme="minorEastAsia" w:cs="Arial"/>
          <w:sz w:val="24"/>
          <w:szCs w:val="24"/>
          <w:vertAlign w:val="subscript"/>
        </w:rPr>
        <w:t>2</w:t>
      </w:r>
      <w:r w:rsidRPr="00AB0FC6">
        <w:rPr>
          <w:rFonts w:eastAsiaTheme="minorEastAsia" w:cs="Arial"/>
          <w:sz w:val="24"/>
          <w:szCs w:val="24"/>
        </w:rPr>
        <w:t xml:space="preserve"> - V</w:t>
      </w:r>
      <w:r w:rsidRPr="00AB0FC6">
        <w:rPr>
          <w:rFonts w:eastAsiaTheme="minorEastAsia" w:cs="Arial"/>
          <w:sz w:val="24"/>
          <w:szCs w:val="24"/>
          <w:vertAlign w:val="subscript"/>
        </w:rPr>
        <w:t>E</w:t>
      </w:r>
    </w:p>
    <w:p w14:paraId="0A38A15A" w14:textId="77777777" w:rsidR="00AB0FC6" w:rsidRPr="00AB0FC6" w:rsidRDefault="00AB0FC6" w:rsidP="00AB0FC6">
      <w:pPr>
        <w:jc w:val="center"/>
        <w:rPr>
          <w:rFonts w:eastAsiaTheme="minorEastAsia" w:cs="Arial"/>
          <w:sz w:val="24"/>
          <w:szCs w:val="24"/>
          <w:vertAlign w:val="subscript"/>
        </w:rPr>
      </w:pPr>
    </w:p>
    <w:p w14:paraId="3992C1ED" w14:textId="77777777" w:rsidR="00AB0FC6" w:rsidRPr="00AB0FC6" w:rsidRDefault="00000000" w:rsidP="00AB0FC6">
      <w:pPr>
        <w:jc w:val="center"/>
        <w:rPr>
          <w:rFonts w:eastAsiaTheme="minorEastAsia" w:cs="Arial"/>
          <w:sz w:val="24"/>
          <w:szCs w:val="24"/>
          <w:vertAlign w:val="subscript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a</m:t>
              </m:r>
            </m:sub>
            <m:sup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2</m:t>
              </m:r>
            </m:sup>
          </m:sSubSup>
          <m: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G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VF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 w:cs="Arial"/>
              <w:sz w:val="24"/>
              <w:szCs w:val="24"/>
            </w:rPr>
            <m:t xml:space="preserve"> x 100 </m:t>
          </m:r>
        </m:oMath>
      </m:oMathPara>
    </w:p>
    <w:p w14:paraId="4E267ED5" w14:textId="77777777" w:rsidR="00AB0FC6" w:rsidRPr="00AB0FC6" w:rsidRDefault="00AB0FC6" w:rsidP="00AB0FC6">
      <w:pPr>
        <w:rPr>
          <w:rFonts w:cs="Arial"/>
          <w:sz w:val="24"/>
          <w:szCs w:val="24"/>
        </w:rPr>
      </w:pPr>
      <w:r w:rsidRPr="00AB0FC6">
        <w:rPr>
          <w:rFonts w:cs="Arial"/>
          <w:sz w:val="24"/>
          <w:szCs w:val="24"/>
        </w:rPr>
        <w:lastRenderedPageBreak/>
        <w:t>Em que:</w:t>
      </w:r>
    </w:p>
    <w:p w14:paraId="35DC9423" w14:textId="77777777" w:rsidR="00AB0FC6" w:rsidRPr="00AB0FC6" w:rsidRDefault="00AB0FC6" w:rsidP="00AB0FC6">
      <w:pPr>
        <w:contextualSpacing/>
        <w:rPr>
          <w:rFonts w:cs="Arial"/>
          <w:sz w:val="24"/>
          <w:szCs w:val="24"/>
        </w:rPr>
      </w:pPr>
      <w:r w:rsidRPr="00AB0FC6">
        <w:rPr>
          <w:rFonts w:cs="Arial"/>
          <w:sz w:val="24"/>
          <w:szCs w:val="24"/>
        </w:rPr>
        <w:t>VP</w:t>
      </w:r>
      <w:r w:rsidRPr="00AB0FC6">
        <w:rPr>
          <w:rFonts w:cs="Arial"/>
          <w:sz w:val="24"/>
          <w:szCs w:val="24"/>
          <w:vertAlign w:val="subscript"/>
        </w:rPr>
        <w:t>1</w:t>
      </w:r>
      <w:r w:rsidRPr="00AB0FC6">
        <w:rPr>
          <w:rFonts w:cs="Arial"/>
          <w:sz w:val="24"/>
          <w:szCs w:val="24"/>
        </w:rPr>
        <w:t xml:space="preserve">= </w:t>
      </w:r>
      <w:proofErr w:type="spellStart"/>
      <w:r w:rsidRPr="00AB0FC6">
        <w:rPr>
          <w:rFonts w:cs="Arial"/>
          <w:sz w:val="24"/>
          <w:szCs w:val="24"/>
        </w:rPr>
        <w:t>variância</w:t>
      </w:r>
      <w:proofErr w:type="spellEnd"/>
      <w:r w:rsidRPr="00AB0FC6">
        <w:rPr>
          <w:rFonts w:cs="Arial"/>
          <w:sz w:val="24"/>
          <w:szCs w:val="24"/>
        </w:rPr>
        <w:t xml:space="preserve"> de Santa </w:t>
      </w:r>
      <w:proofErr w:type="gramStart"/>
      <w:r w:rsidRPr="00AB0FC6">
        <w:rPr>
          <w:rFonts w:cs="Arial"/>
          <w:sz w:val="24"/>
          <w:szCs w:val="24"/>
        </w:rPr>
        <w:t>Cruz;</w:t>
      </w:r>
      <w:proofErr w:type="gramEnd"/>
    </w:p>
    <w:p w14:paraId="6A2BC5A0" w14:textId="77777777" w:rsidR="00AB0FC6" w:rsidRPr="00AB0FC6" w:rsidRDefault="00AB0FC6" w:rsidP="00AB0FC6">
      <w:pPr>
        <w:contextualSpacing/>
        <w:rPr>
          <w:rFonts w:cs="Arial"/>
          <w:sz w:val="24"/>
          <w:szCs w:val="24"/>
        </w:rPr>
      </w:pPr>
      <w:r w:rsidRPr="00AB0FC6">
        <w:rPr>
          <w:rFonts w:cs="Arial"/>
          <w:sz w:val="24"/>
          <w:szCs w:val="24"/>
        </w:rPr>
        <w:t>VP</w:t>
      </w:r>
      <w:r w:rsidRPr="00AB0FC6">
        <w:rPr>
          <w:rFonts w:cs="Arial"/>
          <w:sz w:val="24"/>
          <w:szCs w:val="24"/>
          <w:vertAlign w:val="subscript"/>
        </w:rPr>
        <w:t>2</w:t>
      </w:r>
      <w:r w:rsidRPr="00AB0FC6">
        <w:rPr>
          <w:rFonts w:cs="Arial"/>
          <w:sz w:val="24"/>
          <w:szCs w:val="24"/>
        </w:rPr>
        <w:t xml:space="preserve">= </w:t>
      </w:r>
      <w:proofErr w:type="spellStart"/>
      <w:r w:rsidRPr="00AB0FC6">
        <w:rPr>
          <w:rFonts w:cs="Arial"/>
          <w:sz w:val="24"/>
          <w:szCs w:val="24"/>
        </w:rPr>
        <w:t>variância</w:t>
      </w:r>
      <w:proofErr w:type="spellEnd"/>
      <w:r w:rsidRPr="00AB0FC6">
        <w:rPr>
          <w:rFonts w:cs="Arial"/>
          <w:sz w:val="24"/>
          <w:szCs w:val="24"/>
        </w:rPr>
        <w:t xml:space="preserve"> de </w:t>
      </w:r>
      <w:proofErr w:type="spellStart"/>
      <w:proofErr w:type="gramStart"/>
      <w:r w:rsidRPr="00AB0FC6">
        <w:rPr>
          <w:rFonts w:cs="Arial"/>
          <w:sz w:val="24"/>
          <w:szCs w:val="24"/>
        </w:rPr>
        <w:t>Apuim</w:t>
      </w:r>
      <w:proofErr w:type="spellEnd"/>
      <w:r w:rsidRPr="00AB0FC6">
        <w:rPr>
          <w:rFonts w:cs="Arial"/>
          <w:sz w:val="24"/>
          <w:szCs w:val="24"/>
        </w:rPr>
        <w:t>;</w:t>
      </w:r>
      <w:proofErr w:type="gramEnd"/>
    </w:p>
    <w:p w14:paraId="2C496CD5" w14:textId="77777777" w:rsidR="00AB0FC6" w:rsidRPr="00AB0FC6" w:rsidRDefault="00AB0FC6" w:rsidP="00AB0FC6">
      <w:pPr>
        <w:contextualSpacing/>
        <w:rPr>
          <w:rFonts w:cs="Arial"/>
          <w:sz w:val="24"/>
          <w:szCs w:val="24"/>
          <w:vertAlign w:val="subscript"/>
        </w:rPr>
      </w:pPr>
      <w:r w:rsidRPr="00AB0FC6">
        <w:rPr>
          <w:rFonts w:cs="Arial"/>
          <w:sz w:val="24"/>
          <w:szCs w:val="24"/>
        </w:rPr>
        <w:t>VF</w:t>
      </w:r>
      <w:r w:rsidRPr="00AB0FC6">
        <w:rPr>
          <w:rFonts w:cs="Arial"/>
          <w:sz w:val="24"/>
          <w:szCs w:val="24"/>
          <w:vertAlign w:val="subscript"/>
        </w:rPr>
        <w:t>1</w:t>
      </w:r>
      <w:r w:rsidRPr="00AB0FC6">
        <w:rPr>
          <w:rFonts w:cs="Arial"/>
          <w:sz w:val="24"/>
          <w:szCs w:val="24"/>
        </w:rPr>
        <w:t xml:space="preserve">= </w:t>
      </w:r>
      <w:proofErr w:type="spellStart"/>
      <w:r w:rsidRPr="00AB0FC6">
        <w:rPr>
          <w:rFonts w:cs="Arial"/>
          <w:sz w:val="24"/>
          <w:szCs w:val="24"/>
        </w:rPr>
        <w:t>variância</w:t>
      </w:r>
      <w:proofErr w:type="spellEnd"/>
      <w:r w:rsidRPr="00AB0FC6">
        <w:rPr>
          <w:rFonts w:cs="Arial"/>
          <w:sz w:val="24"/>
          <w:szCs w:val="24"/>
        </w:rPr>
        <w:t xml:space="preserve"> de </w:t>
      </w:r>
      <w:proofErr w:type="gramStart"/>
      <w:r w:rsidRPr="00AB0FC6">
        <w:rPr>
          <w:rFonts w:cs="Arial"/>
          <w:sz w:val="24"/>
          <w:szCs w:val="24"/>
        </w:rPr>
        <w:t>F</w:t>
      </w:r>
      <w:r w:rsidRPr="00AB0FC6">
        <w:rPr>
          <w:rFonts w:cs="Arial"/>
          <w:sz w:val="24"/>
          <w:szCs w:val="24"/>
          <w:vertAlign w:val="subscript"/>
        </w:rPr>
        <w:t>1;</w:t>
      </w:r>
      <w:proofErr w:type="gramEnd"/>
    </w:p>
    <w:p w14:paraId="17E0FBD3" w14:textId="3901237F" w:rsidR="00AB0FC6" w:rsidRPr="00AB0FC6" w:rsidRDefault="00AB0FC6" w:rsidP="00AB0FC6">
      <w:pPr>
        <w:contextualSpacing/>
        <w:rPr>
          <w:rFonts w:cs="Arial"/>
          <w:sz w:val="24"/>
          <w:szCs w:val="24"/>
          <w:vertAlign w:val="subscript"/>
        </w:rPr>
      </w:pPr>
      <w:r w:rsidRPr="00AB0FC6">
        <w:rPr>
          <w:rFonts w:cs="Arial"/>
          <w:sz w:val="24"/>
          <w:szCs w:val="24"/>
        </w:rPr>
        <w:t>VF</w:t>
      </w:r>
      <w:r w:rsidRPr="00AB0FC6">
        <w:rPr>
          <w:rFonts w:cs="Arial"/>
          <w:sz w:val="24"/>
          <w:szCs w:val="24"/>
          <w:vertAlign w:val="subscript"/>
        </w:rPr>
        <w:t>2</w:t>
      </w:r>
      <w:r w:rsidRPr="00AB0FC6">
        <w:rPr>
          <w:rFonts w:cs="Arial"/>
          <w:sz w:val="24"/>
          <w:szCs w:val="24"/>
        </w:rPr>
        <w:t>=</w:t>
      </w:r>
      <w:r w:rsidR="00D74E30">
        <w:rPr>
          <w:rFonts w:cs="Arial"/>
          <w:sz w:val="24"/>
          <w:szCs w:val="24"/>
        </w:rPr>
        <w:t xml:space="preserve"> </w:t>
      </w:r>
      <w:proofErr w:type="spellStart"/>
      <w:r w:rsidRPr="00AB0FC6">
        <w:rPr>
          <w:rFonts w:cs="Arial"/>
          <w:sz w:val="24"/>
          <w:szCs w:val="24"/>
        </w:rPr>
        <w:t>variância</w:t>
      </w:r>
      <w:proofErr w:type="spellEnd"/>
      <w:r w:rsidRPr="00AB0FC6">
        <w:rPr>
          <w:rFonts w:cs="Arial"/>
          <w:sz w:val="24"/>
          <w:szCs w:val="24"/>
        </w:rPr>
        <w:t xml:space="preserve"> de </w:t>
      </w:r>
      <w:proofErr w:type="gramStart"/>
      <w:r w:rsidRPr="00AB0FC6">
        <w:rPr>
          <w:rFonts w:cs="Arial"/>
          <w:sz w:val="24"/>
          <w:szCs w:val="24"/>
        </w:rPr>
        <w:t>F</w:t>
      </w:r>
      <w:r w:rsidRPr="00AB0FC6">
        <w:rPr>
          <w:rFonts w:cs="Arial"/>
          <w:sz w:val="24"/>
          <w:szCs w:val="24"/>
          <w:vertAlign w:val="subscript"/>
        </w:rPr>
        <w:t>2;</w:t>
      </w:r>
      <w:proofErr w:type="gramEnd"/>
    </w:p>
    <w:p w14:paraId="2D299C54" w14:textId="77777777" w:rsidR="00AB0FC6" w:rsidRPr="00AB0FC6" w:rsidRDefault="00AB0FC6" w:rsidP="00AB0FC6">
      <w:pPr>
        <w:contextualSpacing/>
        <w:rPr>
          <w:rFonts w:cs="Arial"/>
          <w:sz w:val="24"/>
          <w:szCs w:val="24"/>
        </w:rPr>
      </w:pPr>
      <w:r w:rsidRPr="00AB0FC6">
        <w:rPr>
          <w:rFonts w:cs="Arial"/>
          <w:sz w:val="24"/>
          <w:szCs w:val="24"/>
        </w:rPr>
        <w:t>V</w:t>
      </w:r>
      <w:r w:rsidRPr="00AB0FC6">
        <w:rPr>
          <w:rFonts w:cs="Arial"/>
          <w:sz w:val="24"/>
          <w:szCs w:val="24"/>
          <w:vertAlign w:val="subscript"/>
        </w:rPr>
        <w:t>E</w:t>
      </w:r>
      <w:r w:rsidRPr="00AB0FC6">
        <w:rPr>
          <w:rFonts w:cs="Arial"/>
          <w:sz w:val="24"/>
          <w:szCs w:val="24"/>
        </w:rPr>
        <w:t xml:space="preserve">= </w:t>
      </w:r>
      <w:proofErr w:type="spellStart"/>
      <w:r w:rsidRPr="00AB0FC6">
        <w:rPr>
          <w:rFonts w:cs="Arial"/>
          <w:sz w:val="24"/>
          <w:szCs w:val="24"/>
        </w:rPr>
        <w:t>variância</w:t>
      </w:r>
      <w:proofErr w:type="spellEnd"/>
      <w:r w:rsidRPr="00AB0FC6">
        <w:rPr>
          <w:rFonts w:cs="Arial"/>
          <w:sz w:val="24"/>
          <w:szCs w:val="24"/>
        </w:rPr>
        <w:t xml:space="preserve"> </w:t>
      </w:r>
      <w:proofErr w:type="spellStart"/>
      <w:proofErr w:type="gramStart"/>
      <w:r w:rsidRPr="00AB0FC6">
        <w:rPr>
          <w:rFonts w:cs="Arial"/>
          <w:sz w:val="24"/>
          <w:szCs w:val="24"/>
        </w:rPr>
        <w:t>ambiental</w:t>
      </w:r>
      <w:proofErr w:type="spellEnd"/>
      <w:r w:rsidRPr="00AB0FC6">
        <w:rPr>
          <w:rFonts w:cs="Arial"/>
          <w:sz w:val="24"/>
          <w:szCs w:val="24"/>
        </w:rPr>
        <w:t>;</w:t>
      </w:r>
      <w:proofErr w:type="gramEnd"/>
    </w:p>
    <w:p w14:paraId="305F11B7" w14:textId="77777777" w:rsidR="00AB0FC6" w:rsidRPr="00AB0FC6" w:rsidRDefault="00AB0FC6" w:rsidP="00AB0FC6">
      <w:pPr>
        <w:contextualSpacing/>
        <w:rPr>
          <w:rFonts w:cs="Arial"/>
          <w:sz w:val="24"/>
          <w:szCs w:val="24"/>
        </w:rPr>
      </w:pPr>
      <w:r w:rsidRPr="00AB0FC6">
        <w:rPr>
          <w:rFonts w:cs="Arial"/>
          <w:sz w:val="24"/>
          <w:szCs w:val="24"/>
        </w:rPr>
        <w:t>V</w:t>
      </w:r>
      <w:r w:rsidRPr="00AB0FC6">
        <w:rPr>
          <w:rFonts w:cs="Arial"/>
          <w:sz w:val="24"/>
          <w:szCs w:val="24"/>
          <w:vertAlign w:val="subscript"/>
        </w:rPr>
        <w:t>G</w:t>
      </w:r>
      <w:r w:rsidRPr="00AB0FC6">
        <w:rPr>
          <w:rFonts w:cs="Arial"/>
          <w:sz w:val="24"/>
          <w:szCs w:val="24"/>
        </w:rPr>
        <w:t xml:space="preserve">= </w:t>
      </w:r>
      <w:proofErr w:type="spellStart"/>
      <w:r w:rsidRPr="00AB0FC6">
        <w:rPr>
          <w:rFonts w:cs="Arial"/>
          <w:sz w:val="24"/>
          <w:szCs w:val="24"/>
        </w:rPr>
        <w:t>variância</w:t>
      </w:r>
      <w:proofErr w:type="spellEnd"/>
      <w:r w:rsidRPr="00AB0FC6">
        <w:rPr>
          <w:rFonts w:cs="Arial"/>
          <w:sz w:val="24"/>
          <w:szCs w:val="24"/>
        </w:rPr>
        <w:t xml:space="preserve"> </w:t>
      </w:r>
      <w:proofErr w:type="spellStart"/>
      <w:proofErr w:type="gramStart"/>
      <w:r w:rsidRPr="00AB0FC6">
        <w:rPr>
          <w:rFonts w:cs="Arial"/>
          <w:sz w:val="24"/>
          <w:szCs w:val="24"/>
        </w:rPr>
        <w:t>genética</w:t>
      </w:r>
      <w:proofErr w:type="spellEnd"/>
      <w:r w:rsidRPr="00AB0FC6">
        <w:rPr>
          <w:rFonts w:cs="Arial"/>
          <w:sz w:val="24"/>
          <w:szCs w:val="24"/>
        </w:rPr>
        <w:t>;</w:t>
      </w:r>
      <w:proofErr w:type="gramEnd"/>
      <w:r w:rsidRPr="00AB0FC6">
        <w:rPr>
          <w:rFonts w:cs="Arial"/>
          <w:sz w:val="24"/>
          <w:szCs w:val="24"/>
        </w:rPr>
        <w:t xml:space="preserve"> </w:t>
      </w:r>
    </w:p>
    <w:p w14:paraId="4A377318" w14:textId="77777777" w:rsidR="00AB0FC6" w:rsidRPr="00AB0FC6" w:rsidRDefault="00AB0FC6" w:rsidP="00AB0FC6">
      <w:pPr>
        <w:contextualSpacing/>
        <w:rPr>
          <w:rFonts w:cs="Arial"/>
          <w:sz w:val="24"/>
          <w:szCs w:val="24"/>
        </w:rPr>
      </w:pPr>
      <w:r w:rsidRPr="00AB0FC6">
        <w:rPr>
          <w:rFonts w:cs="Arial"/>
          <w:sz w:val="24"/>
          <w:szCs w:val="24"/>
        </w:rPr>
        <w:t>h</w:t>
      </w:r>
      <w:r w:rsidRPr="00AB0FC6">
        <w:rPr>
          <w:rFonts w:cs="Arial"/>
          <w:sz w:val="24"/>
          <w:szCs w:val="24"/>
          <w:vertAlign w:val="superscript"/>
        </w:rPr>
        <w:t>2</w:t>
      </w:r>
      <w:r w:rsidRPr="00AB0FC6">
        <w:rPr>
          <w:rFonts w:cs="Arial"/>
          <w:sz w:val="24"/>
          <w:szCs w:val="24"/>
          <w:vertAlign w:val="subscript"/>
        </w:rPr>
        <w:t>a</w:t>
      </w:r>
      <w:r w:rsidRPr="00AB0FC6">
        <w:rPr>
          <w:rFonts w:cs="Arial"/>
          <w:sz w:val="24"/>
          <w:szCs w:val="24"/>
        </w:rPr>
        <w:t xml:space="preserve">= </w:t>
      </w:r>
      <w:proofErr w:type="spellStart"/>
      <w:r w:rsidRPr="00AB0FC6">
        <w:rPr>
          <w:rFonts w:cs="Arial"/>
          <w:sz w:val="24"/>
          <w:szCs w:val="24"/>
        </w:rPr>
        <w:t>herdabilidade</w:t>
      </w:r>
      <w:proofErr w:type="spellEnd"/>
      <w:r w:rsidRPr="00AB0FC6">
        <w:rPr>
          <w:rFonts w:cs="Arial"/>
          <w:sz w:val="24"/>
          <w:szCs w:val="24"/>
        </w:rPr>
        <w:t xml:space="preserve"> no </w:t>
      </w:r>
      <w:proofErr w:type="spellStart"/>
      <w:r w:rsidRPr="00AB0FC6">
        <w:rPr>
          <w:rFonts w:cs="Arial"/>
          <w:sz w:val="24"/>
          <w:szCs w:val="24"/>
        </w:rPr>
        <w:t>sentido</w:t>
      </w:r>
      <w:proofErr w:type="spellEnd"/>
      <w:r w:rsidRPr="00AB0FC6">
        <w:rPr>
          <w:rFonts w:cs="Arial"/>
          <w:sz w:val="24"/>
          <w:szCs w:val="24"/>
        </w:rPr>
        <w:t xml:space="preserve"> </w:t>
      </w:r>
      <w:proofErr w:type="spellStart"/>
      <w:r w:rsidRPr="00AB0FC6">
        <w:rPr>
          <w:rFonts w:cs="Arial"/>
          <w:sz w:val="24"/>
          <w:szCs w:val="24"/>
        </w:rPr>
        <w:t>amplo</w:t>
      </w:r>
      <w:proofErr w:type="spellEnd"/>
      <w:r w:rsidRPr="00AB0FC6">
        <w:rPr>
          <w:rFonts w:cs="Arial"/>
          <w:sz w:val="24"/>
          <w:szCs w:val="24"/>
        </w:rPr>
        <w:t>.</w:t>
      </w:r>
    </w:p>
    <w:p w14:paraId="2EA4CE3B" w14:textId="5B80CC86" w:rsidR="006712A1" w:rsidRPr="00D83086" w:rsidRDefault="006712A1" w:rsidP="00284DA3">
      <w:pPr>
        <w:pStyle w:val="texto"/>
        <w:spacing w:before="0" w:after="0"/>
        <w:rPr>
          <w:lang w:eastAsia="hu-HU"/>
        </w:rPr>
      </w:pPr>
    </w:p>
    <w:p w14:paraId="3296A8BC" w14:textId="6FF5153F" w:rsidR="00284DA3" w:rsidRPr="00284DA3" w:rsidRDefault="004D2E5D" w:rsidP="00D74E30">
      <w:pPr>
        <w:pStyle w:val="Ttulo1"/>
      </w:pPr>
      <w:r w:rsidRPr="00001A23">
        <w:t>RESULTADOS E DISCUSSÃO</w:t>
      </w:r>
    </w:p>
    <w:p w14:paraId="34ACF764" w14:textId="11B2FD0B" w:rsidR="00220EC9" w:rsidRPr="00220EC9" w:rsidRDefault="00220EC9" w:rsidP="00220EC9">
      <w:pPr>
        <w:ind w:firstLine="431"/>
        <w:rPr>
          <w:rFonts w:cs="Arial"/>
          <w:sz w:val="24"/>
          <w:szCs w:val="24"/>
        </w:rPr>
      </w:pPr>
      <w:r w:rsidRPr="00220EC9">
        <w:rPr>
          <w:rFonts w:cs="Arial"/>
          <w:sz w:val="24"/>
          <w:szCs w:val="24"/>
        </w:rPr>
        <w:t xml:space="preserve">Na </w:t>
      </w:r>
      <w:proofErr w:type="spellStart"/>
      <w:r w:rsidRPr="00220EC9">
        <w:rPr>
          <w:rFonts w:cs="Arial"/>
          <w:sz w:val="24"/>
          <w:szCs w:val="24"/>
        </w:rPr>
        <w:t>tabela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1</w:t>
      </w:r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encontram</w:t>
      </w:r>
      <w:proofErr w:type="spellEnd"/>
      <w:r w:rsidRPr="00220EC9">
        <w:rPr>
          <w:rFonts w:cs="Arial"/>
          <w:sz w:val="24"/>
          <w:szCs w:val="24"/>
        </w:rPr>
        <w:t xml:space="preserve">-se </w:t>
      </w:r>
      <w:proofErr w:type="spellStart"/>
      <w:r w:rsidRPr="00220EC9">
        <w:rPr>
          <w:rFonts w:cs="Arial"/>
          <w:sz w:val="24"/>
          <w:szCs w:val="24"/>
        </w:rPr>
        <w:t>os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parâmetros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genéticos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estimados</w:t>
      </w:r>
      <w:proofErr w:type="spellEnd"/>
      <w:r w:rsidRPr="00220EC9">
        <w:rPr>
          <w:rFonts w:cs="Arial"/>
          <w:sz w:val="24"/>
          <w:szCs w:val="24"/>
        </w:rPr>
        <w:t xml:space="preserve"> com base </w:t>
      </w:r>
      <w:proofErr w:type="spellStart"/>
      <w:r w:rsidRPr="00220EC9">
        <w:rPr>
          <w:rFonts w:cs="Arial"/>
          <w:sz w:val="24"/>
          <w:szCs w:val="24"/>
        </w:rPr>
        <w:t>nas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variâncias</w:t>
      </w:r>
      <w:proofErr w:type="spellEnd"/>
      <w:r w:rsidRPr="00220EC9">
        <w:rPr>
          <w:rFonts w:cs="Arial"/>
          <w:sz w:val="24"/>
          <w:szCs w:val="24"/>
        </w:rPr>
        <w:t xml:space="preserve"> dos </w:t>
      </w:r>
      <w:proofErr w:type="spellStart"/>
      <w:r w:rsidRPr="00220EC9">
        <w:rPr>
          <w:rFonts w:cs="Arial"/>
          <w:sz w:val="24"/>
          <w:szCs w:val="24"/>
        </w:rPr>
        <w:t>genitores</w:t>
      </w:r>
      <w:proofErr w:type="spellEnd"/>
      <w:r w:rsidRPr="00220EC9">
        <w:rPr>
          <w:rFonts w:cs="Arial"/>
          <w:sz w:val="24"/>
          <w:szCs w:val="24"/>
        </w:rPr>
        <w:t xml:space="preserve"> e das </w:t>
      </w:r>
      <w:proofErr w:type="spellStart"/>
      <w:r w:rsidRPr="00220EC9">
        <w:rPr>
          <w:rFonts w:cs="Arial"/>
          <w:sz w:val="24"/>
          <w:szCs w:val="24"/>
        </w:rPr>
        <w:t>gerações</w:t>
      </w:r>
      <w:proofErr w:type="spellEnd"/>
      <w:r w:rsidRPr="00220EC9">
        <w:rPr>
          <w:rFonts w:cs="Arial"/>
          <w:sz w:val="24"/>
          <w:szCs w:val="24"/>
        </w:rPr>
        <w:t xml:space="preserve"> F</w:t>
      </w:r>
      <w:r w:rsidRPr="00220EC9">
        <w:rPr>
          <w:rFonts w:cs="Arial"/>
          <w:sz w:val="24"/>
          <w:szCs w:val="24"/>
          <w:vertAlign w:val="subscript"/>
        </w:rPr>
        <w:t>1</w:t>
      </w:r>
      <w:r w:rsidRPr="00220EC9">
        <w:rPr>
          <w:rFonts w:cs="Arial"/>
          <w:sz w:val="24"/>
          <w:szCs w:val="24"/>
        </w:rPr>
        <w:t xml:space="preserve"> e F</w:t>
      </w:r>
      <w:r w:rsidRPr="00220EC9">
        <w:rPr>
          <w:rFonts w:cs="Arial"/>
          <w:sz w:val="24"/>
          <w:szCs w:val="24"/>
          <w:vertAlign w:val="subscript"/>
        </w:rPr>
        <w:t>2</w:t>
      </w:r>
      <w:r w:rsidRPr="00220EC9">
        <w:rPr>
          <w:rFonts w:cs="Arial"/>
          <w:sz w:val="24"/>
          <w:szCs w:val="24"/>
        </w:rPr>
        <w:t xml:space="preserve">, no </w:t>
      </w:r>
      <w:proofErr w:type="spellStart"/>
      <w:r w:rsidRPr="00220EC9">
        <w:rPr>
          <w:rFonts w:cs="Arial"/>
          <w:sz w:val="24"/>
          <w:szCs w:val="24"/>
        </w:rPr>
        <w:t>controle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genético</w:t>
      </w:r>
      <w:proofErr w:type="spellEnd"/>
      <w:r w:rsidRPr="00220EC9">
        <w:rPr>
          <w:rFonts w:cs="Arial"/>
          <w:sz w:val="24"/>
          <w:szCs w:val="24"/>
        </w:rPr>
        <w:t xml:space="preserve"> de </w:t>
      </w:r>
      <w:proofErr w:type="spellStart"/>
      <w:r w:rsidRPr="00220EC9">
        <w:rPr>
          <w:rFonts w:cs="Arial"/>
          <w:sz w:val="24"/>
          <w:szCs w:val="24"/>
        </w:rPr>
        <w:t>caracteres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morfofisiológicos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em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quiabeiro</w:t>
      </w:r>
      <w:proofErr w:type="spellEnd"/>
      <w:r w:rsidRPr="00220EC9">
        <w:rPr>
          <w:rFonts w:cs="Arial"/>
          <w:sz w:val="24"/>
          <w:szCs w:val="24"/>
        </w:rPr>
        <w:t xml:space="preserve">. </w:t>
      </w:r>
      <w:proofErr w:type="spellStart"/>
      <w:r w:rsidRPr="00220EC9">
        <w:rPr>
          <w:rFonts w:cs="Arial"/>
          <w:sz w:val="24"/>
          <w:szCs w:val="24"/>
        </w:rPr>
        <w:t>Os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parâmetros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genéticos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podem</w:t>
      </w:r>
      <w:proofErr w:type="spellEnd"/>
      <w:r w:rsidRPr="00220EC9">
        <w:rPr>
          <w:rFonts w:cs="Arial"/>
          <w:sz w:val="24"/>
          <w:szCs w:val="24"/>
        </w:rPr>
        <w:t xml:space="preserve"> auxiliar no </w:t>
      </w:r>
      <w:proofErr w:type="spellStart"/>
      <w:r w:rsidRPr="00220EC9">
        <w:rPr>
          <w:rFonts w:cs="Arial"/>
          <w:sz w:val="24"/>
          <w:szCs w:val="24"/>
        </w:rPr>
        <w:t>entendimento</w:t>
      </w:r>
      <w:proofErr w:type="spellEnd"/>
      <w:r w:rsidRPr="00220EC9">
        <w:rPr>
          <w:rFonts w:cs="Arial"/>
          <w:sz w:val="24"/>
          <w:szCs w:val="24"/>
        </w:rPr>
        <w:t xml:space="preserve"> de um </w:t>
      </w:r>
      <w:proofErr w:type="spellStart"/>
      <w:r w:rsidRPr="00220EC9">
        <w:rPr>
          <w:rFonts w:cs="Arial"/>
          <w:sz w:val="24"/>
          <w:szCs w:val="24"/>
        </w:rPr>
        <w:t>estudo</w:t>
      </w:r>
      <w:proofErr w:type="spellEnd"/>
      <w:r w:rsidRPr="00220EC9">
        <w:rPr>
          <w:rFonts w:cs="Arial"/>
          <w:sz w:val="24"/>
          <w:szCs w:val="24"/>
        </w:rPr>
        <w:t xml:space="preserve"> do </w:t>
      </w:r>
      <w:proofErr w:type="spellStart"/>
      <w:r w:rsidRPr="00220EC9">
        <w:rPr>
          <w:rFonts w:cs="Arial"/>
          <w:sz w:val="24"/>
          <w:szCs w:val="24"/>
        </w:rPr>
        <w:t>controle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genético</w:t>
      </w:r>
      <w:proofErr w:type="spellEnd"/>
      <w:r w:rsidRPr="00220EC9">
        <w:rPr>
          <w:rFonts w:cs="Arial"/>
          <w:sz w:val="24"/>
          <w:szCs w:val="24"/>
        </w:rPr>
        <w:t xml:space="preserve"> de </w:t>
      </w:r>
      <w:proofErr w:type="spellStart"/>
      <w:r w:rsidRPr="00220EC9">
        <w:rPr>
          <w:rFonts w:cs="Arial"/>
          <w:sz w:val="24"/>
          <w:szCs w:val="24"/>
        </w:rPr>
        <w:t>uma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determinada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característica</w:t>
      </w:r>
      <w:proofErr w:type="spellEnd"/>
      <w:r w:rsidRPr="00220EC9">
        <w:rPr>
          <w:rFonts w:cs="Arial"/>
          <w:sz w:val="24"/>
          <w:szCs w:val="24"/>
        </w:rPr>
        <w:t xml:space="preserve">, </w:t>
      </w:r>
      <w:proofErr w:type="spellStart"/>
      <w:r w:rsidRPr="00220EC9">
        <w:rPr>
          <w:rFonts w:cs="Arial"/>
          <w:sz w:val="24"/>
          <w:szCs w:val="24"/>
        </w:rPr>
        <w:t>conforme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realizado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nos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trabalhos</w:t>
      </w:r>
      <w:proofErr w:type="spellEnd"/>
      <w:r w:rsidRPr="00220EC9">
        <w:rPr>
          <w:rFonts w:cs="Arial"/>
          <w:sz w:val="24"/>
          <w:szCs w:val="24"/>
        </w:rPr>
        <w:t xml:space="preserve"> de Costa </w:t>
      </w:r>
      <w:r w:rsidRPr="00220EC9">
        <w:rPr>
          <w:rFonts w:cs="Arial"/>
          <w:i/>
          <w:iCs/>
          <w:sz w:val="24"/>
          <w:szCs w:val="24"/>
        </w:rPr>
        <w:t>et al</w:t>
      </w:r>
      <w:r w:rsidRPr="00220EC9">
        <w:rPr>
          <w:rFonts w:cs="Arial"/>
          <w:sz w:val="24"/>
          <w:szCs w:val="24"/>
        </w:rPr>
        <w:t xml:space="preserve">. (2018a) e Costa </w:t>
      </w:r>
      <w:r w:rsidRPr="00220EC9">
        <w:rPr>
          <w:rFonts w:cs="Arial"/>
          <w:i/>
          <w:iCs/>
          <w:sz w:val="24"/>
          <w:szCs w:val="24"/>
        </w:rPr>
        <w:t>et al</w:t>
      </w:r>
      <w:r w:rsidRPr="00220EC9">
        <w:rPr>
          <w:rFonts w:cs="Arial"/>
          <w:sz w:val="24"/>
          <w:szCs w:val="24"/>
        </w:rPr>
        <w:t>., (2019).</w:t>
      </w:r>
    </w:p>
    <w:p w14:paraId="29911C18" w14:textId="2586E7E2" w:rsidR="000F01A4" w:rsidRPr="00470266" w:rsidRDefault="00220EC9" w:rsidP="00470266">
      <w:pPr>
        <w:pStyle w:val="Legenda"/>
        <w:ind w:left="0"/>
        <w:jc w:val="left"/>
        <w:rPr>
          <w:rFonts w:eastAsia="Calibri" w:cs="Arial"/>
          <w:i w:val="0"/>
          <w:iCs w:val="0"/>
          <w:szCs w:val="20"/>
        </w:rPr>
      </w:pPr>
      <w:bookmarkStart w:id="7" w:name="_Toc191921365"/>
      <w:proofErr w:type="spellStart"/>
      <w:r w:rsidRPr="00470266">
        <w:rPr>
          <w:rFonts w:cs="Arial"/>
          <w:b/>
          <w:bCs/>
          <w:i w:val="0"/>
          <w:iCs w:val="0"/>
          <w:szCs w:val="20"/>
        </w:rPr>
        <w:t>Tabela</w:t>
      </w:r>
      <w:proofErr w:type="spellEnd"/>
      <w:r w:rsidRPr="00470266">
        <w:rPr>
          <w:rFonts w:cs="Arial"/>
          <w:b/>
          <w:bCs/>
          <w:i w:val="0"/>
          <w:iCs w:val="0"/>
          <w:szCs w:val="20"/>
        </w:rPr>
        <w:t xml:space="preserve"> </w:t>
      </w:r>
      <w:r w:rsidR="0022634A" w:rsidRPr="00470266">
        <w:rPr>
          <w:rFonts w:cs="Arial"/>
          <w:b/>
          <w:bCs/>
          <w:i w:val="0"/>
          <w:iCs w:val="0"/>
          <w:szCs w:val="20"/>
        </w:rPr>
        <w:t>1</w:t>
      </w:r>
      <w:r w:rsidRPr="00470266">
        <w:rPr>
          <w:rFonts w:cs="Arial"/>
          <w:b/>
          <w:bCs/>
          <w:i w:val="0"/>
          <w:iCs w:val="0"/>
          <w:szCs w:val="20"/>
        </w:rPr>
        <w:t>.</w:t>
      </w:r>
      <w:r w:rsidRPr="00470266">
        <w:rPr>
          <w:rFonts w:cs="Arial"/>
          <w:i w:val="0"/>
          <w:iCs w:val="0"/>
          <w:szCs w:val="20"/>
        </w:rPr>
        <w:t xml:space="preserve"> </w:t>
      </w:r>
      <w:proofErr w:type="spellStart"/>
      <w:r w:rsidRPr="00470266">
        <w:rPr>
          <w:rFonts w:eastAsia="Calibri" w:cs="Arial"/>
          <w:i w:val="0"/>
          <w:iCs w:val="0"/>
          <w:szCs w:val="20"/>
        </w:rPr>
        <w:t>Variâncias</w:t>
      </w:r>
      <w:proofErr w:type="spellEnd"/>
      <w:r w:rsidRPr="00470266">
        <w:rPr>
          <w:rFonts w:eastAsia="Calibri" w:cs="Arial"/>
          <w:i w:val="0"/>
          <w:iCs w:val="0"/>
          <w:szCs w:val="20"/>
        </w:rPr>
        <w:t xml:space="preserve"> e </w:t>
      </w:r>
      <w:proofErr w:type="spellStart"/>
      <w:r w:rsidRPr="00470266">
        <w:rPr>
          <w:rFonts w:eastAsia="Calibri" w:cs="Arial"/>
          <w:i w:val="0"/>
          <w:iCs w:val="0"/>
          <w:szCs w:val="20"/>
        </w:rPr>
        <w:t>parâmetros</w:t>
      </w:r>
      <w:proofErr w:type="spellEnd"/>
      <w:r w:rsidRPr="00470266">
        <w:rPr>
          <w:rFonts w:eastAsia="Calibri" w:cs="Arial"/>
          <w:i w:val="0"/>
          <w:iCs w:val="0"/>
          <w:szCs w:val="20"/>
        </w:rPr>
        <w:t xml:space="preserve"> </w:t>
      </w:r>
      <w:proofErr w:type="spellStart"/>
      <w:r w:rsidRPr="00470266">
        <w:rPr>
          <w:rFonts w:eastAsia="Calibri" w:cs="Arial"/>
          <w:i w:val="0"/>
          <w:iCs w:val="0"/>
          <w:szCs w:val="20"/>
        </w:rPr>
        <w:t>genéticos</w:t>
      </w:r>
      <w:proofErr w:type="spellEnd"/>
      <w:r w:rsidRPr="00470266">
        <w:rPr>
          <w:rFonts w:eastAsia="Calibri" w:cs="Arial"/>
          <w:i w:val="0"/>
          <w:iCs w:val="0"/>
          <w:szCs w:val="20"/>
        </w:rPr>
        <w:t xml:space="preserve"> dos </w:t>
      </w:r>
      <w:proofErr w:type="spellStart"/>
      <w:r w:rsidRPr="00470266">
        <w:rPr>
          <w:rFonts w:eastAsia="Calibri" w:cs="Arial"/>
          <w:i w:val="0"/>
          <w:iCs w:val="0"/>
          <w:szCs w:val="20"/>
        </w:rPr>
        <w:t>genitores</w:t>
      </w:r>
      <w:proofErr w:type="spellEnd"/>
      <w:r w:rsidRPr="00470266">
        <w:rPr>
          <w:rFonts w:eastAsia="Calibri" w:cs="Arial"/>
          <w:i w:val="0"/>
          <w:iCs w:val="0"/>
          <w:szCs w:val="20"/>
        </w:rPr>
        <w:t xml:space="preserve"> Santa Cruz – 47 (P1) e </w:t>
      </w:r>
      <w:proofErr w:type="spellStart"/>
      <w:r w:rsidRPr="00470266">
        <w:rPr>
          <w:rFonts w:eastAsia="Calibri" w:cs="Arial"/>
          <w:i w:val="0"/>
          <w:iCs w:val="0"/>
          <w:szCs w:val="20"/>
        </w:rPr>
        <w:t>Apuim</w:t>
      </w:r>
      <w:proofErr w:type="spellEnd"/>
      <w:r w:rsidRPr="00470266">
        <w:rPr>
          <w:rFonts w:eastAsia="Calibri" w:cs="Arial"/>
          <w:i w:val="0"/>
          <w:iCs w:val="0"/>
          <w:szCs w:val="20"/>
        </w:rPr>
        <w:t xml:space="preserve"> (P2) e das </w:t>
      </w:r>
      <w:proofErr w:type="spellStart"/>
      <w:r w:rsidRPr="00470266">
        <w:rPr>
          <w:rFonts w:eastAsia="Calibri" w:cs="Arial"/>
          <w:i w:val="0"/>
          <w:iCs w:val="0"/>
          <w:szCs w:val="20"/>
        </w:rPr>
        <w:t>gerações</w:t>
      </w:r>
      <w:proofErr w:type="spellEnd"/>
      <w:r w:rsidRPr="00470266">
        <w:rPr>
          <w:rFonts w:eastAsia="Calibri" w:cs="Arial"/>
          <w:i w:val="0"/>
          <w:iCs w:val="0"/>
          <w:szCs w:val="20"/>
        </w:rPr>
        <w:t xml:space="preserve"> F</w:t>
      </w:r>
      <w:r w:rsidRPr="00470266">
        <w:rPr>
          <w:rFonts w:eastAsia="Calibri" w:cs="Arial"/>
          <w:i w:val="0"/>
          <w:iCs w:val="0"/>
          <w:szCs w:val="20"/>
          <w:vertAlign w:val="subscript"/>
        </w:rPr>
        <w:t>1</w:t>
      </w:r>
      <w:r w:rsidRPr="00470266">
        <w:rPr>
          <w:rFonts w:eastAsia="Calibri" w:cs="Arial"/>
          <w:i w:val="0"/>
          <w:iCs w:val="0"/>
          <w:szCs w:val="20"/>
        </w:rPr>
        <w:t xml:space="preserve"> e F</w:t>
      </w:r>
      <w:r w:rsidRPr="00470266">
        <w:rPr>
          <w:rFonts w:eastAsia="Calibri" w:cs="Arial"/>
          <w:i w:val="0"/>
          <w:iCs w:val="0"/>
          <w:szCs w:val="20"/>
          <w:vertAlign w:val="subscript"/>
        </w:rPr>
        <w:t>2</w:t>
      </w:r>
      <w:r w:rsidRPr="00470266">
        <w:rPr>
          <w:rFonts w:eastAsia="Calibri" w:cs="Arial"/>
          <w:i w:val="0"/>
          <w:iCs w:val="0"/>
          <w:szCs w:val="20"/>
        </w:rPr>
        <w:t xml:space="preserve">; </w:t>
      </w:r>
      <w:proofErr w:type="spellStart"/>
      <w:r w:rsidRPr="00470266">
        <w:rPr>
          <w:rFonts w:eastAsia="Calibri" w:cs="Arial"/>
          <w:i w:val="0"/>
          <w:iCs w:val="0"/>
          <w:szCs w:val="20"/>
        </w:rPr>
        <w:t>componentes</w:t>
      </w:r>
      <w:proofErr w:type="spellEnd"/>
      <w:r w:rsidRPr="00470266">
        <w:rPr>
          <w:rFonts w:eastAsia="Calibri" w:cs="Arial"/>
          <w:i w:val="0"/>
          <w:iCs w:val="0"/>
          <w:szCs w:val="20"/>
        </w:rPr>
        <w:t xml:space="preserve"> de </w:t>
      </w:r>
      <w:proofErr w:type="spellStart"/>
      <w:r w:rsidRPr="00470266">
        <w:rPr>
          <w:rFonts w:eastAsia="Calibri" w:cs="Arial"/>
          <w:i w:val="0"/>
          <w:iCs w:val="0"/>
          <w:szCs w:val="20"/>
        </w:rPr>
        <w:t>variância</w:t>
      </w:r>
      <w:proofErr w:type="spellEnd"/>
      <w:r w:rsidRPr="00470266">
        <w:rPr>
          <w:rFonts w:eastAsia="Calibri" w:cs="Arial"/>
          <w:i w:val="0"/>
          <w:iCs w:val="0"/>
          <w:szCs w:val="20"/>
        </w:rPr>
        <w:t xml:space="preserve"> e </w:t>
      </w:r>
      <w:proofErr w:type="spellStart"/>
      <w:r w:rsidRPr="00470266">
        <w:rPr>
          <w:rFonts w:eastAsia="Calibri" w:cs="Arial"/>
          <w:i w:val="0"/>
          <w:iCs w:val="0"/>
          <w:szCs w:val="20"/>
        </w:rPr>
        <w:t>herdabilidade</w:t>
      </w:r>
      <w:proofErr w:type="spellEnd"/>
      <w:r w:rsidRPr="00470266">
        <w:rPr>
          <w:rFonts w:eastAsia="Calibri" w:cs="Arial"/>
          <w:i w:val="0"/>
          <w:iCs w:val="0"/>
          <w:szCs w:val="20"/>
        </w:rPr>
        <w:t xml:space="preserve"> no </w:t>
      </w:r>
      <w:proofErr w:type="spellStart"/>
      <w:r w:rsidRPr="00470266">
        <w:rPr>
          <w:rFonts w:eastAsia="Calibri" w:cs="Arial"/>
          <w:i w:val="0"/>
          <w:iCs w:val="0"/>
          <w:szCs w:val="20"/>
        </w:rPr>
        <w:t>sentido</w:t>
      </w:r>
      <w:proofErr w:type="spellEnd"/>
      <w:r w:rsidRPr="00470266">
        <w:rPr>
          <w:rFonts w:eastAsia="Calibri" w:cs="Arial"/>
          <w:i w:val="0"/>
          <w:iCs w:val="0"/>
          <w:szCs w:val="20"/>
        </w:rPr>
        <w:t xml:space="preserve"> </w:t>
      </w:r>
      <w:proofErr w:type="spellStart"/>
      <w:r w:rsidRPr="00470266">
        <w:rPr>
          <w:rFonts w:eastAsia="Calibri" w:cs="Arial"/>
          <w:i w:val="0"/>
          <w:iCs w:val="0"/>
          <w:szCs w:val="20"/>
        </w:rPr>
        <w:t>amplo</w:t>
      </w:r>
      <w:proofErr w:type="spellEnd"/>
      <w:r w:rsidRPr="00470266">
        <w:rPr>
          <w:rFonts w:eastAsia="Calibri" w:cs="Arial"/>
          <w:i w:val="0"/>
          <w:iCs w:val="0"/>
          <w:szCs w:val="20"/>
        </w:rPr>
        <w:t xml:space="preserve"> </w:t>
      </w:r>
      <w:proofErr w:type="spellStart"/>
      <w:r w:rsidRPr="00470266">
        <w:rPr>
          <w:rFonts w:eastAsia="Calibri" w:cs="Arial"/>
          <w:i w:val="0"/>
          <w:iCs w:val="0"/>
          <w:szCs w:val="20"/>
        </w:rPr>
        <w:t>em</w:t>
      </w:r>
      <w:proofErr w:type="spellEnd"/>
      <w:r w:rsidRPr="00470266">
        <w:rPr>
          <w:rFonts w:eastAsia="Calibri" w:cs="Arial"/>
          <w:i w:val="0"/>
          <w:iCs w:val="0"/>
          <w:szCs w:val="20"/>
        </w:rPr>
        <w:t xml:space="preserve"> </w:t>
      </w:r>
      <w:proofErr w:type="spellStart"/>
      <w:r w:rsidRPr="00470266">
        <w:rPr>
          <w:rFonts w:eastAsia="Calibri" w:cs="Arial"/>
          <w:i w:val="0"/>
          <w:iCs w:val="0"/>
          <w:szCs w:val="20"/>
        </w:rPr>
        <w:t>relação</w:t>
      </w:r>
      <w:proofErr w:type="spellEnd"/>
      <w:r w:rsidRPr="00470266">
        <w:rPr>
          <w:rFonts w:eastAsia="Calibri" w:cs="Arial"/>
          <w:i w:val="0"/>
          <w:iCs w:val="0"/>
          <w:szCs w:val="20"/>
        </w:rPr>
        <w:t xml:space="preserve"> </w:t>
      </w:r>
      <w:proofErr w:type="spellStart"/>
      <w:r w:rsidRPr="00470266">
        <w:rPr>
          <w:rFonts w:eastAsia="Calibri" w:cs="Arial"/>
          <w:i w:val="0"/>
          <w:iCs w:val="0"/>
          <w:szCs w:val="20"/>
        </w:rPr>
        <w:t>ao</w:t>
      </w:r>
      <w:proofErr w:type="spellEnd"/>
      <w:r w:rsidRPr="00470266">
        <w:rPr>
          <w:rFonts w:eastAsia="Calibri" w:cs="Arial"/>
          <w:i w:val="0"/>
          <w:iCs w:val="0"/>
          <w:szCs w:val="20"/>
        </w:rPr>
        <w:t xml:space="preserve"> </w:t>
      </w:r>
      <w:proofErr w:type="spellStart"/>
      <w:r w:rsidRPr="00470266">
        <w:rPr>
          <w:rFonts w:eastAsia="Calibri" w:cs="Arial"/>
          <w:i w:val="0"/>
          <w:iCs w:val="0"/>
          <w:szCs w:val="20"/>
        </w:rPr>
        <w:t>controle</w:t>
      </w:r>
      <w:proofErr w:type="spellEnd"/>
      <w:r w:rsidRPr="00470266">
        <w:rPr>
          <w:rFonts w:eastAsia="Calibri" w:cs="Arial"/>
          <w:i w:val="0"/>
          <w:iCs w:val="0"/>
          <w:szCs w:val="20"/>
        </w:rPr>
        <w:t xml:space="preserve"> </w:t>
      </w:r>
      <w:proofErr w:type="spellStart"/>
      <w:r w:rsidRPr="00470266">
        <w:rPr>
          <w:rFonts w:eastAsia="Calibri" w:cs="Arial"/>
          <w:i w:val="0"/>
          <w:iCs w:val="0"/>
          <w:szCs w:val="20"/>
        </w:rPr>
        <w:t>genético</w:t>
      </w:r>
      <w:proofErr w:type="spellEnd"/>
      <w:r w:rsidRPr="00470266">
        <w:rPr>
          <w:rFonts w:eastAsia="Calibri" w:cs="Arial"/>
          <w:i w:val="0"/>
          <w:iCs w:val="0"/>
          <w:szCs w:val="20"/>
        </w:rPr>
        <w:t xml:space="preserve"> de </w:t>
      </w:r>
      <w:proofErr w:type="spellStart"/>
      <w:r w:rsidRPr="00470266">
        <w:rPr>
          <w:rFonts w:eastAsia="Calibri" w:cs="Arial"/>
          <w:i w:val="0"/>
          <w:iCs w:val="0"/>
          <w:szCs w:val="20"/>
        </w:rPr>
        <w:t>caracteres</w:t>
      </w:r>
      <w:proofErr w:type="spellEnd"/>
      <w:r w:rsidRPr="00470266">
        <w:rPr>
          <w:rFonts w:eastAsia="Calibri" w:cs="Arial"/>
          <w:i w:val="0"/>
          <w:iCs w:val="0"/>
          <w:szCs w:val="20"/>
        </w:rPr>
        <w:t xml:space="preserve"> </w:t>
      </w:r>
      <w:proofErr w:type="spellStart"/>
      <w:r w:rsidRPr="00470266">
        <w:rPr>
          <w:rFonts w:eastAsia="Calibri" w:cs="Arial"/>
          <w:i w:val="0"/>
          <w:iCs w:val="0"/>
          <w:szCs w:val="20"/>
        </w:rPr>
        <w:t>morfofisiológicos</w:t>
      </w:r>
      <w:proofErr w:type="spellEnd"/>
      <w:r w:rsidRPr="00470266">
        <w:rPr>
          <w:rFonts w:eastAsia="Calibri" w:cs="Arial"/>
          <w:i w:val="0"/>
          <w:iCs w:val="0"/>
          <w:szCs w:val="20"/>
        </w:rPr>
        <w:t xml:space="preserve"> </w:t>
      </w:r>
      <w:proofErr w:type="spellStart"/>
      <w:r w:rsidRPr="00470266">
        <w:rPr>
          <w:rFonts w:eastAsia="Calibri" w:cs="Arial"/>
          <w:i w:val="0"/>
          <w:iCs w:val="0"/>
          <w:szCs w:val="20"/>
        </w:rPr>
        <w:t>em</w:t>
      </w:r>
      <w:proofErr w:type="spellEnd"/>
      <w:r w:rsidRPr="00470266">
        <w:rPr>
          <w:rFonts w:eastAsia="Calibri" w:cs="Arial"/>
          <w:i w:val="0"/>
          <w:iCs w:val="0"/>
          <w:szCs w:val="20"/>
        </w:rPr>
        <w:t xml:space="preserve"> </w:t>
      </w:r>
      <w:proofErr w:type="spellStart"/>
      <w:r w:rsidRPr="00470266">
        <w:rPr>
          <w:rFonts w:eastAsia="Calibri" w:cs="Arial"/>
          <w:i w:val="0"/>
          <w:iCs w:val="0"/>
          <w:szCs w:val="20"/>
        </w:rPr>
        <w:t>quiabeiro</w:t>
      </w:r>
      <w:proofErr w:type="spellEnd"/>
      <w:r w:rsidRPr="00470266">
        <w:rPr>
          <w:rFonts w:eastAsia="Calibri" w:cs="Arial"/>
          <w:i w:val="0"/>
          <w:iCs w:val="0"/>
          <w:szCs w:val="20"/>
        </w:rPr>
        <w:t>.</w:t>
      </w:r>
      <w:bookmarkEnd w:id="7"/>
    </w:p>
    <w:tbl>
      <w:tblPr>
        <w:tblpPr w:leftFromText="141" w:rightFromText="141" w:vertAnchor="text" w:horzAnchor="margin" w:tblpY="74"/>
        <w:tblW w:w="94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3"/>
        <w:gridCol w:w="1318"/>
        <w:gridCol w:w="1370"/>
        <w:gridCol w:w="1253"/>
        <w:gridCol w:w="1312"/>
        <w:gridCol w:w="1312"/>
        <w:gridCol w:w="1312"/>
      </w:tblGrid>
      <w:tr w:rsidR="000F01A4" w:rsidRPr="00220EC9" w14:paraId="58392935" w14:textId="77777777" w:rsidTr="00704EDA">
        <w:trPr>
          <w:trHeight w:val="190"/>
        </w:trPr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9A087EB" w14:textId="77777777" w:rsidR="000F01A4" w:rsidRPr="00641833" w:rsidRDefault="000F01A4" w:rsidP="00704EDA">
            <w:pPr>
              <w:jc w:val="center"/>
              <w:rPr>
                <w:rFonts w:cs="Arial"/>
                <w:b/>
                <w:bCs/>
                <w:lang w:eastAsia="pt-BR"/>
              </w:rPr>
            </w:pPr>
            <w:bookmarkStart w:id="8" w:name="_Hlk188206887"/>
            <w:proofErr w:type="spellStart"/>
            <w:r w:rsidRPr="00641833">
              <w:rPr>
                <w:rFonts w:cs="Arial"/>
                <w:b/>
                <w:bCs/>
                <w:lang w:eastAsia="pt-BR"/>
              </w:rPr>
              <w:t>Componentes</w:t>
            </w:r>
            <w:proofErr w:type="spellEnd"/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B1C10" w14:textId="77777777" w:rsidR="000F01A4" w:rsidRPr="00641833" w:rsidRDefault="000F01A4" w:rsidP="00704EDA">
            <w:pPr>
              <w:jc w:val="center"/>
              <w:rPr>
                <w:rFonts w:cs="Arial"/>
                <w:b/>
                <w:bCs/>
                <w:lang w:eastAsia="pt-BR"/>
              </w:rPr>
            </w:pPr>
            <w:r w:rsidRPr="00641833">
              <w:rPr>
                <w:rFonts w:cs="Arial"/>
                <w:b/>
                <w:bCs/>
                <w:lang w:eastAsia="pt-BR"/>
              </w:rPr>
              <w:t>PR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9C0558D" w14:textId="77777777" w:rsidR="000F01A4" w:rsidRPr="00641833" w:rsidRDefault="000F01A4" w:rsidP="00704EDA">
            <w:pPr>
              <w:jc w:val="center"/>
              <w:rPr>
                <w:rFonts w:cs="Arial"/>
                <w:b/>
                <w:bCs/>
                <w:lang w:eastAsia="pt-BR"/>
              </w:rPr>
            </w:pPr>
            <w:r w:rsidRPr="00641833">
              <w:rPr>
                <w:rFonts w:cs="Arial"/>
                <w:b/>
                <w:bCs/>
                <w:lang w:eastAsia="pt-BR"/>
              </w:rPr>
              <w:t>PC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29EBD7E" w14:textId="77777777" w:rsidR="000F01A4" w:rsidRPr="00641833" w:rsidRDefault="000F01A4" w:rsidP="00704EDA">
            <w:pPr>
              <w:jc w:val="center"/>
              <w:rPr>
                <w:rFonts w:cs="Arial"/>
                <w:b/>
                <w:bCs/>
                <w:lang w:eastAsia="pt-BR"/>
              </w:rPr>
            </w:pPr>
            <w:proofErr w:type="spellStart"/>
            <w:r w:rsidRPr="00641833">
              <w:rPr>
                <w:rFonts w:cs="Arial"/>
                <w:b/>
                <w:bCs/>
                <w:lang w:eastAsia="pt-BR"/>
              </w:rPr>
              <w:t>PCa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85841" w14:textId="77777777" w:rsidR="000F01A4" w:rsidRPr="00641833" w:rsidRDefault="000F01A4" w:rsidP="00704EDA">
            <w:pPr>
              <w:jc w:val="center"/>
              <w:rPr>
                <w:rFonts w:cs="Arial"/>
                <w:b/>
                <w:bCs/>
                <w:lang w:eastAsia="pt-BR"/>
              </w:rPr>
            </w:pPr>
            <w:r w:rsidRPr="00641833">
              <w:rPr>
                <w:rFonts w:cs="Arial"/>
                <w:b/>
                <w:bCs/>
                <w:lang w:eastAsia="pt-BR"/>
              </w:rPr>
              <w:t>IL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CBE620C" w14:textId="77777777" w:rsidR="000F01A4" w:rsidRPr="00641833" w:rsidRDefault="000F01A4" w:rsidP="00704EDA">
            <w:pPr>
              <w:jc w:val="center"/>
              <w:rPr>
                <w:rFonts w:cs="Arial"/>
                <w:b/>
                <w:bCs/>
                <w:lang w:eastAsia="pt-BR"/>
              </w:rPr>
            </w:pPr>
            <w:r w:rsidRPr="00641833">
              <w:rPr>
                <w:rFonts w:cs="Arial"/>
                <w:b/>
                <w:bCs/>
                <w:lang w:eastAsia="pt-BR"/>
              </w:rPr>
              <w:t>PA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4352F" w14:textId="77777777" w:rsidR="000F01A4" w:rsidRPr="00641833" w:rsidRDefault="000F01A4" w:rsidP="00704EDA">
            <w:pPr>
              <w:jc w:val="center"/>
              <w:rPr>
                <w:rFonts w:cs="Arial"/>
                <w:b/>
                <w:bCs/>
                <w:lang w:eastAsia="pt-BR"/>
              </w:rPr>
            </w:pPr>
            <w:r w:rsidRPr="00641833">
              <w:rPr>
                <w:rFonts w:cs="Arial"/>
                <w:b/>
                <w:bCs/>
                <w:lang w:eastAsia="pt-BR"/>
              </w:rPr>
              <w:t>CF</w:t>
            </w:r>
          </w:p>
        </w:tc>
      </w:tr>
      <w:tr w:rsidR="000F01A4" w:rsidRPr="00220EC9" w14:paraId="47DD45C9" w14:textId="77777777" w:rsidTr="00704EDA">
        <w:trPr>
          <w:trHeight w:val="190"/>
        </w:trPr>
        <w:tc>
          <w:tcPr>
            <w:tcW w:w="160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3EECDFE" w14:textId="77777777" w:rsidR="000F01A4" w:rsidRPr="00641833" w:rsidRDefault="000F01A4" w:rsidP="00704EDA">
            <w:pPr>
              <w:jc w:val="center"/>
              <w:rPr>
                <w:rFonts w:cs="Arial"/>
                <w:vertAlign w:val="subscript"/>
                <w:lang w:eastAsia="pt-BR"/>
              </w:rPr>
            </w:pPr>
            <w:r w:rsidRPr="00641833">
              <w:rPr>
                <w:rFonts w:cs="Arial"/>
                <w:lang w:eastAsia="pt-BR"/>
              </w:rPr>
              <w:t>V</w:t>
            </w:r>
            <w:r w:rsidRPr="00641833">
              <w:rPr>
                <w:rFonts w:cs="Arial"/>
                <w:vertAlign w:val="subscript"/>
                <w:lang w:eastAsia="pt-BR"/>
              </w:rPr>
              <w:t>P1</w:t>
            </w:r>
          </w:p>
        </w:tc>
        <w:tc>
          <w:tcPr>
            <w:tcW w:w="1318" w:type="dxa"/>
            <w:tcBorders>
              <w:top w:val="single" w:sz="4" w:space="0" w:color="auto"/>
            </w:tcBorders>
            <w:vAlign w:val="center"/>
          </w:tcPr>
          <w:p w14:paraId="1B6146CB" w14:textId="77777777" w:rsidR="000F01A4" w:rsidRPr="00641833" w:rsidRDefault="000F01A4" w:rsidP="00704EDA">
            <w:pPr>
              <w:jc w:val="center"/>
              <w:rPr>
                <w:rFonts w:cs="Arial"/>
                <w:lang w:eastAsia="pt-BR"/>
              </w:rPr>
            </w:pPr>
            <w:r w:rsidRPr="00641833">
              <w:rPr>
                <w:rFonts w:cs="Arial"/>
                <w:lang w:eastAsia="pt-BR"/>
              </w:rPr>
              <w:t>441,05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DE59217" w14:textId="77777777" w:rsidR="000F01A4" w:rsidRPr="00641833" w:rsidRDefault="000F01A4" w:rsidP="00704EDA">
            <w:pPr>
              <w:jc w:val="center"/>
              <w:rPr>
                <w:rFonts w:cs="Arial"/>
                <w:lang w:eastAsia="pt-BR"/>
              </w:rPr>
            </w:pPr>
            <w:r w:rsidRPr="00641833">
              <w:rPr>
                <w:rFonts w:cs="Arial"/>
                <w:lang w:eastAsia="pt-BR"/>
              </w:rPr>
              <w:t>3333,33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B226CF8" w14:textId="77777777" w:rsidR="000F01A4" w:rsidRPr="00641833" w:rsidRDefault="000F01A4" w:rsidP="00704EDA">
            <w:pPr>
              <w:jc w:val="center"/>
              <w:rPr>
                <w:rFonts w:cs="Arial"/>
                <w:lang w:eastAsia="pt-BR"/>
              </w:rPr>
            </w:pPr>
            <w:r w:rsidRPr="00641833">
              <w:rPr>
                <w:rFonts w:cs="Arial"/>
                <w:lang w:eastAsia="pt-BR"/>
              </w:rPr>
              <w:t>2500,00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vAlign w:val="center"/>
          </w:tcPr>
          <w:p w14:paraId="22BB6699" w14:textId="77777777" w:rsidR="000F01A4" w:rsidRPr="00641833" w:rsidRDefault="000F01A4" w:rsidP="00704EDA">
            <w:pPr>
              <w:jc w:val="center"/>
              <w:rPr>
                <w:rFonts w:cs="Arial"/>
                <w:lang w:eastAsia="pt-BR"/>
              </w:rPr>
            </w:pPr>
            <w:r w:rsidRPr="00641833">
              <w:rPr>
                <w:rFonts w:cs="Arial"/>
                <w:lang w:eastAsia="pt-BR"/>
              </w:rPr>
              <w:t>3333,33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A5BC2D8" w14:textId="77777777" w:rsidR="000F01A4" w:rsidRPr="00641833" w:rsidRDefault="000F01A4" w:rsidP="00704EDA">
            <w:pPr>
              <w:jc w:val="center"/>
              <w:rPr>
                <w:rFonts w:cs="Arial"/>
                <w:lang w:eastAsia="pt-BR"/>
              </w:rPr>
            </w:pPr>
            <w:r w:rsidRPr="00641833">
              <w:rPr>
                <w:rFonts w:cs="Arial"/>
                <w:lang w:eastAsia="pt-BR"/>
              </w:rPr>
              <w:t>5000,00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vAlign w:val="center"/>
          </w:tcPr>
          <w:p w14:paraId="7D4E81FA" w14:textId="77777777" w:rsidR="000F01A4" w:rsidRPr="00641833" w:rsidRDefault="000F01A4" w:rsidP="00704EDA">
            <w:pPr>
              <w:jc w:val="center"/>
              <w:rPr>
                <w:rFonts w:cs="Arial"/>
                <w:lang w:eastAsia="pt-BR"/>
              </w:rPr>
            </w:pPr>
            <w:r w:rsidRPr="00641833">
              <w:rPr>
                <w:rFonts w:cs="Arial"/>
                <w:lang w:eastAsia="pt-BR"/>
              </w:rPr>
              <w:t>80,91</w:t>
            </w:r>
          </w:p>
        </w:tc>
      </w:tr>
      <w:tr w:rsidR="000F01A4" w:rsidRPr="00220EC9" w14:paraId="0EBB6E9F" w14:textId="77777777" w:rsidTr="00704EDA">
        <w:trPr>
          <w:trHeight w:val="190"/>
        </w:trPr>
        <w:tc>
          <w:tcPr>
            <w:tcW w:w="1603" w:type="dxa"/>
            <w:noWrap/>
            <w:vAlign w:val="center"/>
            <w:hideMark/>
          </w:tcPr>
          <w:p w14:paraId="0ECB1480" w14:textId="77777777" w:rsidR="000F01A4" w:rsidRPr="00641833" w:rsidRDefault="000F01A4" w:rsidP="00704EDA">
            <w:pPr>
              <w:jc w:val="center"/>
              <w:rPr>
                <w:rFonts w:cs="Arial"/>
                <w:vertAlign w:val="subscript"/>
                <w:lang w:eastAsia="pt-BR"/>
              </w:rPr>
            </w:pPr>
            <w:r w:rsidRPr="00641833">
              <w:rPr>
                <w:rFonts w:cs="Arial"/>
                <w:lang w:eastAsia="pt-BR"/>
              </w:rPr>
              <w:t>V</w:t>
            </w:r>
            <w:r w:rsidRPr="00641833">
              <w:rPr>
                <w:rFonts w:cs="Arial"/>
                <w:vertAlign w:val="subscript"/>
                <w:lang w:eastAsia="pt-BR"/>
              </w:rPr>
              <w:t>P2</w:t>
            </w:r>
          </w:p>
          <w:p w14:paraId="1FDE3C3B" w14:textId="77777777" w:rsidR="000F01A4" w:rsidRPr="00641833" w:rsidRDefault="000F01A4" w:rsidP="00704EDA">
            <w:pPr>
              <w:jc w:val="center"/>
              <w:rPr>
                <w:rFonts w:cs="Arial"/>
                <w:vertAlign w:val="subscript"/>
                <w:lang w:eastAsia="pt-BR"/>
              </w:rPr>
            </w:pPr>
            <w:r w:rsidRPr="00641833">
              <w:rPr>
                <w:rFonts w:cs="Arial"/>
                <w:lang w:eastAsia="pt-BR"/>
              </w:rPr>
              <w:t>V</w:t>
            </w:r>
            <w:r w:rsidRPr="00641833">
              <w:rPr>
                <w:rFonts w:cs="Arial"/>
                <w:vertAlign w:val="subscript"/>
                <w:lang w:eastAsia="pt-BR"/>
              </w:rPr>
              <w:t>F1</w:t>
            </w:r>
          </w:p>
          <w:p w14:paraId="2BB97315" w14:textId="77777777" w:rsidR="000F01A4" w:rsidRPr="00641833" w:rsidRDefault="000F01A4" w:rsidP="00704EDA">
            <w:pPr>
              <w:jc w:val="center"/>
              <w:rPr>
                <w:rFonts w:cs="Arial"/>
                <w:vertAlign w:val="subscript"/>
                <w:lang w:eastAsia="pt-BR"/>
              </w:rPr>
            </w:pPr>
            <w:r w:rsidRPr="00641833">
              <w:rPr>
                <w:rFonts w:cs="Arial"/>
                <w:lang w:eastAsia="pt-BR"/>
              </w:rPr>
              <w:t>V</w:t>
            </w:r>
            <w:r w:rsidRPr="00641833">
              <w:rPr>
                <w:rFonts w:cs="Arial"/>
                <w:vertAlign w:val="subscript"/>
                <w:lang w:eastAsia="pt-BR"/>
              </w:rPr>
              <w:t>F2</w:t>
            </w:r>
          </w:p>
        </w:tc>
        <w:tc>
          <w:tcPr>
            <w:tcW w:w="1318" w:type="dxa"/>
            <w:vAlign w:val="center"/>
          </w:tcPr>
          <w:p w14:paraId="0480C9B2" w14:textId="77777777" w:rsidR="000F01A4" w:rsidRPr="00641833" w:rsidRDefault="000F01A4" w:rsidP="00704EDA">
            <w:pPr>
              <w:jc w:val="center"/>
              <w:rPr>
                <w:rFonts w:cs="Arial"/>
                <w:lang w:eastAsia="pt-BR"/>
              </w:rPr>
            </w:pPr>
            <w:r w:rsidRPr="00641833">
              <w:rPr>
                <w:rFonts w:cs="Arial"/>
                <w:lang w:eastAsia="pt-BR"/>
              </w:rPr>
              <w:t>210,00</w:t>
            </w:r>
          </w:p>
          <w:p w14:paraId="5BC655B4" w14:textId="77777777" w:rsidR="000F01A4" w:rsidRPr="00641833" w:rsidRDefault="000F01A4" w:rsidP="00704EDA">
            <w:pPr>
              <w:jc w:val="center"/>
              <w:rPr>
                <w:rFonts w:cs="Arial"/>
                <w:lang w:eastAsia="pt-BR"/>
              </w:rPr>
            </w:pPr>
            <w:r w:rsidRPr="00641833">
              <w:rPr>
                <w:rFonts w:cs="Arial"/>
                <w:lang w:eastAsia="pt-BR"/>
              </w:rPr>
              <w:t>77,05</w:t>
            </w:r>
          </w:p>
          <w:p w14:paraId="62D2C264" w14:textId="77777777" w:rsidR="000F01A4" w:rsidRPr="00641833" w:rsidRDefault="000F01A4" w:rsidP="00704EDA">
            <w:pPr>
              <w:jc w:val="center"/>
              <w:rPr>
                <w:rFonts w:cs="Arial"/>
                <w:lang w:eastAsia="pt-BR"/>
              </w:rPr>
            </w:pPr>
            <w:r w:rsidRPr="00641833">
              <w:rPr>
                <w:rFonts w:cs="Arial"/>
                <w:lang w:eastAsia="pt-BR"/>
              </w:rPr>
              <w:t>1800,00</w:t>
            </w:r>
          </w:p>
        </w:tc>
        <w:tc>
          <w:tcPr>
            <w:tcW w:w="1370" w:type="dxa"/>
            <w:noWrap/>
            <w:vAlign w:val="center"/>
            <w:hideMark/>
          </w:tcPr>
          <w:p w14:paraId="4A7854AA" w14:textId="77777777" w:rsidR="000F01A4" w:rsidRPr="00641833" w:rsidRDefault="000F01A4" w:rsidP="00704EDA">
            <w:pPr>
              <w:jc w:val="center"/>
              <w:rPr>
                <w:rFonts w:cs="Arial"/>
                <w:lang w:eastAsia="pt-BR"/>
              </w:rPr>
            </w:pPr>
            <w:r w:rsidRPr="00641833">
              <w:rPr>
                <w:rFonts w:cs="Arial"/>
                <w:lang w:eastAsia="pt-BR"/>
              </w:rPr>
              <w:t>3333,33</w:t>
            </w:r>
          </w:p>
          <w:p w14:paraId="0554CB8A" w14:textId="77777777" w:rsidR="000F01A4" w:rsidRPr="00641833" w:rsidRDefault="000F01A4" w:rsidP="00704EDA">
            <w:pPr>
              <w:jc w:val="center"/>
              <w:rPr>
                <w:rFonts w:cs="Arial"/>
                <w:lang w:eastAsia="pt-BR"/>
              </w:rPr>
            </w:pPr>
            <w:r w:rsidRPr="00641833">
              <w:rPr>
                <w:rFonts w:cs="Arial"/>
                <w:lang w:eastAsia="pt-BR"/>
              </w:rPr>
              <w:t>3333,33</w:t>
            </w:r>
          </w:p>
          <w:p w14:paraId="21110F14" w14:textId="77777777" w:rsidR="000F01A4" w:rsidRPr="00641833" w:rsidRDefault="000F01A4" w:rsidP="00704EDA">
            <w:pPr>
              <w:jc w:val="center"/>
              <w:rPr>
                <w:rFonts w:cs="Arial"/>
                <w:lang w:eastAsia="pt-BR"/>
              </w:rPr>
            </w:pPr>
            <w:r w:rsidRPr="00641833">
              <w:rPr>
                <w:rFonts w:cs="Arial"/>
                <w:lang w:eastAsia="pt-BR"/>
              </w:rPr>
              <w:t>43200,00</w:t>
            </w:r>
          </w:p>
          <w:p w14:paraId="267C309C" w14:textId="77777777" w:rsidR="000F01A4" w:rsidRPr="00641833" w:rsidRDefault="000F01A4" w:rsidP="00704EDA">
            <w:pPr>
              <w:jc w:val="center"/>
              <w:rPr>
                <w:rFonts w:cs="Arial"/>
                <w:lang w:eastAsia="pt-BR"/>
              </w:rPr>
            </w:pPr>
          </w:p>
        </w:tc>
        <w:tc>
          <w:tcPr>
            <w:tcW w:w="1253" w:type="dxa"/>
            <w:noWrap/>
            <w:vAlign w:val="center"/>
            <w:hideMark/>
          </w:tcPr>
          <w:p w14:paraId="056188F2" w14:textId="77777777" w:rsidR="000F01A4" w:rsidRPr="00641833" w:rsidRDefault="000F01A4" w:rsidP="00704EDA">
            <w:pPr>
              <w:jc w:val="center"/>
              <w:rPr>
                <w:rFonts w:cs="Arial"/>
                <w:lang w:eastAsia="pt-BR"/>
              </w:rPr>
            </w:pPr>
            <w:r w:rsidRPr="00641833">
              <w:rPr>
                <w:rFonts w:cs="Arial"/>
                <w:lang w:eastAsia="pt-BR"/>
              </w:rPr>
              <w:t>201,00</w:t>
            </w:r>
          </w:p>
          <w:p w14:paraId="09CF6F34" w14:textId="77777777" w:rsidR="000F01A4" w:rsidRPr="00641833" w:rsidRDefault="000F01A4" w:rsidP="00704EDA">
            <w:pPr>
              <w:jc w:val="center"/>
              <w:rPr>
                <w:rFonts w:cs="Arial"/>
                <w:lang w:eastAsia="pt-BR"/>
              </w:rPr>
            </w:pPr>
            <w:r w:rsidRPr="00641833">
              <w:rPr>
                <w:rFonts w:cs="Arial"/>
                <w:lang w:eastAsia="pt-BR"/>
              </w:rPr>
              <w:t>2129,00</w:t>
            </w:r>
          </w:p>
          <w:p w14:paraId="75E9D5B6" w14:textId="77777777" w:rsidR="000F01A4" w:rsidRPr="00641833" w:rsidRDefault="000F01A4" w:rsidP="00704EDA">
            <w:pPr>
              <w:jc w:val="center"/>
              <w:rPr>
                <w:rFonts w:cs="Arial"/>
                <w:lang w:eastAsia="pt-BR"/>
              </w:rPr>
            </w:pPr>
            <w:r w:rsidRPr="00641833">
              <w:rPr>
                <w:rFonts w:cs="Arial"/>
                <w:lang w:eastAsia="pt-BR"/>
              </w:rPr>
              <w:t>5988,00</w:t>
            </w:r>
          </w:p>
        </w:tc>
        <w:tc>
          <w:tcPr>
            <w:tcW w:w="1312" w:type="dxa"/>
            <w:vAlign w:val="center"/>
          </w:tcPr>
          <w:p w14:paraId="26B88D52" w14:textId="77777777" w:rsidR="000F01A4" w:rsidRPr="00641833" w:rsidRDefault="000F01A4" w:rsidP="00704EDA">
            <w:pPr>
              <w:jc w:val="center"/>
              <w:rPr>
                <w:rFonts w:cs="Arial"/>
                <w:lang w:eastAsia="pt-BR"/>
              </w:rPr>
            </w:pPr>
            <w:r w:rsidRPr="00641833">
              <w:rPr>
                <w:rFonts w:cs="Arial"/>
                <w:lang w:eastAsia="pt-BR"/>
              </w:rPr>
              <w:t>3333,33</w:t>
            </w:r>
          </w:p>
          <w:p w14:paraId="11125357" w14:textId="77777777" w:rsidR="000F01A4" w:rsidRPr="00641833" w:rsidRDefault="000F01A4" w:rsidP="00704EDA">
            <w:pPr>
              <w:jc w:val="center"/>
              <w:rPr>
                <w:rFonts w:cs="Arial"/>
                <w:lang w:eastAsia="pt-BR"/>
              </w:rPr>
            </w:pPr>
            <w:r w:rsidRPr="00641833">
              <w:rPr>
                <w:rFonts w:cs="Arial"/>
                <w:lang w:eastAsia="pt-BR"/>
              </w:rPr>
              <w:t>1922,33</w:t>
            </w:r>
          </w:p>
          <w:p w14:paraId="0713EE33" w14:textId="77777777" w:rsidR="000F01A4" w:rsidRPr="00641833" w:rsidRDefault="000F01A4" w:rsidP="00704EDA">
            <w:pPr>
              <w:jc w:val="center"/>
              <w:rPr>
                <w:rFonts w:cs="Arial"/>
                <w:lang w:eastAsia="pt-BR"/>
              </w:rPr>
            </w:pPr>
            <w:r w:rsidRPr="00641833">
              <w:rPr>
                <w:rFonts w:cs="Arial"/>
                <w:lang w:eastAsia="pt-BR"/>
              </w:rPr>
              <w:t>25508,33</w:t>
            </w:r>
          </w:p>
        </w:tc>
        <w:tc>
          <w:tcPr>
            <w:tcW w:w="1312" w:type="dxa"/>
            <w:noWrap/>
            <w:vAlign w:val="center"/>
            <w:hideMark/>
          </w:tcPr>
          <w:p w14:paraId="22A5D9D8" w14:textId="77777777" w:rsidR="000F01A4" w:rsidRPr="00641833" w:rsidRDefault="000F01A4" w:rsidP="00704EDA">
            <w:pPr>
              <w:jc w:val="center"/>
              <w:rPr>
                <w:rFonts w:cs="Arial"/>
                <w:lang w:eastAsia="pt-BR"/>
              </w:rPr>
            </w:pPr>
            <w:r w:rsidRPr="00641833">
              <w:rPr>
                <w:rFonts w:cs="Arial"/>
                <w:lang w:eastAsia="pt-BR"/>
              </w:rPr>
              <w:t>5000,00</w:t>
            </w:r>
          </w:p>
          <w:p w14:paraId="4FA2F99A" w14:textId="77777777" w:rsidR="000F01A4" w:rsidRPr="00641833" w:rsidRDefault="000F01A4" w:rsidP="00704EDA">
            <w:pPr>
              <w:jc w:val="center"/>
              <w:rPr>
                <w:rFonts w:cs="Arial"/>
                <w:lang w:eastAsia="pt-BR"/>
              </w:rPr>
            </w:pPr>
            <w:r w:rsidRPr="00641833">
              <w:rPr>
                <w:rFonts w:cs="Arial"/>
                <w:lang w:eastAsia="pt-BR"/>
              </w:rPr>
              <w:t>1800,00</w:t>
            </w:r>
          </w:p>
          <w:p w14:paraId="3A4E6362" w14:textId="77777777" w:rsidR="000F01A4" w:rsidRPr="00641833" w:rsidRDefault="000F01A4" w:rsidP="00704EDA">
            <w:pPr>
              <w:jc w:val="center"/>
              <w:rPr>
                <w:rFonts w:cs="Arial"/>
                <w:lang w:eastAsia="pt-BR"/>
              </w:rPr>
            </w:pPr>
            <w:r w:rsidRPr="00641833">
              <w:rPr>
                <w:rFonts w:cs="Arial"/>
                <w:lang w:eastAsia="pt-BR"/>
              </w:rPr>
              <w:t>43218,00</w:t>
            </w:r>
          </w:p>
        </w:tc>
        <w:tc>
          <w:tcPr>
            <w:tcW w:w="1312" w:type="dxa"/>
            <w:vAlign w:val="center"/>
          </w:tcPr>
          <w:p w14:paraId="6C4789A8" w14:textId="77777777" w:rsidR="000F01A4" w:rsidRPr="00641833" w:rsidRDefault="000F01A4" w:rsidP="00704EDA">
            <w:pPr>
              <w:jc w:val="center"/>
              <w:rPr>
                <w:rFonts w:cs="Arial"/>
                <w:lang w:eastAsia="pt-BR"/>
              </w:rPr>
            </w:pPr>
            <w:r w:rsidRPr="00641833">
              <w:rPr>
                <w:rFonts w:cs="Arial"/>
                <w:lang w:eastAsia="pt-BR"/>
              </w:rPr>
              <w:t>1681,00</w:t>
            </w:r>
          </w:p>
          <w:p w14:paraId="0F78D0D2" w14:textId="77777777" w:rsidR="000F01A4" w:rsidRPr="00641833" w:rsidRDefault="000F01A4" w:rsidP="00704EDA">
            <w:pPr>
              <w:jc w:val="center"/>
              <w:rPr>
                <w:rFonts w:cs="Arial"/>
                <w:lang w:eastAsia="pt-BR"/>
              </w:rPr>
            </w:pPr>
            <w:r w:rsidRPr="00641833">
              <w:rPr>
                <w:rFonts w:cs="Arial"/>
                <w:lang w:eastAsia="pt-BR"/>
              </w:rPr>
              <w:t>2339,58</w:t>
            </w:r>
          </w:p>
          <w:p w14:paraId="28EFB33A" w14:textId="77777777" w:rsidR="000F01A4" w:rsidRPr="00641833" w:rsidRDefault="000F01A4" w:rsidP="00704EDA">
            <w:pPr>
              <w:jc w:val="center"/>
              <w:rPr>
                <w:rFonts w:cs="Arial"/>
                <w:lang w:eastAsia="pt-BR"/>
              </w:rPr>
            </w:pPr>
            <w:r w:rsidRPr="00641833">
              <w:rPr>
                <w:rFonts w:cs="Arial"/>
                <w:lang w:eastAsia="pt-BR"/>
              </w:rPr>
              <w:t>14395,58</w:t>
            </w:r>
          </w:p>
        </w:tc>
      </w:tr>
      <w:tr w:rsidR="000F01A4" w:rsidRPr="00220EC9" w14:paraId="37922426" w14:textId="77777777" w:rsidTr="00704EDA">
        <w:trPr>
          <w:trHeight w:val="190"/>
        </w:trPr>
        <w:tc>
          <w:tcPr>
            <w:tcW w:w="1603" w:type="dxa"/>
            <w:tcBorders>
              <w:bottom w:val="single" w:sz="4" w:space="0" w:color="auto"/>
            </w:tcBorders>
            <w:noWrap/>
            <w:vAlign w:val="center"/>
          </w:tcPr>
          <w:p w14:paraId="478F863B" w14:textId="77777777" w:rsidR="000F01A4" w:rsidRPr="00641833" w:rsidRDefault="000F01A4" w:rsidP="00704EDA">
            <w:pPr>
              <w:jc w:val="center"/>
              <w:rPr>
                <w:rFonts w:cs="Arial"/>
                <w:vertAlign w:val="subscript"/>
                <w:lang w:eastAsia="pt-BR"/>
              </w:rPr>
            </w:pPr>
            <w:r w:rsidRPr="00641833">
              <w:rPr>
                <w:rFonts w:cs="Arial"/>
                <w:lang w:eastAsia="pt-BR"/>
              </w:rPr>
              <w:t>V</w:t>
            </w:r>
            <w:r w:rsidRPr="00641833">
              <w:rPr>
                <w:rFonts w:cs="Arial"/>
                <w:vertAlign w:val="subscript"/>
                <w:lang w:eastAsia="pt-BR"/>
              </w:rPr>
              <w:t>F</w:t>
            </w:r>
          </w:p>
          <w:p w14:paraId="681D4F50" w14:textId="77777777" w:rsidR="000F01A4" w:rsidRPr="00641833" w:rsidRDefault="000F01A4" w:rsidP="00704EDA">
            <w:pPr>
              <w:jc w:val="center"/>
              <w:rPr>
                <w:rFonts w:cs="Arial"/>
                <w:vertAlign w:val="subscript"/>
                <w:lang w:eastAsia="pt-BR"/>
              </w:rPr>
            </w:pPr>
            <w:r w:rsidRPr="00641833">
              <w:rPr>
                <w:rFonts w:cs="Arial"/>
                <w:lang w:eastAsia="pt-BR"/>
              </w:rPr>
              <w:t>V</w:t>
            </w:r>
            <w:r w:rsidRPr="00641833">
              <w:rPr>
                <w:rFonts w:cs="Arial"/>
                <w:vertAlign w:val="subscript"/>
                <w:lang w:eastAsia="pt-BR"/>
              </w:rPr>
              <w:t>E</w:t>
            </w:r>
          </w:p>
          <w:p w14:paraId="47788DA6" w14:textId="77777777" w:rsidR="000F01A4" w:rsidRPr="00641833" w:rsidRDefault="000F01A4" w:rsidP="00704EDA">
            <w:pPr>
              <w:jc w:val="center"/>
              <w:rPr>
                <w:rFonts w:cs="Arial"/>
                <w:vertAlign w:val="subscript"/>
                <w:lang w:eastAsia="pt-BR"/>
              </w:rPr>
            </w:pPr>
            <w:r w:rsidRPr="00641833">
              <w:rPr>
                <w:rFonts w:cs="Arial"/>
                <w:lang w:eastAsia="pt-BR"/>
              </w:rPr>
              <w:t>V</w:t>
            </w:r>
            <w:r w:rsidRPr="00641833">
              <w:rPr>
                <w:rFonts w:cs="Arial"/>
                <w:vertAlign w:val="subscript"/>
                <w:lang w:eastAsia="pt-BR"/>
              </w:rPr>
              <w:t>G</w:t>
            </w:r>
          </w:p>
          <w:p w14:paraId="76DEEE1F" w14:textId="77777777" w:rsidR="000F01A4" w:rsidRPr="00641833" w:rsidRDefault="000F01A4" w:rsidP="00704EDA">
            <w:pPr>
              <w:jc w:val="center"/>
              <w:rPr>
                <w:rFonts w:cs="Arial"/>
                <w:lang w:eastAsia="pt-BR"/>
              </w:rPr>
            </w:pPr>
            <w:r w:rsidRPr="00641833">
              <w:rPr>
                <w:rFonts w:cs="Arial"/>
                <w:lang w:eastAsia="pt-BR"/>
              </w:rPr>
              <w:t>h</w:t>
            </w:r>
            <w:r w:rsidRPr="00641833">
              <w:rPr>
                <w:rFonts w:cs="Arial"/>
                <w:vertAlign w:val="superscript"/>
                <w:lang w:eastAsia="pt-BR"/>
              </w:rPr>
              <w:t>2</w:t>
            </w:r>
            <w:r w:rsidRPr="00641833">
              <w:rPr>
                <w:rFonts w:cs="Arial"/>
                <w:vertAlign w:val="subscript"/>
                <w:lang w:eastAsia="pt-BR"/>
              </w:rPr>
              <w:t xml:space="preserve">a </w:t>
            </w:r>
            <w:r w:rsidRPr="00641833">
              <w:rPr>
                <w:rFonts w:cs="Arial"/>
                <w:lang w:eastAsia="pt-BR"/>
              </w:rPr>
              <w:t>%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61620CC7" w14:textId="77777777" w:rsidR="000F01A4" w:rsidRPr="00641833" w:rsidRDefault="000F01A4" w:rsidP="00704EDA">
            <w:pPr>
              <w:jc w:val="center"/>
              <w:rPr>
                <w:rFonts w:cs="Arial"/>
                <w:lang w:eastAsia="pt-BR"/>
              </w:rPr>
            </w:pPr>
            <w:r w:rsidRPr="00641833">
              <w:rPr>
                <w:rFonts w:cs="Arial"/>
                <w:lang w:eastAsia="pt-BR"/>
              </w:rPr>
              <w:t>1800,00</w:t>
            </w:r>
          </w:p>
          <w:p w14:paraId="09910F54" w14:textId="77777777" w:rsidR="000F01A4" w:rsidRPr="00641833" w:rsidRDefault="000F01A4" w:rsidP="00704EDA">
            <w:pPr>
              <w:jc w:val="center"/>
              <w:rPr>
                <w:rFonts w:cs="Arial"/>
                <w:lang w:eastAsia="pt-BR"/>
              </w:rPr>
            </w:pPr>
            <w:r w:rsidRPr="00641833">
              <w:rPr>
                <w:rFonts w:cs="Arial"/>
                <w:lang w:eastAsia="pt-BR"/>
              </w:rPr>
              <w:t>242,83</w:t>
            </w:r>
          </w:p>
          <w:p w14:paraId="1D05C59C" w14:textId="77777777" w:rsidR="000F01A4" w:rsidRPr="00641833" w:rsidRDefault="000F01A4" w:rsidP="00704EDA">
            <w:pPr>
              <w:jc w:val="center"/>
              <w:rPr>
                <w:rFonts w:cs="Arial"/>
                <w:lang w:eastAsia="pt-BR"/>
              </w:rPr>
            </w:pPr>
            <w:r w:rsidRPr="00641833">
              <w:rPr>
                <w:rFonts w:cs="Arial"/>
                <w:lang w:eastAsia="pt-BR"/>
              </w:rPr>
              <w:t>1557,16</w:t>
            </w:r>
          </w:p>
          <w:p w14:paraId="017ABF14" w14:textId="77777777" w:rsidR="000F01A4" w:rsidRPr="00641833" w:rsidRDefault="000F01A4" w:rsidP="00704EDA">
            <w:pPr>
              <w:jc w:val="center"/>
              <w:rPr>
                <w:rFonts w:cs="Arial"/>
                <w:lang w:eastAsia="pt-BR"/>
              </w:rPr>
            </w:pPr>
            <w:r w:rsidRPr="00641833">
              <w:rPr>
                <w:rFonts w:cs="Arial"/>
                <w:lang w:eastAsia="pt-BR"/>
              </w:rPr>
              <w:t>86,50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noWrap/>
            <w:vAlign w:val="center"/>
          </w:tcPr>
          <w:p w14:paraId="5D0107BA" w14:textId="77777777" w:rsidR="000F01A4" w:rsidRPr="00641833" w:rsidRDefault="000F01A4" w:rsidP="00704EDA">
            <w:pPr>
              <w:jc w:val="center"/>
              <w:rPr>
                <w:rFonts w:cs="Arial"/>
                <w:lang w:eastAsia="pt-BR"/>
              </w:rPr>
            </w:pPr>
            <w:r w:rsidRPr="00641833">
              <w:rPr>
                <w:rFonts w:cs="Arial"/>
                <w:lang w:eastAsia="pt-BR"/>
              </w:rPr>
              <w:t>43200,00</w:t>
            </w:r>
          </w:p>
          <w:p w14:paraId="0B9263E2" w14:textId="77777777" w:rsidR="000F01A4" w:rsidRPr="00641833" w:rsidRDefault="000F01A4" w:rsidP="00704EDA">
            <w:pPr>
              <w:jc w:val="center"/>
              <w:rPr>
                <w:rFonts w:cs="Arial"/>
                <w:lang w:eastAsia="pt-BR"/>
              </w:rPr>
            </w:pPr>
            <w:r w:rsidRPr="00641833">
              <w:rPr>
                <w:rFonts w:cs="Arial"/>
                <w:lang w:eastAsia="pt-BR"/>
              </w:rPr>
              <w:t>3333,33</w:t>
            </w:r>
          </w:p>
          <w:p w14:paraId="0A0E96F8" w14:textId="77777777" w:rsidR="000F01A4" w:rsidRPr="00641833" w:rsidRDefault="000F01A4" w:rsidP="00704EDA">
            <w:pPr>
              <w:jc w:val="center"/>
              <w:rPr>
                <w:rFonts w:cs="Arial"/>
                <w:lang w:eastAsia="pt-BR"/>
              </w:rPr>
            </w:pPr>
            <w:r w:rsidRPr="00641833">
              <w:rPr>
                <w:rFonts w:cs="Arial"/>
                <w:lang w:eastAsia="pt-BR"/>
              </w:rPr>
              <w:t>39866,66</w:t>
            </w:r>
          </w:p>
          <w:p w14:paraId="6CC24E9B" w14:textId="77777777" w:rsidR="000F01A4" w:rsidRPr="00641833" w:rsidRDefault="000F01A4" w:rsidP="00704EDA">
            <w:pPr>
              <w:jc w:val="center"/>
              <w:rPr>
                <w:rFonts w:cs="Arial"/>
                <w:lang w:eastAsia="pt-BR"/>
              </w:rPr>
            </w:pPr>
            <w:r w:rsidRPr="00641833">
              <w:rPr>
                <w:rFonts w:cs="Arial"/>
                <w:lang w:eastAsia="pt-BR"/>
              </w:rPr>
              <w:t>92,28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noWrap/>
            <w:vAlign w:val="center"/>
          </w:tcPr>
          <w:p w14:paraId="754E7815" w14:textId="77777777" w:rsidR="000F01A4" w:rsidRPr="00641833" w:rsidRDefault="000F01A4" w:rsidP="00704EDA">
            <w:pPr>
              <w:jc w:val="center"/>
              <w:rPr>
                <w:rFonts w:cs="Arial"/>
                <w:lang w:eastAsia="pt-BR"/>
              </w:rPr>
            </w:pPr>
            <w:r w:rsidRPr="00641833">
              <w:rPr>
                <w:rFonts w:cs="Arial"/>
                <w:lang w:eastAsia="pt-BR"/>
              </w:rPr>
              <w:t>5988,00</w:t>
            </w:r>
          </w:p>
          <w:p w14:paraId="5E61AD7F" w14:textId="77777777" w:rsidR="000F01A4" w:rsidRPr="00641833" w:rsidRDefault="000F01A4" w:rsidP="00704EDA">
            <w:pPr>
              <w:jc w:val="center"/>
              <w:rPr>
                <w:rFonts w:cs="Arial"/>
                <w:lang w:eastAsia="pt-BR"/>
              </w:rPr>
            </w:pPr>
            <w:r w:rsidRPr="00641833">
              <w:rPr>
                <w:rFonts w:cs="Arial"/>
                <w:lang w:eastAsia="pt-BR"/>
              </w:rPr>
              <w:t>1610,00</w:t>
            </w:r>
          </w:p>
          <w:p w14:paraId="6449C251" w14:textId="77777777" w:rsidR="000F01A4" w:rsidRPr="00641833" w:rsidRDefault="000F01A4" w:rsidP="00704EDA">
            <w:pPr>
              <w:jc w:val="center"/>
              <w:rPr>
                <w:rFonts w:cs="Arial"/>
                <w:lang w:eastAsia="pt-BR"/>
              </w:rPr>
            </w:pPr>
            <w:r w:rsidRPr="00641833">
              <w:rPr>
                <w:rFonts w:cs="Arial"/>
                <w:lang w:eastAsia="pt-BR"/>
              </w:rPr>
              <w:t>4378,00</w:t>
            </w:r>
          </w:p>
          <w:p w14:paraId="7CB08DD1" w14:textId="77777777" w:rsidR="000F01A4" w:rsidRPr="00641833" w:rsidRDefault="000F01A4" w:rsidP="00704EDA">
            <w:pPr>
              <w:jc w:val="center"/>
              <w:rPr>
                <w:rFonts w:cs="Arial"/>
                <w:lang w:eastAsia="pt-BR"/>
              </w:rPr>
            </w:pPr>
            <w:r w:rsidRPr="00641833">
              <w:rPr>
                <w:rFonts w:cs="Arial"/>
                <w:lang w:eastAsia="pt-BR"/>
              </w:rPr>
              <w:t>73,11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14:paraId="1C3D7673" w14:textId="77777777" w:rsidR="000F01A4" w:rsidRPr="00641833" w:rsidRDefault="000F01A4" w:rsidP="00704EDA">
            <w:pPr>
              <w:jc w:val="center"/>
              <w:rPr>
                <w:rFonts w:cs="Arial"/>
                <w:lang w:eastAsia="pt-BR"/>
              </w:rPr>
            </w:pPr>
            <w:r w:rsidRPr="00641833">
              <w:rPr>
                <w:rFonts w:cs="Arial"/>
                <w:lang w:eastAsia="pt-BR"/>
              </w:rPr>
              <w:t>25508,33</w:t>
            </w:r>
          </w:p>
          <w:p w14:paraId="7CF5E66D" w14:textId="77777777" w:rsidR="000F01A4" w:rsidRPr="00641833" w:rsidRDefault="000F01A4" w:rsidP="00704EDA">
            <w:pPr>
              <w:jc w:val="center"/>
              <w:rPr>
                <w:rFonts w:cs="Arial"/>
                <w:lang w:eastAsia="pt-BR"/>
              </w:rPr>
            </w:pPr>
            <w:r w:rsidRPr="00641833">
              <w:rPr>
                <w:rFonts w:cs="Arial"/>
                <w:lang w:eastAsia="pt-BR"/>
              </w:rPr>
              <w:t>2862,99</w:t>
            </w:r>
          </w:p>
          <w:p w14:paraId="0095DCD6" w14:textId="77777777" w:rsidR="000F01A4" w:rsidRPr="00641833" w:rsidRDefault="000F01A4" w:rsidP="00704EDA">
            <w:pPr>
              <w:jc w:val="center"/>
              <w:rPr>
                <w:rFonts w:cs="Arial"/>
                <w:lang w:eastAsia="pt-BR"/>
              </w:rPr>
            </w:pPr>
            <w:r w:rsidRPr="00641833">
              <w:rPr>
                <w:rFonts w:cs="Arial"/>
                <w:lang w:eastAsia="pt-BR"/>
              </w:rPr>
              <w:t>22645,33</w:t>
            </w:r>
          </w:p>
          <w:p w14:paraId="1045AD53" w14:textId="77777777" w:rsidR="000F01A4" w:rsidRPr="00641833" w:rsidRDefault="000F01A4" w:rsidP="00704EDA">
            <w:pPr>
              <w:jc w:val="center"/>
              <w:rPr>
                <w:rFonts w:cs="Arial"/>
                <w:lang w:eastAsia="pt-BR"/>
              </w:rPr>
            </w:pPr>
            <w:r w:rsidRPr="00641833">
              <w:rPr>
                <w:rFonts w:cs="Arial"/>
                <w:lang w:eastAsia="pt-BR"/>
              </w:rPr>
              <w:t>88,77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noWrap/>
            <w:vAlign w:val="center"/>
          </w:tcPr>
          <w:p w14:paraId="5C1709BE" w14:textId="77777777" w:rsidR="000F01A4" w:rsidRPr="00641833" w:rsidRDefault="000F01A4" w:rsidP="00704EDA">
            <w:pPr>
              <w:jc w:val="center"/>
              <w:rPr>
                <w:rFonts w:cs="Arial"/>
                <w:lang w:eastAsia="pt-BR"/>
              </w:rPr>
            </w:pPr>
            <w:r w:rsidRPr="00641833">
              <w:rPr>
                <w:rFonts w:cs="Arial"/>
                <w:lang w:eastAsia="pt-BR"/>
              </w:rPr>
              <w:t>43218</w:t>
            </w:r>
          </w:p>
          <w:p w14:paraId="7ADD9307" w14:textId="77777777" w:rsidR="000F01A4" w:rsidRPr="00641833" w:rsidRDefault="000F01A4" w:rsidP="00704EDA">
            <w:pPr>
              <w:jc w:val="center"/>
              <w:rPr>
                <w:rFonts w:cs="Arial"/>
                <w:lang w:eastAsia="pt-BR"/>
              </w:rPr>
            </w:pPr>
            <w:r w:rsidRPr="00641833">
              <w:rPr>
                <w:rFonts w:cs="Arial"/>
                <w:lang w:eastAsia="pt-BR"/>
              </w:rPr>
              <w:t>3933,33</w:t>
            </w:r>
          </w:p>
          <w:p w14:paraId="215E6357" w14:textId="77777777" w:rsidR="000F01A4" w:rsidRPr="00641833" w:rsidRDefault="000F01A4" w:rsidP="00704EDA">
            <w:pPr>
              <w:jc w:val="center"/>
              <w:rPr>
                <w:rFonts w:cs="Arial"/>
                <w:lang w:eastAsia="pt-BR"/>
              </w:rPr>
            </w:pPr>
            <w:r w:rsidRPr="00641833">
              <w:rPr>
                <w:rFonts w:cs="Arial"/>
                <w:lang w:eastAsia="pt-BR"/>
              </w:rPr>
              <w:t>39284,66</w:t>
            </w:r>
          </w:p>
          <w:p w14:paraId="3D15B462" w14:textId="77777777" w:rsidR="000F01A4" w:rsidRPr="00641833" w:rsidRDefault="000F01A4" w:rsidP="00704EDA">
            <w:pPr>
              <w:jc w:val="center"/>
              <w:rPr>
                <w:rFonts w:cs="Arial"/>
                <w:lang w:eastAsia="pt-BR"/>
              </w:rPr>
            </w:pPr>
            <w:r w:rsidRPr="00641833">
              <w:rPr>
                <w:rFonts w:cs="Arial"/>
                <w:lang w:eastAsia="pt-BR"/>
              </w:rPr>
              <w:t>90,89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14:paraId="04B5DACA" w14:textId="77777777" w:rsidR="000F01A4" w:rsidRPr="00641833" w:rsidRDefault="000F01A4" w:rsidP="00704EDA">
            <w:pPr>
              <w:jc w:val="center"/>
              <w:rPr>
                <w:rFonts w:cs="Arial"/>
                <w:lang w:eastAsia="pt-BR"/>
              </w:rPr>
            </w:pPr>
            <w:r w:rsidRPr="00641833">
              <w:rPr>
                <w:rFonts w:cs="Arial"/>
                <w:lang w:eastAsia="pt-BR"/>
              </w:rPr>
              <w:t>14395,58</w:t>
            </w:r>
          </w:p>
          <w:p w14:paraId="4F9719ED" w14:textId="77777777" w:rsidR="000F01A4" w:rsidRPr="00641833" w:rsidRDefault="000F01A4" w:rsidP="00704EDA">
            <w:pPr>
              <w:jc w:val="center"/>
              <w:rPr>
                <w:rFonts w:cs="Arial"/>
                <w:lang w:eastAsia="pt-BR"/>
              </w:rPr>
            </w:pPr>
            <w:r w:rsidRPr="00641833">
              <w:rPr>
                <w:rFonts w:cs="Arial"/>
                <w:lang w:eastAsia="pt-BR"/>
              </w:rPr>
              <w:t>1367,16</w:t>
            </w:r>
          </w:p>
          <w:p w14:paraId="72CA68D2" w14:textId="77777777" w:rsidR="000F01A4" w:rsidRPr="00641833" w:rsidRDefault="000F01A4" w:rsidP="00704EDA">
            <w:pPr>
              <w:jc w:val="center"/>
              <w:rPr>
                <w:rFonts w:cs="Arial"/>
                <w:lang w:eastAsia="pt-BR"/>
              </w:rPr>
            </w:pPr>
            <w:r w:rsidRPr="00641833">
              <w:rPr>
                <w:rFonts w:cs="Arial"/>
                <w:lang w:eastAsia="pt-BR"/>
              </w:rPr>
              <w:t>13028,41</w:t>
            </w:r>
          </w:p>
          <w:p w14:paraId="5A242451" w14:textId="77777777" w:rsidR="000F01A4" w:rsidRPr="00641833" w:rsidRDefault="000F01A4" w:rsidP="00704EDA">
            <w:pPr>
              <w:jc w:val="center"/>
              <w:rPr>
                <w:rFonts w:cs="Arial"/>
                <w:lang w:eastAsia="pt-BR"/>
              </w:rPr>
            </w:pPr>
            <w:r w:rsidRPr="00641833">
              <w:rPr>
                <w:rFonts w:cs="Arial"/>
                <w:lang w:eastAsia="pt-BR"/>
              </w:rPr>
              <w:t>90,50</w:t>
            </w:r>
          </w:p>
        </w:tc>
      </w:tr>
    </w:tbl>
    <w:bookmarkEnd w:id="8"/>
    <w:p w14:paraId="0A08960E" w14:textId="77777777" w:rsidR="00220EC9" w:rsidRPr="009C0BBA" w:rsidRDefault="00220EC9" w:rsidP="00220EC9">
      <w:pPr>
        <w:rPr>
          <w:rFonts w:cs="Arial"/>
          <w:color w:val="000000" w:themeColor="text1"/>
        </w:rPr>
      </w:pPr>
      <w:r w:rsidRPr="009C0BBA">
        <w:rPr>
          <w:rFonts w:cs="Arial"/>
          <w:color w:val="000000" w:themeColor="text1"/>
        </w:rPr>
        <w:t xml:space="preserve">PR= </w:t>
      </w:r>
      <w:proofErr w:type="spellStart"/>
      <w:r w:rsidRPr="009C0BBA">
        <w:rPr>
          <w:rFonts w:cs="Arial"/>
          <w:color w:val="000000" w:themeColor="text1"/>
        </w:rPr>
        <w:t>presença</w:t>
      </w:r>
      <w:proofErr w:type="spellEnd"/>
      <w:r w:rsidRPr="009C0BBA">
        <w:rPr>
          <w:rFonts w:cs="Arial"/>
          <w:color w:val="000000" w:themeColor="text1"/>
        </w:rPr>
        <w:t xml:space="preserve"> de </w:t>
      </w:r>
      <w:proofErr w:type="spellStart"/>
      <w:r w:rsidRPr="009C0BBA">
        <w:rPr>
          <w:rFonts w:cs="Arial"/>
          <w:color w:val="000000" w:themeColor="text1"/>
        </w:rPr>
        <w:t>ramificação</w:t>
      </w:r>
      <w:proofErr w:type="spellEnd"/>
      <w:r w:rsidRPr="009C0BBA">
        <w:rPr>
          <w:rFonts w:cs="Arial"/>
          <w:color w:val="000000" w:themeColor="text1"/>
        </w:rPr>
        <w:t xml:space="preserve">; PC= </w:t>
      </w:r>
      <w:proofErr w:type="spellStart"/>
      <w:r w:rsidRPr="009C0BBA">
        <w:rPr>
          <w:rFonts w:cs="Arial"/>
          <w:color w:val="000000" w:themeColor="text1"/>
        </w:rPr>
        <w:t>período</w:t>
      </w:r>
      <w:proofErr w:type="spellEnd"/>
      <w:r w:rsidRPr="009C0BBA">
        <w:rPr>
          <w:rFonts w:cs="Arial"/>
          <w:color w:val="000000" w:themeColor="text1"/>
        </w:rPr>
        <w:t xml:space="preserve"> de </w:t>
      </w:r>
      <w:proofErr w:type="spellStart"/>
      <w:r w:rsidRPr="009C0BBA">
        <w:rPr>
          <w:rFonts w:cs="Arial"/>
          <w:color w:val="000000" w:themeColor="text1"/>
        </w:rPr>
        <w:t>colheita</w:t>
      </w:r>
      <w:proofErr w:type="spellEnd"/>
      <w:r w:rsidRPr="009C0BBA">
        <w:rPr>
          <w:rFonts w:cs="Arial"/>
          <w:color w:val="000000" w:themeColor="text1"/>
        </w:rPr>
        <w:t xml:space="preserve">; </w:t>
      </w:r>
      <w:proofErr w:type="spellStart"/>
      <w:r w:rsidRPr="009C0BBA">
        <w:rPr>
          <w:rFonts w:cs="Arial"/>
          <w:color w:val="000000" w:themeColor="text1"/>
        </w:rPr>
        <w:t>PCa</w:t>
      </w:r>
      <w:proofErr w:type="spellEnd"/>
      <w:r w:rsidRPr="009C0BBA">
        <w:rPr>
          <w:rFonts w:cs="Arial"/>
          <w:color w:val="000000" w:themeColor="text1"/>
        </w:rPr>
        <w:t xml:space="preserve">= </w:t>
      </w:r>
      <w:proofErr w:type="spellStart"/>
      <w:r w:rsidRPr="009C0BBA">
        <w:rPr>
          <w:rFonts w:cs="Arial"/>
          <w:color w:val="000000" w:themeColor="text1"/>
        </w:rPr>
        <w:t>pubescência</w:t>
      </w:r>
      <w:proofErr w:type="spellEnd"/>
      <w:r w:rsidRPr="009C0BBA">
        <w:rPr>
          <w:rFonts w:cs="Arial"/>
          <w:color w:val="000000" w:themeColor="text1"/>
        </w:rPr>
        <w:t xml:space="preserve"> do </w:t>
      </w:r>
      <w:proofErr w:type="spellStart"/>
      <w:r w:rsidRPr="009C0BBA">
        <w:rPr>
          <w:rFonts w:cs="Arial"/>
          <w:color w:val="000000" w:themeColor="text1"/>
        </w:rPr>
        <w:t>caule</w:t>
      </w:r>
      <w:proofErr w:type="spellEnd"/>
      <w:r w:rsidRPr="009C0BBA">
        <w:rPr>
          <w:rFonts w:cs="Arial"/>
          <w:color w:val="000000" w:themeColor="text1"/>
        </w:rPr>
        <w:t xml:space="preserve">; IL= </w:t>
      </w:r>
      <w:proofErr w:type="spellStart"/>
      <w:r w:rsidRPr="009C0BBA">
        <w:rPr>
          <w:rFonts w:cs="Arial"/>
          <w:color w:val="000000" w:themeColor="text1"/>
        </w:rPr>
        <w:t>incisão</w:t>
      </w:r>
      <w:proofErr w:type="spellEnd"/>
      <w:r w:rsidRPr="009C0BBA">
        <w:rPr>
          <w:rFonts w:cs="Arial"/>
          <w:color w:val="000000" w:themeColor="text1"/>
        </w:rPr>
        <w:t xml:space="preserve"> dos </w:t>
      </w:r>
      <w:proofErr w:type="spellStart"/>
      <w:r w:rsidRPr="009C0BBA">
        <w:rPr>
          <w:rFonts w:cs="Arial"/>
          <w:color w:val="000000" w:themeColor="text1"/>
        </w:rPr>
        <w:t>lóbulos</w:t>
      </w:r>
      <w:proofErr w:type="spellEnd"/>
      <w:r w:rsidRPr="009C0BBA">
        <w:rPr>
          <w:rFonts w:cs="Arial"/>
          <w:color w:val="000000" w:themeColor="text1"/>
        </w:rPr>
        <w:t xml:space="preserve">; PA= </w:t>
      </w:r>
      <w:proofErr w:type="spellStart"/>
      <w:r w:rsidRPr="009C0BBA">
        <w:rPr>
          <w:rFonts w:cs="Arial"/>
          <w:color w:val="000000" w:themeColor="text1"/>
        </w:rPr>
        <w:t>presença</w:t>
      </w:r>
      <w:proofErr w:type="spellEnd"/>
      <w:r w:rsidRPr="009C0BBA">
        <w:rPr>
          <w:rFonts w:cs="Arial"/>
          <w:color w:val="000000" w:themeColor="text1"/>
        </w:rPr>
        <w:t xml:space="preserve"> de </w:t>
      </w:r>
      <w:proofErr w:type="spellStart"/>
      <w:r w:rsidRPr="009C0BBA">
        <w:rPr>
          <w:rFonts w:cs="Arial"/>
          <w:color w:val="000000" w:themeColor="text1"/>
        </w:rPr>
        <w:t>antocianina</w:t>
      </w:r>
      <w:proofErr w:type="spellEnd"/>
      <w:r w:rsidRPr="009C0BBA">
        <w:rPr>
          <w:rFonts w:cs="Arial"/>
          <w:color w:val="000000" w:themeColor="text1"/>
        </w:rPr>
        <w:t xml:space="preserve">; CF= </w:t>
      </w:r>
      <w:proofErr w:type="spellStart"/>
      <w:r w:rsidRPr="009C0BBA">
        <w:rPr>
          <w:rFonts w:cs="Arial"/>
          <w:color w:val="000000" w:themeColor="text1"/>
        </w:rPr>
        <w:t>coloração</w:t>
      </w:r>
      <w:proofErr w:type="spellEnd"/>
      <w:r w:rsidRPr="009C0BBA">
        <w:rPr>
          <w:rFonts w:cs="Arial"/>
          <w:color w:val="000000" w:themeColor="text1"/>
        </w:rPr>
        <w:t xml:space="preserve"> dos </w:t>
      </w:r>
      <w:proofErr w:type="spellStart"/>
      <w:r w:rsidRPr="009C0BBA">
        <w:rPr>
          <w:rFonts w:cs="Arial"/>
          <w:color w:val="000000" w:themeColor="text1"/>
        </w:rPr>
        <w:t>frutos</w:t>
      </w:r>
      <w:proofErr w:type="spellEnd"/>
      <w:r w:rsidRPr="009C0BBA">
        <w:rPr>
          <w:rFonts w:cs="Arial"/>
          <w:color w:val="000000" w:themeColor="text1"/>
        </w:rPr>
        <w:t>; V</w:t>
      </w:r>
      <w:r w:rsidRPr="009C0BBA">
        <w:rPr>
          <w:rFonts w:cs="Arial"/>
          <w:color w:val="000000" w:themeColor="text1"/>
          <w:vertAlign w:val="subscript"/>
        </w:rPr>
        <w:t>E</w:t>
      </w:r>
      <w:r w:rsidRPr="009C0BBA">
        <w:rPr>
          <w:rFonts w:cs="Arial"/>
          <w:color w:val="000000" w:themeColor="text1"/>
        </w:rPr>
        <w:t xml:space="preserve">= </w:t>
      </w:r>
      <w:proofErr w:type="spellStart"/>
      <w:r w:rsidRPr="009C0BBA">
        <w:rPr>
          <w:rFonts w:cs="Arial"/>
          <w:color w:val="000000" w:themeColor="text1"/>
        </w:rPr>
        <w:t>variância</w:t>
      </w:r>
      <w:proofErr w:type="spellEnd"/>
      <w:r w:rsidRPr="009C0BBA">
        <w:rPr>
          <w:rFonts w:cs="Arial"/>
          <w:color w:val="000000" w:themeColor="text1"/>
        </w:rPr>
        <w:t xml:space="preserve"> </w:t>
      </w:r>
      <w:proofErr w:type="spellStart"/>
      <w:r w:rsidRPr="009C0BBA">
        <w:rPr>
          <w:rFonts w:cs="Arial"/>
          <w:color w:val="000000" w:themeColor="text1"/>
        </w:rPr>
        <w:t>ambiental</w:t>
      </w:r>
      <w:proofErr w:type="spellEnd"/>
      <w:r w:rsidRPr="009C0BBA">
        <w:rPr>
          <w:rFonts w:cs="Arial"/>
          <w:color w:val="000000" w:themeColor="text1"/>
        </w:rPr>
        <w:t>; V</w:t>
      </w:r>
      <w:r w:rsidRPr="009C0BBA">
        <w:rPr>
          <w:rFonts w:cs="Arial"/>
          <w:color w:val="000000" w:themeColor="text1"/>
          <w:vertAlign w:val="subscript"/>
        </w:rPr>
        <w:t>G</w:t>
      </w:r>
      <w:r w:rsidRPr="009C0BBA">
        <w:rPr>
          <w:rFonts w:cs="Arial"/>
          <w:color w:val="000000" w:themeColor="text1"/>
        </w:rPr>
        <w:t xml:space="preserve">= </w:t>
      </w:r>
      <w:proofErr w:type="spellStart"/>
      <w:r w:rsidRPr="009C0BBA">
        <w:rPr>
          <w:rFonts w:cs="Arial"/>
          <w:color w:val="000000" w:themeColor="text1"/>
        </w:rPr>
        <w:t>variância</w:t>
      </w:r>
      <w:proofErr w:type="spellEnd"/>
      <w:r w:rsidRPr="009C0BBA">
        <w:rPr>
          <w:rFonts w:cs="Arial"/>
          <w:color w:val="000000" w:themeColor="text1"/>
        </w:rPr>
        <w:t xml:space="preserve"> </w:t>
      </w:r>
      <w:proofErr w:type="spellStart"/>
      <w:r w:rsidRPr="009C0BBA">
        <w:rPr>
          <w:rFonts w:cs="Arial"/>
          <w:color w:val="000000" w:themeColor="text1"/>
        </w:rPr>
        <w:t>genética</w:t>
      </w:r>
      <w:proofErr w:type="spellEnd"/>
      <w:r w:rsidRPr="009C0BBA">
        <w:rPr>
          <w:rFonts w:cs="Arial"/>
          <w:color w:val="000000" w:themeColor="text1"/>
        </w:rPr>
        <w:t>; h</w:t>
      </w:r>
      <w:r w:rsidRPr="009C0BBA">
        <w:rPr>
          <w:rFonts w:cs="Arial"/>
          <w:color w:val="000000" w:themeColor="text1"/>
          <w:vertAlign w:val="superscript"/>
        </w:rPr>
        <w:t>2</w:t>
      </w:r>
      <w:r w:rsidRPr="009C0BBA">
        <w:rPr>
          <w:rFonts w:cs="Arial"/>
          <w:color w:val="000000" w:themeColor="text1"/>
        </w:rPr>
        <w:t xml:space="preserve">a= </w:t>
      </w:r>
      <w:proofErr w:type="spellStart"/>
      <w:r w:rsidRPr="009C0BBA">
        <w:rPr>
          <w:rFonts w:cs="Arial"/>
          <w:color w:val="000000" w:themeColor="text1"/>
        </w:rPr>
        <w:t>herdabilidade</w:t>
      </w:r>
      <w:proofErr w:type="spellEnd"/>
      <w:r w:rsidRPr="009C0BBA">
        <w:rPr>
          <w:rFonts w:cs="Arial"/>
          <w:color w:val="000000" w:themeColor="text1"/>
        </w:rPr>
        <w:t xml:space="preserve"> no </w:t>
      </w:r>
      <w:proofErr w:type="spellStart"/>
      <w:r w:rsidRPr="009C0BBA">
        <w:rPr>
          <w:rFonts w:cs="Arial"/>
          <w:color w:val="000000" w:themeColor="text1"/>
        </w:rPr>
        <w:t>sentido</w:t>
      </w:r>
      <w:proofErr w:type="spellEnd"/>
      <w:r w:rsidRPr="009C0BBA">
        <w:rPr>
          <w:rFonts w:cs="Arial"/>
          <w:color w:val="000000" w:themeColor="text1"/>
        </w:rPr>
        <w:t xml:space="preserve"> </w:t>
      </w:r>
      <w:proofErr w:type="spellStart"/>
      <w:r w:rsidRPr="009C0BBA">
        <w:rPr>
          <w:rFonts w:cs="Arial"/>
          <w:color w:val="000000" w:themeColor="text1"/>
        </w:rPr>
        <w:t>amplo</w:t>
      </w:r>
      <w:proofErr w:type="spellEnd"/>
      <w:r w:rsidRPr="009C0BBA">
        <w:rPr>
          <w:rFonts w:cs="Arial"/>
          <w:color w:val="000000" w:themeColor="text1"/>
        </w:rPr>
        <w:t xml:space="preserve"> (%). </w:t>
      </w:r>
    </w:p>
    <w:p w14:paraId="216F9006" w14:textId="77777777" w:rsidR="009C0BBA" w:rsidRDefault="009C0BBA" w:rsidP="00220EC9">
      <w:pPr>
        <w:rPr>
          <w:rFonts w:cs="Arial"/>
          <w:color w:val="000000" w:themeColor="text1"/>
          <w:sz w:val="24"/>
          <w:szCs w:val="24"/>
        </w:rPr>
      </w:pPr>
    </w:p>
    <w:p w14:paraId="06713EF4" w14:textId="1894F371" w:rsidR="00220EC9" w:rsidRPr="00220EC9" w:rsidRDefault="00220EC9" w:rsidP="009C0BBA">
      <w:pPr>
        <w:ind w:firstLine="720"/>
        <w:rPr>
          <w:rFonts w:cs="Arial"/>
          <w:color w:val="000000" w:themeColor="text1"/>
          <w:sz w:val="24"/>
          <w:szCs w:val="24"/>
        </w:rPr>
      </w:pPr>
      <w:r w:rsidRPr="00220EC9">
        <w:rPr>
          <w:rFonts w:cs="Arial"/>
          <w:color w:val="000000" w:themeColor="text1"/>
          <w:sz w:val="24"/>
          <w:szCs w:val="24"/>
        </w:rPr>
        <w:t xml:space="preserve">Em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todos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os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descritores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avaliados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é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possível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observar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maior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valor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de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variância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na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geração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F</w:t>
      </w:r>
      <w:r w:rsidRPr="00220EC9">
        <w:rPr>
          <w:rFonts w:cs="Arial"/>
          <w:color w:val="000000" w:themeColor="text1"/>
          <w:sz w:val="24"/>
          <w:szCs w:val="24"/>
          <w:vertAlign w:val="subscript"/>
        </w:rPr>
        <w:t>2</w:t>
      </w:r>
      <w:r w:rsidRPr="00220EC9">
        <w:rPr>
          <w:rFonts w:cs="Arial"/>
          <w:color w:val="000000" w:themeColor="text1"/>
          <w:sz w:val="24"/>
          <w:szCs w:val="24"/>
        </w:rPr>
        <w:t xml:space="preserve">. Estes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resultados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estão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em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concordância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com o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trabalho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de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controle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genético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realizado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por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Costa </w:t>
      </w:r>
      <w:r w:rsidRPr="00220EC9">
        <w:rPr>
          <w:rFonts w:cs="Arial"/>
          <w:i/>
          <w:iCs/>
          <w:color w:val="000000" w:themeColor="text1"/>
          <w:sz w:val="24"/>
          <w:szCs w:val="24"/>
        </w:rPr>
        <w:t>et al</w:t>
      </w:r>
      <w:r w:rsidRPr="00220EC9">
        <w:rPr>
          <w:rFonts w:cs="Arial"/>
          <w:color w:val="000000" w:themeColor="text1"/>
          <w:sz w:val="24"/>
          <w:szCs w:val="24"/>
        </w:rPr>
        <w:t xml:space="preserve">. (2019), e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isso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indica que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os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cruzamentos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deram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certo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e que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estes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valores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são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devido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a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variância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ambiental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e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genética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na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segregação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. Em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relação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aos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genitores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,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o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Santa Cruz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apresenta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maior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valor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de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variância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, o que indica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variabilidade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dentro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deste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genótipo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, algo que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ficou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evidenciado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nas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distribuições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de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frequência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para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alguns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descritores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.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Variância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alta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é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esperado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em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espécies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autógamas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com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frequente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alogamia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, e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isso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certamente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dificulta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a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precisão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da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determinação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do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controle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genético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de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algumas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 xml:space="preserve"> </w:t>
      </w:r>
      <w:proofErr w:type="spellStart"/>
      <w:r w:rsidRPr="00220EC9">
        <w:rPr>
          <w:rFonts w:cs="Arial"/>
          <w:color w:val="000000" w:themeColor="text1"/>
          <w:sz w:val="24"/>
          <w:szCs w:val="24"/>
        </w:rPr>
        <w:t>características</w:t>
      </w:r>
      <w:proofErr w:type="spellEnd"/>
      <w:r w:rsidRPr="00220EC9">
        <w:rPr>
          <w:rFonts w:cs="Arial"/>
          <w:color w:val="000000" w:themeColor="text1"/>
          <w:sz w:val="24"/>
          <w:szCs w:val="24"/>
        </w:rPr>
        <w:t>.</w:t>
      </w:r>
    </w:p>
    <w:p w14:paraId="4188BC08" w14:textId="77777777" w:rsidR="00220EC9" w:rsidRPr="00220EC9" w:rsidRDefault="00220EC9" w:rsidP="009C0BBA">
      <w:pPr>
        <w:ind w:firstLine="720"/>
        <w:rPr>
          <w:rFonts w:cs="Arial"/>
          <w:color w:val="000000" w:themeColor="text1"/>
          <w:sz w:val="24"/>
          <w:szCs w:val="24"/>
        </w:rPr>
      </w:pPr>
      <w:r w:rsidRPr="00220EC9">
        <w:rPr>
          <w:rFonts w:cs="Arial"/>
          <w:sz w:val="24"/>
          <w:szCs w:val="24"/>
        </w:rPr>
        <w:t xml:space="preserve">Pelos </w:t>
      </w:r>
      <w:proofErr w:type="spellStart"/>
      <w:r w:rsidRPr="00220EC9">
        <w:rPr>
          <w:rFonts w:cs="Arial"/>
          <w:sz w:val="24"/>
          <w:szCs w:val="24"/>
        </w:rPr>
        <w:t>parâmetros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genéticos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estimados</w:t>
      </w:r>
      <w:proofErr w:type="spellEnd"/>
      <w:r w:rsidRPr="00220EC9">
        <w:rPr>
          <w:rFonts w:cs="Arial"/>
          <w:sz w:val="24"/>
          <w:szCs w:val="24"/>
        </w:rPr>
        <w:t xml:space="preserve">, </w:t>
      </w:r>
      <w:proofErr w:type="spellStart"/>
      <w:r w:rsidRPr="00220EC9">
        <w:rPr>
          <w:rFonts w:cs="Arial"/>
          <w:sz w:val="24"/>
          <w:szCs w:val="24"/>
        </w:rPr>
        <w:t>em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resumo</w:t>
      </w:r>
      <w:proofErr w:type="spellEnd"/>
      <w:r w:rsidRPr="00220EC9">
        <w:rPr>
          <w:rFonts w:cs="Arial"/>
          <w:sz w:val="24"/>
          <w:szCs w:val="24"/>
        </w:rPr>
        <w:t xml:space="preserve">, é </w:t>
      </w:r>
      <w:proofErr w:type="spellStart"/>
      <w:r w:rsidRPr="00220EC9">
        <w:rPr>
          <w:rFonts w:cs="Arial"/>
          <w:sz w:val="24"/>
          <w:szCs w:val="24"/>
        </w:rPr>
        <w:t>possível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observar</w:t>
      </w:r>
      <w:proofErr w:type="spellEnd"/>
      <w:r w:rsidRPr="00220EC9">
        <w:rPr>
          <w:rFonts w:cs="Arial"/>
          <w:sz w:val="24"/>
          <w:szCs w:val="24"/>
        </w:rPr>
        <w:t xml:space="preserve"> que </w:t>
      </w:r>
      <w:proofErr w:type="spellStart"/>
      <w:r w:rsidRPr="00220EC9">
        <w:rPr>
          <w:rFonts w:cs="Arial"/>
          <w:sz w:val="24"/>
          <w:szCs w:val="24"/>
        </w:rPr>
        <w:t>todos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os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descritores</w:t>
      </w:r>
      <w:proofErr w:type="spellEnd"/>
      <w:r w:rsidRPr="00220EC9">
        <w:rPr>
          <w:rFonts w:cs="Arial"/>
          <w:sz w:val="24"/>
          <w:szCs w:val="24"/>
        </w:rPr>
        <w:t xml:space="preserve">, da </w:t>
      </w:r>
      <w:proofErr w:type="spellStart"/>
      <w:r w:rsidRPr="00220EC9">
        <w:rPr>
          <w:rFonts w:cs="Arial"/>
          <w:sz w:val="24"/>
          <w:szCs w:val="24"/>
        </w:rPr>
        <w:t>variância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fenotípica</w:t>
      </w:r>
      <w:proofErr w:type="spellEnd"/>
      <w:r w:rsidRPr="00220EC9">
        <w:rPr>
          <w:rFonts w:cs="Arial"/>
          <w:sz w:val="24"/>
          <w:szCs w:val="24"/>
        </w:rPr>
        <w:t xml:space="preserve"> total (V</w:t>
      </w:r>
      <w:r w:rsidRPr="00220EC9">
        <w:rPr>
          <w:rFonts w:cs="Arial"/>
          <w:sz w:val="24"/>
          <w:szCs w:val="24"/>
          <w:vertAlign w:val="subscript"/>
        </w:rPr>
        <w:t>F</w:t>
      </w:r>
      <w:r w:rsidRPr="00220EC9">
        <w:rPr>
          <w:rFonts w:cs="Arial"/>
          <w:sz w:val="24"/>
          <w:szCs w:val="24"/>
        </w:rPr>
        <w:t xml:space="preserve">), </w:t>
      </w:r>
      <w:proofErr w:type="spellStart"/>
      <w:r w:rsidRPr="00220EC9">
        <w:rPr>
          <w:rFonts w:cs="Arial"/>
          <w:sz w:val="24"/>
          <w:szCs w:val="24"/>
        </w:rPr>
        <w:t>existe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maior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contribuição</w:t>
      </w:r>
      <w:proofErr w:type="spellEnd"/>
      <w:r w:rsidRPr="00220EC9">
        <w:rPr>
          <w:rFonts w:cs="Arial"/>
          <w:sz w:val="24"/>
          <w:szCs w:val="24"/>
        </w:rPr>
        <w:t xml:space="preserve"> da </w:t>
      </w:r>
      <w:proofErr w:type="spellStart"/>
      <w:r w:rsidRPr="00220EC9">
        <w:rPr>
          <w:rFonts w:cs="Arial"/>
          <w:sz w:val="24"/>
          <w:szCs w:val="24"/>
        </w:rPr>
        <w:t>variância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genética</w:t>
      </w:r>
      <w:proofErr w:type="spellEnd"/>
      <w:r w:rsidRPr="00220EC9">
        <w:rPr>
          <w:rFonts w:cs="Arial"/>
          <w:sz w:val="24"/>
          <w:szCs w:val="24"/>
        </w:rPr>
        <w:t xml:space="preserve"> (V</w:t>
      </w:r>
      <w:r w:rsidRPr="00220EC9">
        <w:rPr>
          <w:rFonts w:cs="Arial"/>
          <w:sz w:val="24"/>
          <w:szCs w:val="24"/>
          <w:vertAlign w:val="subscript"/>
        </w:rPr>
        <w:t>G</w:t>
      </w:r>
      <w:r w:rsidRPr="00220EC9">
        <w:rPr>
          <w:rFonts w:cs="Arial"/>
          <w:sz w:val="24"/>
          <w:szCs w:val="24"/>
        </w:rPr>
        <w:t xml:space="preserve">) </w:t>
      </w:r>
      <w:proofErr w:type="spellStart"/>
      <w:r w:rsidRPr="00220EC9">
        <w:rPr>
          <w:rFonts w:cs="Arial"/>
          <w:sz w:val="24"/>
          <w:szCs w:val="24"/>
        </w:rPr>
        <w:t>em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relação</w:t>
      </w:r>
      <w:proofErr w:type="spellEnd"/>
      <w:r w:rsidRPr="00220EC9">
        <w:rPr>
          <w:rFonts w:cs="Arial"/>
          <w:sz w:val="24"/>
          <w:szCs w:val="24"/>
        </w:rPr>
        <w:t xml:space="preserve"> a </w:t>
      </w:r>
      <w:proofErr w:type="spellStart"/>
      <w:r w:rsidRPr="00220EC9">
        <w:rPr>
          <w:rFonts w:cs="Arial"/>
          <w:sz w:val="24"/>
          <w:szCs w:val="24"/>
        </w:rPr>
        <w:t>variância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ambiental</w:t>
      </w:r>
      <w:proofErr w:type="spellEnd"/>
      <w:r w:rsidRPr="00220EC9">
        <w:rPr>
          <w:rFonts w:cs="Arial"/>
          <w:sz w:val="24"/>
          <w:szCs w:val="24"/>
        </w:rPr>
        <w:t xml:space="preserve"> (V</w:t>
      </w:r>
      <w:r w:rsidRPr="00220EC9">
        <w:rPr>
          <w:rFonts w:cs="Arial"/>
          <w:sz w:val="24"/>
          <w:szCs w:val="24"/>
          <w:vertAlign w:val="subscript"/>
        </w:rPr>
        <w:t>E</w:t>
      </w:r>
      <w:r w:rsidRPr="00220EC9">
        <w:rPr>
          <w:rFonts w:cs="Arial"/>
          <w:sz w:val="24"/>
          <w:szCs w:val="24"/>
        </w:rPr>
        <w:t xml:space="preserve">). Esses </w:t>
      </w:r>
      <w:proofErr w:type="spellStart"/>
      <w:r w:rsidRPr="00220EC9">
        <w:rPr>
          <w:rFonts w:cs="Arial"/>
          <w:sz w:val="24"/>
          <w:szCs w:val="24"/>
        </w:rPr>
        <w:t>resultados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reforçam</w:t>
      </w:r>
      <w:proofErr w:type="spellEnd"/>
      <w:r w:rsidRPr="00220EC9">
        <w:rPr>
          <w:rFonts w:cs="Arial"/>
          <w:sz w:val="24"/>
          <w:szCs w:val="24"/>
        </w:rPr>
        <w:t xml:space="preserve"> a </w:t>
      </w:r>
      <w:proofErr w:type="spellStart"/>
      <w:r w:rsidRPr="00220EC9">
        <w:rPr>
          <w:rFonts w:cs="Arial"/>
          <w:sz w:val="24"/>
          <w:szCs w:val="24"/>
        </w:rPr>
        <w:t>discussão</w:t>
      </w:r>
      <w:proofErr w:type="spellEnd"/>
      <w:r w:rsidRPr="00220EC9">
        <w:rPr>
          <w:rFonts w:cs="Arial"/>
          <w:sz w:val="24"/>
          <w:szCs w:val="24"/>
        </w:rPr>
        <w:t xml:space="preserve"> de que a </w:t>
      </w:r>
      <w:proofErr w:type="spellStart"/>
      <w:r w:rsidRPr="00220EC9">
        <w:rPr>
          <w:rFonts w:cs="Arial"/>
          <w:sz w:val="24"/>
          <w:szCs w:val="24"/>
        </w:rPr>
        <w:t>partir</w:t>
      </w:r>
      <w:proofErr w:type="spellEnd"/>
      <w:r w:rsidRPr="00220EC9">
        <w:rPr>
          <w:rFonts w:cs="Arial"/>
          <w:sz w:val="24"/>
          <w:szCs w:val="24"/>
        </w:rPr>
        <w:t xml:space="preserve"> dos </w:t>
      </w:r>
      <w:proofErr w:type="spellStart"/>
      <w:r w:rsidRPr="00220EC9">
        <w:rPr>
          <w:rFonts w:cs="Arial"/>
          <w:sz w:val="24"/>
          <w:szCs w:val="24"/>
        </w:rPr>
        <w:t>resultados</w:t>
      </w:r>
      <w:proofErr w:type="spellEnd"/>
      <w:r w:rsidRPr="00220EC9">
        <w:rPr>
          <w:rFonts w:cs="Arial"/>
          <w:sz w:val="24"/>
          <w:szCs w:val="24"/>
        </w:rPr>
        <w:t xml:space="preserve"> das </w:t>
      </w:r>
      <w:proofErr w:type="spellStart"/>
      <w:r w:rsidRPr="00220EC9">
        <w:rPr>
          <w:rFonts w:cs="Arial"/>
          <w:sz w:val="24"/>
          <w:szCs w:val="24"/>
        </w:rPr>
        <w:t>distribuições</w:t>
      </w:r>
      <w:proofErr w:type="spellEnd"/>
      <w:r w:rsidRPr="00220EC9">
        <w:rPr>
          <w:rFonts w:cs="Arial"/>
          <w:sz w:val="24"/>
          <w:szCs w:val="24"/>
        </w:rPr>
        <w:t xml:space="preserve"> de </w:t>
      </w:r>
      <w:proofErr w:type="spellStart"/>
      <w:r w:rsidRPr="00220EC9">
        <w:rPr>
          <w:rFonts w:cs="Arial"/>
          <w:sz w:val="24"/>
          <w:szCs w:val="24"/>
        </w:rPr>
        <w:t>frequências</w:t>
      </w:r>
      <w:proofErr w:type="spellEnd"/>
      <w:r w:rsidRPr="00220EC9">
        <w:rPr>
          <w:rFonts w:cs="Arial"/>
          <w:sz w:val="24"/>
          <w:szCs w:val="24"/>
        </w:rPr>
        <w:t xml:space="preserve"> é </w:t>
      </w:r>
      <w:proofErr w:type="spellStart"/>
      <w:r w:rsidRPr="00220EC9">
        <w:rPr>
          <w:rFonts w:cs="Arial"/>
          <w:sz w:val="24"/>
          <w:szCs w:val="24"/>
        </w:rPr>
        <w:t>possível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selecionar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acessos</w:t>
      </w:r>
      <w:proofErr w:type="spellEnd"/>
      <w:r w:rsidRPr="00220EC9">
        <w:rPr>
          <w:rFonts w:cs="Arial"/>
          <w:sz w:val="24"/>
          <w:szCs w:val="24"/>
        </w:rPr>
        <w:t xml:space="preserve"> F</w:t>
      </w:r>
      <w:r w:rsidRPr="00220EC9">
        <w:rPr>
          <w:rFonts w:cs="Arial"/>
          <w:sz w:val="24"/>
          <w:szCs w:val="24"/>
          <w:vertAlign w:val="subscript"/>
        </w:rPr>
        <w:t xml:space="preserve">3 </w:t>
      </w:r>
      <w:proofErr w:type="spellStart"/>
      <w:r w:rsidRPr="00220EC9">
        <w:rPr>
          <w:rFonts w:cs="Arial"/>
          <w:sz w:val="24"/>
          <w:szCs w:val="24"/>
        </w:rPr>
        <w:t>superiores</w:t>
      </w:r>
      <w:proofErr w:type="spellEnd"/>
      <w:r w:rsidRPr="00220EC9">
        <w:rPr>
          <w:rFonts w:cs="Arial"/>
          <w:sz w:val="24"/>
          <w:szCs w:val="24"/>
        </w:rPr>
        <w:t xml:space="preserve"> a </w:t>
      </w:r>
      <w:proofErr w:type="spellStart"/>
      <w:r w:rsidRPr="00220EC9">
        <w:rPr>
          <w:rFonts w:cs="Arial"/>
          <w:sz w:val="24"/>
          <w:szCs w:val="24"/>
        </w:rPr>
        <w:t>partir</w:t>
      </w:r>
      <w:proofErr w:type="spellEnd"/>
      <w:r w:rsidRPr="00220EC9">
        <w:rPr>
          <w:rFonts w:cs="Arial"/>
          <w:sz w:val="24"/>
          <w:szCs w:val="24"/>
        </w:rPr>
        <w:t xml:space="preserve"> da </w:t>
      </w:r>
      <w:proofErr w:type="spellStart"/>
      <w:r w:rsidRPr="00220EC9">
        <w:rPr>
          <w:rFonts w:cs="Arial"/>
          <w:sz w:val="24"/>
          <w:szCs w:val="24"/>
        </w:rPr>
        <w:t>geração</w:t>
      </w:r>
      <w:proofErr w:type="spellEnd"/>
      <w:r w:rsidRPr="00220EC9">
        <w:rPr>
          <w:rFonts w:cs="Arial"/>
          <w:sz w:val="24"/>
          <w:szCs w:val="24"/>
        </w:rPr>
        <w:t xml:space="preserve"> F</w:t>
      </w:r>
      <w:r w:rsidRPr="00220EC9">
        <w:rPr>
          <w:rFonts w:cs="Arial"/>
          <w:sz w:val="24"/>
          <w:szCs w:val="24"/>
          <w:vertAlign w:val="subscript"/>
        </w:rPr>
        <w:t>2</w:t>
      </w:r>
      <w:r w:rsidRPr="00220EC9">
        <w:rPr>
          <w:rFonts w:cs="Arial"/>
          <w:sz w:val="24"/>
          <w:szCs w:val="24"/>
        </w:rPr>
        <w:t xml:space="preserve">, e </w:t>
      </w:r>
      <w:proofErr w:type="spellStart"/>
      <w:r w:rsidRPr="00220EC9">
        <w:rPr>
          <w:rFonts w:cs="Arial"/>
          <w:sz w:val="24"/>
          <w:szCs w:val="24"/>
        </w:rPr>
        <w:t>também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contribuem</w:t>
      </w:r>
      <w:proofErr w:type="spellEnd"/>
      <w:r w:rsidRPr="00220EC9">
        <w:rPr>
          <w:rFonts w:cs="Arial"/>
          <w:sz w:val="24"/>
          <w:szCs w:val="24"/>
        </w:rPr>
        <w:t xml:space="preserve"> para o </w:t>
      </w:r>
      <w:proofErr w:type="spellStart"/>
      <w:r w:rsidRPr="00220EC9">
        <w:rPr>
          <w:rFonts w:cs="Arial"/>
          <w:sz w:val="24"/>
          <w:szCs w:val="24"/>
        </w:rPr>
        <w:t>entendimento</w:t>
      </w:r>
      <w:proofErr w:type="spellEnd"/>
      <w:r w:rsidRPr="00220EC9">
        <w:rPr>
          <w:rFonts w:cs="Arial"/>
          <w:sz w:val="24"/>
          <w:szCs w:val="24"/>
        </w:rPr>
        <w:t xml:space="preserve"> de que </w:t>
      </w:r>
      <w:proofErr w:type="spellStart"/>
      <w:r w:rsidRPr="00220EC9">
        <w:rPr>
          <w:rFonts w:cs="Arial"/>
          <w:sz w:val="24"/>
          <w:szCs w:val="24"/>
        </w:rPr>
        <w:t>mesmo</w:t>
      </w:r>
      <w:proofErr w:type="spellEnd"/>
      <w:r w:rsidRPr="00220EC9">
        <w:rPr>
          <w:rFonts w:cs="Arial"/>
          <w:sz w:val="24"/>
          <w:szCs w:val="24"/>
        </w:rPr>
        <w:t xml:space="preserve"> o </w:t>
      </w:r>
      <w:proofErr w:type="spellStart"/>
      <w:r w:rsidRPr="00220EC9">
        <w:rPr>
          <w:rFonts w:cs="Arial"/>
          <w:sz w:val="24"/>
          <w:szCs w:val="24"/>
        </w:rPr>
        <w:t>controle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genético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sendo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governado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por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mais</w:t>
      </w:r>
      <w:proofErr w:type="spellEnd"/>
      <w:r w:rsidRPr="00220EC9">
        <w:rPr>
          <w:rFonts w:cs="Arial"/>
          <w:sz w:val="24"/>
          <w:szCs w:val="24"/>
        </w:rPr>
        <w:t xml:space="preserve"> um gene, </w:t>
      </w:r>
      <w:proofErr w:type="spellStart"/>
      <w:r w:rsidRPr="00220EC9">
        <w:rPr>
          <w:rFonts w:cs="Arial"/>
          <w:sz w:val="24"/>
          <w:szCs w:val="24"/>
        </w:rPr>
        <w:t>possivelmente</w:t>
      </w:r>
      <w:proofErr w:type="spellEnd"/>
      <w:r w:rsidRPr="00220EC9">
        <w:rPr>
          <w:rFonts w:cs="Arial"/>
          <w:sz w:val="24"/>
          <w:szCs w:val="24"/>
        </w:rPr>
        <w:t xml:space="preserve">, </w:t>
      </w:r>
      <w:proofErr w:type="spellStart"/>
      <w:r w:rsidRPr="00220EC9">
        <w:rPr>
          <w:rFonts w:cs="Arial"/>
          <w:sz w:val="24"/>
          <w:szCs w:val="24"/>
        </w:rPr>
        <w:t>não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deve</w:t>
      </w:r>
      <w:proofErr w:type="spellEnd"/>
      <w:r w:rsidRPr="00220EC9">
        <w:rPr>
          <w:rFonts w:cs="Arial"/>
          <w:sz w:val="24"/>
          <w:szCs w:val="24"/>
        </w:rPr>
        <w:t xml:space="preserve"> ser </w:t>
      </w:r>
      <w:proofErr w:type="spellStart"/>
      <w:r w:rsidRPr="00220EC9">
        <w:rPr>
          <w:rFonts w:cs="Arial"/>
          <w:sz w:val="24"/>
          <w:szCs w:val="24"/>
        </w:rPr>
        <w:t>poligênico</w:t>
      </w:r>
      <w:proofErr w:type="spellEnd"/>
      <w:r w:rsidRPr="00220EC9">
        <w:rPr>
          <w:rFonts w:cs="Arial"/>
          <w:sz w:val="24"/>
          <w:szCs w:val="24"/>
        </w:rPr>
        <w:t xml:space="preserve">, pois </w:t>
      </w:r>
      <w:proofErr w:type="spellStart"/>
      <w:r w:rsidRPr="00220EC9">
        <w:rPr>
          <w:rFonts w:cs="Arial"/>
          <w:sz w:val="24"/>
          <w:szCs w:val="24"/>
        </w:rPr>
        <w:t>maior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contribuição</w:t>
      </w:r>
      <w:proofErr w:type="spellEnd"/>
      <w:r w:rsidRPr="00220EC9">
        <w:rPr>
          <w:rFonts w:cs="Arial"/>
          <w:sz w:val="24"/>
          <w:szCs w:val="24"/>
        </w:rPr>
        <w:t xml:space="preserve"> da </w:t>
      </w:r>
      <w:proofErr w:type="spellStart"/>
      <w:r w:rsidRPr="00220EC9">
        <w:rPr>
          <w:rFonts w:cs="Arial"/>
          <w:sz w:val="24"/>
          <w:szCs w:val="24"/>
        </w:rPr>
        <w:t>parte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genética</w:t>
      </w:r>
      <w:proofErr w:type="spellEnd"/>
      <w:r w:rsidRPr="00220EC9">
        <w:rPr>
          <w:rFonts w:cs="Arial"/>
          <w:sz w:val="24"/>
          <w:szCs w:val="24"/>
        </w:rPr>
        <w:t xml:space="preserve">, </w:t>
      </w:r>
      <w:proofErr w:type="spellStart"/>
      <w:r w:rsidRPr="00220EC9">
        <w:rPr>
          <w:rFonts w:cs="Arial"/>
          <w:sz w:val="24"/>
          <w:szCs w:val="24"/>
        </w:rPr>
        <w:t>reduz</w:t>
      </w:r>
      <w:proofErr w:type="spellEnd"/>
      <w:r w:rsidRPr="00220EC9">
        <w:rPr>
          <w:rFonts w:cs="Arial"/>
          <w:sz w:val="24"/>
          <w:szCs w:val="24"/>
        </w:rPr>
        <w:t xml:space="preserve"> o </w:t>
      </w:r>
      <w:proofErr w:type="spellStart"/>
      <w:r w:rsidRPr="00220EC9">
        <w:rPr>
          <w:rFonts w:cs="Arial"/>
          <w:sz w:val="24"/>
          <w:szCs w:val="24"/>
        </w:rPr>
        <w:t>efeito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ambiental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na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seleção</w:t>
      </w:r>
      <w:proofErr w:type="spellEnd"/>
      <w:r w:rsidRPr="00220EC9">
        <w:rPr>
          <w:rFonts w:cs="Arial"/>
          <w:sz w:val="24"/>
          <w:szCs w:val="24"/>
        </w:rPr>
        <w:t xml:space="preserve"> de </w:t>
      </w:r>
      <w:proofErr w:type="spellStart"/>
      <w:r w:rsidRPr="00220EC9">
        <w:rPr>
          <w:rFonts w:cs="Arial"/>
          <w:sz w:val="24"/>
          <w:szCs w:val="24"/>
        </w:rPr>
        <w:t>acessos</w:t>
      </w:r>
      <w:proofErr w:type="spellEnd"/>
      <w:r w:rsidRPr="00220EC9">
        <w:rPr>
          <w:rFonts w:cs="Arial"/>
          <w:sz w:val="24"/>
          <w:szCs w:val="24"/>
        </w:rPr>
        <w:t>.</w:t>
      </w:r>
    </w:p>
    <w:p w14:paraId="35A24AE2" w14:textId="77777777" w:rsidR="00220EC9" w:rsidRPr="00220EC9" w:rsidRDefault="00220EC9" w:rsidP="009C0BBA">
      <w:pPr>
        <w:ind w:firstLine="720"/>
        <w:rPr>
          <w:rFonts w:cs="Arial"/>
          <w:color w:val="000000" w:themeColor="text1"/>
          <w:sz w:val="24"/>
          <w:szCs w:val="24"/>
        </w:rPr>
      </w:pPr>
      <w:r w:rsidRPr="00220EC9">
        <w:rPr>
          <w:rFonts w:cs="Arial"/>
          <w:sz w:val="24"/>
          <w:szCs w:val="24"/>
        </w:rPr>
        <w:t xml:space="preserve">A </w:t>
      </w:r>
      <w:proofErr w:type="spellStart"/>
      <w:r w:rsidRPr="00220EC9">
        <w:rPr>
          <w:rFonts w:cs="Arial"/>
          <w:sz w:val="24"/>
          <w:szCs w:val="24"/>
        </w:rPr>
        <w:t>herdabilidade</w:t>
      </w:r>
      <w:proofErr w:type="spellEnd"/>
      <w:r w:rsidRPr="00220EC9">
        <w:rPr>
          <w:rFonts w:cs="Arial"/>
          <w:sz w:val="24"/>
          <w:szCs w:val="24"/>
        </w:rPr>
        <w:t xml:space="preserve"> é o </w:t>
      </w:r>
      <w:proofErr w:type="spellStart"/>
      <w:r w:rsidRPr="00220EC9">
        <w:rPr>
          <w:rFonts w:cs="Arial"/>
          <w:sz w:val="24"/>
          <w:szCs w:val="24"/>
        </w:rPr>
        <w:t>parâmetro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genético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mais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importante</w:t>
      </w:r>
      <w:proofErr w:type="spellEnd"/>
      <w:r w:rsidRPr="00220EC9">
        <w:rPr>
          <w:rFonts w:cs="Arial"/>
          <w:sz w:val="24"/>
          <w:szCs w:val="24"/>
        </w:rPr>
        <w:t xml:space="preserve">, que </w:t>
      </w:r>
      <w:proofErr w:type="spellStart"/>
      <w:r w:rsidRPr="00220EC9">
        <w:rPr>
          <w:rFonts w:cs="Arial"/>
          <w:sz w:val="24"/>
          <w:szCs w:val="24"/>
        </w:rPr>
        <w:t>resulta</w:t>
      </w:r>
      <w:proofErr w:type="spellEnd"/>
      <w:r w:rsidRPr="00220EC9">
        <w:rPr>
          <w:rFonts w:cs="Arial"/>
          <w:sz w:val="24"/>
          <w:szCs w:val="24"/>
        </w:rPr>
        <w:t xml:space="preserve"> da </w:t>
      </w:r>
      <w:proofErr w:type="spellStart"/>
      <w:r w:rsidRPr="00220EC9">
        <w:rPr>
          <w:rFonts w:cs="Arial"/>
          <w:sz w:val="24"/>
          <w:szCs w:val="24"/>
        </w:rPr>
        <w:t>variabilidade</w:t>
      </w:r>
      <w:proofErr w:type="spellEnd"/>
      <w:r w:rsidRPr="00220EC9">
        <w:rPr>
          <w:rFonts w:cs="Arial"/>
          <w:sz w:val="24"/>
          <w:szCs w:val="24"/>
        </w:rPr>
        <w:t xml:space="preserve"> dos </w:t>
      </w:r>
      <w:proofErr w:type="spellStart"/>
      <w:r w:rsidRPr="00220EC9">
        <w:rPr>
          <w:rFonts w:cs="Arial"/>
          <w:sz w:val="24"/>
          <w:szCs w:val="24"/>
        </w:rPr>
        <w:t>efeitos</w:t>
      </w:r>
      <w:proofErr w:type="spellEnd"/>
      <w:r w:rsidRPr="00220EC9">
        <w:rPr>
          <w:rFonts w:cs="Arial"/>
          <w:sz w:val="24"/>
          <w:szCs w:val="24"/>
        </w:rPr>
        <w:t xml:space="preserve"> dos genes, </w:t>
      </w:r>
      <w:proofErr w:type="spellStart"/>
      <w:r w:rsidRPr="00220EC9">
        <w:rPr>
          <w:rFonts w:cs="Arial"/>
          <w:sz w:val="24"/>
          <w:szCs w:val="24"/>
        </w:rPr>
        <w:t>representando</w:t>
      </w:r>
      <w:proofErr w:type="spellEnd"/>
      <w:r w:rsidRPr="00220EC9">
        <w:rPr>
          <w:rFonts w:cs="Arial"/>
          <w:sz w:val="24"/>
          <w:szCs w:val="24"/>
        </w:rPr>
        <w:t xml:space="preserve"> a </w:t>
      </w:r>
      <w:proofErr w:type="spellStart"/>
      <w:r w:rsidRPr="00220EC9">
        <w:rPr>
          <w:rFonts w:cs="Arial"/>
          <w:sz w:val="24"/>
          <w:szCs w:val="24"/>
        </w:rPr>
        <w:t>fração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herdável</w:t>
      </w:r>
      <w:proofErr w:type="spellEnd"/>
      <w:r w:rsidRPr="00220EC9">
        <w:rPr>
          <w:rFonts w:cs="Arial"/>
          <w:sz w:val="24"/>
          <w:szCs w:val="24"/>
        </w:rPr>
        <w:t xml:space="preserve"> da </w:t>
      </w:r>
      <w:proofErr w:type="spellStart"/>
      <w:r w:rsidRPr="00220EC9">
        <w:rPr>
          <w:rFonts w:cs="Arial"/>
          <w:sz w:val="24"/>
          <w:szCs w:val="24"/>
        </w:rPr>
        <w:t>variância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genética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r w:rsidRPr="00220EC9">
        <w:rPr>
          <w:rFonts w:cs="Arial"/>
          <w:color w:val="000000" w:themeColor="text1"/>
          <w:sz w:val="24"/>
          <w:szCs w:val="24"/>
        </w:rPr>
        <w:t xml:space="preserve">(Carvalho </w:t>
      </w:r>
      <w:r w:rsidRPr="00220EC9">
        <w:rPr>
          <w:rFonts w:cs="Arial"/>
          <w:i/>
          <w:iCs/>
          <w:color w:val="000000" w:themeColor="text1"/>
          <w:sz w:val="24"/>
          <w:szCs w:val="24"/>
        </w:rPr>
        <w:t>et al</w:t>
      </w:r>
      <w:r w:rsidRPr="00220EC9">
        <w:rPr>
          <w:rFonts w:cs="Arial"/>
          <w:color w:val="000000" w:themeColor="text1"/>
          <w:sz w:val="24"/>
          <w:szCs w:val="24"/>
        </w:rPr>
        <w:t xml:space="preserve">., 2001). </w:t>
      </w:r>
      <w:r w:rsidRPr="00220EC9">
        <w:rPr>
          <w:rFonts w:cs="Arial"/>
          <w:sz w:val="24"/>
          <w:szCs w:val="24"/>
        </w:rPr>
        <w:t xml:space="preserve">Quanto </w:t>
      </w:r>
      <w:proofErr w:type="spellStart"/>
      <w:r w:rsidRPr="00220EC9">
        <w:rPr>
          <w:rFonts w:cs="Arial"/>
          <w:sz w:val="24"/>
          <w:szCs w:val="24"/>
        </w:rPr>
        <w:t>maior</w:t>
      </w:r>
      <w:proofErr w:type="spellEnd"/>
      <w:r w:rsidRPr="00220EC9">
        <w:rPr>
          <w:rFonts w:cs="Arial"/>
          <w:sz w:val="24"/>
          <w:szCs w:val="24"/>
        </w:rPr>
        <w:t xml:space="preserve"> o </w:t>
      </w:r>
      <w:proofErr w:type="spellStart"/>
      <w:r w:rsidRPr="00220EC9">
        <w:rPr>
          <w:rFonts w:cs="Arial"/>
          <w:sz w:val="24"/>
          <w:szCs w:val="24"/>
        </w:rPr>
        <w:t>valor</w:t>
      </w:r>
      <w:proofErr w:type="spellEnd"/>
      <w:r w:rsidRPr="00220EC9">
        <w:rPr>
          <w:rFonts w:cs="Arial"/>
          <w:sz w:val="24"/>
          <w:szCs w:val="24"/>
        </w:rPr>
        <w:t xml:space="preserve"> da </w:t>
      </w:r>
      <w:proofErr w:type="spellStart"/>
      <w:r w:rsidRPr="00220EC9">
        <w:rPr>
          <w:rFonts w:cs="Arial"/>
          <w:sz w:val="24"/>
          <w:szCs w:val="24"/>
        </w:rPr>
        <w:t>herdabilidade</w:t>
      </w:r>
      <w:proofErr w:type="spellEnd"/>
      <w:r w:rsidRPr="00220EC9">
        <w:rPr>
          <w:rFonts w:cs="Arial"/>
          <w:sz w:val="24"/>
          <w:szCs w:val="24"/>
        </w:rPr>
        <w:t xml:space="preserve">, </w:t>
      </w:r>
      <w:proofErr w:type="spellStart"/>
      <w:r w:rsidRPr="00220EC9">
        <w:rPr>
          <w:rFonts w:cs="Arial"/>
          <w:sz w:val="24"/>
          <w:szCs w:val="24"/>
        </w:rPr>
        <w:t>maior</w:t>
      </w:r>
      <w:proofErr w:type="spellEnd"/>
      <w:r w:rsidRPr="00220EC9">
        <w:rPr>
          <w:rFonts w:cs="Arial"/>
          <w:sz w:val="24"/>
          <w:szCs w:val="24"/>
        </w:rPr>
        <w:t xml:space="preserve"> é a </w:t>
      </w:r>
      <w:proofErr w:type="spellStart"/>
      <w:r w:rsidRPr="00220EC9">
        <w:rPr>
          <w:rFonts w:cs="Arial"/>
          <w:sz w:val="24"/>
          <w:szCs w:val="24"/>
        </w:rPr>
        <w:lastRenderedPageBreak/>
        <w:t>contribuição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genética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em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relação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gramStart"/>
      <w:r w:rsidRPr="00220EC9">
        <w:rPr>
          <w:rFonts w:cs="Arial"/>
          <w:sz w:val="24"/>
          <w:szCs w:val="24"/>
        </w:rPr>
        <w:t>a</w:t>
      </w:r>
      <w:proofErr w:type="gram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ambiental</w:t>
      </w:r>
      <w:proofErr w:type="spellEnd"/>
      <w:r w:rsidRPr="00220EC9">
        <w:rPr>
          <w:rFonts w:cs="Arial"/>
          <w:sz w:val="24"/>
          <w:szCs w:val="24"/>
        </w:rPr>
        <w:t xml:space="preserve">, </w:t>
      </w:r>
      <w:proofErr w:type="spellStart"/>
      <w:r w:rsidRPr="00220EC9">
        <w:rPr>
          <w:rFonts w:cs="Arial"/>
          <w:sz w:val="24"/>
          <w:szCs w:val="24"/>
        </w:rPr>
        <w:t>indicando</w:t>
      </w:r>
      <w:proofErr w:type="spellEnd"/>
      <w:r w:rsidRPr="00220EC9">
        <w:rPr>
          <w:rFonts w:cs="Arial"/>
          <w:sz w:val="24"/>
          <w:szCs w:val="24"/>
        </w:rPr>
        <w:t xml:space="preserve"> que </w:t>
      </w:r>
      <w:proofErr w:type="spellStart"/>
      <w:r w:rsidRPr="00220EC9">
        <w:rPr>
          <w:rFonts w:cs="Arial"/>
          <w:sz w:val="24"/>
          <w:szCs w:val="24"/>
        </w:rPr>
        <w:t>há</w:t>
      </w:r>
      <w:proofErr w:type="spellEnd"/>
      <w:r w:rsidRPr="00220EC9">
        <w:rPr>
          <w:rFonts w:cs="Arial"/>
          <w:sz w:val="24"/>
          <w:szCs w:val="24"/>
        </w:rPr>
        <w:t xml:space="preserve"> um </w:t>
      </w:r>
      <w:proofErr w:type="spellStart"/>
      <w:r w:rsidRPr="00220EC9">
        <w:rPr>
          <w:rFonts w:cs="Arial"/>
          <w:sz w:val="24"/>
          <w:szCs w:val="24"/>
        </w:rPr>
        <w:t>controle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genético</w:t>
      </w:r>
      <w:proofErr w:type="spellEnd"/>
      <w:r w:rsidRPr="00220EC9">
        <w:rPr>
          <w:rFonts w:cs="Arial"/>
          <w:sz w:val="24"/>
          <w:szCs w:val="24"/>
        </w:rPr>
        <w:t xml:space="preserve"> que </w:t>
      </w:r>
      <w:proofErr w:type="spellStart"/>
      <w:r w:rsidRPr="00220EC9">
        <w:rPr>
          <w:rFonts w:cs="Arial"/>
          <w:sz w:val="24"/>
          <w:szCs w:val="24"/>
        </w:rPr>
        <w:t>favorece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gramStart"/>
      <w:r w:rsidRPr="00220EC9">
        <w:rPr>
          <w:rFonts w:cs="Arial"/>
          <w:sz w:val="24"/>
          <w:szCs w:val="24"/>
        </w:rPr>
        <w:t>a</w:t>
      </w:r>
      <w:proofErr w:type="gram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estabilidade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fenotípica</w:t>
      </w:r>
      <w:proofErr w:type="spellEnd"/>
      <w:r w:rsidRPr="00220EC9">
        <w:rPr>
          <w:rFonts w:cs="Arial"/>
          <w:sz w:val="24"/>
          <w:szCs w:val="24"/>
        </w:rPr>
        <w:t xml:space="preserve">, </w:t>
      </w:r>
      <w:proofErr w:type="spellStart"/>
      <w:r w:rsidRPr="00220EC9">
        <w:rPr>
          <w:rFonts w:cs="Arial"/>
          <w:sz w:val="24"/>
          <w:szCs w:val="24"/>
        </w:rPr>
        <w:t>ou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seja</w:t>
      </w:r>
      <w:proofErr w:type="spellEnd"/>
      <w:r w:rsidRPr="00220EC9">
        <w:rPr>
          <w:rFonts w:cs="Arial"/>
          <w:sz w:val="24"/>
          <w:szCs w:val="24"/>
        </w:rPr>
        <w:t xml:space="preserve">, que </w:t>
      </w:r>
      <w:proofErr w:type="spellStart"/>
      <w:r w:rsidRPr="00220EC9">
        <w:rPr>
          <w:rFonts w:cs="Arial"/>
          <w:sz w:val="24"/>
          <w:szCs w:val="24"/>
        </w:rPr>
        <w:t>o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fenótipo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avaliado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reflete</w:t>
      </w:r>
      <w:proofErr w:type="spellEnd"/>
      <w:r w:rsidRPr="00220EC9">
        <w:rPr>
          <w:rFonts w:cs="Arial"/>
          <w:sz w:val="24"/>
          <w:szCs w:val="24"/>
        </w:rPr>
        <w:t xml:space="preserve"> o </w:t>
      </w:r>
      <w:proofErr w:type="spellStart"/>
      <w:r w:rsidRPr="00220EC9">
        <w:rPr>
          <w:rFonts w:cs="Arial"/>
          <w:sz w:val="24"/>
          <w:szCs w:val="24"/>
        </w:rPr>
        <w:t>genótipo</w:t>
      </w:r>
      <w:proofErr w:type="spellEnd"/>
      <w:r w:rsidRPr="00220EC9">
        <w:rPr>
          <w:rFonts w:cs="Arial"/>
          <w:sz w:val="24"/>
          <w:szCs w:val="24"/>
        </w:rPr>
        <w:t xml:space="preserve">. </w:t>
      </w:r>
      <w:proofErr w:type="spellStart"/>
      <w:r w:rsidRPr="00220EC9">
        <w:rPr>
          <w:rFonts w:cs="Arial"/>
          <w:sz w:val="24"/>
          <w:szCs w:val="24"/>
        </w:rPr>
        <w:t>Dentre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os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descritores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avaliados</w:t>
      </w:r>
      <w:proofErr w:type="spellEnd"/>
      <w:r w:rsidRPr="00220EC9">
        <w:rPr>
          <w:rFonts w:cs="Arial"/>
          <w:sz w:val="24"/>
          <w:szCs w:val="24"/>
        </w:rPr>
        <w:t xml:space="preserve">, </w:t>
      </w:r>
      <w:proofErr w:type="spellStart"/>
      <w:r w:rsidRPr="00220EC9">
        <w:rPr>
          <w:rFonts w:cs="Arial"/>
          <w:sz w:val="24"/>
          <w:szCs w:val="24"/>
        </w:rPr>
        <w:t>presença</w:t>
      </w:r>
      <w:proofErr w:type="spellEnd"/>
      <w:r w:rsidRPr="00220EC9">
        <w:rPr>
          <w:rFonts w:cs="Arial"/>
          <w:sz w:val="24"/>
          <w:szCs w:val="24"/>
        </w:rPr>
        <w:t xml:space="preserve"> de </w:t>
      </w:r>
      <w:proofErr w:type="spellStart"/>
      <w:r w:rsidRPr="00220EC9">
        <w:rPr>
          <w:rFonts w:cs="Arial"/>
          <w:sz w:val="24"/>
          <w:szCs w:val="24"/>
        </w:rPr>
        <w:t>ramificação</w:t>
      </w:r>
      <w:proofErr w:type="spellEnd"/>
      <w:r w:rsidRPr="00220EC9">
        <w:rPr>
          <w:rFonts w:cs="Arial"/>
          <w:sz w:val="24"/>
          <w:szCs w:val="24"/>
        </w:rPr>
        <w:t xml:space="preserve"> (86,50 %), </w:t>
      </w:r>
      <w:proofErr w:type="spellStart"/>
      <w:r w:rsidRPr="00220EC9">
        <w:rPr>
          <w:rFonts w:cs="Arial"/>
          <w:sz w:val="24"/>
          <w:szCs w:val="24"/>
        </w:rPr>
        <w:t>pubescência</w:t>
      </w:r>
      <w:proofErr w:type="spellEnd"/>
      <w:r w:rsidRPr="00220EC9">
        <w:rPr>
          <w:rFonts w:cs="Arial"/>
          <w:sz w:val="24"/>
          <w:szCs w:val="24"/>
        </w:rPr>
        <w:t xml:space="preserve"> do </w:t>
      </w:r>
      <w:proofErr w:type="spellStart"/>
      <w:r w:rsidRPr="00220EC9">
        <w:rPr>
          <w:rFonts w:cs="Arial"/>
          <w:sz w:val="24"/>
          <w:szCs w:val="24"/>
        </w:rPr>
        <w:t>caule</w:t>
      </w:r>
      <w:proofErr w:type="spellEnd"/>
      <w:r w:rsidRPr="00220EC9">
        <w:rPr>
          <w:rFonts w:cs="Arial"/>
          <w:sz w:val="24"/>
          <w:szCs w:val="24"/>
        </w:rPr>
        <w:t xml:space="preserve"> (73,11 %) e </w:t>
      </w:r>
      <w:proofErr w:type="spellStart"/>
      <w:r w:rsidRPr="00220EC9">
        <w:rPr>
          <w:rFonts w:cs="Arial"/>
          <w:sz w:val="24"/>
          <w:szCs w:val="24"/>
        </w:rPr>
        <w:t>incisão</w:t>
      </w:r>
      <w:proofErr w:type="spellEnd"/>
      <w:r w:rsidRPr="00220EC9">
        <w:rPr>
          <w:rFonts w:cs="Arial"/>
          <w:sz w:val="24"/>
          <w:szCs w:val="24"/>
        </w:rPr>
        <w:t xml:space="preserve"> dos </w:t>
      </w:r>
      <w:proofErr w:type="spellStart"/>
      <w:r w:rsidRPr="00220EC9">
        <w:rPr>
          <w:rFonts w:cs="Arial"/>
          <w:sz w:val="24"/>
          <w:szCs w:val="24"/>
        </w:rPr>
        <w:t>lóbulos</w:t>
      </w:r>
      <w:proofErr w:type="spellEnd"/>
      <w:r w:rsidRPr="00220EC9">
        <w:rPr>
          <w:rFonts w:cs="Arial"/>
          <w:sz w:val="24"/>
          <w:szCs w:val="24"/>
        </w:rPr>
        <w:t xml:space="preserve"> (88,77 %) </w:t>
      </w:r>
      <w:proofErr w:type="spellStart"/>
      <w:r w:rsidRPr="00220EC9">
        <w:rPr>
          <w:rFonts w:cs="Arial"/>
          <w:sz w:val="24"/>
          <w:szCs w:val="24"/>
        </w:rPr>
        <w:t>apresentaram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valores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mais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baixos</w:t>
      </w:r>
      <w:proofErr w:type="spellEnd"/>
      <w:r w:rsidRPr="00220EC9">
        <w:rPr>
          <w:rFonts w:cs="Arial"/>
          <w:sz w:val="24"/>
          <w:szCs w:val="24"/>
        </w:rPr>
        <w:t xml:space="preserve"> de </w:t>
      </w:r>
      <w:proofErr w:type="spellStart"/>
      <w:r w:rsidRPr="00220EC9">
        <w:rPr>
          <w:rFonts w:cs="Arial"/>
          <w:sz w:val="24"/>
          <w:szCs w:val="24"/>
        </w:rPr>
        <w:t>herdabilidade</w:t>
      </w:r>
      <w:proofErr w:type="spellEnd"/>
      <w:r w:rsidRPr="00220EC9">
        <w:rPr>
          <w:rFonts w:cs="Arial"/>
          <w:sz w:val="24"/>
          <w:szCs w:val="24"/>
        </w:rPr>
        <w:t xml:space="preserve">, </w:t>
      </w:r>
      <w:proofErr w:type="spellStart"/>
      <w:r w:rsidRPr="00220EC9">
        <w:rPr>
          <w:rFonts w:cs="Arial"/>
          <w:sz w:val="24"/>
          <w:szCs w:val="24"/>
        </w:rPr>
        <w:t>porém</w:t>
      </w:r>
      <w:proofErr w:type="spellEnd"/>
      <w:r w:rsidRPr="00220EC9">
        <w:rPr>
          <w:rFonts w:cs="Arial"/>
          <w:sz w:val="24"/>
          <w:szCs w:val="24"/>
        </w:rPr>
        <w:t xml:space="preserve">, </w:t>
      </w:r>
      <w:proofErr w:type="spellStart"/>
      <w:r w:rsidRPr="00220EC9">
        <w:rPr>
          <w:rFonts w:cs="Arial"/>
          <w:sz w:val="24"/>
          <w:szCs w:val="24"/>
        </w:rPr>
        <w:t>ainda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considerados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médio</w:t>
      </w:r>
      <w:proofErr w:type="spellEnd"/>
      <w:r w:rsidRPr="00220EC9">
        <w:rPr>
          <w:rFonts w:cs="Arial"/>
          <w:sz w:val="24"/>
          <w:szCs w:val="24"/>
        </w:rPr>
        <w:t xml:space="preserve"> e altos. </w:t>
      </w:r>
    </w:p>
    <w:p w14:paraId="2E1FA0FC" w14:textId="77777777" w:rsidR="00220EC9" w:rsidRPr="00220EC9" w:rsidRDefault="00220EC9" w:rsidP="000737B2">
      <w:pPr>
        <w:ind w:firstLine="720"/>
        <w:rPr>
          <w:rFonts w:cs="Arial"/>
          <w:color w:val="000000" w:themeColor="text1"/>
          <w:sz w:val="24"/>
          <w:szCs w:val="24"/>
        </w:rPr>
      </w:pPr>
      <w:r w:rsidRPr="00220EC9">
        <w:rPr>
          <w:rFonts w:cs="Arial"/>
          <w:sz w:val="24"/>
          <w:szCs w:val="24"/>
        </w:rPr>
        <w:t xml:space="preserve">É </w:t>
      </w:r>
      <w:proofErr w:type="spellStart"/>
      <w:r w:rsidRPr="00220EC9">
        <w:rPr>
          <w:rFonts w:cs="Arial"/>
          <w:sz w:val="24"/>
          <w:szCs w:val="24"/>
        </w:rPr>
        <w:t>possível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inferir</w:t>
      </w:r>
      <w:proofErr w:type="spellEnd"/>
      <w:r w:rsidRPr="00220EC9">
        <w:rPr>
          <w:rFonts w:cs="Arial"/>
          <w:sz w:val="24"/>
          <w:szCs w:val="24"/>
        </w:rPr>
        <w:t xml:space="preserve"> que a </w:t>
      </w:r>
      <w:proofErr w:type="spellStart"/>
      <w:r w:rsidRPr="00220EC9">
        <w:rPr>
          <w:rFonts w:cs="Arial"/>
          <w:sz w:val="24"/>
          <w:szCs w:val="24"/>
        </w:rPr>
        <w:t>variável</w:t>
      </w:r>
      <w:proofErr w:type="spellEnd"/>
      <w:r w:rsidRPr="00220EC9">
        <w:rPr>
          <w:rFonts w:cs="Arial"/>
          <w:sz w:val="24"/>
          <w:szCs w:val="24"/>
        </w:rPr>
        <w:t xml:space="preserve"> que </w:t>
      </w:r>
      <w:proofErr w:type="spellStart"/>
      <w:r w:rsidRPr="00220EC9">
        <w:rPr>
          <w:rFonts w:cs="Arial"/>
          <w:sz w:val="24"/>
          <w:szCs w:val="24"/>
        </w:rPr>
        <w:t>sofre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maior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influência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ambiental</w:t>
      </w:r>
      <w:proofErr w:type="spellEnd"/>
      <w:r w:rsidRPr="00220EC9">
        <w:rPr>
          <w:rFonts w:cs="Arial"/>
          <w:sz w:val="24"/>
          <w:szCs w:val="24"/>
        </w:rPr>
        <w:t xml:space="preserve"> é a </w:t>
      </w:r>
      <w:proofErr w:type="spellStart"/>
      <w:r w:rsidRPr="00220EC9">
        <w:rPr>
          <w:rFonts w:cs="Arial"/>
          <w:sz w:val="24"/>
          <w:szCs w:val="24"/>
        </w:rPr>
        <w:t>pubescência</w:t>
      </w:r>
      <w:proofErr w:type="spellEnd"/>
      <w:r w:rsidRPr="00220EC9">
        <w:rPr>
          <w:rFonts w:cs="Arial"/>
          <w:sz w:val="24"/>
          <w:szCs w:val="24"/>
        </w:rPr>
        <w:t xml:space="preserve"> no </w:t>
      </w:r>
      <w:proofErr w:type="spellStart"/>
      <w:r w:rsidRPr="00220EC9">
        <w:rPr>
          <w:rFonts w:cs="Arial"/>
          <w:sz w:val="24"/>
          <w:szCs w:val="24"/>
        </w:rPr>
        <w:t>caule</w:t>
      </w:r>
      <w:proofErr w:type="spellEnd"/>
      <w:r w:rsidRPr="00220EC9">
        <w:rPr>
          <w:rFonts w:cs="Arial"/>
          <w:sz w:val="24"/>
          <w:szCs w:val="24"/>
        </w:rPr>
        <w:t xml:space="preserve">. Uma </w:t>
      </w:r>
      <w:proofErr w:type="spellStart"/>
      <w:r w:rsidRPr="00220EC9">
        <w:rPr>
          <w:rFonts w:cs="Arial"/>
          <w:sz w:val="24"/>
          <w:szCs w:val="24"/>
        </w:rPr>
        <w:t>alternativa</w:t>
      </w:r>
      <w:proofErr w:type="spellEnd"/>
      <w:r w:rsidRPr="00220EC9">
        <w:rPr>
          <w:rFonts w:cs="Arial"/>
          <w:sz w:val="24"/>
          <w:szCs w:val="24"/>
        </w:rPr>
        <w:t xml:space="preserve"> para </w:t>
      </w:r>
      <w:proofErr w:type="spellStart"/>
      <w:r w:rsidRPr="00220EC9">
        <w:rPr>
          <w:rFonts w:cs="Arial"/>
          <w:sz w:val="24"/>
          <w:szCs w:val="24"/>
        </w:rPr>
        <w:t>aumentar</w:t>
      </w:r>
      <w:proofErr w:type="spellEnd"/>
      <w:r w:rsidRPr="00220EC9">
        <w:rPr>
          <w:rFonts w:cs="Arial"/>
          <w:sz w:val="24"/>
          <w:szCs w:val="24"/>
        </w:rPr>
        <w:t xml:space="preserve"> a </w:t>
      </w:r>
      <w:proofErr w:type="spellStart"/>
      <w:r w:rsidRPr="00220EC9">
        <w:rPr>
          <w:rFonts w:cs="Arial"/>
          <w:sz w:val="24"/>
          <w:szCs w:val="24"/>
        </w:rPr>
        <w:t>herdabilidade</w:t>
      </w:r>
      <w:proofErr w:type="spellEnd"/>
      <w:r w:rsidRPr="00220EC9">
        <w:rPr>
          <w:rFonts w:cs="Arial"/>
          <w:sz w:val="24"/>
          <w:szCs w:val="24"/>
        </w:rPr>
        <w:t xml:space="preserve"> dessa </w:t>
      </w:r>
      <w:proofErr w:type="spellStart"/>
      <w:r w:rsidRPr="00220EC9">
        <w:rPr>
          <w:rFonts w:cs="Arial"/>
          <w:sz w:val="24"/>
          <w:szCs w:val="24"/>
        </w:rPr>
        <w:t>característica</w:t>
      </w:r>
      <w:proofErr w:type="spellEnd"/>
      <w:r w:rsidRPr="00220EC9">
        <w:rPr>
          <w:rFonts w:cs="Arial"/>
          <w:sz w:val="24"/>
          <w:szCs w:val="24"/>
        </w:rPr>
        <w:t xml:space="preserve"> é </w:t>
      </w:r>
      <w:proofErr w:type="spellStart"/>
      <w:r w:rsidRPr="00220EC9">
        <w:rPr>
          <w:rFonts w:cs="Arial"/>
          <w:sz w:val="24"/>
          <w:szCs w:val="24"/>
        </w:rPr>
        <w:t>aumentar</w:t>
      </w:r>
      <w:proofErr w:type="spellEnd"/>
      <w:r w:rsidRPr="00220EC9">
        <w:rPr>
          <w:rFonts w:cs="Arial"/>
          <w:sz w:val="24"/>
          <w:szCs w:val="24"/>
        </w:rPr>
        <w:t xml:space="preserve"> a </w:t>
      </w:r>
      <w:proofErr w:type="spellStart"/>
      <w:r w:rsidRPr="00220EC9">
        <w:rPr>
          <w:rFonts w:cs="Arial"/>
          <w:sz w:val="24"/>
          <w:szCs w:val="24"/>
        </w:rPr>
        <w:t>variabilidade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genética</w:t>
      </w:r>
      <w:proofErr w:type="spellEnd"/>
      <w:r w:rsidRPr="00220EC9">
        <w:rPr>
          <w:rFonts w:cs="Arial"/>
          <w:sz w:val="24"/>
          <w:szCs w:val="24"/>
        </w:rPr>
        <w:t xml:space="preserve">, pela </w:t>
      </w:r>
      <w:proofErr w:type="spellStart"/>
      <w:r w:rsidRPr="00220EC9">
        <w:rPr>
          <w:rFonts w:cs="Arial"/>
          <w:sz w:val="24"/>
          <w:szCs w:val="24"/>
        </w:rPr>
        <w:t>introdução</w:t>
      </w:r>
      <w:proofErr w:type="spellEnd"/>
      <w:r w:rsidRPr="00220EC9">
        <w:rPr>
          <w:rFonts w:cs="Arial"/>
          <w:sz w:val="24"/>
          <w:szCs w:val="24"/>
        </w:rPr>
        <w:t xml:space="preserve"> de </w:t>
      </w:r>
      <w:proofErr w:type="spellStart"/>
      <w:r w:rsidRPr="00220EC9">
        <w:rPr>
          <w:rFonts w:cs="Arial"/>
          <w:sz w:val="24"/>
          <w:szCs w:val="24"/>
        </w:rPr>
        <w:t>novos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germoplasmas</w:t>
      </w:r>
      <w:proofErr w:type="spellEnd"/>
      <w:r w:rsidRPr="00220EC9">
        <w:rPr>
          <w:rFonts w:cs="Arial"/>
          <w:sz w:val="24"/>
          <w:szCs w:val="24"/>
        </w:rPr>
        <w:t xml:space="preserve"> e pela </w:t>
      </w:r>
      <w:proofErr w:type="spellStart"/>
      <w:r w:rsidRPr="00220EC9">
        <w:rPr>
          <w:rFonts w:cs="Arial"/>
          <w:sz w:val="24"/>
          <w:szCs w:val="24"/>
        </w:rPr>
        <w:t>realização</w:t>
      </w:r>
      <w:proofErr w:type="spellEnd"/>
      <w:r w:rsidRPr="00220EC9">
        <w:rPr>
          <w:rFonts w:cs="Arial"/>
          <w:sz w:val="24"/>
          <w:szCs w:val="24"/>
        </w:rPr>
        <w:t xml:space="preserve"> de </w:t>
      </w:r>
      <w:proofErr w:type="spellStart"/>
      <w:r w:rsidRPr="00220EC9">
        <w:rPr>
          <w:rFonts w:cs="Arial"/>
          <w:sz w:val="24"/>
          <w:szCs w:val="24"/>
        </w:rPr>
        <w:t>cruzamentos</w:t>
      </w:r>
      <w:proofErr w:type="spellEnd"/>
      <w:r w:rsidRPr="00220EC9">
        <w:rPr>
          <w:rFonts w:cs="Arial"/>
          <w:sz w:val="24"/>
          <w:szCs w:val="24"/>
        </w:rPr>
        <w:t xml:space="preserve"> com outros </w:t>
      </w:r>
      <w:proofErr w:type="spellStart"/>
      <w:r w:rsidRPr="00220EC9">
        <w:rPr>
          <w:rFonts w:cs="Arial"/>
          <w:sz w:val="24"/>
          <w:szCs w:val="24"/>
        </w:rPr>
        <w:t>genitores</w:t>
      </w:r>
      <w:proofErr w:type="spellEnd"/>
      <w:r w:rsidRPr="00220EC9">
        <w:rPr>
          <w:rFonts w:cs="Arial"/>
          <w:sz w:val="24"/>
          <w:szCs w:val="24"/>
        </w:rPr>
        <w:t xml:space="preserve">. Essa </w:t>
      </w:r>
      <w:proofErr w:type="spellStart"/>
      <w:r w:rsidRPr="00220EC9">
        <w:rPr>
          <w:rFonts w:cs="Arial"/>
          <w:sz w:val="24"/>
          <w:szCs w:val="24"/>
        </w:rPr>
        <w:t>característica</w:t>
      </w:r>
      <w:proofErr w:type="spellEnd"/>
      <w:r w:rsidRPr="00220EC9">
        <w:rPr>
          <w:rFonts w:cs="Arial"/>
          <w:sz w:val="24"/>
          <w:szCs w:val="24"/>
        </w:rPr>
        <w:t xml:space="preserve"> é de </w:t>
      </w:r>
      <w:proofErr w:type="spellStart"/>
      <w:r w:rsidRPr="00220EC9">
        <w:rPr>
          <w:rFonts w:cs="Arial"/>
          <w:sz w:val="24"/>
          <w:szCs w:val="24"/>
        </w:rPr>
        <w:t>grande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importância</w:t>
      </w:r>
      <w:proofErr w:type="spellEnd"/>
      <w:r w:rsidRPr="00220EC9">
        <w:rPr>
          <w:rFonts w:cs="Arial"/>
          <w:sz w:val="24"/>
          <w:szCs w:val="24"/>
        </w:rPr>
        <w:t xml:space="preserve">, pois </w:t>
      </w:r>
      <w:proofErr w:type="spellStart"/>
      <w:r w:rsidRPr="00220EC9">
        <w:rPr>
          <w:rFonts w:cs="Arial"/>
          <w:sz w:val="24"/>
          <w:szCs w:val="24"/>
        </w:rPr>
        <w:t>como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já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relatado</w:t>
      </w:r>
      <w:proofErr w:type="spellEnd"/>
      <w:r w:rsidRPr="00220EC9">
        <w:rPr>
          <w:rFonts w:cs="Arial"/>
          <w:sz w:val="24"/>
          <w:szCs w:val="24"/>
        </w:rPr>
        <w:t xml:space="preserve">, </w:t>
      </w:r>
      <w:proofErr w:type="spellStart"/>
      <w:r w:rsidRPr="00220EC9">
        <w:rPr>
          <w:rFonts w:cs="Arial"/>
          <w:sz w:val="24"/>
          <w:szCs w:val="24"/>
        </w:rPr>
        <w:t>está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ligada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ao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desenvolvimento</w:t>
      </w:r>
      <w:proofErr w:type="spellEnd"/>
      <w:r w:rsidRPr="00220EC9">
        <w:rPr>
          <w:rFonts w:cs="Arial"/>
          <w:sz w:val="24"/>
          <w:szCs w:val="24"/>
        </w:rPr>
        <w:t xml:space="preserve"> de </w:t>
      </w:r>
      <w:proofErr w:type="spellStart"/>
      <w:r w:rsidRPr="00220EC9">
        <w:rPr>
          <w:rFonts w:cs="Arial"/>
          <w:sz w:val="24"/>
          <w:szCs w:val="24"/>
        </w:rPr>
        <w:t>cultivares</w:t>
      </w:r>
      <w:proofErr w:type="spellEnd"/>
      <w:r w:rsidRPr="00220EC9">
        <w:rPr>
          <w:rFonts w:cs="Arial"/>
          <w:sz w:val="24"/>
          <w:szCs w:val="24"/>
        </w:rPr>
        <w:t xml:space="preserve"> com </w:t>
      </w:r>
      <w:proofErr w:type="spellStart"/>
      <w:r w:rsidRPr="00220EC9">
        <w:rPr>
          <w:rFonts w:cs="Arial"/>
          <w:sz w:val="24"/>
          <w:szCs w:val="24"/>
        </w:rPr>
        <w:t>resistência</w:t>
      </w:r>
      <w:proofErr w:type="spellEnd"/>
      <w:r w:rsidRPr="00220EC9">
        <w:rPr>
          <w:rFonts w:cs="Arial"/>
          <w:sz w:val="24"/>
          <w:szCs w:val="24"/>
        </w:rPr>
        <w:t xml:space="preserve"> a </w:t>
      </w:r>
      <w:proofErr w:type="spellStart"/>
      <w:r w:rsidRPr="00220EC9">
        <w:rPr>
          <w:rFonts w:cs="Arial"/>
          <w:sz w:val="24"/>
          <w:szCs w:val="24"/>
        </w:rPr>
        <w:t>pragas</w:t>
      </w:r>
      <w:proofErr w:type="spellEnd"/>
      <w:r w:rsidRPr="00220EC9">
        <w:rPr>
          <w:rFonts w:cs="Arial"/>
          <w:sz w:val="24"/>
          <w:szCs w:val="24"/>
        </w:rPr>
        <w:t xml:space="preserve"> e </w:t>
      </w:r>
      <w:proofErr w:type="spellStart"/>
      <w:r w:rsidRPr="00220EC9">
        <w:rPr>
          <w:rFonts w:cs="Arial"/>
          <w:sz w:val="24"/>
          <w:szCs w:val="24"/>
        </w:rPr>
        <w:t>doenças</w:t>
      </w:r>
      <w:proofErr w:type="spellEnd"/>
      <w:r w:rsidRPr="00220EC9">
        <w:rPr>
          <w:rFonts w:cs="Arial"/>
          <w:sz w:val="24"/>
          <w:szCs w:val="24"/>
        </w:rPr>
        <w:t xml:space="preserve">. </w:t>
      </w:r>
    </w:p>
    <w:p w14:paraId="0E6FB812" w14:textId="77777777" w:rsidR="00220EC9" w:rsidRPr="00220EC9" w:rsidRDefault="00220EC9" w:rsidP="000737B2">
      <w:pPr>
        <w:ind w:firstLine="720"/>
        <w:rPr>
          <w:rFonts w:cs="Arial"/>
          <w:color w:val="000000" w:themeColor="text1"/>
          <w:sz w:val="24"/>
          <w:szCs w:val="24"/>
        </w:rPr>
      </w:pPr>
      <w:r w:rsidRPr="00220EC9">
        <w:rPr>
          <w:rFonts w:cs="Arial"/>
          <w:sz w:val="24"/>
          <w:szCs w:val="24"/>
        </w:rPr>
        <w:t xml:space="preserve">No </w:t>
      </w:r>
      <w:proofErr w:type="spellStart"/>
      <w:r w:rsidRPr="00220EC9">
        <w:rPr>
          <w:rFonts w:cs="Arial"/>
          <w:sz w:val="24"/>
          <w:szCs w:val="24"/>
        </w:rPr>
        <w:t>trabalho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conduzido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por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Nwangburuka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r w:rsidRPr="00220EC9">
        <w:rPr>
          <w:rFonts w:cs="Arial"/>
          <w:i/>
          <w:iCs/>
          <w:sz w:val="24"/>
          <w:szCs w:val="24"/>
        </w:rPr>
        <w:t>et al</w:t>
      </w:r>
      <w:r w:rsidRPr="00220EC9">
        <w:rPr>
          <w:rFonts w:cs="Arial"/>
          <w:sz w:val="24"/>
          <w:szCs w:val="24"/>
        </w:rPr>
        <w:t xml:space="preserve">. (2012) </w:t>
      </w:r>
      <w:proofErr w:type="spellStart"/>
      <w:r w:rsidRPr="00220EC9">
        <w:rPr>
          <w:rFonts w:cs="Arial"/>
          <w:sz w:val="24"/>
          <w:szCs w:val="24"/>
        </w:rPr>
        <w:t>avaliaram</w:t>
      </w:r>
      <w:proofErr w:type="spellEnd"/>
      <w:r w:rsidRPr="00220EC9">
        <w:rPr>
          <w:rFonts w:cs="Arial"/>
          <w:sz w:val="24"/>
          <w:szCs w:val="24"/>
        </w:rPr>
        <w:t xml:space="preserve"> 29 </w:t>
      </w:r>
      <w:proofErr w:type="spellStart"/>
      <w:r w:rsidRPr="00220EC9">
        <w:rPr>
          <w:rFonts w:cs="Arial"/>
          <w:sz w:val="24"/>
          <w:szCs w:val="24"/>
        </w:rPr>
        <w:t>acessos</w:t>
      </w:r>
      <w:proofErr w:type="spellEnd"/>
      <w:r w:rsidRPr="00220EC9">
        <w:rPr>
          <w:rFonts w:cs="Arial"/>
          <w:sz w:val="24"/>
          <w:szCs w:val="24"/>
        </w:rPr>
        <w:t xml:space="preserve"> de </w:t>
      </w:r>
      <w:proofErr w:type="spellStart"/>
      <w:r w:rsidRPr="00220EC9">
        <w:rPr>
          <w:rFonts w:cs="Arial"/>
          <w:sz w:val="24"/>
          <w:szCs w:val="24"/>
        </w:rPr>
        <w:t>quiabeiro</w:t>
      </w:r>
      <w:proofErr w:type="spellEnd"/>
      <w:r w:rsidRPr="00220EC9">
        <w:rPr>
          <w:rFonts w:cs="Arial"/>
          <w:sz w:val="24"/>
          <w:szCs w:val="24"/>
        </w:rPr>
        <w:t xml:space="preserve">, </w:t>
      </w:r>
      <w:proofErr w:type="spellStart"/>
      <w:r w:rsidRPr="00220EC9">
        <w:rPr>
          <w:rFonts w:cs="Arial"/>
          <w:sz w:val="24"/>
          <w:szCs w:val="24"/>
        </w:rPr>
        <w:t>quanto</w:t>
      </w:r>
      <w:proofErr w:type="spellEnd"/>
      <w:r w:rsidRPr="00220EC9">
        <w:rPr>
          <w:rFonts w:cs="Arial"/>
          <w:sz w:val="24"/>
          <w:szCs w:val="24"/>
        </w:rPr>
        <w:t xml:space="preserve"> a </w:t>
      </w:r>
      <w:proofErr w:type="spellStart"/>
      <w:r w:rsidRPr="00220EC9">
        <w:rPr>
          <w:rFonts w:cs="Arial"/>
          <w:sz w:val="24"/>
          <w:szCs w:val="24"/>
        </w:rPr>
        <w:t>variabilidade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genética</w:t>
      </w:r>
      <w:proofErr w:type="spellEnd"/>
      <w:r w:rsidRPr="00220EC9">
        <w:rPr>
          <w:rFonts w:cs="Arial"/>
          <w:sz w:val="24"/>
          <w:szCs w:val="24"/>
        </w:rPr>
        <w:t xml:space="preserve"> e </w:t>
      </w:r>
      <w:proofErr w:type="spellStart"/>
      <w:r w:rsidRPr="00220EC9">
        <w:rPr>
          <w:rFonts w:cs="Arial"/>
          <w:sz w:val="24"/>
          <w:szCs w:val="24"/>
        </w:rPr>
        <w:t>herdabilidade</w:t>
      </w:r>
      <w:proofErr w:type="spellEnd"/>
      <w:r w:rsidRPr="00220EC9">
        <w:rPr>
          <w:rFonts w:cs="Arial"/>
          <w:sz w:val="24"/>
          <w:szCs w:val="24"/>
        </w:rPr>
        <w:t xml:space="preserve"> a </w:t>
      </w:r>
      <w:proofErr w:type="spellStart"/>
      <w:r w:rsidRPr="00220EC9">
        <w:rPr>
          <w:rFonts w:cs="Arial"/>
          <w:sz w:val="24"/>
          <w:szCs w:val="24"/>
        </w:rPr>
        <w:t>partir</w:t>
      </w:r>
      <w:proofErr w:type="spellEnd"/>
      <w:r w:rsidRPr="00220EC9">
        <w:rPr>
          <w:rFonts w:cs="Arial"/>
          <w:sz w:val="24"/>
          <w:szCs w:val="24"/>
        </w:rPr>
        <w:t xml:space="preserve"> de </w:t>
      </w:r>
      <w:proofErr w:type="spellStart"/>
      <w:r w:rsidRPr="00220EC9">
        <w:rPr>
          <w:rFonts w:cs="Arial"/>
          <w:sz w:val="24"/>
          <w:szCs w:val="24"/>
        </w:rPr>
        <w:t>oito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caracteres</w:t>
      </w:r>
      <w:proofErr w:type="spellEnd"/>
      <w:r w:rsidRPr="00220EC9">
        <w:rPr>
          <w:rFonts w:cs="Arial"/>
          <w:sz w:val="24"/>
          <w:szCs w:val="24"/>
        </w:rPr>
        <w:t xml:space="preserve">, </w:t>
      </w:r>
      <w:proofErr w:type="spellStart"/>
      <w:r w:rsidRPr="00220EC9">
        <w:rPr>
          <w:rFonts w:cs="Arial"/>
          <w:sz w:val="24"/>
          <w:szCs w:val="24"/>
        </w:rPr>
        <w:t>encontrando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resultados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semelhantes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ao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deste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trabalho</w:t>
      </w:r>
      <w:proofErr w:type="spellEnd"/>
      <w:r w:rsidRPr="00220EC9">
        <w:rPr>
          <w:rFonts w:cs="Arial"/>
          <w:sz w:val="24"/>
          <w:szCs w:val="24"/>
        </w:rPr>
        <w:t xml:space="preserve">, </w:t>
      </w:r>
      <w:proofErr w:type="spellStart"/>
      <w:r w:rsidRPr="00220EC9">
        <w:rPr>
          <w:rFonts w:cs="Arial"/>
          <w:sz w:val="24"/>
          <w:szCs w:val="24"/>
        </w:rPr>
        <w:t>apresentando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herdabilidade</w:t>
      </w:r>
      <w:proofErr w:type="spellEnd"/>
      <w:r w:rsidRPr="00220EC9">
        <w:rPr>
          <w:rFonts w:cs="Arial"/>
          <w:sz w:val="24"/>
          <w:szCs w:val="24"/>
        </w:rPr>
        <w:t xml:space="preserve"> de 82,3 %, para o </w:t>
      </w:r>
      <w:proofErr w:type="spellStart"/>
      <w:r w:rsidRPr="00220EC9">
        <w:rPr>
          <w:rFonts w:cs="Arial"/>
          <w:sz w:val="24"/>
          <w:szCs w:val="24"/>
        </w:rPr>
        <w:t>caráter</w:t>
      </w:r>
      <w:proofErr w:type="spellEnd"/>
      <w:r w:rsidRPr="00220EC9">
        <w:rPr>
          <w:rFonts w:cs="Arial"/>
          <w:sz w:val="24"/>
          <w:szCs w:val="24"/>
        </w:rPr>
        <w:t xml:space="preserve"> de </w:t>
      </w:r>
      <w:proofErr w:type="spellStart"/>
      <w:r w:rsidRPr="00220EC9">
        <w:rPr>
          <w:rFonts w:cs="Arial"/>
          <w:sz w:val="24"/>
          <w:szCs w:val="24"/>
        </w:rPr>
        <w:t>presença</w:t>
      </w:r>
      <w:proofErr w:type="spellEnd"/>
      <w:r w:rsidRPr="00220EC9">
        <w:rPr>
          <w:rFonts w:cs="Arial"/>
          <w:sz w:val="24"/>
          <w:szCs w:val="24"/>
        </w:rPr>
        <w:t xml:space="preserve"> de </w:t>
      </w:r>
      <w:proofErr w:type="spellStart"/>
      <w:r w:rsidRPr="00220EC9">
        <w:rPr>
          <w:rFonts w:cs="Arial"/>
          <w:sz w:val="24"/>
          <w:szCs w:val="24"/>
        </w:rPr>
        <w:t>ramificação</w:t>
      </w:r>
      <w:proofErr w:type="spellEnd"/>
      <w:r w:rsidRPr="00220EC9">
        <w:rPr>
          <w:rFonts w:cs="Arial"/>
          <w:sz w:val="24"/>
          <w:szCs w:val="24"/>
        </w:rPr>
        <w:t xml:space="preserve">. Na </w:t>
      </w:r>
      <w:proofErr w:type="spellStart"/>
      <w:r w:rsidRPr="00220EC9">
        <w:rPr>
          <w:rFonts w:cs="Arial"/>
          <w:sz w:val="24"/>
          <w:szCs w:val="24"/>
        </w:rPr>
        <w:t>pesquisa</w:t>
      </w:r>
      <w:proofErr w:type="spellEnd"/>
      <w:r w:rsidRPr="00220EC9">
        <w:rPr>
          <w:rFonts w:cs="Arial"/>
          <w:sz w:val="24"/>
          <w:szCs w:val="24"/>
        </w:rPr>
        <w:t xml:space="preserve"> de Alam </w:t>
      </w:r>
      <w:r w:rsidRPr="00220EC9">
        <w:rPr>
          <w:rFonts w:cs="Arial"/>
          <w:i/>
          <w:iCs/>
          <w:sz w:val="24"/>
          <w:szCs w:val="24"/>
        </w:rPr>
        <w:t>et al</w:t>
      </w:r>
      <w:r w:rsidRPr="00220EC9">
        <w:rPr>
          <w:rFonts w:cs="Arial"/>
          <w:sz w:val="24"/>
          <w:szCs w:val="24"/>
        </w:rPr>
        <w:t xml:space="preserve">. (2020), para o </w:t>
      </w:r>
      <w:proofErr w:type="spellStart"/>
      <w:r w:rsidRPr="00220EC9">
        <w:rPr>
          <w:rFonts w:cs="Arial"/>
          <w:sz w:val="24"/>
          <w:szCs w:val="24"/>
        </w:rPr>
        <w:t>caráter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período</w:t>
      </w:r>
      <w:proofErr w:type="spellEnd"/>
      <w:r w:rsidRPr="00220EC9">
        <w:rPr>
          <w:rFonts w:cs="Arial"/>
          <w:sz w:val="24"/>
          <w:szCs w:val="24"/>
        </w:rPr>
        <w:t xml:space="preserve"> de </w:t>
      </w:r>
      <w:proofErr w:type="spellStart"/>
      <w:r w:rsidRPr="00220EC9">
        <w:rPr>
          <w:rFonts w:cs="Arial"/>
          <w:sz w:val="24"/>
          <w:szCs w:val="24"/>
        </w:rPr>
        <w:t>colheita</w:t>
      </w:r>
      <w:proofErr w:type="spellEnd"/>
      <w:r w:rsidRPr="00220EC9">
        <w:rPr>
          <w:rFonts w:cs="Arial"/>
          <w:sz w:val="24"/>
          <w:szCs w:val="24"/>
        </w:rPr>
        <w:t xml:space="preserve">, </w:t>
      </w:r>
      <w:proofErr w:type="spellStart"/>
      <w:r w:rsidRPr="00220EC9">
        <w:rPr>
          <w:rFonts w:cs="Arial"/>
          <w:sz w:val="24"/>
          <w:szCs w:val="24"/>
        </w:rPr>
        <w:t>todos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os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genótipos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foram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classificados</w:t>
      </w:r>
      <w:proofErr w:type="spellEnd"/>
      <w:r w:rsidRPr="00220EC9">
        <w:rPr>
          <w:rFonts w:cs="Arial"/>
          <w:sz w:val="24"/>
          <w:szCs w:val="24"/>
        </w:rPr>
        <w:t xml:space="preserve"> com </w:t>
      </w:r>
      <w:proofErr w:type="spellStart"/>
      <w:r w:rsidRPr="00220EC9">
        <w:rPr>
          <w:rFonts w:cs="Arial"/>
          <w:sz w:val="24"/>
          <w:szCs w:val="24"/>
        </w:rPr>
        <w:t>descritor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curto</w:t>
      </w:r>
      <w:proofErr w:type="spellEnd"/>
      <w:r w:rsidRPr="00220EC9">
        <w:rPr>
          <w:rFonts w:cs="Arial"/>
          <w:sz w:val="24"/>
          <w:szCs w:val="24"/>
        </w:rPr>
        <w:t xml:space="preserve"> e </w:t>
      </w:r>
      <w:proofErr w:type="spellStart"/>
      <w:r w:rsidRPr="00220EC9">
        <w:rPr>
          <w:rFonts w:cs="Arial"/>
          <w:sz w:val="24"/>
          <w:szCs w:val="24"/>
        </w:rPr>
        <w:t>apresentou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herdabilidade</w:t>
      </w:r>
      <w:proofErr w:type="spellEnd"/>
      <w:r w:rsidRPr="00220EC9">
        <w:rPr>
          <w:rFonts w:cs="Arial"/>
          <w:sz w:val="24"/>
          <w:szCs w:val="24"/>
        </w:rPr>
        <w:t xml:space="preserve"> de 74,91%, </w:t>
      </w:r>
      <w:proofErr w:type="spellStart"/>
      <w:r w:rsidRPr="00220EC9">
        <w:rPr>
          <w:rFonts w:cs="Arial"/>
          <w:sz w:val="24"/>
          <w:szCs w:val="24"/>
        </w:rPr>
        <w:t>valor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diferente</w:t>
      </w:r>
      <w:proofErr w:type="spellEnd"/>
      <w:r w:rsidRPr="00220EC9">
        <w:rPr>
          <w:rFonts w:cs="Arial"/>
          <w:sz w:val="24"/>
          <w:szCs w:val="24"/>
        </w:rPr>
        <w:t xml:space="preserve"> do </w:t>
      </w:r>
      <w:proofErr w:type="spellStart"/>
      <w:r w:rsidRPr="00220EC9">
        <w:rPr>
          <w:rFonts w:cs="Arial"/>
          <w:sz w:val="24"/>
          <w:szCs w:val="24"/>
        </w:rPr>
        <w:t>encontrado</w:t>
      </w:r>
      <w:proofErr w:type="spellEnd"/>
      <w:r w:rsidRPr="00220EC9">
        <w:rPr>
          <w:rFonts w:cs="Arial"/>
          <w:sz w:val="24"/>
          <w:szCs w:val="24"/>
        </w:rPr>
        <w:t xml:space="preserve"> no </w:t>
      </w:r>
      <w:proofErr w:type="spellStart"/>
      <w:r w:rsidRPr="00220EC9">
        <w:rPr>
          <w:rFonts w:cs="Arial"/>
          <w:sz w:val="24"/>
          <w:szCs w:val="24"/>
        </w:rPr>
        <w:t>presente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estudo</w:t>
      </w:r>
      <w:proofErr w:type="spellEnd"/>
      <w:r w:rsidRPr="00220EC9">
        <w:rPr>
          <w:rFonts w:cs="Arial"/>
          <w:sz w:val="24"/>
          <w:szCs w:val="24"/>
        </w:rPr>
        <w:t xml:space="preserve"> (92,28 %).</w:t>
      </w:r>
    </w:p>
    <w:p w14:paraId="6EF539D1" w14:textId="04DC7584" w:rsidR="00220EC9" w:rsidRDefault="00220EC9" w:rsidP="000737B2">
      <w:pPr>
        <w:ind w:firstLine="720"/>
        <w:rPr>
          <w:rFonts w:cs="Arial"/>
          <w:sz w:val="24"/>
          <w:szCs w:val="24"/>
        </w:rPr>
      </w:pPr>
      <w:proofErr w:type="spellStart"/>
      <w:r w:rsidRPr="00220EC9">
        <w:rPr>
          <w:rFonts w:cs="Arial"/>
          <w:sz w:val="24"/>
          <w:szCs w:val="24"/>
        </w:rPr>
        <w:t>Os</w:t>
      </w:r>
      <w:proofErr w:type="spellEnd"/>
      <w:r w:rsidRPr="00220EC9">
        <w:rPr>
          <w:rFonts w:cs="Arial"/>
          <w:sz w:val="24"/>
          <w:szCs w:val="24"/>
        </w:rPr>
        <w:t xml:space="preserve"> altos </w:t>
      </w:r>
      <w:proofErr w:type="spellStart"/>
      <w:r w:rsidRPr="00220EC9">
        <w:rPr>
          <w:rFonts w:cs="Arial"/>
          <w:sz w:val="24"/>
          <w:szCs w:val="24"/>
        </w:rPr>
        <w:t>índices</w:t>
      </w:r>
      <w:proofErr w:type="spellEnd"/>
      <w:r w:rsidRPr="00220EC9">
        <w:rPr>
          <w:rFonts w:cs="Arial"/>
          <w:sz w:val="24"/>
          <w:szCs w:val="24"/>
        </w:rPr>
        <w:t xml:space="preserve"> de </w:t>
      </w:r>
      <w:proofErr w:type="spellStart"/>
      <w:r w:rsidRPr="00220EC9">
        <w:rPr>
          <w:rFonts w:cs="Arial"/>
          <w:sz w:val="24"/>
          <w:szCs w:val="24"/>
        </w:rPr>
        <w:t>herdabilidade</w:t>
      </w:r>
      <w:proofErr w:type="spellEnd"/>
      <w:r w:rsidRPr="00220EC9">
        <w:rPr>
          <w:rFonts w:cs="Arial"/>
          <w:sz w:val="24"/>
          <w:szCs w:val="24"/>
        </w:rPr>
        <w:t xml:space="preserve">, </w:t>
      </w:r>
      <w:proofErr w:type="spellStart"/>
      <w:r w:rsidRPr="00220EC9">
        <w:rPr>
          <w:rFonts w:cs="Arial"/>
          <w:sz w:val="24"/>
          <w:szCs w:val="24"/>
        </w:rPr>
        <w:t>como</w:t>
      </w:r>
      <w:proofErr w:type="spellEnd"/>
      <w:r w:rsidRPr="00220EC9">
        <w:rPr>
          <w:rFonts w:cs="Arial"/>
          <w:sz w:val="24"/>
          <w:szCs w:val="24"/>
        </w:rPr>
        <w:t xml:space="preserve"> 92,28 % para a </w:t>
      </w:r>
      <w:proofErr w:type="spellStart"/>
      <w:r w:rsidRPr="00220EC9">
        <w:rPr>
          <w:rFonts w:cs="Arial"/>
          <w:sz w:val="24"/>
          <w:szCs w:val="24"/>
        </w:rPr>
        <w:t>período</w:t>
      </w:r>
      <w:proofErr w:type="spellEnd"/>
      <w:r w:rsidRPr="00220EC9">
        <w:rPr>
          <w:rFonts w:cs="Arial"/>
          <w:sz w:val="24"/>
          <w:szCs w:val="24"/>
        </w:rPr>
        <w:t xml:space="preserve"> de </w:t>
      </w:r>
      <w:proofErr w:type="spellStart"/>
      <w:r w:rsidRPr="00220EC9">
        <w:rPr>
          <w:rFonts w:cs="Arial"/>
          <w:sz w:val="24"/>
          <w:szCs w:val="24"/>
        </w:rPr>
        <w:t>colheita</w:t>
      </w:r>
      <w:proofErr w:type="spellEnd"/>
      <w:r w:rsidRPr="00220EC9">
        <w:rPr>
          <w:rFonts w:cs="Arial"/>
          <w:sz w:val="24"/>
          <w:szCs w:val="24"/>
        </w:rPr>
        <w:t xml:space="preserve"> (PC), 90,89% para a </w:t>
      </w:r>
      <w:proofErr w:type="spellStart"/>
      <w:r w:rsidRPr="00220EC9">
        <w:rPr>
          <w:rFonts w:cs="Arial"/>
          <w:sz w:val="24"/>
          <w:szCs w:val="24"/>
        </w:rPr>
        <w:t>presença</w:t>
      </w:r>
      <w:proofErr w:type="spellEnd"/>
      <w:r w:rsidRPr="00220EC9">
        <w:rPr>
          <w:rFonts w:cs="Arial"/>
          <w:sz w:val="24"/>
          <w:szCs w:val="24"/>
        </w:rPr>
        <w:t xml:space="preserve"> de </w:t>
      </w:r>
      <w:proofErr w:type="spellStart"/>
      <w:r w:rsidRPr="00220EC9">
        <w:rPr>
          <w:rFonts w:cs="Arial"/>
          <w:sz w:val="24"/>
          <w:szCs w:val="24"/>
        </w:rPr>
        <w:t>antocianina</w:t>
      </w:r>
      <w:proofErr w:type="spellEnd"/>
      <w:r w:rsidRPr="00220EC9">
        <w:rPr>
          <w:rFonts w:cs="Arial"/>
          <w:sz w:val="24"/>
          <w:szCs w:val="24"/>
        </w:rPr>
        <w:t xml:space="preserve"> (PA) e 90,50 % para a </w:t>
      </w:r>
      <w:proofErr w:type="spellStart"/>
      <w:r w:rsidRPr="00220EC9">
        <w:rPr>
          <w:rFonts w:cs="Arial"/>
          <w:sz w:val="24"/>
          <w:szCs w:val="24"/>
        </w:rPr>
        <w:t>coloração</w:t>
      </w:r>
      <w:proofErr w:type="spellEnd"/>
      <w:r w:rsidRPr="00220EC9">
        <w:rPr>
          <w:rFonts w:cs="Arial"/>
          <w:sz w:val="24"/>
          <w:szCs w:val="24"/>
        </w:rPr>
        <w:t xml:space="preserve"> dos </w:t>
      </w:r>
      <w:proofErr w:type="spellStart"/>
      <w:r w:rsidRPr="00220EC9">
        <w:rPr>
          <w:rFonts w:cs="Arial"/>
          <w:sz w:val="24"/>
          <w:szCs w:val="24"/>
        </w:rPr>
        <w:t>frutos</w:t>
      </w:r>
      <w:proofErr w:type="spellEnd"/>
      <w:r w:rsidRPr="00220EC9">
        <w:rPr>
          <w:rFonts w:cs="Arial"/>
          <w:sz w:val="24"/>
          <w:szCs w:val="24"/>
        </w:rPr>
        <w:t xml:space="preserve"> (CF), </w:t>
      </w:r>
      <w:proofErr w:type="spellStart"/>
      <w:r w:rsidRPr="00220EC9">
        <w:rPr>
          <w:rFonts w:cs="Arial"/>
          <w:sz w:val="24"/>
          <w:szCs w:val="24"/>
        </w:rPr>
        <w:t>evidenciam</w:t>
      </w:r>
      <w:proofErr w:type="spellEnd"/>
      <w:r w:rsidRPr="00220EC9">
        <w:rPr>
          <w:rFonts w:cs="Arial"/>
          <w:sz w:val="24"/>
          <w:szCs w:val="24"/>
        </w:rPr>
        <w:t xml:space="preserve"> que </w:t>
      </w:r>
      <w:r w:rsidR="00284DA3" w:rsidRPr="00220EC9">
        <w:rPr>
          <w:rFonts w:cs="Arial"/>
          <w:sz w:val="24"/>
          <w:szCs w:val="24"/>
        </w:rPr>
        <w:t>no</w:t>
      </w:r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ambiente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tem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uma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influência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relativamente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menor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na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manifestação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desses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caracteres</w:t>
      </w:r>
      <w:proofErr w:type="spellEnd"/>
      <w:r w:rsidRPr="00220EC9">
        <w:rPr>
          <w:rFonts w:cs="Arial"/>
          <w:sz w:val="24"/>
          <w:szCs w:val="24"/>
        </w:rPr>
        <w:t xml:space="preserve">. Esses dados </w:t>
      </w:r>
      <w:proofErr w:type="spellStart"/>
      <w:r w:rsidRPr="00220EC9">
        <w:rPr>
          <w:rFonts w:cs="Arial"/>
          <w:sz w:val="24"/>
          <w:szCs w:val="24"/>
        </w:rPr>
        <w:t>indicam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uma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estabilidade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fenotípica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notável</w:t>
      </w:r>
      <w:proofErr w:type="spellEnd"/>
      <w:r w:rsidRPr="00220EC9">
        <w:rPr>
          <w:rFonts w:cs="Arial"/>
          <w:sz w:val="24"/>
          <w:szCs w:val="24"/>
        </w:rPr>
        <w:t xml:space="preserve">, </w:t>
      </w:r>
      <w:proofErr w:type="spellStart"/>
      <w:r w:rsidRPr="00220EC9">
        <w:rPr>
          <w:rFonts w:cs="Arial"/>
          <w:sz w:val="24"/>
          <w:szCs w:val="24"/>
        </w:rPr>
        <w:t>mesmo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diante</w:t>
      </w:r>
      <w:proofErr w:type="spellEnd"/>
      <w:r w:rsidRPr="00220EC9">
        <w:rPr>
          <w:rFonts w:cs="Arial"/>
          <w:sz w:val="24"/>
          <w:szCs w:val="24"/>
        </w:rPr>
        <w:t xml:space="preserve"> de </w:t>
      </w:r>
      <w:proofErr w:type="spellStart"/>
      <w:r w:rsidRPr="00220EC9">
        <w:rPr>
          <w:rFonts w:cs="Arial"/>
          <w:sz w:val="24"/>
          <w:szCs w:val="24"/>
        </w:rPr>
        <w:t>mudanças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nas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condições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ambientais</w:t>
      </w:r>
      <w:proofErr w:type="spellEnd"/>
      <w:r w:rsidRPr="00220EC9">
        <w:rPr>
          <w:rFonts w:cs="Arial"/>
          <w:sz w:val="24"/>
          <w:szCs w:val="24"/>
        </w:rPr>
        <w:t xml:space="preserve">. </w:t>
      </w:r>
      <w:proofErr w:type="spellStart"/>
      <w:r w:rsidRPr="00220EC9">
        <w:rPr>
          <w:rFonts w:cs="Arial"/>
          <w:sz w:val="24"/>
          <w:szCs w:val="24"/>
        </w:rPr>
        <w:t>Além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disso</w:t>
      </w:r>
      <w:proofErr w:type="spellEnd"/>
      <w:r w:rsidRPr="00220EC9">
        <w:rPr>
          <w:rFonts w:cs="Arial"/>
          <w:sz w:val="24"/>
          <w:szCs w:val="24"/>
        </w:rPr>
        <w:t xml:space="preserve">, esses altos </w:t>
      </w:r>
      <w:proofErr w:type="spellStart"/>
      <w:r w:rsidRPr="00220EC9">
        <w:rPr>
          <w:rFonts w:cs="Arial"/>
          <w:sz w:val="24"/>
          <w:szCs w:val="24"/>
        </w:rPr>
        <w:t>valores</w:t>
      </w:r>
      <w:proofErr w:type="spellEnd"/>
      <w:r w:rsidRPr="00220EC9">
        <w:rPr>
          <w:rFonts w:cs="Arial"/>
          <w:sz w:val="24"/>
          <w:szCs w:val="24"/>
        </w:rPr>
        <w:t xml:space="preserve"> de </w:t>
      </w:r>
      <w:proofErr w:type="spellStart"/>
      <w:r w:rsidRPr="00220EC9">
        <w:rPr>
          <w:rFonts w:cs="Arial"/>
          <w:sz w:val="24"/>
          <w:szCs w:val="24"/>
        </w:rPr>
        <w:t>herdabilidade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ampla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sugerem</w:t>
      </w:r>
      <w:proofErr w:type="spellEnd"/>
      <w:r w:rsidRPr="00220EC9">
        <w:rPr>
          <w:rFonts w:cs="Arial"/>
          <w:sz w:val="24"/>
          <w:szCs w:val="24"/>
        </w:rPr>
        <w:t xml:space="preserve"> que </w:t>
      </w:r>
      <w:proofErr w:type="spellStart"/>
      <w:r w:rsidRPr="00220EC9">
        <w:rPr>
          <w:rFonts w:cs="Arial"/>
          <w:sz w:val="24"/>
          <w:szCs w:val="24"/>
        </w:rPr>
        <w:t>os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caracteres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podem</w:t>
      </w:r>
      <w:proofErr w:type="spellEnd"/>
      <w:r w:rsidRPr="00220EC9">
        <w:rPr>
          <w:rFonts w:cs="Arial"/>
          <w:sz w:val="24"/>
          <w:szCs w:val="24"/>
        </w:rPr>
        <w:t xml:space="preserve"> ser </w:t>
      </w:r>
      <w:proofErr w:type="spellStart"/>
      <w:r w:rsidRPr="00220EC9">
        <w:rPr>
          <w:rFonts w:cs="Arial"/>
          <w:sz w:val="24"/>
          <w:szCs w:val="24"/>
        </w:rPr>
        <w:t>controlados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por</w:t>
      </w:r>
      <w:proofErr w:type="spellEnd"/>
      <w:r w:rsidRPr="00220EC9">
        <w:rPr>
          <w:rFonts w:cs="Arial"/>
          <w:sz w:val="24"/>
          <w:szCs w:val="24"/>
        </w:rPr>
        <w:t xml:space="preserve"> um </w:t>
      </w:r>
      <w:proofErr w:type="spellStart"/>
      <w:r w:rsidRPr="00220EC9">
        <w:rPr>
          <w:rFonts w:cs="Arial"/>
          <w:sz w:val="24"/>
          <w:szCs w:val="24"/>
        </w:rPr>
        <w:t>número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restrito</w:t>
      </w:r>
      <w:proofErr w:type="spellEnd"/>
      <w:r w:rsidRPr="00220EC9">
        <w:rPr>
          <w:rFonts w:cs="Arial"/>
          <w:sz w:val="24"/>
          <w:szCs w:val="24"/>
        </w:rPr>
        <w:t xml:space="preserve"> de genes, o que é </w:t>
      </w:r>
      <w:proofErr w:type="spellStart"/>
      <w:r w:rsidRPr="00220EC9">
        <w:rPr>
          <w:rFonts w:cs="Arial"/>
          <w:sz w:val="24"/>
          <w:szCs w:val="24"/>
        </w:rPr>
        <w:t>especialmente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importante</w:t>
      </w:r>
      <w:proofErr w:type="spellEnd"/>
      <w:r w:rsidRPr="00220EC9">
        <w:rPr>
          <w:rFonts w:cs="Arial"/>
          <w:sz w:val="24"/>
          <w:szCs w:val="24"/>
        </w:rPr>
        <w:t xml:space="preserve"> para</w:t>
      </w:r>
      <w:r w:rsidR="001777EC">
        <w:rPr>
          <w:rFonts w:cs="Arial"/>
          <w:sz w:val="24"/>
          <w:szCs w:val="24"/>
        </w:rPr>
        <w:t xml:space="preserve"> a</w:t>
      </w:r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cultura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submetida</w:t>
      </w:r>
      <w:proofErr w:type="spellEnd"/>
      <w:r w:rsidRPr="00220EC9">
        <w:rPr>
          <w:rFonts w:cs="Arial"/>
          <w:sz w:val="24"/>
          <w:szCs w:val="24"/>
        </w:rPr>
        <w:t xml:space="preserve"> a </w:t>
      </w:r>
      <w:proofErr w:type="spellStart"/>
      <w:r w:rsidRPr="00220EC9">
        <w:rPr>
          <w:rFonts w:cs="Arial"/>
          <w:sz w:val="24"/>
          <w:szCs w:val="24"/>
        </w:rPr>
        <w:t>várias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condições</w:t>
      </w:r>
      <w:proofErr w:type="spellEnd"/>
      <w:r w:rsidRPr="00220EC9">
        <w:rPr>
          <w:rFonts w:cs="Arial"/>
          <w:sz w:val="24"/>
          <w:szCs w:val="24"/>
        </w:rPr>
        <w:t xml:space="preserve"> de </w:t>
      </w:r>
      <w:proofErr w:type="spellStart"/>
      <w:r w:rsidRPr="00220EC9">
        <w:rPr>
          <w:rFonts w:cs="Arial"/>
          <w:sz w:val="24"/>
          <w:szCs w:val="24"/>
        </w:rPr>
        <w:t>cultivo</w:t>
      </w:r>
      <w:proofErr w:type="spellEnd"/>
      <w:r w:rsidRPr="00220EC9">
        <w:rPr>
          <w:rFonts w:cs="Arial"/>
          <w:sz w:val="24"/>
          <w:szCs w:val="24"/>
        </w:rPr>
        <w:t xml:space="preserve">, </w:t>
      </w:r>
      <w:proofErr w:type="spellStart"/>
      <w:r w:rsidRPr="00220EC9">
        <w:rPr>
          <w:rFonts w:cs="Arial"/>
          <w:sz w:val="24"/>
          <w:szCs w:val="24"/>
        </w:rPr>
        <w:t>durante</w:t>
      </w:r>
      <w:proofErr w:type="spellEnd"/>
      <w:r w:rsidRPr="00220EC9">
        <w:rPr>
          <w:rFonts w:cs="Arial"/>
          <w:sz w:val="24"/>
          <w:szCs w:val="24"/>
        </w:rPr>
        <w:t xml:space="preserve"> o </w:t>
      </w:r>
      <w:proofErr w:type="spellStart"/>
      <w:r w:rsidRPr="00220EC9">
        <w:rPr>
          <w:rFonts w:cs="Arial"/>
          <w:sz w:val="24"/>
          <w:szCs w:val="24"/>
        </w:rPr>
        <w:t>processo</w:t>
      </w:r>
      <w:proofErr w:type="spellEnd"/>
      <w:r w:rsidRPr="00220EC9">
        <w:rPr>
          <w:rFonts w:cs="Arial"/>
          <w:sz w:val="24"/>
          <w:szCs w:val="24"/>
        </w:rPr>
        <w:t xml:space="preserve"> de </w:t>
      </w:r>
      <w:proofErr w:type="spellStart"/>
      <w:r w:rsidRPr="00220EC9">
        <w:rPr>
          <w:rFonts w:cs="Arial"/>
          <w:sz w:val="24"/>
          <w:szCs w:val="24"/>
        </w:rPr>
        <w:t>seleção</w:t>
      </w:r>
      <w:proofErr w:type="spellEnd"/>
      <w:r w:rsidRPr="00220EC9">
        <w:rPr>
          <w:rFonts w:cs="Arial"/>
          <w:sz w:val="24"/>
          <w:szCs w:val="24"/>
        </w:rPr>
        <w:t xml:space="preserve"> para </w:t>
      </w:r>
      <w:proofErr w:type="spellStart"/>
      <w:r w:rsidRPr="00220EC9">
        <w:rPr>
          <w:rFonts w:cs="Arial"/>
          <w:sz w:val="24"/>
          <w:szCs w:val="24"/>
        </w:rPr>
        <w:t>linhagens</w:t>
      </w:r>
      <w:proofErr w:type="spellEnd"/>
      <w:r w:rsidRPr="00220EC9">
        <w:rPr>
          <w:rFonts w:cs="Arial"/>
          <w:sz w:val="24"/>
          <w:szCs w:val="24"/>
        </w:rPr>
        <w:t xml:space="preserve"> </w:t>
      </w:r>
      <w:proofErr w:type="spellStart"/>
      <w:r w:rsidRPr="00220EC9">
        <w:rPr>
          <w:rFonts w:cs="Arial"/>
          <w:sz w:val="24"/>
          <w:szCs w:val="24"/>
        </w:rPr>
        <w:t>superiores</w:t>
      </w:r>
      <w:proofErr w:type="spellEnd"/>
      <w:r w:rsidRPr="00220EC9">
        <w:rPr>
          <w:rFonts w:cs="Arial"/>
          <w:sz w:val="24"/>
          <w:szCs w:val="24"/>
        </w:rPr>
        <w:t xml:space="preserve">. </w:t>
      </w:r>
    </w:p>
    <w:p w14:paraId="717FF079" w14:textId="77777777" w:rsidR="00284DA3" w:rsidRPr="00220EC9" w:rsidRDefault="00284DA3" w:rsidP="000737B2">
      <w:pPr>
        <w:ind w:firstLine="720"/>
        <w:rPr>
          <w:rFonts w:cs="Arial"/>
          <w:color w:val="000000" w:themeColor="text1"/>
          <w:sz w:val="24"/>
          <w:szCs w:val="24"/>
        </w:rPr>
      </w:pPr>
    </w:p>
    <w:p w14:paraId="62C94B99" w14:textId="77777777" w:rsidR="00B074F6" w:rsidRPr="00001A23" w:rsidRDefault="004D2E5D" w:rsidP="00B34D5E">
      <w:pPr>
        <w:pStyle w:val="Ttulo1"/>
        <w:numPr>
          <w:ilvl w:val="0"/>
          <w:numId w:val="31"/>
        </w:numPr>
      </w:pPr>
      <w:r w:rsidRPr="00001A23">
        <w:t>CONCLUSÃO</w:t>
      </w:r>
    </w:p>
    <w:p w14:paraId="0D555DA8" w14:textId="644126BA" w:rsidR="00644C87" w:rsidRPr="00644C87" w:rsidRDefault="00BB4918" w:rsidP="00186615">
      <w:pPr>
        <w:ind w:firstLine="431"/>
        <w:rPr>
          <w:sz w:val="24"/>
          <w:szCs w:val="24"/>
        </w:rPr>
      </w:pPr>
      <w:r w:rsidRPr="00BB4918">
        <w:rPr>
          <w:sz w:val="24"/>
          <w:szCs w:val="24"/>
        </w:rPr>
        <w:t xml:space="preserve">Os </w:t>
      </w:r>
      <w:proofErr w:type="spellStart"/>
      <w:r w:rsidRPr="00BB4918">
        <w:rPr>
          <w:sz w:val="24"/>
          <w:szCs w:val="24"/>
        </w:rPr>
        <w:t>parâmetros</w:t>
      </w:r>
      <w:proofErr w:type="spellEnd"/>
      <w:r w:rsidRPr="00BB4918">
        <w:rPr>
          <w:sz w:val="24"/>
          <w:szCs w:val="24"/>
        </w:rPr>
        <w:t xml:space="preserve"> </w:t>
      </w:r>
      <w:proofErr w:type="spellStart"/>
      <w:r w:rsidRPr="00BB4918">
        <w:rPr>
          <w:sz w:val="24"/>
          <w:szCs w:val="24"/>
        </w:rPr>
        <w:t>genéticos</w:t>
      </w:r>
      <w:proofErr w:type="spellEnd"/>
      <w:r w:rsidRPr="00BB4918">
        <w:rPr>
          <w:sz w:val="24"/>
          <w:szCs w:val="24"/>
        </w:rPr>
        <w:t xml:space="preserve"> </w:t>
      </w:r>
      <w:proofErr w:type="spellStart"/>
      <w:r w:rsidRPr="00BB4918">
        <w:rPr>
          <w:sz w:val="24"/>
          <w:szCs w:val="24"/>
        </w:rPr>
        <w:t>mostraram</w:t>
      </w:r>
      <w:proofErr w:type="spellEnd"/>
      <w:r w:rsidRPr="00BB4918">
        <w:rPr>
          <w:sz w:val="24"/>
          <w:szCs w:val="24"/>
        </w:rPr>
        <w:t xml:space="preserve"> que a </w:t>
      </w:r>
      <w:proofErr w:type="spellStart"/>
      <w:r w:rsidRPr="00BB4918">
        <w:rPr>
          <w:sz w:val="24"/>
          <w:szCs w:val="24"/>
        </w:rPr>
        <w:t>variância</w:t>
      </w:r>
      <w:proofErr w:type="spellEnd"/>
      <w:r w:rsidRPr="00BB4918">
        <w:rPr>
          <w:sz w:val="24"/>
          <w:szCs w:val="24"/>
        </w:rPr>
        <w:t xml:space="preserve"> </w:t>
      </w:r>
      <w:proofErr w:type="spellStart"/>
      <w:r w:rsidRPr="00BB4918">
        <w:rPr>
          <w:sz w:val="24"/>
          <w:szCs w:val="24"/>
        </w:rPr>
        <w:t>genética</w:t>
      </w:r>
      <w:proofErr w:type="spellEnd"/>
      <w:r w:rsidRPr="00BB4918">
        <w:rPr>
          <w:sz w:val="24"/>
          <w:szCs w:val="24"/>
        </w:rPr>
        <w:t xml:space="preserve"> </w:t>
      </w:r>
      <w:proofErr w:type="spellStart"/>
      <w:r w:rsidRPr="00BB4918">
        <w:rPr>
          <w:sz w:val="24"/>
          <w:szCs w:val="24"/>
        </w:rPr>
        <w:t>teve</w:t>
      </w:r>
      <w:proofErr w:type="spellEnd"/>
      <w:r w:rsidRPr="00BB4918">
        <w:rPr>
          <w:sz w:val="24"/>
          <w:szCs w:val="24"/>
        </w:rPr>
        <w:t xml:space="preserve"> </w:t>
      </w:r>
      <w:proofErr w:type="spellStart"/>
      <w:r w:rsidRPr="00BB4918">
        <w:rPr>
          <w:sz w:val="24"/>
          <w:szCs w:val="24"/>
        </w:rPr>
        <w:t>maior</w:t>
      </w:r>
      <w:proofErr w:type="spellEnd"/>
      <w:r w:rsidRPr="00BB4918">
        <w:rPr>
          <w:sz w:val="24"/>
          <w:szCs w:val="24"/>
        </w:rPr>
        <w:t xml:space="preserve"> </w:t>
      </w:r>
      <w:proofErr w:type="spellStart"/>
      <w:r w:rsidRPr="00BB4918">
        <w:rPr>
          <w:sz w:val="24"/>
          <w:szCs w:val="24"/>
        </w:rPr>
        <w:t>contribuição</w:t>
      </w:r>
      <w:proofErr w:type="spellEnd"/>
      <w:r w:rsidRPr="00BB4918">
        <w:rPr>
          <w:sz w:val="24"/>
          <w:szCs w:val="24"/>
        </w:rPr>
        <w:t xml:space="preserve"> para a </w:t>
      </w:r>
      <w:proofErr w:type="spellStart"/>
      <w:r w:rsidRPr="00BB4918">
        <w:rPr>
          <w:sz w:val="24"/>
          <w:szCs w:val="24"/>
        </w:rPr>
        <w:t>constituição</w:t>
      </w:r>
      <w:proofErr w:type="spellEnd"/>
      <w:r w:rsidRPr="00BB4918">
        <w:rPr>
          <w:sz w:val="24"/>
          <w:szCs w:val="24"/>
        </w:rPr>
        <w:t xml:space="preserve"> dos </w:t>
      </w:r>
      <w:proofErr w:type="spellStart"/>
      <w:r w:rsidRPr="00BB4918">
        <w:rPr>
          <w:sz w:val="24"/>
          <w:szCs w:val="24"/>
        </w:rPr>
        <w:t>fenótipos</w:t>
      </w:r>
      <w:proofErr w:type="spellEnd"/>
      <w:r w:rsidRPr="00BB4918">
        <w:rPr>
          <w:sz w:val="24"/>
          <w:szCs w:val="24"/>
        </w:rPr>
        <w:t xml:space="preserve"> e </w:t>
      </w:r>
      <w:proofErr w:type="gramStart"/>
      <w:r w:rsidRPr="00BB4918">
        <w:rPr>
          <w:sz w:val="24"/>
          <w:szCs w:val="24"/>
        </w:rPr>
        <w:t>a</w:t>
      </w:r>
      <w:proofErr w:type="gramEnd"/>
      <w:r w:rsidRPr="00BB4918">
        <w:rPr>
          <w:sz w:val="24"/>
          <w:szCs w:val="24"/>
        </w:rPr>
        <w:t xml:space="preserve"> </w:t>
      </w:r>
      <w:proofErr w:type="spellStart"/>
      <w:r w:rsidRPr="00BB4918">
        <w:rPr>
          <w:sz w:val="24"/>
          <w:szCs w:val="24"/>
        </w:rPr>
        <w:t>existência</w:t>
      </w:r>
      <w:proofErr w:type="spellEnd"/>
      <w:r w:rsidRPr="00BB4918">
        <w:rPr>
          <w:sz w:val="24"/>
          <w:szCs w:val="24"/>
        </w:rPr>
        <w:t xml:space="preserve"> de </w:t>
      </w:r>
      <w:proofErr w:type="spellStart"/>
      <w:r w:rsidRPr="00BB4918">
        <w:rPr>
          <w:sz w:val="24"/>
          <w:szCs w:val="24"/>
        </w:rPr>
        <w:t>alta</w:t>
      </w:r>
      <w:proofErr w:type="spellEnd"/>
      <w:r w:rsidRPr="00BB4918">
        <w:rPr>
          <w:sz w:val="24"/>
          <w:szCs w:val="24"/>
        </w:rPr>
        <w:t xml:space="preserve"> </w:t>
      </w:r>
      <w:proofErr w:type="spellStart"/>
      <w:r w:rsidRPr="00BB4918">
        <w:rPr>
          <w:sz w:val="24"/>
          <w:szCs w:val="24"/>
        </w:rPr>
        <w:t>herdabilidade</w:t>
      </w:r>
      <w:proofErr w:type="spellEnd"/>
      <w:r w:rsidRPr="00BB4918">
        <w:rPr>
          <w:sz w:val="24"/>
          <w:szCs w:val="24"/>
        </w:rPr>
        <w:t xml:space="preserve"> </w:t>
      </w:r>
      <w:proofErr w:type="gramStart"/>
      <w:r w:rsidRPr="00BB4918">
        <w:rPr>
          <w:sz w:val="24"/>
          <w:szCs w:val="24"/>
        </w:rPr>
        <w:t>para</w:t>
      </w:r>
      <w:r w:rsidR="00470266">
        <w:rPr>
          <w:sz w:val="24"/>
          <w:szCs w:val="24"/>
        </w:rPr>
        <w:t xml:space="preserve"> </w:t>
      </w:r>
      <w:r w:rsidRPr="00BB4918">
        <w:rPr>
          <w:sz w:val="24"/>
          <w:szCs w:val="24"/>
        </w:rPr>
        <w:t>PC</w:t>
      </w:r>
      <w:proofErr w:type="gramEnd"/>
      <w:r w:rsidRPr="00BB4918">
        <w:rPr>
          <w:sz w:val="24"/>
          <w:szCs w:val="24"/>
        </w:rPr>
        <w:t xml:space="preserve">, PA e CF. </w:t>
      </w:r>
    </w:p>
    <w:p w14:paraId="32D036D1" w14:textId="77777777" w:rsidR="00813F12" w:rsidRDefault="00813F12" w:rsidP="00716490">
      <w:pPr>
        <w:jc w:val="center"/>
        <w:rPr>
          <w:b/>
          <w:bCs/>
          <w:sz w:val="24"/>
          <w:szCs w:val="24"/>
          <w:lang w:val="pt-BR"/>
        </w:rPr>
      </w:pPr>
    </w:p>
    <w:p w14:paraId="62C94B9E" w14:textId="73FFAE57" w:rsidR="00946990" w:rsidRDefault="004D2E5D" w:rsidP="00716490">
      <w:pPr>
        <w:jc w:val="center"/>
        <w:rPr>
          <w:b/>
          <w:bCs/>
          <w:sz w:val="24"/>
          <w:szCs w:val="24"/>
          <w:lang w:val="pt-BR"/>
        </w:rPr>
      </w:pPr>
      <w:r w:rsidRPr="00001A23">
        <w:rPr>
          <w:b/>
          <w:bCs/>
          <w:sz w:val="24"/>
          <w:szCs w:val="24"/>
          <w:lang w:val="pt-BR"/>
        </w:rPr>
        <w:t>REFERÊNCIAS</w:t>
      </w:r>
    </w:p>
    <w:p w14:paraId="2C437F1D" w14:textId="77777777" w:rsidR="005658F3" w:rsidRDefault="005658F3" w:rsidP="00186615">
      <w:pPr>
        <w:rPr>
          <w:b/>
          <w:bCs/>
          <w:sz w:val="24"/>
          <w:szCs w:val="24"/>
          <w:lang w:val="pt-BR"/>
        </w:rPr>
      </w:pPr>
    </w:p>
    <w:p w14:paraId="63EF2F36" w14:textId="43F9C77B" w:rsidR="00936873" w:rsidRDefault="00936873" w:rsidP="00B34D5E">
      <w:pPr>
        <w:rPr>
          <w:color w:val="000000"/>
          <w:sz w:val="24"/>
          <w:szCs w:val="24"/>
          <w:lang w:eastAsia="pt-BR"/>
        </w:rPr>
      </w:pPr>
      <w:r w:rsidRPr="00186615">
        <w:rPr>
          <w:color w:val="000000"/>
          <w:sz w:val="24"/>
          <w:szCs w:val="24"/>
          <w:lang w:eastAsia="pt-BR"/>
        </w:rPr>
        <w:t>ALAM, K.; SINGH, M. K.; KUMAR, M.; SINGH, A.; KUMAR, V.; AHMAD, M.; KESHARI, D. Genetic variability, heritability and genetic advance for selection parameters of genotypes in okra (</w:t>
      </w:r>
      <w:r w:rsidRPr="00186615">
        <w:rPr>
          <w:i/>
          <w:iCs/>
          <w:color w:val="000000"/>
          <w:sz w:val="24"/>
          <w:szCs w:val="24"/>
          <w:lang w:eastAsia="pt-BR"/>
        </w:rPr>
        <w:t>Abelmoschus esculentus</w:t>
      </w:r>
      <w:r w:rsidRPr="00186615">
        <w:rPr>
          <w:color w:val="000000"/>
          <w:sz w:val="24"/>
          <w:szCs w:val="24"/>
          <w:lang w:eastAsia="pt-BR"/>
        </w:rPr>
        <w:t xml:space="preserve"> (L.) Moench). </w:t>
      </w:r>
      <w:r w:rsidRPr="00186615">
        <w:rPr>
          <w:b/>
          <w:bCs/>
          <w:color w:val="000000"/>
          <w:sz w:val="24"/>
          <w:szCs w:val="24"/>
          <w:lang w:eastAsia="pt-BR"/>
        </w:rPr>
        <w:t xml:space="preserve">International Journal </w:t>
      </w:r>
      <w:proofErr w:type="gramStart"/>
      <w:r w:rsidRPr="00186615">
        <w:rPr>
          <w:b/>
          <w:bCs/>
          <w:color w:val="000000"/>
          <w:sz w:val="24"/>
          <w:szCs w:val="24"/>
          <w:lang w:eastAsia="pt-BR"/>
        </w:rPr>
        <w:t>Of</w:t>
      </w:r>
      <w:proofErr w:type="gramEnd"/>
      <w:r w:rsidRPr="00186615">
        <w:rPr>
          <w:b/>
          <w:bCs/>
          <w:color w:val="000000"/>
          <w:sz w:val="24"/>
          <w:szCs w:val="24"/>
          <w:lang w:eastAsia="pt-BR"/>
        </w:rPr>
        <w:t xml:space="preserve"> Chemical Studies</w:t>
      </w:r>
      <w:r w:rsidRPr="00186615">
        <w:rPr>
          <w:color w:val="000000"/>
          <w:sz w:val="24"/>
          <w:szCs w:val="24"/>
          <w:lang w:eastAsia="pt-BR"/>
        </w:rPr>
        <w:t>, v. 8, n. 6, 2020.</w:t>
      </w:r>
    </w:p>
    <w:p w14:paraId="57A12B18" w14:textId="77777777" w:rsidR="00A43EF3" w:rsidRPr="00186615" w:rsidRDefault="00A43EF3" w:rsidP="00B34D5E">
      <w:pPr>
        <w:rPr>
          <w:color w:val="000000"/>
          <w:sz w:val="24"/>
          <w:szCs w:val="24"/>
          <w:lang w:eastAsia="pt-BR"/>
        </w:rPr>
      </w:pPr>
    </w:p>
    <w:p w14:paraId="0EAFE714" w14:textId="77777777" w:rsidR="00994C15" w:rsidRPr="00186615" w:rsidRDefault="00994C15" w:rsidP="00B34D5E">
      <w:pPr>
        <w:spacing w:after="200"/>
        <w:rPr>
          <w:rFonts w:eastAsia="Calibri"/>
          <w:color w:val="000000"/>
          <w:sz w:val="24"/>
          <w:szCs w:val="24"/>
        </w:rPr>
      </w:pPr>
      <w:r w:rsidRPr="00186615">
        <w:rPr>
          <w:sz w:val="24"/>
          <w:szCs w:val="24"/>
        </w:rPr>
        <w:t xml:space="preserve">CARVALHO, F. J.; MENDONÇA, T. F. N.; SIQUIEROLI, A. C. S.; MACIEL, G. M.; CLEMENTE, A. A. Genetic and morphological descriptors to access </w:t>
      </w:r>
      <w:proofErr w:type="spellStart"/>
      <w:r w:rsidRPr="00186615">
        <w:rPr>
          <w:sz w:val="24"/>
          <w:szCs w:val="24"/>
        </w:rPr>
        <w:t>brazilian</w:t>
      </w:r>
      <w:proofErr w:type="spellEnd"/>
      <w:r w:rsidRPr="00186615">
        <w:rPr>
          <w:sz w:val="24"/>
          <w:szCs w:val="24"/>
        </w:rPr>
        <w:t xml:space="preserve"> okra genotypes diversity. </w:t>
      </w:r>
      <w:proofErr w:type="spellStart"/>
      <w:r w:rsidRPr="00186615">
        <w:rPr>
          <w:b/>
          <w:bCs/>
          <w:sz w:val="24"/>
          <w:szCs w:val="24"/>
        </w:rPr>
        <w:t>Revista</w:t>
      </w:r>
      <w:proofErr w:type="spellEnd"/>
      <w:r w:rsidRPr="00186615">
        <w:rPr>
          <w:b/>
          <w:bCs/>
          <w:sz w:val="24"/>
          <w:szCs w:val="24"/>
        </w:rPr>
        <w:t xml:space="preserve"> Caatinga</w:t>
      </w:r>
      <w:r w:rsidRPr="00186615">
        <w:rPr>
          <w:sz w:val="24"/>
          <w:szCs w:val="24"/>
        </w:rPr>
        <w:t>, v. 35, n. 2, 2022.</w:t>
      </w:r>
    </w:p>
    <w:p w14:paraId="0D40B13A" w14:textId="77777777" w:rsidR="00994C15" w:rsidRPr="00186615" w:rsidRDefault="00994C15" w:rsidP="00B34D5E">
      <w:pPr>
        <w:spacing w:after="200"/>
        <w:rPr>
          <w:rFonts w:eastAsia="Calibri"/>
          <w:color w:val="000000"/>
          <w:sz w:val="24"/>
          <w:szCs w:val="24"/>
        </w:rPr>
      </w:pPr>
      <w:r w:rsidRPr="00186615">
        <w:rPr>
          <w:rFonts w:eastAsia="Calibri"/>
          <w:color w:val="000000"/>
          <w:sz w:val="24"/>
          <w:szCs w:val="24"/>
        </w:rPr>
        <w:t xml:space="preserve">CARVALHO, F.I.F.; SILVA, S.A.; KUREK, A.J.; MARCHIORO, V.S. </w:t>
      </w:r>
      <w:proofErr w:type="spellStart"/>
      <w:r w:rsidRPr="00186615">
        <w:rPr>
          <w:rFonts w:eastAsia="Calibri"/>
          <w:b/>
          <w:bCs/>
          <w:color w:val="000000"/>
          <w:sz w:val="24"/>
          <w:szCs w:val="24"/>
        </w:rPr>
        <w:t>Estimativas</w:t>
      </w:r>
      <w:proofErr w:type="spellEnd"/>
      <w:r w:rsidRPr="00186615">
        <w:rPr>
          <w:rFonts w:eastAsia="Calibri"/>
          <w:b/>
          <w:bCs/>
          <w:color w:val="000000"/>
          <w:sz w:val="24"/>
          <w:szCs w:val="24"/>
        </w:rPr>
        <w:t xml:space="preserve"> e </w:t>
      </w:r>
      <w:proofErr w:type="spellStart"/>
      <w:r w:rsidRPr="00186615">
        <w:rPr>
          <w:rFonts w:eastAsia="Calibri"/>
          <w:b/>
          <w:bCs/>
          <w:color w:val="000000"/>
          <w:sz w:val="24"/>
          <w:szCs w:val="24"/>
        </w:rPr>
        <w:t>implicações</w:t>
      </w:r>
      <w:proofErr w:type="spellEnd"/>
      <w:r w:rsidRPr="00186615">
        <w:rPr>
          <w:rFonts w:eastAsia="Calibri"/>
          <w:b/>
          <w:bCs/>
          <w:color w:val="000000"/>
          <w:sz w:val="24"/>
          <w:szCs w:val="24"/>
        </w:rPr>
        <w:t xml:space="preserve"> da </w:t>
      </w:r>
      <w:proofErr w:type="spellStart"/>
      <w:r w:rsidRPr="00186615">
        <w:rPr>
          <w:rFonts w:eastAsia="Calibri"/>
          <w:b/>
          <w:bCs/>
          <w:color w:val="000000"/>
          <w:sz w:val="24"/>
          <w:szCs w:val="24"/>
        </w:rPr>
        <w:t>herdabilidade</w:t>
      </w:r>
      <w:proofErr w:type="spellEnd"/>
      <w:r w:rsidRPr="00186615">
        <w:rPr>
          <w:rFonts w:eastAsia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186615">
        <w:rPr>
          <w:rFonts w:eastAsia="Calibri"/>
          <w:b/>
          <w:bCs/>
          <w:color w:val="000000"/>
          <w:sz w:val="24"/>
          <w:szCs w:val="24"/>
        </w:rPr>
        <w:t>como</w:t>
      </w:r>
      <w:proofErr w:type="spellEnd"/>
      <w:r w:rsidRPr="00186615">
        <w:rPr>
          <w:rFonts w:eastAsia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186615">
        <w:rPr>
          <w:rFonts w:eastAsia="Calibri"/>
          <w:b/>
          <w:bCs/>
          <w:color w:val="000000"/>
          <w:sz w:val="24"/>
          <w:szCs w:val="24"/>
        </w:rPr>
        <w:t>estratégia</w:t>
      </w:r>
      <w:proofErr w:type="spellEnd"/>
      <w:r w:rsidRPr="00186615">
        <w:rPr>
          <w:rFonts w:eastAsia="Calibri"/>
          <w:b/>
          <w:bCs/>
          <w:color w:val="000000"/>
          <w:sz w:val="24"/>
          <w:szCs w:val="24"/>
        </w:rPr>
        <w:t xml:space="preserve"> de </w:t>
      </w:r>
      <w:proofErr w:type="spellStart"/>
      <w:r w:rsidRPr="00186615">
        <w:rPr>
          <w:rFonts w:eastAsia="Calibri"/>
          <w:b/>
          <w:bCs/>
          <w:color w:val="000000"/>
          <w:sz w:val="24"/>
          <w:szCs w:val="24"/>
        </w:rPr>
        <w:t>seleção</w:t>
      </w:r>
      <w:proofErr w:type="spellEnd"/>
      <w:r w:rsidRPr="00186615">
        <w:rPr>
          <w:rFonts w:eastAsia="Calibri"/>
          <w:b/>
          <w:bCs/>
          <w:color w:val="000000"/>
          <w:sz w:val="24"/>
          <w:szCs w:val="24"/>
        </w:rPr>
        <w:t xml:space="preserve">. </w:t>
      </w:r>
      <w:r w:rsidRPr="00186615">
        <w:rPr>
          <w:rFonts w:eastAsia="Calibri"/>
          <w:color w:val="000000"/>
          <w:sz w:val="24"/>
          <w:szCs w:val="24"/>
        </w:rPr>
        <w:t>Pelotas: UFPEL, 99p. 2001.</w:t>
      </w:r>
    </w:p>
    <w:p w14:paraId="5D1BCF6A" w14:textId="77777777" w:rsidR="00C41D02" w:rsidRPr="00186615" w:rsidRDefault="00C41D02" w:rsidP="00B34D5E">
      <w:pPr>
        <w:spacing w:after="200"/>
        <w:rPr>
          <w:rFonts w:eastAsia="Calibri"/>
          <w:sz w:val="24"/>
          <w:szCs w:val="24"/>
        </w:rPr>
      </w:pPr>
      <w:bookmarkStart w:id="9" w:name="_Hlk190372775"/>
      <w:r w:rsidRPr="00186615">
        <w:rPr>
          <w:sz w:val="24"/>
          <w:szCs w:val="24"/>
          <w:bdr w:val="none" w:sz="0" w:space="0" w:color="auto" w:frame="1"/>
          <w:shd w:val="clear" w:color="auto" w:fill="FFFFFF"/>
        </w:rPr>
        <w:t>C</w:t>
      </w:r>
      <w:hyperlink r:id="rId10" w:tgtFrame="_blank" w:history="1">
        <w:r w:rsidRPr="00186615">
          <w:rPr>
            <w:sz w:val="24"/>
            <w:szCs w:val="24"/>
            <w:bdr w:val="none" w:sz="0" w:space="0" w:color="auto" w:frame="1"/>
          </w:rPr>
          <w:t>OSTA, K. D. S.</w:t>
        </w:r>
      </w:hyperlink>
      <w:r w:rsidRPr="00186615">
        <w:rPr>
          <w:sz w:val="24"/>
          <w:szCs w:val="24"/>
          <w:shd w:val="clear" w:color="auto" w:fill="FFFFFF"/>
        </w:rPr>
        <w:t xml:space="preserve">;  SANTOS, P. R. ; SANTOS, A. M. M. ; SILVA, A. M. F. ; CHAGAS, J. T. B. ; DE CARVALHO FILHO, J. L. S. ; PEREIRA, J. W. DE L. ; SILVA, M. DE O. ; </w:t>
      </w:r>
      <w:r w:rsidRPr="00186615">
        <w:rPr>
          <w:sz w:val="24"/>
          <w:szCs w:val="24"/>
          <w:shd w:val="clear" w:color="auto" w:fill="FFFFFF"/>
        </w:rPr>
        <w:lastRenderedPageBreak/>
        <w:t xml:space="preserve">DA SILVA, J. R. ; MENEZES, D.  Genetic control of tomato resistance to </w:t>
      </w:r>
      <w:r w:rsidRPr="00186615">
        <w:rPr>
          <w:i/>
          <w:iCs/>
          <w:sz w:val="24"/>
          <w:szCs w:val="24"/>
          <w:shd w:val="clear" w:color="auto" w:fill="FFFFFF"/>
        </w:rPr>
        <w:t>Ralstonia</w:t>
      </w:r>
      <w:r w:rsidRPr="00186615">
        <w:rPr>
          <w:sz w:val="24"/>
          <w:szCs w:val="24"/>
          <w:shd w:val="clear" w:color="auto" w:fill="FFFFFF"/>
        </w:rPr>
        <w:t xml:space="preserve"> </w:t>
      </w:r>
      <w:r w:rsidRPr="00186615">
        <w:rPr>
          <w:i/>
          <w:iCs/>
          <w:sz w:val="24"/>
          <w:szCs w:val="24"/>
          <w:shd w:val="clear" w:color="auto" w:fill="FFFFFF"/>
        </w:rPr>
        <w:t>solanacearum</w:t>
      </w:r>
      <w:r w:rsidRPr="00186615">
        <w:rPr>
          <w:sz w:val="24"/>
          <w:szCs w:val="24"/>
          <w:shd w:val="clear" w:color="auto" w:fill="FFFFFF"/>
        </w:rPr>
        <w:t xml:space="preserve">. </w:t>
      </w:r>
      <w:proofErr w:type="spellStart"/>
      <w:r w:rsidRPr="00186615">
        <w:rPr>
          <w:b/>
          <w:bCs/>
          <w:sz w:val="24"/>
          <w:szCs w:val="24"/>
          <w:shd w:val="clear" w:color="auto" w:fill="FFFFFF"/>
        </w:rPr>
        <w:t>Euphytica</w:t>
      </w:r>
      <w:proofErr w:type="spellEnd"/>
      <w:r w:rsidRPr="00186615">
        <w:rPr>
          <w:sz w:val="24"/>
          <w:szCs w:val="24"/>
          <w:shd w:val="clear" w:color="auto" w:fill="FFFFFF"/>
        </w:rPr>
        <w:t>. v. 115, n. 136, 2019.</w:t>
      </w:r>
    </w:p>
    <w:p w14:paraId="0EF0F173" w14:textId="77777777" w:rsidR="00C41D02" w:rsidRPr="00186615" w:rsidRDefault="00C41D02" w:rsidP="00B34D5E">
      <w:pPr>
        <w:spacing w:after="200"/>
        <w:rPr>
          <w:rFonts w:eastAsia="Calibri"/>
          <w:color w:val="000000"/>
          <w:sz w:val="24"/>
          <w:szCs w:val="24"/>
        </w:rPr>
      </w:pPr>
      <w:r w:rsidRPr="00186615">
        <w:rPr>
          <w:rFonts w:eastAsia="Calibri"/>
          <w:color w:val="000000"/>
          <w:sz w:val="24"/>
          <w:szCs w:val="24"/>
        </w:rPr>
        <w:t xml:space="preserve">COSTA, K. D. S.; FILGUEIRA, H. T. R.; LIMA, F. F.; ALMEIDA, L. T. S.; SANTOS, J. S.; NASCIMENTO, D. L.; BIZERRA, M. M. S.; PRATES, F. B. S.; SILVA, M. O.; SANTOS, A. M. M.; SILVA, M. A. O. Yield and precocity features of okra varieties in Piranhas Alagoas State/Brazil. </w:t>
      </w:r>
      <w:r w:rsidRPr="00186615">
        <w:rPr>
          <w:rFonts w:eastAsia="Calibri"/>
          <w:b/>
          <w:bCs/>
          <w:color w:val="000000"/>
          <w:sz w:val="24"/>
          <w:szCs w:val="24"/>
        </w:rPr>
        <w:t>Journal of Experimental Agriculture International</w:t>
      </w:r>
      <w:r w:rsidRPr="00186615">
        <w:rPr>
          <w:rFonts w:eastAsia="Calibri"/>
          <w:color w:val="000000"/>
          <w:sz w:val="24"/>
          <w:szCs w:val="24"/>
        </w:rPr>
        <w:t>, v. 42, n. 6, 2020.</w:t>
      </w:r>
    </w:p>
    <w:bookmarkEnd w:id="9"/>
    <w:p w14:paraId="4C6B7762" w14:textId="77777777" w:rsidR="00C41D02" w:rsidRDefault="00C41D02" w:rsidP="00B34D5E">
      <w:pPr>
        <w:spacing w:after="200"/>
        <w:rPr>
          <w:rFonts w:eastAsia="Calibri"/>
          <w:color w:val="000000"/>
          <w:sz w:val="24"/>
          <w:szCs w:val="24"/>
        </w:rPr>
      </w:pPr>
      <w:r w:rsidRPr="00186615">
        <w:rPr>
          <w:rFonts w:eastAsia="Calibri"/>
          <w:color w:val="000000"/>
          <w:sz w:val="24"/>
          <w:szCs w:val="24"/>
        </w:rPr>
        <w:t xml:space="preserve">COSTA, K. D. S.; SANTOS, A. M. M.; SANTOS, P. R.; NASCIMENTO, M. R.; SILVA, A. M. F.; ALBUQUERQUE, G. M. R.; BATISTA, R. O.; LIMA PEREIRA, J. W.; CARVALHO FILHO, J. L. S. Inheritance of resistance to Ralstonia pseudosolanacearum in tomato. </w:t>
      </w:r>
      <w:proofErr w:type="spellStart"/>
      <w:r w:rsidRPr="00186615">
        <w:rPr>
          <w:rFonts w:eastAsia="Calibri"/>
          <w:b/>
          <w:bCs/>
          <w:color w:val="000000"/>
          <w:sz w:val="24"/>
          <w:szCs w:val="24"/>
        </w:rPr>
        <w:t>Euphytica</w:t>
      </w:r>
      <w:proofErr w:type="spellEnd"/>
      <w:r w:rsidRPr="00186615">
        <w:rPr>
          <w:rFonts w:eastAsia="Calibri"/>
          <w:color w:val="000000"/>
          <w:sz w:val="24"/>
          <w:szCs w:val="24"/>
        </w:rPr>
        <w:t>, v. 214, n 2018a.</w:t>
      </w:r>
    </w:p>
    <w:p w14:paraId="5AA38D31" w14:textId="75D923B5" w:rsidR="00150B84" w:rsidRPr="00186615" w:rsidRDefault="00150B84" w:rsidP="00B34D5E">
      <w:pPr>
        <w:spacing w:after="200"/>
        <w:rPr>
          <w:rFonts w:eastAsia="Calibri"/>
          <w:color w:val="000000"/>
          <w:sz w:val="24"/>
          <w:szCs w:val="24"/>
        </w:rPr>
      </w:pPr>
      <w:r w:rsidRPr="00150B84">
        <w:rPr>
          <w:rFonts w:eastAsia="Calibri"/>
          <w:color w:val="000000"/>
          <w:sz w:val="24"/>
          <w:szCs w:val="24"/>
        </w:rPr>
        <w:t>FALCONER, D. S.; MACKAY, T. F. C. Introduction to Quantitative Genetics. 4. ed. Harlow: Longman, 1996.</w:t>
      </w:r>
    </w:p>
    <w:p w14:paraId="4955CAF6" w14:textId="77777777" w:rsidR="00ED7476" w:rsidRPr="00186615" w:rsidRDefault="00ED7476" w:rsidP="00B34D5E">
      <w:pPr>
        <w:spacing w:after="200"/>
        <w:rPr>
          <w:rFonts w:eastAsia="Calibri"/>
          <w:color w:val="000000"/>
          <w:sz w:val="24"/>
          <w:szCs w:val="24"/>
        </w:rPr>
      </w:pPr>
      <w:r w:rsidRPr="00186615">
        <w:rPr>
          <w:rFonts w:eastAsia="Calibri"/>
          <w:color w:val="000000"/>
          <w:sz w:val="24"/>
          <w:szCs w:val="24"/>
        </w:rPr>
        <w:t xml:space="preserve">MATTEDI, A. P. </w:t>
      </w:r>
      <w:proofErr w:type="spellStart"/>
      <w:r w:rsidRPr="00186615">
        <w:rPr>
          <w:rFonts w:eastAsia="Calibri"/>
          <w:b/>
          <w:bCs/>
          <w:color w:val="000000"/>
          <w:sz w:val="24"/>
          <w:szCs w:val="24"/>
        </w:rPr>
        <w:t>Caracterização</w:t>
      </w:r>
      <w:proofErr w:type="spellEnd"/>
      <w:r w:rsidRPr="00186615">
        <w:rPr>
          <w:rFonts w:eastAsia="Calibri"/>
          <w:b/>
          <w:bCs/>
          <w:color w:val="000000"/>
          <w:sz w:val="24"/>
          <w:szCs w:val="24"/>
        </w:rPr>
        <w:t xml:space="preserve"> e </w:t>
      </w:r>
      <w:proofErr w:type="spellStart"/>
      <w:r w:rsidRPr="00186615">
        <w:rPr>
          <w:rFonts w:eastAsia="Calibri"/>
          <w:b/>
          <w:bCs/>
          <w:color w:val="000000"/>
          <w:sz w:val="24"/>
          <w:szCs w:val="24"/>
        </w:rPr>
        <w:t>pré-melhoramento</w:t>
      </w:r>
      <w:proofErr w:type="spellEnd"/>
      <w:r w:rsidRPr="00186615">
        <w:rPr>
          <w:rFonts w:eastAsia="Calibri"/>
          <w:b/>
          <w:bCs/>
          <w:color w:val="000000"/>
          <w:sz w:val="24"/>
          <w:szCs w:val="24"/>
        </w:rPr>
        <w:t xml:space="preserve"> de </w:t>
      </w:r>
      <w:proofErr w:type="spellStart"/>
      <w:r w:rsidRPr="00186615">
        <w:rPr>
          <w:rFonts w:eastAsia="Calibri"/>
          <w:b/>
          <w:bCs/>
          <w:color w:val="000000"/>
          <w:sz w:val="24"/>
          <w:szCs w:val="24"/>
        </w:rPr>
        <w:t>acessos</w:t>
      </w:r>
      <w:proofErr w:type="spellEnd"/>
      <w:r w:rsidRPr="00186615">
        <w:rPr>
          <w:rFonts w:eastAsia="Calibri"/>
          <w:b/>
          <w:bCs/>
          <w:color w:val="000000"/>
          <w:sz w:val="24"/>
          <w:szCs w:val="24"/>
        </w:rPr>
        <w:t xml:space="preserve"> de </w:t>
      </w:r>
      <w:proofErr w:type="spellStart"/>
      <w:r w:rsidRPr="00186615">
        <w:rPr>
          <w:rFonts w:eastAsia="Calibri"/>
          <w:b/>
          <w:bCs/>
          <w:color w:val="000000"/>
          <w:sz w:val="24"/>
          <w:szCs w:val="24"/>
        </w:rPr>
        <w:t>quiabeiro</w:t>
      </w:r>
      <w:proofErr w:type="spellEnd"/>
      <w:r w:rsidRPr="00186615">
        <w:rPr>
          <w:rFonts w:eastAsia="Calibri"/>
          <w:b/>
          <w:bCs/>
          <w:color w:val="000000"/>
          <w:sz w:val="24"/>
          <w:szCs w:val="24"/>
        </w:rPr>
        <w:t xml:space="preserve"> do banco de </w:t>
      </w:r>
      <w:proofErr w:type="spellStart"/>
      <w:r w:rsidRPr="00186615">
        <w:rPr>
          <w:rFonts w:eastAsia="Calibri"/>
          <w:b/>
          <w:bCs/>
          <w:color w:val="000000"/>
          <w:sz w:val="24"/>
          <w:szCs w:val="24"/>
        </w:rPr>
        <w:t>germoplasma</w:t>
      </w:r>
      <w:proofErr w:type="spellEnd"/>
      <w:r w:rsidRPr="00186615">
        <w:rPr>
          <w:rFonts w:eastAsia="Calibri"/>
          <w:b/>
          <w:bCs/>
          <w:color w:val="000000"/>
          <w:sz w:val="24"/>
          <w:szCs w:val="24"/>
        </w:rPr>
        <w:t xml:space="preserve"> de </w:t>
      </w:r>
      <w:proofErr w:type="spellStart"/>
      <w:r w:rsidRPr="00186615">
        <w:rPr>
          <w:rFonts w:eastAsia="Calibri"/>
          <w:b/>
          <w:bCs/>
          <w:color w:val="000000"/>
          <w:sz w:val="24"/>
          <w:szCs w:val="24"/>
        </w:rPr>
        <w:t>hortaliças</w:t>
      </w:r>
      <w:proofErr w:type="spellEnd"/>
      <w:r w:rsidRPr="00186615">
        <w:rPr>
          <w:rFonts w:eastAsia="Calibri"/>
          <w:b/>
          <w:bCs/>
          <w:color w:val="000000"/>
          <w:sz w:val="24"/>
          <w:szCs w:val="24"/>
        </w:rPr>
        <w:t xml:space="preserve"> da UFV e </w:t>
      </w:r>
      <w:proofErr w:type="spellStart"/>
      <w:r w:rsidRPr="00186615">
        <w:rPr>
          <w:rFonts w:eastAsia="Calibri"/>
          <w:b/>
          <w:bCs/>
          <w:color w:val="000000"/>
          <w:sz w:val="24"/>
          <w:szCs w:val="24"/>
        </w:rPr>
        <w:t>seleção</w:t>
      </w:r>
      <w:proofErr w:type="spellEnd"/>
      <w:r w:rsidRPr="00186615">
        <w:rPr>
          <w:rFonts w:eastAsia="Calibri"/>
          <w:b/>
          <w:bCs/>
          <w:color w:val="000000"/>
          <w:sz w:val="24"/>
          <w:szCs w:val="24"/>
        </w:rPr>
        <w:t xml:space="preserve"> de </w:t>
      </w:r>
      <w:proofErr w:type="spellStart"/>
      <w:r w:rsidRPr="00186615">
        <w:rPr>
          <w:rFonts w:eastAsia="Calibri"/>
          <w:b/>
          <w:bCs/>
          <w:color w:val="000000"/>
          <w:sz w:val="24"/>
          <w:szCs w:val="24"/>
        </w:rPr>
        <w:t>híbridos</w:t>
      </w:r>
      <w:proofErr w:type="spellEnd"/>
      <w:r w:rsidRPr="00186615">
        <w:rPr>
          <w:rFonts w:eastAsia="Calibri"/>
          <w:color w:val="000000"/>
          <w:sz w:val="24"/>
          <w:szCs w:val="24"/>
        </w:rPr>
        <w:t xml:space="preserve">. 2014. 71 p. </w:t>
      </w:r>
      <w:proofErr w:type="spellStart"/>
      <w:r w:rsidRPr="00186615">
        <w:rPr>
          <w:rFonts w:eastAsia="Calibri"/>
          <w:color w:val="000000"/>
          <w:sz w:val="24"/>
          <w:szCs w:val="24"/>
        </w:rPr>
        <w:t>Tese</w:t>
      </w:r>
      <w:proofErr w:type="spellEnd"/>
      <w:r w:rsidRPr="00186615">
        <w:rPr>
          <w:rFonts w:eastAsia="Calibri"/>
          <w:color w:val="000000"/>
          <w:sz w:val="24"/>
          <w:szCs w:val="24"/>
        </w:rPr>
        <w:t xml:space="preserve"> (</w:t>
      </w:r>
      <w:proofErr w:type="spellStart"/>
      <w:r w:rsidRPr="00186615">
        <w:rPr>
          <w:rFonts w:eastAsia="Calibri"/>
          <w:color w:val="000000"/>
          <w:sz w:val="24"/>
          <w:szCs w:val="24"/>
        </w:rPr>
        <w:t>Doutorado</w:t>
      </w:r>
      <w:proofErr w:type="spellEnd"/>
      <w:r w:rsidRPr="0018661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86615">
        <w:rPr>
          <w:rFonts w:eastAsia="Calibri"/>
          <w:color w:val="000000"/>
          <w:sz w:val="24"/>
          <w:szCs w:val="24"/>
        </w:rPr>
        <w:t>em</w:t>
      </w:r>
      <w:proofErr w:type="spellEnd"/>
      <w:r w:rsidRPr="0018661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86615">
        <w:rPr>
          <w:rFonts w:eastAsia="Calibri"/>
          <w:color w:val="000000"/>
          <w:sz w:val="24"/>
          <w:szCs w:val="24"/>
        </w:rPr>
        <w:t>Genética</w:t>
      </w:r>
      <w:proofErr w:type="spellEnd"/>
      <w:r w:rsidRPr="00186615">
        <w:rPr>
          <w:rFonts w:eastAsia="Calibri"/>
          <w:color w:val="000000"/>
          <w:sz w:val="24"/>
          <w:szCs w:val="24"/>
        </w:rPr>
        <w:t xml:space="preserve"> e </w:t>
      </w:r>
      <w:proofErr w:type="spellStart"/>
      <w:r w:rsidRPr="00186615">
        <w:rPr>
          <w:rFonts w:eastAsia="Calibri"/>
          <w:color w:val="000000"/>
          <w:sz w:val="24"/>
          <w:szCs w:val="24"/>
        </w:rPr>
        <w:t>Melhoramento</w:t>
      </w:r>
      <w:proofErr w:type="spellEnd"/>
      <w:r w:rsidRPr="00186615">
        <w:rPr>
          <w:rFonts w:eastAsia="Calibri"/>
          <w:color w:val="000000"/>
          <w:sz w:val="24"/>
          <w:szCs w:val="24"/>
        </w:rPr>
        <w:t xml:space="preserve">) – </w:t>
      </w:r>
      <w:proofErr w:type="spellStart"/>
      <w:r w:rsidRPr="00186615">
        <w:rPr>
          <w:rFonts w:eastAsia="Calibri"/>
          <w:color w:val="000000"/>
          <w:sz w:val="24"/>
          <w:szCs w:val="24"/>
        </w:rPr>
        <w:t>Universidade</w:t>
      </w:r>
      <w:proofErr w:type="spellEnd"/>
      <w:r w:rsidRPr="00186615">
        <w:rPr>
          <w:rFonts w:eastAsia="Calibri"/>
          <w:color w:val="000000"/>
          <w:sz w:val="24"/>
          <w:szCs w:val="24"/>
        </w:rPr>
        <w:t xml:space="preserve"> Federal de </w:t>
      </w:r>
      <w:proofErr w:type="spellStart"/>
      <w:r w:rsidRPr="00186615">
        <w:rPr>
          <w:rFonts w:eastAsia="Calibri"/>
          <w:color w:val="000000"/>
          <w:sz w:val="24"/>
          <w:szCs w:val="24"/>
        </w:rPr>
        <w:t>Viçosa</w:t>
      </w:r>
      <w:proofErr w:type="spellEnd"/>
      <w:r w:rsidRPr="00186615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186615">
        <w:rPr>
          <w:rFonts w:eastAsia="Calibri"/>
          <w:color w:val="000000"/>
          <w:sz w:val="24"/>
          <w:szCs w:val="24"/>
        </w:rPr>
        <w:t>Viçosa</w:t>
      </w:r>
      <w:proofErr w:type="spellEnd"/>
      <w:r w:rsidRPr="00186615">
        <w:rPr>
          <w:rFonts w:eastAsia="Calibri"/>
          <w:color w:val="000000"/>
          <w:sz w:val="24"/>
          <w:szCs w:val="24"/>
        </w:rPr>
        <w:t>, Minas Gerais, 2014.</w:t>
      </w:r>
    </w:p>
    <w:p w14:paraId="449A26E3" w14:textId="77777777" w:rsidR="00C54629" w:rsidRPr="00186615" w:rsidRDefault="00C54629" w:rsidP="00B34D5E">
      <w:pPr>
        <w:rPr>
          <w:color w:val="000000"/>
          <w:sz w:val="24"/>
          <w:szCs w:val="24"/>
          <w:lang w:val="en-US" w:eastAsia="pt-BR"/>
        </w:rPr>
      </w:pPr>
      <w:r w:rsidRPr="00186615">
        <w:rPr>
          <w:color w:val="000000"/>
          <w:sz w:val="24"/>
          <w:szCs w:val="24"/>
          <w:lang w:val="en-US" w:eastAsia="pt-BR"/>
        </w:rPr>
        <w:t>NWANGBURUKA, C. C.; DENTON, O. A.; KEHINDE, O. B.; OJO, D. K.; POPOOLA, A. R. Genetic variability and heritability in cultivated okra [</w:t>
      </w:r>
      <w:r w:rsidRPr="00186615">
        <w:rPr>
          <w:i/>
          <w:iCs/>
          <w:color w:val="000000"/>
          <w:sz w:val="24"/>
          <w:szCs w:val="24"/>
          <w:lang w:val="en-US" w:eastAsia="pt-BR"/>
        </w:rPr>
        <w:t>Abelmoschus esculentus</w:t>
      </w:r>
      <w:r w:rsidRPr="00186615">
        <w:rPr>
          <w:color w:val="000000"/>
          <w:sz w:val="24"/>
          <w:szCs w:val="24"/>
          <w:lang w:val="en-US" w:eastAsia="pt-BR"/>
        </w:rPr>
        <w:t xml:space="preserve"> (L.) Moench]. </w:t>
      </w:r>
      <w:r w:rsidRPr="00186615">
        <w:rPr>
          <w:b/>
          <w:bCs/>
          <w:color w:val="000000"/>
          <w:sz w:val="24"/>
          <w:szCs w:val="24"/>
          <w:lang w:val="en-US" w:eastAsia="pt-BR"/>
        </w:rPr>
        <w:t xml:space="preserve">Spanish Journal </w:t>
      </w:r>
      <w:proofErr w:type="gramStart"/>
      <w:r w:rsidRPr="00186615">
        <w:rPr>
          <w:b/>
          <w:bCs/>
          <w:color w:val="000000"/>
          <w:sz w:val="24"/>
          <w:szCs w:val="24"/>
          <w:lang w:val="en-US" w:eastAsia="pt-BR"/>
        </w:rPr>
        <w:t>Of</w:t>
      </w:r>
      <w:proofErr w:type="gramEnd"/>
      <w:r w:rsidRPr="00186615">
        <w:rPr>
          <w:b/>
          <w:bCs/>
          <w:color w:val="000000"/>
          <w:sz w:val="24"/>
          <w:szCs w:val="24"/>
          <w:lang w:val="en-US" w:eastAsia="pt-BR"/>
        </w:rPr>
        <w:t xml:space="preserve"> Agricultural Research</w:t>
      </w:r>
      <w:r w:rsidRPr="00186615">
        <w:rPr>
          <w:color w:val="000000"/>
          <w:sz w:val="24"/>
          <w:szCs w:val="24"/>
          <w:lang w:val="en-US" w:eastAsia="pt-BR"/>
        </w:rPr>
        <w:t>. v. 10, n. 1, 2012.</w:t>
      </w:r>
    </w:p>
    <w:p w14:paraId="48A86E96" w14:textId="77777777" w:rsidR="00C54629" w:rsidRPr="00186615" w:rsidRDefault="00C54629" w:rsidP="00B34D5E">
      <w:pPr>
        <w:rPr>
          <w:color w:val="000000"/>
          <w:sz w:val="24"/>
          <w:szCs w:val="24"/>
          <w:lang w:val="en-US" w:eastAsia="pt-BR"/>
        </w:rPr>
      </w:pPr>
    </w:p>
    <w:p w14:paraId="268C7260" w14:textId="77777777" w:rsidR="009C545C" w:rsidRPr="00186615" w:rsidRDefault="009C545C" w:rsidP="00B34D5E">
      <w:pPr>
        <w:rPr>
          <w:rFonts w:eastAsia="Calibri"/>
          <w:color w:val="000000"/>
          <w:sz w:val="24"/>
          <w:szCs w:val="24"/>
        </w:rPr>
      </w:pPr>
      <w:r w:rsidRPr="00186615">
        <w:rPr>
          <w:rFonts w:eastAsia="Calibri"/>
          <w:color w:val="000000"/>
          <w:sz w:val="24"/>
          <w:szCs w:val="24"/>
        </w:rPr>
        <w:t xml:space="preserve">RAMALHO, M. A. P.; SANTOS, J. B.; ZIMMERMAN. </w:t>
      </w:r>
      <w:proofErr w:type="spellStart"/>
      <w:r w:rsidRPr="00186615">
        <w:rPr>
          <w:rFonts w:eastAsia="Calibri"/>
          <w:b/>
          <w:bCs/>
          <w:color w:val="000000"/>
          <w:sz w:val="24"/>
          <w:szCs w:val="24"/>
        </w:rPr>
        <w:t>Genética</w:t>
      </w:r>
      <w:proofErr w:type="spellEnd"/>
      <w:r w:rsidRPr="00186615">
        <w:rPr>
          <w:rFonts w:eastAsia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186615">
        <w:rPr>
          <w:rFonts w:eastAsia="Calibri"/>
          <w:b/>
          <w:bCs/>
          <w:color w:val="000000"/>
          <w:sz w:val="24"/>
          <w:szCs w:val="24"/>
        </w:rPr>
        <w:t>quantitativa</w:t>
      </w:r>
      <w:proofErr w:type="spellEnd"/>
      <w:r w:rsidRPr="00186615">
        <w:rPr>
          <w:rFonts w:eastAsia="Calibri"/>
          <w:b/>
          <w:bCs/>
          <w:color w:val="000000"/>
          <w:sz w:val="24"/>
          <w:szCs w:val="24"/>
        </w:rPr>
        <w:t xml:space="preserve"> de </w:t>
      </w:r>
      <w:proofErr w:type="spellStart"/>
      <w:r w:rsidRPr="00186615">
        <w:rPr>
          <w:rFonts w:eastAsia="Calibri"/>
          <w:b/>
          <w:bCs/>
          <w:color w:val="000000"/>
          <w:sz w:val="24"/>
          <w:szCs w:val="24"/>
        </w:rPr>
        <w:t>plantas</w:t>
      </w:r>
      <w:proofErr w:type="spellEnd"/>
      <w:r w:rsidRPr="00186615">
        <w:rPr>
          <w:rFonts w:eastAsia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186615">
        <w:rPr>
          <w:rFonts w:eastAsia="Calibri"/>
          <w:b/>
          <w:bCs/>
          <w:color w:val="000000"/>
          <w:sz w:val="24"/>
          <w:szCs w:val="24"/>
        </w:rPr>
        <w:t>autógamas</w:t>
      </w:r>
      <w:proofErr w:type="spellEnd"/>
      <w:r w:rsidRPr="00186615">
        <w:rPr>
          <w:rFonts w:eastAsia="Calibri"/>
          <w:b/>
          <w:bCs/>
          <w:color w:val="000000"/>
          <w:sz w:val="24"/>
          <w:szCs w:val="24"/>
        </w:rPr>
        <w:t xml:space="preserve">: </w:t>
      </w:r>
      <w:proofErr w:type="spellStart"/>
      <w:r w:rsidRPr="00186615">
        <w:rPr>
          <w:rFonts w:eastAsia="Calibri"/>
          <w:b/>
          <w:bCs/>
          <w:color w:val="000000"/>
          <w:sz w:val="24"/>
          <w:szCs w:val="24"/>
        </w:rPr>
        <w:t>aplicações</w:t>
      </w:r>
      <w:proofErr w:type="spellEnd"/>
      <w:r w:rsidRPr="00186615">
        <w:rPr>
          <w:rFonts w:eastAsia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186615">
        <w:rPr>
          <w:rFonts w:eastAsia="Calibri"/>
          <w:b/>
          <w:bCs/>
          <w:color w:val="000000"/>
          <w:sz w:val="24"/>
          <w:szCs w:val="24"/>
        </w:rPr>
        <w:t>ao</w:t>
      </w:r>
      <w:proofErr w:type="spellEnd"/>
      <w:r w:rsidRPr="00186615">
        <w:rPr>
          <w:rFonts w:eastAsia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186615">
        <w:rPr>
          <w:rFonts w:eastAsia="Calibri"/>
          <w:b/>
          <w:bCs/>
          <w:color w:val="000000"/>
          <w:sz w:val="24"/>
          <w:szCs w:val="24"/>
        </w:rPr>
        <w:t>melhoramento</w:t>
      </w:r>
      <w:proofErr w:type="spellEnd"/>
      <w:r w:rsidRPr="00186615">
        <w:rPr>
          <w:rFonts w:eastAsia="Calibri"/>
          <w:b/>
          <w:bCs/>
          <w:color w:val="000000"/>
          <w:sz w:val="24"/>
          <w:szCs w:val="24"/>
        </w:rPr>
        <w:t xml:space="preserve"> do </w:t>
      </w:r>
      <w:proofErr w:type="spellStart"/>
      <w:r w:rsidRPr="00186615">
        <w:rPr>
          <w:rFonts w:eastAsia="Calibri"/>
          <w:b/>
          <w:bCs/>
          <w:color w:val="000000"/>
          <w:sz w:val="24"/>
          <w:szCs w:val="24"/>
        </w:rPr>
        <w:t>feijoeiro</w:t>
      </w:r>
      <w:proofErr w:type="spellEnd"/>
      <w:r w:rsidRPr="00186615">
        <w:rPr>
          <w:rFonts w:eastAsia="Calibri"/>
          <w:color w:val="000000"/>
          <w:sz w:val="24"/>
          <w:szCs w:val="24"/>
        </w:rPr>
        <w:t>. UFG, p. 271, 1993</w:t>
      </w:r>
    </w:p>
    <w:p w14:paraId="7E14924D" w14:textId="77777777" w:rsidR="009C545C" w:rsidRPr="00186615" w:rsidRDefault="009C545C" w:rsidP="00B34D5E">
      <w:pPr>
        <w:rPr>
          <w:rFonts w:eastAsia="Calibri"/>
          <w:color w:val="000000"/>
          <w:sz w:val="24"/>
          <w:szCs w:val="24"/>
        </w:rPr>
      </w:pPr>
    </w:p>
    <w:p w14:paraId="6A8BE598" w14:textId="77777777" w:rsidR="006062F1" w:rsidRPr="00186615" w:rsidRDefault="006062F1" w:rsidP="00B34D5E">
      <w:pPr>
        <w:spacing w:after="200"/>
        <w:rPr>
          <w:rFonts w:eastAsia="Calibri"/>
          <w:color w:val="000000"/>
          <w:sz w:val="24"/>
          <w:szCs w:val="24"/>
        </w:rPr>
      </w:pPr>
      <w:r w:rsidRPr="00186615">
        <w:rPr>
          <w:rFonts w:eastAsia="Calibri"/>
          <w:color w:val="000000"/>
          <w:sz w:val="24"/>
          <w:szCs w:val="24"/>
        </w:rPr>
        <w:t>RODRIGUES, J. G.</w:t>
      </w:r>
      <w:r w:rsidRPr="00186615">
        <w:rPr>
          <w:rFonts w:eastAsia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186615">
        <w:rPr>
          <w:rFonts w:eastAsia="Calibri"/>
          <w:b/>
          <w:bCs/>
          <w:color w:val="000000"/>
          <w:sz w:val="24"/>
          <w:szCs w:val="24"/>
        </w:rPr>
        <w:t>Desempenho</w:t>
      </w:r>
      <w:proofErr w:type="spellEnd"/>
      <w:r w:rsidRPr="00186615">
        <w:rPr>
          <w:rFonts w:eastAsia="Calibri"/>
          <w:b/>
          <w:bCs/>
          <w:color w:val="000000"/>
          <w:sz w:val="24"/>
          <w:szCs w:val="24"/>
        </w:rPr>
        <w:t xml:space="preserve"> da </w:t>
      </w:r>
      <w:proofErr w:type="spellStart"/>
      <w:r w:rsidRPr="00186615">
        <w:rPr>
          <w:rFonts w:eastAsia="Calibri"/>
          <w:b/>
          <w:bCs/>
          <w:color w:val="000000"/>
          <w:sz w:val="24"/>
          <w:szCs w:val="24"/>
        </w:rPr>
        <w:t>cultura</w:t>
      </w:r>
      <w:proofErr w:type="spellEnd"/>
      <w:r w:rsidRPr="00186615">
        <w:rPr>
          <w:rFonts w:eastAsia="Calibri"/>
          <w:b/>
          <w:bCs/>
          <w:color w:val="000000"/>
          <w:sz w:val="24"/>
          <w:szCs w:val="24"/>
        </w:rPr>
        <w:t xml:space="preserve"> do </w:t>
      </w:r>
      <w:proofErr w:type="spellStart"/>
      <w:r w:rsidRPr="00186615">
        <w:rPr>
          <w:rFonts w:eastAsia="Calibri"/>
          <w:b/>
          <w:bCs/>
          <w:color w:val="000000"/>
          <w:sz w:val="24"/>
          <w:szCs w:val="24"/>
        </w:rPr>
        <w:t>quiabeiro</w:t>
      </w:r>
      <w:proofErr w:type="spellEnd"/>
      <w:r w:rsidRPr="00186615">
        <w:rPr>
          <w:rFonts w:eastAsia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186615">
        <w:rPr>
          <w:rFonts w:eastAsia="Calibri"/>
          <w:b/>
          <w:bCs/>
          <w:color w:val="000000"/>
          <w:sz w:val="24"/>
          <w:szCs w:val="24"/>
        </w:rPr>
        <w:t>em</w:t>
      </w:r>
      <w:proofErr w:type="spellEnd"/>
      <w:r w:rsidRPr="00186615">
        <w:rPr>
          <w:rFonts w:eastAsia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186615">
        <w:rPr>
          <w:rFonts w:eastAsia="Calibri"/>
          <w:b/>
          <w:bCs/>
          <w:color w:val="000000"/>
          <w:sz w:val="24"/>
          <w:szCs w:val="24"/>
        </w:rPr>
        <w:t>consórcio</w:t>
      </w:r>
      <w:proofErr w:type="spellEnd"/>
      <w:r w:rsidRPr="00186615">
        <w:rPr>
          <w:rFonts w:eastAsia="Calibri"/>
          <w:b/>
          <w:bCs/>
          <w:color w:val="000000"/>
          <w:sz w:val="24"/>
          <w:szCs w:val="24"/>
        </w:rPr>
        <w:t xml:space="preserve"> com </w:t>
      </w:r>
      <w:proofErr w:type="spellStart"/>
      <w:r w:rsidRPr="00186615">
        <w:rPr>
          <w:rFonts w:eastAsia="Calibri"/>
          <w:b/>
          <w:bCs/>
          <w:color w:val="000000"/>
          <w:sz w:val="24"/>
          <w:szCs w:val="24"/>
        </w:rPr>
        <w:t>adubos</w:t>
      </w:r>
      <w:proofErr w:type="spellEnd"/>
      <w:r w:rsidRPr="00186615">
        <w:rPr>
          <w:rFonts w:eastAsia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186615">
        <w:rPr>
          <w:rFonts w:eastAsia="Calibri"/>
          <w:b/>
          <w:bCs/>
          <w:color w:val="000000"/>
          <w:sz w:val="24"/>
          <w:szCs w:val="24"/>
        </w:rPr>
        <w:t>verdes</w:t>
      </w:r>
      <w:proofErr w:type="spellEnd"/>
      <w:r w:rsidRPr="00186615">
        <w:rPr>
          <w:rFonts w:eastAsia="Calibri"/>
          <w:color w:val="000000"/>
          <w:sz w:val="24"/>
          <w:szCs w:val="24"/>
        </w:rPr>
        <w:t xml:space="preserve">. 2024. 26 p.  (TCC) - </w:t>
      </w:r>
      <w:proofErr w:type="spellStart"/>
      <w:r w:rsidRPr="00186615">
        <w:rPr>
          <w:rFonts w:eastAsia="Calibri"/>
          <w:color w:val="000000"/>
          <w:sz w:val="24"/>
          <w:szCs w:val="24"/>
        </w:rPr>
        <w:t>Curso</w:t>
      </w:r>
      <w:proofErr w:type="spellEnd"/>
      <w:r w:rsidRPr="00186615">
        <w:rPr>
          <w:rFonts w:eastAsia="Calibri"/>
          <w:color w:val="000000"/>
          <w:sz w:val="24"/>
          <w:szCs w:val="24"/>
        </w:rPr>
        <w:t xml:space="preserve"> de </w:t>
      </w:r>
      <w:proofErr w:type="spellStart"/>
      <w:r w:rsidRPr="00186615">
        <w:rPr>
          <w:rFonts w:eastAsia="Calibri"/>
          <w:color w:val="000000"/>
          <w:sz w:val="24"/>
          <w:szCs w:val="24"/>
        </w:rPr>
        <w:t>Bacharelado</w:t>
      </w:r>
      <w:proofErr w:type="spellEnd"/>
      <w:r w:rsidRPr="00186615">
        <w:rPr>
          <w:rFonts w:eastAsia="Calibri"/>
          <w:color w:val="000000"/>
          <w:sz w:val="24"/>
          <w:szCs w:val="24"/>
        </w:rPr>
        <w:t xml:space="preserve"> de </w:t>
      </w:r>
      <w:proofErr w:type="spellStart"/>
      <w:r w:rsidRPr="00186615">
        <w:rPr>
          <w:rFonts w:eastAsia="Calibri"/>
          <w:color w:val="000000"/>
          <w:sz w:val="24"/>
          <w:szCs w:val="24"/>
        </w:rPr>
        <w:t>Agronomia</w:t>
      </w:r>
      <w:proofErr w:type="spellEnd"/>
      <w:r w:rsidRPr="00186615">
        <w:rPr>
          <w:rFonts w:eastAsia="Calibri"/>
          <w:color w:val="000000"/>
          <w:sz w:val="24"/>
          <w:szCs w:val="24"/>
        </w:rPr>
        <w:t xml:space="preserve">. Instituto Federal de </w:t>
      </w:r>
      <w:proofErr w:type="spellStart"/>
      <w:r w:rsidRPr="00186615">
        <w:rPr>
          <w:rFonts w:eastAsia="Calibri"/>
          <w:color w:val="000000"/>
          <w:sz w:val="24"/>
          <w:szCs w:val="24"/>
        </w:rPr>
        <w:t>Educação</w:t>
      </w:r>
      <w:proofErr w:type="spellEnd"/>
      <w:r w:rsidRPr="00186615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186615">
        <w:rPr>
          <w:rFonts w:eastAsia="Calibri"/>
          <w:color w:val="000000"/>
          <w:sz w:val="24"/>
          <w:szCs w:val="24"/>
        </w:rPr>
        <w:t>Ciência</w:t>
      </w:r>
      <w:proofErr w:type="spellEnd"/>
      <w:r w:rsidRPr="00186615">
        <w:rPr>
          <w:rFonts w:eastAsia="Calibri"/>
          <w:color w:val="000000"/>
          <w:sz w:val="24"/>
          <w:szCs w:val="24"/>
        </w:rPr>
        <w:t xml:space="preserve"> e </w:t>
      </w:r>
      <w:proofErr w:type="spellStart"/>
      <w:r w:rsidRPr="00186615">
        <w:rPr>
          <w:rFonts w:eastAsia="Calibri"/>
          <w:color w:val="000000"/>
          <w:sz w:val="24"/>
          <w:szCs w:val="24"/>
        </w:rPr>
        <w:t>Tecnologia</w:t>
      </w:r>
      <w:proofErr w:type="spellEnd"/>
      <w:r w:rsidRPr="0018661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86615">
        <w:rPr>
          <w:rFonts w:eastAsia="Calibri"/>
          <w:color w:val="000000"/>
          <w:sz w:val="24"/>
          <w:szCs w:val="24"/>
        </w:rPr>
        <w:t>Goiano</w:t>
      </w:r>
      <w:proofErr w:type="spellEnd"/>
      <w:r w:rsidRPr="00186615">
        <w:rPr>
          <w:rFonts w:eastAsia="Calibri"/>
          <w:color w:val="000000"/>
          <w:sz w:val="24"/>
          <w:szCs w:val="24"/>
        </w:rPr>
        <w:t xml:space="preserve"> – Campus </w:t>
      </w:r>
      <w:proofErr w:type="spellStart"/>
      <w:r w:rsidRPr="00186615">
        <w:rPr>
          <w:rFonts w:eastAsia="Calibri"/>
          <w:color w:val="000000"/>
          <w:sz w:val="24"/>
          <w:szCs w:val="24"/>
        </w:rPr>
        <w:t>Iporá</w:t>
      </w:r>
      <w:proofErr w:type="spellEnd"/>
      <w:r w:rsidRPr="00186615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186615">
        <w:rPr>
          <w:rFonts w:eastAsia="Calibri"/>
          <w:color w:val="000000"/>
          <w:sz w:val="24"/>
          <w:szCs w:val="24"/>
        </w:rPr>
        <w:t>Iporá</w:t>
      </w:r>
      <w:proofErr w:type="spellEnd"/>
      <w:r w:rsidRPr="00186615">
        <w:rPr>
          <w:rFonts w:eastAsia="Calibri"/>
          <w:color w:val="000000"/>
          <w:sz w:val="24"/>
          <w:szCs w:val="24"/>
        </w:rPr>
        <w:t>, GO, 2024.</w:t>
      </w:r>
    </w:p>
    <w:p w14:paraId="542CA9F4" w14:textId="77777777" w:rsidR="006A47A5" w:rsidRPr="00186615" w:rsidRDefault="006A47A5" w:rsidP="00B34D5E">
      <w:pPr>
        <w:spacing w:after="200"/>
        <w:rPr>
          <w:rFonts w:eastAsia="Calibri"/>
          <w:color w:val="000000"/>
          <w:sz w:val="24"/>
          <w:szCs w:val="24"/>
        </w:rPr>
      </w:pPr>
      <w:r w:rsidRPr="00186615">
        <w:rPr>
          <w:color w:val="000000" w:themeColor="text1"/>
          <w:sz w:val="24"/>
          <w:szCs w:val="24"/>
        </w:rPr>
        <w:t xml:space="preserve">SANTOS, G. R.; SANTOS, É. M. C; LIRA, E. S.; GOMES, D. L.; SOUZA, M. A.; ARAUJO, K. D. </w:t>
      </w:r>
      <w:proofErr w:type="spellStart"/>
      <w:r w:rsidRPr="00186615">
        <w:rPr>
          <w:color w:val="000000" w:themeColor="text1"/>
          <w:sz w:val="24"/>
          <w:szCs w:val="24"/>
        </w:rPr>
        <w:t>Análise</w:t>
      </w:r>
      <w:proofErr w:type="spellEnd"/>
      <w:r w:rsidRPr="00186615">
        <w:rPr>
          <w:color w:val="000000" w:themeColor="text1"/>
          <w:sz w:val="24"/>
          <w:szCs w:val="24"/>
        </w:rPr>
        <w:t xml:space="preserve"> da </w:t>
      </w:r>
      <w:proofErr w:type="spellStart"/>
      <w:r w:rsidRPr="00186615">
        <w:rPr>
          <w:color w:val="000000" w:themeColor="text1"/>
          <w:sz w:val="24"/>
          <w:szCs w:val="24"/>
        </w:rPr>
        <w:t>precipitação</w:t>
      </w:r>
      <w:proofErr w:type="spellEnd"/>
      <w:r w:rsidRPr="00186615">
        <w:rPr>
          <w:color w:val="000000" w:themeColor="text1"/>
          <w:sz w:val="24"/>
          <w:szCs w:val="24"/>
        </w:rPr>
        <w:t xml:space="preserve"> pluvial e </w:t>
      </w:r>
      <w:proofErr w:type="spellStart"/>
      <w:r w:rsidRPr="00186615">
        <w:rPr>
          <w:color w:val="000000" w:themeColor="text1"/>
          <w:sz w:val="24"/>
          <w:szCs w:val="24"/>
        </w:rPr>
        <w:t>temperatura</w:t>
      </w:r>
      <w:proofErr w:type="spellEnd"/>
      <w:r w:rsidRPr="00186615">
        <w:rPr>
          <w:color w:val="000000" w:themeColor="text1"/>
          <w:sz w:val="24"/>
          <w:szCs w:val="24"/>
        </w:rPr>
        <w:t xml:space="preserve"> do </w:t>
      </w:r>
      <w:proofErr w:type="spellStart"/>
      <w:r w:rsidRPr="00186615">
        <w:rPr>
          <w:color w:val="000000" w:themeColor="text1"/>
          <w:sz w:val="24"/>
          <w:szCs w:val="24"/>
        </w:rPr>
        <w:t>ar</w:t>
      </w:r>
      <w:proofErr w:type="spellEnd"/>
      <w:r w:rsidRPr="00186615">
        <w:rPr>
          <w:color w:val="000000" w:themeColor="text1"/>
          <w:sz w:val="24"/>
          <w:szCs w:val="24"/>
        </w:rPr>
        <w:t xml:space="preserve"> de </w:t>
      </w:r>
      <w:proofErr w:type="spellStart"/>
      <w:r w:rsidRPr="00186615">
        <w:rPr>
          <w:color w:val="000000" w:themeColor="text1"/>
          <w:sz w:val="24"/>
          <w:szCs w:val="24"/>
        </w:rPr>
        <w:t>Olho</w:t>
      </w:r>
      <w:proofErr w:type="spellEnd"/>
      <w:r w:rsidRPr="00186615">
        <w:rPr>
          <w:color w:val="000000" w:themeColor="text1"/>
          <w:sz w:val="24"/>
          <w:szCs w:val="24"/>
        </w:rPr>
        <w:t xml:space="preserve"> </w:t>
      </w:r>
      <w:proofErr w:type="spellStart"/>
      <w:r w:rsidRPr="00186615">
        <w:rPr>
          <w:color w:val="000000" w:themeColor="text1"/>
          <w:sz w:val="24"/>
          <w:szCs w:val="24"/>
        </w:rPr>
        <w:t>D’água</w:t>
      </w:r>
      <w:proofErr w:type="spellEnd"/>
      <w:r w:rsidRPr="00186615">
        <w:rPr>
          <w:color w:val="000000" w:themeColor="text1"/>
          <w:sz w:val="24"/>
          <w:szCs w:val="24"/>
        </w:rPr>
        <w:t xml:space="preserve"> do Casado, Delmiro Gouveia e Piranhas, Alagoas. </w:t>
      </w:r>
      <w:proofErr w:type="spellStart"/>
      <w:r w:rsidRPr="00186615">
        <w:rPr>
          <w:b/>
          <w:bCs/>
          <w:color w:val="000000" w:themeColor="text1"/>
          <w:sz w:val="24"/>
          <w:szCs w:val="24"/>
        </w:rPr>
        <w:t>Revista</w:t>
      </w:r>
      <w:proofErr w:type="spellEnd"/>
      <w:r w:rsidRPr="00186615">
        <w:rPr>
          <w:b/>
          <w:bCs/>
          <w:color w:val="000000" w:themeColor="text1"/>
          <w:sz w:val="24"/>
          <w:szCs w:val="24"/>
        </w:rPr>
        <w:t xml:space="preserve"> de </w:t>
      </w:r>
      <w:proofErr w:type="spellStart"/>
      <w:r w:rsidRPr="00186615">
        <w:rPr>
          <w:b/>
          <w:bCs/>
          <w:color w:val="000000" w:themeColor="text1"/>
          <w:sz w:val="24"/>
          <w:szCs w:val="24"/>
        </w:rPr>
        <w:t>Geociências</w:t>
      </w:r>
      <w:proofErr w:type="spellEnd"/>
      <w:r w:rsidRPr="00186615">
        <w:rPr>
          <w:b/>
          <w:bCs/>
          <w:color w:val="000000" w:themeColor="text1"/>
          <w:sz w:val="24"/>
          <w:szCs w:val="24"/>
        </w:rPr>
        <w:t xml:space="preserve"> do Nordeste</w:t>
      </w:r>
      <w:r w:rsidRPr="00186615">
        <w:rPr>
          <w:color w:val="000000" w:themeColor="text1"/>
          <w:sz w:val="24"/>
          <w:szCs w:val="24"/>
        </w:rPr>
        <w:t>, v. 3, n. 1, 2017.</w:t>
      </w:r>
    </w:p>
    <w:p w14:paraId="4AAFC87B" w14:textId="77777777" w:rsidR="00222749" w:rsidRPr="00001A23" w:rsidRDefault="00222749" w:rsidP="00B34D5E">
      <w:pPr>
        <w:rPr>
          <w:b/>
          <w:bCs/>
          <w:sz w:val="24"/>
          <w:szCs w:val="24"/>
          <w:lang w:val="pt-BR"/>
        </w:rPr>
      </w:pPr>
    </w:p>
    <w:sectPr w:rsidR="00222749" w:rsidRPr="00001A23" w:rsidSect="00666873">
      <w:headerReference w:type="default" r:id="rId11"/>
      <w:type w:val="continuous"/>
      <w:pgSz w:w="11906" w:h="16838" w:code="9"/>
      <w:pgMar w:top="1418" w:right="1418" w:bottom="1418" w:left="1418" w:header="720" w:footer="720" w:gutter="0"/>
      <w:cols w:space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06C18" w14:textId="77777777" w:rsidR="00AF5FAB" w:rsidRDefault="00AF5FAB">
      <w:r>
        <w:separator/>
      </w:r>
    </w:p>
  </w:endnote>
  <w:endnote w:type="continuationSeparator" w:id="0">
    <w:p w14:paraId="57E0884D" w14:textId="77777777" w:rsidR="00AF5FAB" w:rsidRDefault="00AF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3F8DB" w14:textId="77777777" w:rsidR="00CD77BB" w:rsidRDefault="00CD77BB">
    <w:pPr>
      <w:pStyle w:val="Rodap"/>
    </w:pPr>
  </w:p>
  <w:p w14:paraId="4B8EB0F7" w14:textId="77777777" w:rsidR="00CD77BB" w:rsidRDefault="00CD77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F7300" w14:textId="77777777" w:rsidR="00AF5FAB" w:rsidRDefault="00AF5FAB">
      <w:r>
        <w:separator/>
      </w:r>
    </w:p>
  </w:footnote>
  <w:footnote w:type="continuationSeparator" w:id="0">
    <w:p w14:paraId="2828B2A1" w14:textId="77777777" w:rsidR="00AF5FAB" w:rsidRDefault="00AF5FAB">
      <w:r>
        <w:continuationSeparator/>
      </w:r>
    </w:p>
  </w:footnote>
  <w:footnote w:id="1">
    <w:p w14:paraId="03F09873" w14:textId="76DD9644" w:rsidR="00CD77BB" w:rsidRPr="001E79E0" w:rsidRDefault="00CD77BB" w:rsidP="00CD77BB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bookmarkStart w:id="0" w:name="_Hlk202964537"/>
      <w:r w:rsidR="004C3195">
        <w:rPr>
          <w:lang w:val="pt-BR"/>
        </w:rPr>
        <w:t>Graduado em Engenharia Agronômica, Instituto Federal de Alagoas</w:t>
      </w:r>
    </w:p>
    <w:bookmarkEnd w:id="0"/>
  </w:footnote>
  <w:footnote w:id="2">
    <w:p w14:paraId="40153304" w14:textId="39F90614" w:rsidR="00CD77BB" w:rsidRPr="001E79E0" w:rsidRDefault="00CD77BB" w:rsidP="00CD77BB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="004C3195">
        <w:rPr>
          <w:lang w:val="pt-BR"/>
        </w:rPr>
        <w:t>Mestrando em Produção Vegetal, Universidade Estadual do Norte Fluminense. -</w:t>
      </w:r>
      <w:r w:rsidR="004C3195">
        <w:t xml:space="preserve"> </w:t>
      </w:r>
      <w:r w:rsidR="004C3195">
        <w:fldChar w:fldCharType="begin"/>
      </w:r>
      <w:r w:rsidR="004C3195">
        <w:instrText>eHYPERLINK "mailto:</w:instrText>
      </w:r>
      <w:r w:rsidR="004C3195" w:rsidRPr="00387399">
        <w:instrText>kkvm1@aluno.ifal.edu.br</w:instrText>
      </w:r>
      <w:r w:rsidR="004C3195">
        <w:instrText>"</w:instrText>
      </w:r>
      <w:r w:rsidR="004C3195">
        <w:fldChar w:fldCharType="separate"/>
      </w:r>
      <w:r w:rsidR="004C3195" w:rsidRPr="005100BB">
        <w:rPr>
          <w:rStyle w:val="Hyperlink"/>
          <w:rFonts w:ascii="Arial" w:hAnsi="Arial"/>
        </w:rPr>
        <w:t>kkvm1@aluno.ifal.edu.br</w:t>
      </w:r>
      <w:r w:rsidR="004C3195">
        <w:fldChar w:fldCharType="end"/>
      </w:r>
    </w:p>
  </w:footnote>
  <w:footnote w:id="3">
    <w:p w14:paraId="085305FC" w14:textId="749F8F0B" w:rsidR="00CD77BB" w:rsidRPr="001E79E0" w:rsidRDefault="00CD77BB" w:rsidP="00CD77BB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E941FC">
        <w:rPr>
          <w:lang w:val="pt-BR"/>
        </w:rPr>
        <w:t xml:space="preserve"> </w:t>
      </w:r>
      <w:r>
        <w:rPr>
          <w:lang w:val="pt-BR"/>
        </w:rPr>
        <w:t xml:space="preserve">Graduado em </w:t>
      </w:r>
      <w:bookmarkStart w:id="1" w:name="_Hlk202965199"/>
      <w:r w:rsidR="00387399">
        <w:rPr>
          <w:lang w:val="pt-BR"/>
        </w:rPr>
        <w:t>Engenharia Agronômica, Instituto Federal de Alagoas</w:t>
      </w:r>
      <w:bookmarkEnd w:id="1"/>
    </w:p>
  </w:footnote>
  <w:footnote w:id="4">
    <w:p w14:paraId="74194CBE" w14:textId="255C86FA" w:rsidR="00CD77BB" w:rsidRPr="001E79E0" w:rsidRDefault="00CD77BB" w:rsidP="00CD77BB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E70CCB">
        <w:rPr>
          <w:lang w:val="pt-BR"/>
        </w:rPr>
        <w:t xml:space="preserve"> </w:t>
      </w:r>
      <w:bookmarkStart w:id="2" w:name="_Hlk202967730"/>
      <w:r w:rsidR="00387399">
        <w:rPr>
          <w:lang w:val="pt-BR"/>
        </w:rPr>
        <w:t>Mestrando</w:t>
      </w:r>
      <w:r w:rsidR="00716490">
        <w:rPr>
          <w:lang w:val="pt-BR"/>
        </w:rPr>
        <w:t xml:space="preserve"> em Proteção de Plantas </w:t>
      </w:r>
      <w:r w:rsidR="00387399">
        <w:rPr>
          <w:lang w:val="pt-BR"/>
        </w:rPr>
        <w:t xml:space="preserve">em </w:t>
      </w:r>
      <w:r w:rsidR="00387399" w:rsidRPr="00387399">
        <w:rPr>
          <w:iCs/>
          <w:lang w:val="pt-BR" w:eastAsia="pt-BR"/>
        </w:rPr>
        <w:t>Universidade Federal de Alagoas – UFAL, Rio Largo – AL</w:t>
      </w:r>
    </w:p>
    <w:bookmarkEnd w:id="2"/>
  </w:footnote>
  <w:footnote w:id="5">
    <w:p w14:paraId="09A1F7B5" w14:textId="77131CE7" w:rsidR="00CD77BB" w:rsidRPr="001E79E0" w:rsidRDefault="00CD77BB" w:rsidP="00CD77BB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bookmarkStart w:id="3" w:name="_Hlk202967750"/>
      <w:r w:rsidR="00716490">
        <w:rPr>
          <w:lang w:val="pt-BR"/>
        </w:rPr>
        <w:t>Mestr</w:t>
      </w:r>
      <w:r w:rsidR="00C60CAE">
        <w:rPr>
          <w:lang w:val="pt-BR"/>
        </w:rPr>
        <w:t>a</w:t>
      </w:r>
      <w:r w:rsidR="00716490">
        <w:rPr>
          <w:lang w:val="pt-BR"/>
        </w:rPr>
        <w:t xml:space="preserve"> em Produção Agrícola, Universidade Federal Rural de Pernambuco - UFRPE</w:t>
      </w:r>
      <w:bookmarkEnd w:id="3"/>
    </w:p>
  </w:footnote>
  <w:footnote w:id="6">
    <w:p w14:paraId="4B6482BF" w14:textId="5B35A6FF" w:rsidR="002868E6" w:rsidRPr="001E79E0" w:rsidRDefault="002868E6" w:rsidP="002868E6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lang w:val="pt-BR"/>
        </w:rPr>
        <w:t xml:space="preserve">Graduado em </w:t>
      </w:r>
      <w:bookmarkStart w:id="4" w:name="_Hlk202967766"/>
      <w:r w:rsidR="00387399">
        <w:rPr>
          <w:lang w:val="pt-BR"/>
        </w:rPr>
        <w:t>Engenharia Agronômica, Instituto Federal de Alagoas</w:t>
      </w:r>
      <w:bookmarkEnd w:id="4"/>
    </w:p>
  </w:footnote>
  <w:footnote w:id="7">
    <w:p w14:paraId="365CECE8" w14:textId="23F77716" w:rsidR="002868E6" w:rsidRPr="001E79E0" w:rsidRDefault="002868E6" w:rsidP="002868E6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lang w:val="pt-BR"/>
        </w:rPr>
        <w:t xml:space="preserve">Graduado em </w:t>
      </w:r>
      <w:r w:rsidR="00387399">
        <w:rPr>
          <w:lang w:val="pt-BR"/>
        </w:rPr>
        <w:t>Engenharia Agronômica, Instituto Federal de Alagoas</w:t>
      </w:r>
    </w:p>
  </w:footnote>
  <w:footnote w:id="8">
    <w:p w14:paraId="575C9560" w14:textId="287B015A" w:rsidR="002868E6" w:rsidRPr="001E79E0" w:rsidRDefault="002868E6" w:rsidP="002868E6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="00AC543C">
        <w:t xml:space="preserve"> </w:t>
      </w:r>
      <w:bookmarkStart w:id="5" w:name="_Hlk202974006"/>
      <w:bookmarkStart w:id="6" w:name="_Hlk202974007"/>
      <w:r w:rsidR="00AC543C">
        <w:rPr>
          <w:lang w:val="pt-BR"/>
        </w:rPr>
        <w:t>Professor Doutor – Instituto Federal de Alagoas/Pós-Graduação em Proteção de Plantas – Universidade de Alagoas.</w:t>
      </w:r>
      <w:bookmarkEnd w:id="5"/>
      <w:bookmarkEnd w:id="6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896C6" w14:textId="77777777" w:rsidR="00CD77BB" w:rsidRDefault="00CD77BB" w:rsidP="00F9377A">
    <w:pPr>
      <w:pStyle w:val="Cabealho"/>
      <w:ind w:left="-737"/>
      <w:jc w:val="center"/>
      <w:rPr>
        <w:i/>
        <w:iCs/>
        <w:color w:val="808080"/>
        <w:sz w:val="18"/>
        <w:szCs w:val="18"/>
        <w:lang w:val="pt-BR"/>
      </w:rPr>
    </w:pPr>
    <w:r>
      <w:rPr>
        <w:i/>
        <w:iCs/>
        <w:noProof/>
        <w:color w:val="808080"/>
        <w:sz w:val="18"/>
        <w:szCs w:val="18"/>
        <w:lang w:val="pt-BR"/>
      </w:rPr>
      <w:drawing>
        <wp:anchor distT="0" distB="0" distL="114300" distR="114300" simplePos="0" relativeHeight="251659264" behindDoc="1" locked="0" layoutInCell="1" allowOverlap="1" wp14:anchorId="45EF547B" wp14:editId="0988DDC3">
          <wp:simplePos x="0" y="0"/>
          <wp:positionH relativeFrom="margin">
            <wp:align>center</wp:align>
          </wp:positionH>
          <wp:positionV relativeFrom="paragraph">
            <wp:posOffset>5163</wp:posOffset>
          </wp:positionV>
          <wp:extent cx="2133853" cy="938254"/>
          <wp:effectExtent l="0" t="0" r="0" b="0"/>
          <wp:wrapNone/>
          <wp:docPr id="7081310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853" cy="938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CF05D" w14:textId="77777777" w:rsidR="00CD77BB" w:rsidRPr="00E95812" w:rsidRDefault="00CD77BB" w:rsidP="0052282A">
    <w:pPr>
      <w:pStyle w:val="Cabealho"/>
      <w:jc w:val="right"/>
      <w:rPr>
        <w:i/>
        <w:iCs/>
        <w:color w:val="808080"/>
        <w:sz w:val="18"/>
        <w:szCs w:val="18"/>
        <w:lang w:val="pt-BR"/>
      </w:rPr>
    </w:pPr>
    <w:r>
      <w:rPr>
        <w:noProof/>
        <w:lang w:val="pt-BR"/>
      </w:rPr>
      <w:drawing>
        <wp:anchor distT="0" distB="0" distL="114300" distR="114300" simplePos="0" relativeHeight="251660288" behindDoc="1" locked="0" layoutInCell="1" allowOverlap="1" wp14:anchorId="62B0249B" wp14:editId="1A7932F1">
          <wp:simplePos x="0" y="0"/>
          <wp:positionH relativeFrom="margin">
            <wp:posOffset>275700</wp:posOffset>
          </wp:positionH>
          <wp:positionV relativeFrom="paragraph">
            <wp:posOffset>8172</wp:posOffset>
          </wp:positionV>
          <wp:extent cx="601345" cy="874395"/>
          <wp:effectExtent l="0" t="0" r="8255" b="1905"/>
          <wp:wrapNone/>
          <wp:docPr id="179816408" name="Imagem 6" descr="Uma imagem contendo Código QR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16408" name="Imagem 6" descr="Uma imagem contendo Código QR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color w:val="808080"/>
        <w:sz w:val="18"/>
        <w:szCs w:val="18"/>
        <w:lang w:val="pt-BR"/>
      </w:rPr>
      <w:t xml:space="preserve">  30 de agosto a 03 de setembro de 2025</w:t>
    </w:r>
  </w:p>
  <w:p w14:paraId="388DEFBC" w14:textId="77777777" w:rsidR="00CD77BB" w:rsidRDefault="00CD77BB" w:rsidP="00F9377A">
    <w:pPr>
      <w:pStyle w:val="Cabealho"/>
      <w:ind w:left="-737"/>
      <w:jc w:val="center"/>
      <w:rPr>
        <w:i/>
        <w:iCs/>
        <w:color w:val="808080"/>
        <w:sz w:val="18"/>
        <w:szCs w:val="18"/>
        <w:lang w:val="pt-BR"/>
      </w:rPr>
    </w:pPr>
  </w:p>
  <w:p w14:paraId="3832D1DE" w14:textId="77777777" w:rsidR="00CD77BB" w:rsidRDefault="00CD77BB" w:rsidP="00427842">
    <w:pPr>
      <w:pStyle w:val="Cabealho"/>
      <w:ind w:left="-737"/>
      <w:rPr>
        <w:i/>
        <w:iCs/>
        <w:color w:val="808080"/>
        <w:sz w:val="18"/>
        <w:szCs w:val="18"/>
        <w:lang w:val="pt-BR"/>
      </w:rPr>
    </w:pPr>
  </w:p>
  <w:p w14:paraId="10AA11EF" w14:textId="77777777" w:rsidR="00CD77BB" w:rsidRDefault="00CD77BB" w:rsidP="00F9377A">
    <w:pPr>
      <w:pStyle w:val="Cabealho"/>
      <w:ind w:left="-737"/>
      <w:jc w:val="center"/>
      <w:rPr>
        <w:i/>
        <w:iCs/>
        <w:color w:val="808080"/>
        <w:sz w:val="18"/>
        <w:szCs w:val="18"/>
        <w:lang w:val="pt-BR"/>
      </w:rPr>
    </w:pPr>
  </w:p>
  <w:p w14:paraId="677EC0F5" w14:textId="77777777" w:rsidR="00CD77BB" w:rsidRDefault="00CD77BB" w:rsidP="00F9377A">
    <w:pPr>
      <w:pStyle w:val="Cabealho"/>
      <w:ind w:left="-737"/>
      <w:jc w:val="center"/>
      <w:rPr>
        <w:i/>
        <w:iCs/>
        <w:color w:val="808080"/>
        <w:sz w:val="18"/>
        <w:szCs w:val="18"/>
        <w:lang w:val="pt-BR"/>
      </w:rPr>
    </w:pPr>
  </w:p>
  <w:p w14:paraId="04BD6D9F" w14:textId="77777777" w:rsidR="00CD77BB" w:rsidRDefault="00CD77BB" w:rsidP="00AA7AD6">
    <w:pPr>
      <w:pStyle w:val="Cabealho"/>
      <w:rPr>
        <w:i/>
        <w:iCs/>
        <w:color w:val="808080"/>
        <w:sz w:val="18"/>
        <w:szCs w:val="18"/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94BC6" w14:textId="77777777" w:rsidR="00E94256" w:rsidRPr="00C106F7" w:rsidRDefault="00E94256" w:rsidP="00C106F7">
    <w:pPr>
      <w:pStyle w:val="Cabealho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781C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A3136F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04B46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332268"/>
    <w:multiLevelType w:val="singleLevel"/>
    <w:tmpl w:val="73A60B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D591C3F"/>
    <w:multiLevelType w:val="singleLevel"/>
    <w:tmpl w:val="77B49566"/>
    <w:lvl w:ilvl="0">
      <w:start w:val="100"/>
      <w:numFmt w:val="decimal"/>
      <w:lvlText w:val="%1."/>
      <w:lvlJc w:val="left"/>
      <w:pPr>
        <w:tabs>
          <w:tab w:val="num" w:pos="516"/>
        </w:tabs>
        <w:ind w:left="516" w:hanging="516"/>
      </w:pPr>
      <w:rPr>
        <w:rFonts w:hint="default"/>
      </w:rPr>
    </w:lvl>
  </w:abstractNum>
  <w:abstractNum w:abstractNumId="5" w15:restartNumberingAfterBreak="0">
    <w:nsid w:val="26E83B8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6" w15:restartNumberingAfterBreak="0">
    <w:nsid w:val="2E692360"/>
    <w:multiLevelType w:val="hybridMultilevel"/>
    <w:tmpl w:val="5C408B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8623A"/>
    <w:multiLevelType w:val="hybridMultilevel"/>
    <w:tmpl w:val="159C6FA0"/>
    <w:lvl w:ilvl="0" w:tplc="10C22D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26D0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0CA0333"/>
    <w:multiLevelType w:val="singleLevel"/>
    <w:tmpl w:val="F670ADA8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0" w15:restartNumberingAfterBreak="0">
    <w:nsid w:val="32C316AB"/>
    <w:multiLevelType w:val="multilevel"/>
    <w:tmpl w:val="B0BCB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345EF3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510618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3" w15:restartNumberingAfterBreak="0">
    <w:nsid w:val="38967F7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21610CE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5" w15:restartNumberingAfterBreak="0">
    <w:nsid w:val="47D91D3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6" w15:restartNumberingAfterBreak="0">
    <w:nsid w:val="49917937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4A961025"/>
    <w:multiLevelType w:val="hybridMultilevel"/>
    <w:tmpl w:val="F894D4BC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63287F"/>
    <w:multiLevelType w:val="singleLevel"/>
    <w:tmpl w:val="F670ADA8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9" w15:restartNumberingAfterBreak="0">
    <w:nsid w:val="504F1BCD"/>
    <w:multiLevelType w:val="singleLevel"/>
    <w:tmpl w:val="8CDA2D4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57187DA2"/>
    <w:multiLevelType w:val="singleLevel"/>
    <w:tmpl w:val="0144E21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 w15:restartNumberingAfterBreak="0">
    <w:nsid w:val="582250CF"/>
    <w:multiLevelType w:val="hybridMultilevel"/>
    <w:tmpl w:val="A54CBF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B020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11F2778"/>
    <w:multiLevelType w:val="hybridMultilevel"/>
    <w:tmpl w:val="D6DC3BE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B621C5"/>
    <w:multiLevelType w:val="hybridMultilevel"/>
    <w:tmpl w:val="66E2763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741485"/>
    <w:multiLevelType w:val="singleLevel"/>
    <w:tmpl w:val="D5B8B5D8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6" w15:restartNumberingAfterBreak="0">
    <w:nsid w:val="658B5097"/>
    <w:multiLevelType w:val="hybridMultilevel"/>
    <w:tmpl w:val="F7840B08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C387D96"/>
    <w:multiLevelType w:val="hybridMultilevel"/>
    <w:tmpl w:val="5F5E1EC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906A9A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1A63C0D"/>
    <w:multiLevelType w:val="singleLevel"/>
    <w:tmpl w:val="CB46C3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43B5ACE"/>
    <w:multiLevelType w:val="singleLevel"/>
    <w:tmpl w:val="18060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44360796">
    <w:abstractNumId w:val="8"/>
  </w:num>
  <w:num w:numId="2" w16cid:durableId="1031033592">
    <w:abstractNumId w:val="5"/>
  </w:num>
  <w:num w:numId="3" w16cid:durableId="858929377">
    <w:abstractNumId w:val="12"/>
  </w:num>
  <w:num w:numId="4" w16cid:durableId="783037665">
    <w:abstractNumId w:val="15"/>
  </w:num>
  <w:num w:numId="5" w16cid:durableId="1781365749">
    <w:abstractNumId w:val="28"/>
  </w:num>
  <w:num w:numId="6" w16cid:durableId="1193611400">
    <w:abstractNumId w:val="29"/>
  </w:num>
  <w:num w:numId="7" w16cid:durableId="1431974055">
    <w:abstractNumId w:val="0"/>
  </w:num>
  <w:num w:numId="8" w16cid:durableId="796610594">
    <w:abstractNumId w:val="14"/>
  </w:num>
  <w:num w:numId="9" w16cid:durableId="814761938">
    <w:abstractNumId w:val="25"/>
  </w:num>
  <w:num w:numId="10" w16cid:durableId="2071153491">
    <w:abstractNumId w:val="22"/>
  </w:num>
  <w:num w:numId="11" w16cid:durableId="1698582353">
    <w:abstractNumId w:val="20"/>
  </w:num>
  <w:num w:numId="12" w16cid:durableId="1221332836">
    <w:abstractNumId w:val="16"/>
  </w:num>
  <w:num w:numId="13" w16cid:durableId="1909993438">
    <w:abstractNumId w:val="2"/>
  </w:num>
  <w:num w:numId="14" w16cid:durableId="1942833202">
    <w:abstractNumId w:val="3"/>
  </w:num>
  <w:num w:numId="15" w16cid:durableId="1538201881">
    <w:abstractNumId w:val="13"/>
  </w:num>
  <w:num w:numId="16" w16cid:durableId="430515261">
    <w:abstractNumId w:val="9"/>
  </w:num>
  <w:num w:numId="17" w16cid:durableId="87777457">
    <w:abstractNumId w:val="18"/>
  </w:num>
  <w:num w:numId="18" w16cid:durableId="100228498">
    <w:abstractNumId w:val="19"/>
  </w:num>
  <w:num w:numId="19" w16cid:durableId="1655068812">
    <w:abstractNumId w:val="30"/>
  </w:num>
  <w:num w:numId="20" w16cid:durableId="1411738033">
    <w:abstractNumId w:val="1"/>
  </w:num>
  <w:num w:numId="21" w16cid:durableId="1391490446">
    <w:abstractNumId w:val="26"/>
  </w:num>
  <w:num w:numId="22" w16cid:durableId="837960838">
    <w:abstractNumId w:val="4"/>
  </w:num>
  <w:num w:numId="23" w16cid:durableId="1710957454">
    <w:abstractNumId w:val="17"/>
  </w:num>
  <w:num w:numId="24" w16cid:durableId="1560021992">
    <w:abstractNumId w:val="27"/>
  </w:num>
  <w:num w:numId="25" w16cid:durableId="1407532070">
    <w:abstractNumId w:val="24"/>
  </w:num>
  <w:num w:numId="26" w16cid:durableId="2046834474">
    <w:abstractNumId w:val="23"/>
  </w:num>
  <w:num w:numId="27" w16cid:durableId="1274746114">
    <w:abstractNumId w:val="21"/>
  </w:num>
  <w:num w:numId="28" w16cid:durableId="68189191">
    <w:abstractNumId w:val="6"/>
  </w:num>
  <w:num w:numId="29" w16cid:durableId="576789736">
    <w:abstractNumId w:val="11"/>
  </w:num>
  <w:num w:numId="30" w16cid:durableId="2030982031">
    <w:abstractNumId w:val="10"/>
  </w:num>
  <w:num w:numId="31" w16cid:durableId="5975615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4B"/>
    <w:rsid w:val="000019B1"/>
    <w:rsid w:val="00001A23"/>
    <w:rsid w:val="00001EC8"/>
    <w:rsid w:val="00016625"/>
    <w:rsid w:val="0002137D"/>
    <w:rsid w:val="00022191"/>
    <w:rsid w:val="000300B7"/>
    <w:rsid w:val="00032AFE"/>
    <w:rsid w:val="00032B91"/>
    <w:rsid w:val="00034B60"/>
    <w:rsid w:val="0003765F"/>
    <w:rsid w:val="00047306"/>
    <w:rsid w:val="000550D5"/>
    <w:rsid w:val="00055BEC"/>
    <w:rsid w:val="00056447"/>
    <w:rsid w:val="00060C83"/>
    <w:rsid w:val="00060E4A"/>
    <w:rsid w:val="00066E9D"/>
    <w:rsid w:val="00067585"/>
    <w:rsid w:val="0007253D"/>
    <w:rsid w:val="000737B2"/>
    <w:rsid w:val="00073A18"/>
    <w:rsid w:val="000756C2"/>
    <w:rsid w:val="00086237"/>
    <w:rsid w:val="0008744E"/>
    <w:rsid w:val="000910C0"/>
    <w:rsid w:val="000A270F"/>
    <w:rsid w:val="000A5756"/>
    <w:rsid w:val="000A629A"/>
    <w:rsid w:val="000B2D0C"/>
    <w:rsid w:val="000B67BC"/>
    <w:rsid w:val="000C0D32"/>
    <w:rsid w:val="000C2AAA"/>
    <w:rsid w:val="000C31B1"/>
    <w:rsid w:val="000C3934"/>
    <w:rsid w:val="000D2C31"/>
    <w:rsid w:val="000D66F1"/>
    <w:rsid w:val="000E7A4D"/>
    <w:rsid w:val="000F01A4"/>
    <w:rsid w:val="000F61F8"/>
    <w:rsid w:val="00101B30"/>
    <w:rsid w:val="00116359"/>
    <w:rsid w:val="0012226A"/>
    <w:rsid w:val="001321A3"/>
    <w:rsid w:val="00140F50"/>
    <w:rsid w:val="00142F1E"/>
    <w:rsid w:val="00143910"/>
    <w:rsid w:val="00150B84"/>
    <w:rsid w:val="001602AD"/>
    <w:rsid w:val="0016255B"/>
    <w:rsid w:val="00163993"/>
    <w:rsid w:val="00164BBD"/>
    <w:rsid w:val="00166FCF"/>
    <w:rsid w:val="001745C4"/>
    <w:rsid w:val="0017757F"/>
    <w:rsid w:val="001777EC"/>
    <w:rsid w:val="00184437"/>
    <w:rsid w:val="00186615"/>
    <w:rsid w:val="0019531B"/>
    <w:rsid w:val="001A0F88"/>
    <w:rsid w:val="001A15D9"/>
    <w:rsid w:val="001A4ABD"/>
    <w:rsid w:val="001A65B1"/>
    <w:rsid w:val="001B38FB"/>
    <w:rsid w:val="001B7828"/>
    <w:rsid w:val="001C12C0"/>
    <w:rsid w:val="001C18F0"/>
    <w:rsid w:val="001D35C6"/>
    <w:rsid w:val="001E09A3"/>
    <w:rsid w:val="001E468E"/>
    <w:rsid w:val="001E54D9"/>
    <w:rsid w:val="001E5FB2"/>
    <w:rsid w:val="001E79E0"/>
    <w:rsid w:val="001F4612"/>
    <w:rsid w:val="00200EE0"/>
    <w:rsid w:val="00220EC9"/>
    <w:rsid w:val="00222749"/>
    <w:rsid w:val="002257A5"/>
    <w:rsid w:val="0022634A"/>
    <w:rsid w:val="00231618"/>
    <w:rsid w:val="002366B6"/>
    <w:rsid w:val="00241A5E"/>
    <w:rsid w:val="00242913"/>
    <w:rsid w:val="0024555C"/>
    <w:rsid w:val="002469E9"/>
    <w:rsid w:val="00247C5A"/>
    <w:rsid w:val="002541AA"/>
    <w:rsid w:val="00263687"/>
    <w:rsid w:val="002650C5"/>
    <w:rsid w:val="0028361F"/>
    <w:rsid w:val="00284DA3"/>
    <w:rsid w:val="002868E6"/>
    <w:rsid w:val="00287A72"/>
    <w:rsid w:val="00293F58"/>
    <w:rsid w:val="002A4C96"/>
    <w:rsid w:val="002B118A"/>
    <w:rsid w:val="002B5E5D"/>
    <w:rsid w:val="002B5E89"/>
    <w:rsid w:val="002C0497"/>
    <w:rsid w:val="002C2FDB"/>
    <w:rsid w:val="002C767A"/>
    <w:rsid w:val="002D0C6F"/>
    <w:rsid w:val="002D1808"/>
    <w:rsid w:val="002D39C0"/>
    <w:rsid w:val="002F145A"/>
    <w:rsid w:val="002F5656"/>
    <w:rsid w:val="002F5951"/>
    <w:rsid w:val="0031472C"/>
    <w:rsid w:val="00323551"/>
    <w:rsid w:val="0033046C"/>
    <w:rsid w:val="003413B1"/>
    <w:rsid w:val="003641D4"/>
    <w:rsid w:val="00370F0A"/>
    <w:rsid w:val="00387399"/>
    <w:rsid w:val="00393414"/>
    <w:rsid w:val="003A1093"/>
    <w:rsid w:val="003A1668"/>
    <w:rsid w:val="003A1A27"/>
    <w:rsid w:val="003A6F1D"/>
    <w:rsid w:val="003B1CC8"/>
    <w:rsid w:val="003D634B"/>
    <w:rsid w:val="003D7D92"/>
    <w:rsid w:val="003E256B"/>
    <w:rsid w:val="003E70A2"/>
    <w:rsid w:val="0040349A"/>
    <w:rsid w:val="00403FFD"/>
    <w:rsid w:val="00410619"/>
    <w:rsid w:val="00427842"/>
    <w:rsid w:val="004344D0"/>
    <w:rsid w:val="004443B1"/>
    <w:rsid w:val="0045202A"/>
    <w:rsid w:val="00452C32"/>
    <w:rsid w:val="00453F15"/>
    <w:rsid w:val="00454EA5"/>
    <w:rsid w:val="00460ECF"/>
    <w:rsid w:val="004643AE"/>
    <w:rsid w:val="0046521D"/>
    <w:rsid w:val="00470266"/>
    <w:rsid w:val="00474A87"/>
    <w:rsid w:val="00481C0B"/>
    <w:rsid w:val="00487701"/>
    <w:rsid w:val="00487F46"/>
    <w:rsid w:val="00490BC9"/>
    <w:rsid w:val="00494EE5"/>
    <w:rsid w:val="004C3195"/>
    <w:rsid w:val="004C489F"/>
    <w:rsid w:val="004C4C12"/>
    <w:rsid w:val="004C6A0C"/>
    <w:rsid w:val="004D03A7"/>
    <w:rsid w:val="004D0843"/>
    <w:rsid w:val="004D2E5D"/>
    <w:rsid w:val="004D5806"/>
    <w:rsid w:val="004E2D95"/>
    <w:rsid w:val="004E7137"/>
    <w:rsid w:val="004E7868"/>
    <w:rsid w:val="004F0258"/>
    <w:rsid w:val="004F0931"/>
    <w:rsid w:val="004F7806"/>
    <w:rsid w:val="00507357"/>
    <w:rsid w:val="0051356C"/>
    <w:rsid w:val="0052282A"/>
    <w:rsid w:val="00522CCB"/>
    <w:rsid w:val="00523622"/>
    <w:rsid w:val="005309DE"/>
    <w:rsid w:val="00537CF5"/>
    <w:rsid w:val="005508D0"/>
    <w:rsid w:val="00552133"/>
    <w:rsid w:val="005576C8"/>
    <w:rsid w:val="005658F3"/>
    <w:rsid w:val="0058376C"/>
    <w:rsid w:val="00583857"/>
    <w:rsid w:val="00587EF8"/>
    <w:rsid w:val="005A6609"/>
    <w:rsid w:val="005B1819"/>
    <w:rsid w:val="005B4CCA"/>
    <w:rsid w:val="005B5987"/>
    <w:rsid w:val="005C0968"/>
    <w:rsid w:val="005D11A2"/>
    <w:rsid w:val="005D3BBB"/>
    <w:rsid w:val="005E2945"/>
    <w:rsid w:val="005F2DCA"/>
    <w:rsid w:val="005F3B54"/>
    <w:rsid w:val="005F5485"/>
    <w:rsid w:val="006062F1"/>
    <w:rsid w:val="00611AFC"/>
    <w:rsid w:val="00612DB7"/>
    <w:rsid w:val="00615765"/>
    <w:rsid w:val="00630530"/>
    <w:rsid w:val="00635CCC"/>
    <w:rsid w:val="00641833"/>
    <w:rsid w:val="00643E0A"/>
    <w:rsid w:val="00644C87"/>
    <w:rsid w:val="00657B12"/>
    <w:rsid w:val="00666873"/>
    <w:rsid w:val="006712A1"/>
    <w:rsid w:val="0068255F"/>
    <w:rsid w:val="00692042"/>
    <w:rsid w:val="00696A58"/>
    <w:rsid w:val="006A47A5"/>
    <w:rsid w:val="006B1933"/>
    <w:rsid w:val="006B1DE6"/>
    <w:rsid w:val="006B2A0F"/>
    <w:rsid w:val="006B471C"/>
    <w:rsid w:val="006B56B2"/>
    <w:rsid w:val="006C71AD"/>
    <w:rsid w:val="006D2867"/>
    <w:rsid w:val="006D4792"/>
    <w:rsid w:val="006D6ECB"/>
    <w:rsid w:val="006D710A"/>
    <w:rsid w:val="006E12D8"/>
    <w:rsid w:val="006E1460"/>
    <w:rsid w:val="006E2624"/>
    <w:rsid w:val="006F067A"/>
    <w:rsid w:val="006F5AC7"/>
    <w:rsid w:val="006F762D"/>
    <w:rsid w:val="007048B8"/>
    <w:rsid w:val="00704EDA"/>
    <w:rsid w:val="0071229A"/>
    <w:rsid w:val="00716490"/>
    <w:rsid w:val="0073209A"/>
    <w:rsid w:val="00742D72"/>
    <w:rsid w:val="00747ADB"/>
    <w:rsid w:val="00752B5D"/>
    <w:rsid w:val="00761C2A"/>
    <w:rsid w:val="00763B1D"/>
    <w:rsid w:val="00763F82"/>
    <w:rsid w:val="00765792"/>
    <w:rsid w:val="0077337A"/>
    <w:rsid w:val="007757C9"/>
    <w:rsid w:val="00782365"/>
    <w:rsid w:val="007857CD"/>
    <w:rsid w:val="00790D57"/>
    <w:rsid w:val="00793AFF"/>
    <w:rsid w:val="007A54AE"/>
    <w:rsid w:val="007B4ED0"/>
    <w:rsid w:val="007C7060"/>
    <w:rsid w:val="007D04B4"/>
    <w:rsid w:val="007D7068"/>
    <w:rsid w:val="007D774C"/>
    <w:rsid w:val="007E292A"/>
    <w:rsid w:val="007E3B09"/>
    <w:rsid w:val="007F7DDE"/>
    <w:rsid w:val="008001D1"/>
    <w:rsid w:val="00803053"/>
    <w:rsid w:val="00805A73"/>
    <w:rsid w:val="00807615"/>
    <w:rsid w:val="00813F12"/>
    <w:rsid w:val="00815DD8"/>
    <w:rsid w:val="00820EC2"/>
    <w:rsid w:val="00822660"/>
    <w:rsid w:val="008243C8"/>
    <w:rsid w:val="008325B8"/>
    <w:rsid w:val="00835BF0"/>
    <w:rsid w:val="008447E1"/>
    <w:rsid w:val="00851C61"/>
    <w:rsid w:val="008712C1"/>
    <w:rsid w:val="008731AD"/>
    <w:rsid w:val="00890A9A"/>
    <w:rsid w:val="008969BF"/>
    <w:rsid w:val="008A09B1"/>
    <w:rsid w:val="008B5D29"/>
    <w:rsid w:val="008B5D94"/>
    <w:rsid w:val="008C57FB"/>
    <w:rsid w:val="008C7B1C"/>
    <w:rsid w:val="008D2697"/>
    <w:rsid w:val="008D449E"/>
    <w:rsid w:val="008E3075"/>
    <w:rsid w:val="008E3F5F"/>
    <w:rsid w:val="008E4143"/>
    <w:rsid w:val="008E576B"/>
    <w:rsid w:val="008F094B"/>
    <w:rsid w:val="008F099A"/>
    <w:rsid w:val="008F5803"/>
    <w:rsid w:val="00902BBC"/>
    <w:rsid w:val="00903A76"/>
    <w:rsid w:val="00912C24"/>
    <w:rsid w:val="00913538"/>
    <w:rsid w:val="009135E7"/>
    <w:rsid w:val="0091596E"/>
    <w:rsid w:val="00917CE7"/>
    <w:rsid w:val="009204E3"/>
    <w:rsid w:val="0092675C"/>
    <w:rsid w:val="00927374"/>
    <w:rsid w:val="00927951"/>
    <w:rsid w:val="009347BA"/>
    <w:rsid w:val="009359EC"/>
    <w:rsid w:val="0093620F"/>
    <w:rsid w:val="00936873"/>
    <w:rsid w:val="00942B3B"/>
    <w:rsid w:val="00946990"/>
    <w:rsid w:val="00950CA7"/>
    <w:rsid w:val="009561BD"/>
    <w:rsid w:val="0096067C"/>
    <w:rsid w:val="0097001A"/>
    <w:rsid w:val="0097106D"/>
    <w:rsid w:val="0097382C"/>
    <w:rsid w:val="009773AD"/>
    <w:rsid w:val="00977FB7"/>
    <w:rsid w:val="0098384C"/>
    <w:rsid w:val="0099462C"/>
    <w:rsid w:val="00994C15"/>
    <w:rsid w:val="00995F33"/>
    <w:rsid w:val="009978AB"/>
    <w:rsid w:val="009A20D7"/>
    <w:rsid w:val="009A2E65"/>
    <w:rsid w:val="009A68C3"/>
    <w:rsid w:val="009B2ECA"/>
    <w:rsid w:val="009B4867"/>
    <w:rsid w:val="009C00A0"/>
    <w:rsid w:val="009C0BBA"/>
    <w:rsid w:val="009C2F65"/>
    <w:rsid w:val="009C545C"/>
    <w:rsid w:val="009D37A6"/>
    <w:rsid w:val="009E2A81"/>
    <w:rsid w:val="009E472C"/>
    <w:rsid w:val="009F0065"/>
    <w:rsid w:val="009F4503"/>
    <w:rsid w:val="00A0024D"/>
    <w:rsid w:val="00A06C60"/>
    <w:rsid w:val="00A12347"/>
    <w:rsid w:val="00A2137A"/>
    <w:rsid w:val="00A22798"/>
    <w:rsid w:val="00A23BEC"/>
    <w:rsid w:val="00A27277"/>
    <w:rsid w:val="00A30AAA"/>
    <w:rsid w:val="00A33F6C"/>
    <w:rsid w:val="00A43EF3"/>
    <w:rsid w:val="00A5232C"/>
    <w:rsid w:val="00A60E95"/>
    <w:rsid w:val="00A61593"/>
    <w:rsid w:val="00A71A23"/>
    <w:rsid w:val="00A74E4A"/>
    <w:rsid w:val="00A75F5A"/>
    <w:rsid w:val="00A82674"/>
    <w:rsid w:val="00A9601F"/>
    <w:rsid w:val="00AA3CD8"/>
    <w:rsid w:val="00AA7AD6"/>
    <w:rsid w:val="00AB0FC6"/>
    <w:rsid w:val="00AB3437"/>
    <w:rsid w:val="00AB3689"/>
    <w:rsid w:val="00AB4F92"/>
    <w:rsid w:val="00AB54DF"/>
    <w:rsid w:val="00AB5564"/>
    <w:rsid w:val="00AC01A7"/>
    <w:rsid w:val="00AC3D00"/>
    <w:rsid w:val="00AC44C8"/>
    <w:rsid w:val="00AC45C1"/>
    <w:rsid w:val="00AC543C"/>
    <w:rsid w:val="00AD5E40"/>
    <w:rsid w:val="00AE50D5"/>
    <w:rsid w:val="00AE6AAC"/>
    <w:rsid w:val="00AE6E5C"/>
    <w:rsid w:val="00AE752E"/>
    <w:rsid w:val="00AE783B"/>
    <w:rsid w:val="00AF40BE"/>
    <w:rsid w:val="00AF53BE"/>
    <w:rsid w:val="00AF5FAB"/>
    <w:rsid w:val="00AF6C36"/>
    <w:rsid w:val="00B074F6"/>
    <w:rsid w:val="00B14A66"/>
    <w:rsid w:val="00B15E1B"/>
    <w:rsid w:val="00B30162"/>
    <w:rsid w:val="00B34870"/>
    <w:rsid w:val="00B34D5E"/>
    <w:rsid w:val="00B43EA1"/>
    <w:rsid w:val="00B46487"/>
    <w:rsid w:val="00B57D03"/>
    <w:rsid w:val="00B66623"/>
    <w:rsid w:val="00B67C11"/>
    <w:rsid w:val="00B92380"/>
    <w:rsid w:val="00B95D23"/>
    <w:rsid w:val="00BA0926"/>
    <w:rsid w:val="00BA22A1"/>
    <w:rsid w:val="00BA6C7F"/>
    <w:rsid w:val="00BA7CDC"/>
    <w:rsid w:val="00BB05B1"/>
    <w:rsid w:val="00BB4918"/>
    <w:rsid w:val="00BC5ABC"/>
    <w:rsid w:val="00BD1AE0"/>
    <w:rsid w:val="00BD2B9C"/>
    <w:rsid w:val="00BD30AD"/>
    <w:rsid w:val="00BE35CF"/>
    <w:rsid w:val="00BE4D31"/>
    <w:rsid w:val="00BE66DB"/>
    <w:rsid w:val="00BE7BB5"/>
    <w:rsid w:val="00BF434F"/>
    <w:rsid w:val="00BF735D"/>
    <w:rsid w:val="00C106F7"/>
    <w:rsid w:val="00C16A5F"/>
    <w:rsid w:val="00C17DB8"/>
    <w:rsid w:val="00C24F16"/>
    <w:rsid w:val="00C256A9"/>
    <w:rsid w:val="00C2630F"/>
    <w:rsid w:val="00C26BBA"/>
    <w:rsid w:val="00C333BE"/>
    <w:rsid w:val="00C40089"/>
    <w:rsid w:val="00C40C54"/>
    <w:rsid w:val="00C41D02"/>
    <w:rsid w:val="00C5439B"/>
    <w:rsid w:val="00C54629"/>
    <w:rsid w:val="00C60CAE"/>
    <w:rsid w:val="00C61A29"/>
    <w:rsid w:val="00C70765"/>
    <w:rsid w:val="00C81CB9"/>
    <w:rsid w:val="00C82EFA"/>
    <w:rsid w:val="00C8755F"/>
    <w:rsid w:val="00C90476"/>
    <w:rsid w:val="00C94273"/>
    <w:rsid w:val="00C96CF6"/>
    <w:rsid w:val="00C97A66"/>
    <w:rsid w:val="00CB1935"/>
    <w:rsid w:val="00CB690F"/>
    <w:rsid w:val="00CC11D7"/>
    <w:rsid w:val="00CC5735"/>
    <w:rsid w:val="00CC633E"/>
    <w:rsid w:val="00CC73DA"/>
    <w:rsid w:val="00CD09F1"/>
    <w:rsid w:val="00CD77BB"/>
    <w:rsid w:val="00CE0BB3"/>
    <w:rsid w:val="00CE2C04"/>
    <w:rsid w:val="00CF53E6"/>
    <w:rsid w:val="00D009B2"/>
    <w:rsid w:val="00D052B2"/>
    <w:rsid w:val="00D12CF5"/>
    <w:rsid w:val="00D24C8F"/>
    <w:rsid w:val="00D310A7"/>
    <w:rsid w:val="00D36948"/>
    <w:rsid w:val="00D43FAB"/>
    <w:rsid w:val="00D46245"/>
    <w:rsid w:val="00D51CFD"/>
    <w:rsid w:val="00D53D44"/>
    <w:rsid w:val="00D65D75"/>
    <w:rsid w:val="00D711EA"/>
    <w:rsid w:val="00D72A77"/>
    <w:rsid w:val="00D743A7"/>
    <w:rsid w:val="00D74E30"/>
    <w:rsid w:val="00D75192"/>
    <w:rsid w:val="00D83086"/>
    <w:rsid w:val="00D9172C"/>
    <w:rsid w:val="00D96696"/>
    <w:rsid w:val="00DA1700"/>
    <w:rsid w:val="00DB262B"/>
    <w:rsid w:val="00DB3E33"/>
    <w:rsid w:val="00DB4FFE"/>
    <w:rsid w:val="00DC37BC"/>
    <w:rsid w:val="00DC5E42"/>
    <w:rsid w:val="00DE0271"/>
    <w:rsid w:val="00DE6923"/>
    <w:rsid w:val="00DF0CBB"/>
    <w:rsid w:val="00DF3670"/>
    <w:rsid w:val="00DF6AF8"/>
    <w:rsid w:val="00E0392F"/>
    <w:rsid w:val="00E11991"/>
    <w:rsid w:val="00E13277"/>
    <w:rsid w:val="00E1467A"/>
    <w:rsid w:val="00E27178"/>
    <w:rsid w:val="00E30E49"/>
    <w:rsid w:val="00E348EF"/>
    <w:rsid w:val="00E4395E"/>
    <w:rsid w:val="00E500B8"/>
    <w:rsid w:val="00E5152B"/>
    <w:rsid w:val="00E57C7C"/>
    <w:rsid w:val="00E62984"/>
    <w:rsid w:val="00E70CCB"/>
    <w:rsid w:val="00E7713E"/>
    <w:rsid w:val="00E847A5"/>
    <w:rsid w:val="00E84FEB"/>
    <w:rsid w:val="00E941FC"/>
    <w:rsid w:val="00E94256"/>
    <w:rsid w:val="00E95812"/>
    <w:rsid w:val="00E968E7"/>
    <w:rsid w:val="00EA77EC"/>
    <w:rsid w:val="00EB00D9"/>
    <w:rsid w:val="00EB0BB6"/>
    <w:rsid w:val="00EB374E"/>
    <w:rsid w:val="00EB67F7"/>
    <w:rsid w:val="00EB732E"/>
    <w:rsid w:val="00EC5786"/>
    <w:rsid w:val="00ED0F86"/>
    <w:rsid w:val="00ED4028"/>
    <w:rsid w:val="00ED6A85"/>
    <w:rsid w:val="00ED7476"/>
    <w:rsid w:val="00EF3E49"/>
    <w:rsid w:val="00EF41F1"/>
    <w:rsid w:val="00EF7F14"/>
    <w:rsid w:val="00F20833"/>
    <w:rsid w:val="00F364BB"/>
    <w:rsid w:val="00F52312"/>
    <w:rsid w:val="00F57D2A"/>
    <w:rsid w:val="00F76A8B"/>
    <w:rsid w:val="00F80913"/>
    <w:rsid w:val="00F8439A"/>
    <w:rsid w:val="00F85701"/>
    <w:rsid w:val="00F867FE"/>
    <w:rsid w:val="00F87BE3"/>
    <w:rsid w:val="00F9377A"/>
    <w:rsid w:val="00F9655D"/>
    <w:rsid w:val="00FA0240"/>
    <w:rsid w:val="00FB3B01"/>
    <w:rsid w:val="00FB5DDE"/>
    <w:rsid w:val="00FC42D1"/>
    <w:rsid w:val="00FC4B3C"/>
    <w:rsid w:val="00FD0E3D"/>
    <w:rsid w:val="00FD2EF0"/>
    <w:rsid w:val="00FE0E22"/>
    <w:rsid w:val="00FE470F"/>
    <w:rsid w:val="00FE6557"/>
    <w:rsid w:val="00FF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C94B78"/>
  <w15:chartTrackingRefBased/>
  <w15:docId w15:val="{801D90BA-A265-4D6D-9200-A9E24D7B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9A3"/>
    <w:pPr>
      <w:jc w:val="both"/>
    </w:pPr>
    <w:rPr>
      <w:rFonts w:ascii="Arial" w:hAnsi="Arial"/>
      <w:lang w:val="en-GB" w:eastAsia="hu-HU"/>
    </w:rPr>
  </w:style>
  <w:style w:type="paragraph" w:styleId="Ttulo1">
    <w:name w:val="heading 1"/>
    <w:basedOn w:val="Normal"/>
    <w:next w:val="texto"/>
    <w:qFormat/>
    <w:rsid w:val="001E09A3"/>
    <w:pPr>
      <w:keepNext/>
      <w:numPr>
        <w:numId w:val="29"/>
      </w:numPr>
      <w:spacing w:before="120" w:after="120"/>
      <w:ind w:left="431" w:hanging="431"/>
      <w:jc w:val="left"/>
      <w:outlineLvl w:val="0"/>
    </w:pPr>
    <w:rPr>
      <w:b/>
      <w:caps/>
      <w:sz w:val="24"/>
      <w:szCs w:val="24"/>
      <w:lang w:val="pt-BR"/>
    </w:rPr>
  </w:style>
  <w:style w:type="paragraph" w:styleId="Ttulo2">
    <w:name w:val="heading 2"/>
    <w:basedOn w:val="Normal"/>
    <w:next w:val="texto"/>
    <w:link w:val="Ttulo2Char"/>
    <w:uiPriority w:val="9"/>
    <w:unhideWhenUsed/>
    <w:qFormat/>
    <w:rsid w:val="001E09A3"/>
    <w:pPr>
      <w:keepNext/>
      <w:keepLines/>
      <w:numPr>
        <w:ilvl w:val="1"/>
        <w:numId w:val="29"/>
      </w:numPr>
      <w:spacing w:before="120" w:after="120"/>
      <w:ind w:left="0" w:firstLine="0"/>
      <w:outlineLvl w:val="1"/>
    </w:pPr>
    <w:rPr>
      <w:rFonts w:eastAsiaTheme="majorEastAsia" w:cstheme="majorBidi"/>
      <w:caps/>
      <w:sz w:val="24"/>
      <w:szCs w:val="26"/>
    </w:rPr>
  </w:style>
  <w:style w:type="paragraph" w:styleId="Ttulo3">
    <w:name w:val="heading 3"/>
    <w:basedOn w:val="Normal"/>
    <w:next w:val="Normal"/>
    <w:rsid w:val="00055BEC"/>
    <w:pPr>
      <w:keepNext/>
      <w:numPr>
        <w:ilvl w:val="2"/>
        <w:numId w:val="29"/>
      </w:numPr>
      <w:spacing w:before="120" w:after="120" w:line="360" w:lineRule="auto"/>
      <w:outlineLvl w:val="2"/>
    </w:pPr>
    <w:rPr>
      <w:rFonts w:cs="Arial"/>
      <w:b/>
      <w:bCs/>
      <w:sz w:val="24"/>
      <w:szCs w:val="26"/>
    </w:rPr>
  </w:style>
  <w:style w:type="paragraph" w:styleId="Ttulo4">
    <w:name w:val="heading 4"/>
    <w:basedOn w:val="Normal"/>
    <w:next w:val="Normal"/>
    <w:rsid w:val="00BA6C7F"/>
    <w:pPr>
      <w:keepNext/>
      <w:numPr>
        <w:ilvl w:val="3"/>
        <w:numId w:val="29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1CFD"/>
    <w:pPr>
      <w:keepNext/>
      <w:keepLines/>
      <w:numPr>
        <w:ilvl w:val="4"/>
        <w:numId w:val="29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1CFD"/>
    <w:pPr>
      <w:keepNext/>
      <w:keepLines/>
      <w:numPr>
        <w:ilvl w:val="5"/>
        <w:numId w:val="29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1CFD"/>
    <w:pPr>
      <w:keepNext/>
      <w:keepLines/>
      <w:numPr>
        <w:ilvl w:val="6"/>
        <w:numId w:val="2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1CFD"/>
    <w:pPr>
      <w:keepNext/>
      <w:keepLines/>
      <w:numPr>
        <w:ilvl w:val="7"/>
        <w:numId w:val="2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1CFD"/>
    <w:pPr>
      <w:keepNext/>
      <w:keepLines/>
      <w:numPr>
        <w:ilvl w:val="8"/>
        <w:numId w:val="2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E09A3"/>
    <w:pPr>
      <w:spacing w:before="120" w:after="120"/>
      <w:jc w:val="center"/>
    </w:pPr>
    <w:rPr>
      <w:b/>
      <w:sz w:val="28"/>
      <w:szCs w:val="28"/>
      <w:lang w:val="pt-BR"/>
    </w:rPr>
  </w:style>
  <w:style w:type="character" w:styleId="Hyperlink">
    <w:name w:val="Hyperlink"/>
    <w:rsid w:val="00615765"/>
    <w:rPr>
      <w:rFonts w:ascii="Verdana" w:hAnsi="Verdana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Recuodecorpodetexto2">
    <w:name w:val="Body Text Indent 2"/>
    <w:basedOn w:val="Normal"/>
    <w:rsid w:val="00BA6C7F"/>
    <w:pPr>
      <w:spacing w:before="120"/>
      <w:ind w:left="1134"/>
    </w:pPr>
    <w:rPr>
      <w:szCs w:val="24"/>
      <w:lang w:val="en-US"/>
    </w:rPr>
  </w:style>
  <w:style w:type="paragraph" w:styleId="Recuodecorpodetexto3">
    <w:name w:val="Body Text Indent 3"/>
    <w:basedOn w:val="Normal"/>
    <w:rsid w:val="00BA6C7F"/>
    <w:pPr>
      <w:spacing w:before="120"/>
      <w:ind w:left="1260"/>
    </w:pPr>
    <w:rPr>
      <w:szCs w:val="24"/>
      <w:lang w:val="hu-HU"/>
    </w:rPr>
  </w:style>
  <w:style w:type="paragraph" w:styleId="Legenda">
    <w:name w:val="caption"/>
    <w:basedOn w:val="Normal"/>
    <w:next w:val="Normal"/>
    <w:uiPriority w:val="35"/>
    <w:qFormat/>
    <w:rsid w:val="00BA6C7F"/>
    <w:pPr>
      <w:spacing w:before="120"/>
      <w:ind w:left="851"/>
    </w:pPr>
    <w:rPr>
      <w:i/>
      <w:iCs/>
      <w:szCs w:val="24"/>
      <w:lang w:val="en-US"/>
    </w:rPr>
  </w:style>
  <w:style w:type="character" w:customStyle="1" w:styleId="goohl1">
    <w:name w:val="goohl1"/>
    <w:basedOn w:val="Fontepargpadro"/>
    <w:rsid w:val="00BA6C7F"/>
  </w:style>
  <w:style w:type="paragraph" w:styleId="Corpodetexto3">
    <w:name w:val="Body Text 3"/>
    <w:basedOn w:val="Normal"/>
    <w:rsid w:val="008243C8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8F5803"/>
    <w:pPr>
      <w:spacing w:after="120"/>
      <w:ind w:left="283"/>
    </w:pPr>
  </w:style>
  <w:style w:type="table" w:styleId="Tabelacomgrade">
    <w:name w:val="Table Grid"/>
    <w:basedOn w:val="Tabelanormal"/>
    <w:rsid w:val="00913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116359"/>
    <w:pPr>
      <w:tabs>
        <w:tab w:val="center" w:pos="4536"/>
        <w:tab w:val="right" w:pos="9072"/>
      </w:tabs>
    </w:pPr>
  </w:style>
  <w:style w:type="paragraph" w:styleId="Rodap">
    <w:name w:val="footer"/>
    <w:basedOn w:val="Normal"/>
    <w:link w:val="RodapChar"/>
    <w:uiPriority w:val="99"/>
    <w:rsid w:val="00116359"/>
    <w:pPr>
      <w:tabs>
        <w:tab w:val="center" w:pos="4536"/>
        <w:tab w:val="right" w:pos="9072"/>
      </w:tabs>
    </w:pPr>
  </w:style>
  <w:style w:type="paragraph" w:styleId="Textodebalo">
    <w:name w:val="Balloon Text"/>
    <w:basedOn w:val="Normal"/>
    <w:semiHidden/>
    <w:rsid w:val="009561BD"/>
    <w:rPr>
      <w:rFonts w:ascii="Tahoma" w:hAnsi="Tahoma" w:cs="Tahoma"/>
      <w:sz w:val="16"/>
      <w:szCs w:val="16"/>
    </w:rPr>
  </w:style>
  <w:style w:type="paragraph" w:customStyle="1" w:styleId="Item">
    <w:name w:val="Item"/>
    <w:basedOn w:val="Normal"/>
    <w:rsid w:val="000910C0"/>
    <w:pPr>
      <w:tabs>
        <w:tab w:val="right" w:pos="397"/>
        <w:tab w:val="left" w:pos="510"/>
      </w:tabs>
      <w:spacing w:after="120"/>
      <w:ind w:left="510" w:hanging="510"/>
    </w:pPr>
    <w:rPr>
      <w:sz w:val="24"/>
      <w:lang w:eastAsia="en-US"/>
    </w:rPr>
  </w:style>
  <w:style w:type="paragraph" w:styleId="PargrafodaLista">
    <w:name w:val="List Paragraph"/>
    <w:basedOn w:val="Normal"/>
    <w:uiPriority w:val="34"/>
    <w:qFormat/>
    <w:rsid w:val="0019531B"/>
    <w:pPr>
      <w:spacing w:after="41" w:line="236" w:lineRule="auto"/>
      <w:ind w:left="720" w:hanging="10"/>
      <w:contextualSpacing/>
    </w:pPr>
    <w:rPr>
      <w:color w:val="000000"/>
      <w:sz w:val="22"/>
      <w:szCs w:val="22"/>
      <w:lang w:val="fr-FR" w:eastAsia="fr-FR"/>
    </w:rPr>
  </w:style>
  <w:style w:type="paragraph" w:customStyle="1" w:styleId="texto">
    <w:name w:val="texto"/>
    <w:qFormat/>
    <w:rsid w:val="003E256B"/>
    <w:pPr>
      <w:spacing w:before="120" w:after="120"/>
      <w:ind w:firstLine="709"/>
      <w:jc w:val="both"/>
    </w:pPr>
    <w:rPr>
      <w:rFonts w:ascii="Arial" w:eastAsia="Calibri" w:hAnsi="Arial" w:cs="Arial"/>
      <w:sz w:val="24"/>
      <w:szCs w:val="22"/>
      <w:lang w:eastAsia="pt-BR"/>
    </w:rPr>
  </w:style>
  <w:style w:type="paragraph" w:styleId="SemEspaamento">
    <w:name w:val="No Spacing"/>
    <w:aliases w:val="Tabela"/>
    <w:uiPriority w:val="1"/>
    <w:rsid w:val="00A9601F"/>
    <w:pPr>
      <w:jc w:val="center"/>
    </w:pPr>
    <w:rPr>
      <w:rFonts w:eastAsia="Calibri" w:cs="Arial"/>
      <w:lang w:eastAsia="en-US"/>
    </w:rPr>
  </w:style>
  <w:style w:type="character" w:customStyle="1" w:styleId="apple-converted-space">
    <w:name w:val="apple-converted-space"/>
    <w:basedOn w:val="Fontepargpadro"/>
    <w:rsid w:val="00A9601F"/>
  </w:style>
  <w:style w:type="paragraph" w:customStyle="1" w:styleId="RefABNT">
    <w:name w:val="Ref.ABNT"/>
    <w:basedOn w:val="Normal"/>
    <w:uiPriority w:val="10"/>
    <w:qFormat/>
    <w:rsid w:val="009135E7"/>
    <w:pPr>
      <w:spacing w:before="120" w:after="120"/>
      <w:jc w:val="left"/>
    </w:pPr>
    <w:rPr>
      <w:bCs/>
      <w:color w:val="000000"/>
      <w:sz w:val="24"/>
      <w:szCs w:val="24"/>
      <w:lang w:val="pt-BR" w:eastAsia="pt-BR"/>
    </w:rPr>
  </w:style>
  <w:style w:type="paragraph" w:customStyle="1" w:styleId="Legenda2">
    <w:name w:val="Legenda 2"/>
    <w:basedOn w:val="Legenda"/>
    <w:next w:val="texto"/>
    <w:uiPriority w:val="10"/>
    <w:qFormat/>
    <w:rsid w:val="00522CCB"/>
    <w:pPr>
      <w:spacing w:before="0"/>
      <w:ind w:left="0"/>
    </w:pPr>
    <w:rPr>
      <w:bCs/>
      <w:i w:val="0"/>
      <w:iCs w:val="0"/>
      <w:color w:val="000000"/>
      <w:szCs w:val="20"/>
      <w:lang w:val="pt-BR" w:eastAsia="pt-BR"/>
    </w:rPr>
  </w:style>
  <w:style w:type="paragraph" w:customStyle="1" w:styleId="Default">
    <w:name w:val="Default"/>
    <w:rsid w:val="008712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00EE0"/>
    <w:pPr>
      <w:spacing w:before="100" w:beforeAutospacing="1" w:after="100" w:afterAutospacing="1"/>
      <w:jc w:val="left"/>
    </w:pPr>
    <w:rPr>
      <w:sz w:val="24"/>
      <w:szCs w:val="24"/>
      <w:lang w:val="pt-BR" w:eastAsia="pt-BR"/>
    </w:rPr>
  </w:style>
  <w:style w:type="character" w:customStyle="1" w:styleId="RodapChar">
    <w:name w:val="Rodapé Char"/>
    <w:basedOn w:val="Fontepargpadro"/>
    <w:link w:val="Rodap"/>
    <w:uiPriority w:val="99"/>
    <w:rsid w:val="00D743A7"/>
    <w:rPr>
      <w:lang w:val="en-GB" w:eastAsia="hu-HU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E79E0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E79E0"/>
    <w:rPr>
      <w:lang w:val="en-GB" w:eastAsia="hu-HU"/>
    </w:rPr>
  </w:style>
  <w:style w:type="character" w:styleId="Refdenotaderodap">
    <w:name w:val="footnote reference"/>
    <w:basedOn w:val="Fontepargpadro"/>
    <w:uiPriority w:val="99"/>
    <w:semiHidden/>
    <w:unhideWhenUsed/>
    <w:rsid w:val="001E79E0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C8755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24C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24C8F"/>
  </w:style>
  <w:style w:type="character" w:customStyle="1" w:styleId="TextodecomentrioChar">
    <w:name w:val="Texto de comentário Char"/>
    <w:basedOn w:val="Fontepargpadro"/>
    <w:link w:val="Textodecomentrio"/>
    <w:uiPriority w:val="99"/>
    <w:rsid w:val="00D24C8F"/>
    <w:rPr>
      <w:lang w:val="en-GB" w:eastAsia="hu-HU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4C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4C8F"/>
    <w:rPr>
      <w:b/>
      <w:bCs/>
      <w:lang w:val="en-GB" w:eastAsia="hu-HU"/>
    </w:rPr>
  </w:style>
  <w:style w:type="character" w:customStyle="1" w:styleId="Ttulo2Char">
    <w:name w:val="Título 2 Char"/>
    <w:basedOn w:val="Fontepargpadro"/>
    <w:link w:val="Ttulo2"/>
    <w:uiPriority w:val="9"/>
    <w:rsid w:val="001E09A3"/>
    <w:rPr>
      <w:rFonts w:ascii="Arial" w:eastAsiaTheme="majorEastAsia" w:hAnsi="Arial" w:cstheme="majorBidi"/>
      <w:caps/>
      <w:sz w:val="24"/>
      <w:szCs w:val="26"/>
      <w:lang w:val="en-GB" w:eastAsia="hu-HU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1CFD"/>
    <w:rPr>
      <w:rFonts w:asciiTheme="majorHAnsi" w:eastAsiaTheme="majorEastAsia" w:hAnsiTheme="majorHAnsi" w:cstheme="majorBidi"/>
      <w:color w:val="2F5496" w:themeColor="accent1" w:themeShade="BF"/>
      <w:lang w:val="en-GB" w:eastAsia="hu-HU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1CFD"/>
    <w:rPr>
      <w:rFonts w:asciiTheme="majorHAnsi" w:eastAsiaTheme="majorEastAsia" w:hAnsiTheme="majorHAnsi" w:cstheme="majorBidi"/>
      <w:color w:val="1F3763" w:themeColor="accent1" w:themeShade="7F"/>
      <w:lang w:val="en-GB" w:eastAsia="hu-HU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1CFD"/>
    <w:rPr>
      <w:rFonts w:asciiTheme="majorHAnsi" w:eastAsiaTheme="majorEastAsia" w:hAnsiTheme="majorHAnsi" w:cstheme="majorBidi"/>
      <w:i/>
      <w:iCs/>
      <w:color w:val="1F3763" w:themeColor="accent1" w:themeShade="7F"/>
      <w:lang w:val="en-GB" w:eastAsia="hu-HU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1CF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hu-HU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1C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hu-HU"/>
    </w:rPr>
  </w:style>
  <w:style w:type="character" w:styleId="nfase">
    <w:name w:val="Emphasis"/>
    <w:basedOn w:val="Fontepargpadro"/>
    <w:uiPriority w:val="20"/>
    <w:qFormat/>
    <w:rsid w:val="008E576B"/>
    <w:rPr>
      <w:i/>
      <w:iCs/>
    </w:rPr>
  </w:style>
  <w:style w:type="character" w:styleId="Forte">
    <w:name w:val="Strong"/>
    <w:basedOn w:val="Fontepargpadro"/>
    <w:uiPriority w:val="22"/>
    <w:qFormat/>
    <w:rsid w:val="008E576B"/>
    <w:rPr>
      <w:b/>
      <w:bCs/>
    </w:rPr>
  </w:style>
  <w:style w:type="character" w:styleId="RefernciaIntensa">
    <w:name w:val="Intense Reference"/>
    <w:basedOn w:val="Fontepargpadro"/>
    <w:uiPriority w:val="32"/>
    <w:qFormat/>
    <w:rsid w:val="008E576B"/>
    <w:rPr>
      <w:b/>
      <w:bCs/>
      <w:smallCaps/>
      <w:color w:val="4472C4" w:themeColor="accent1"/>
      <w:spacing w:val="5"/>
    </w:rPr>
  </w:style>
  <w:style w:type="character" w:styleId="nfaseIntensa">
    <w:name w:val="Intense Emphasis"/>
    <w:basedOn w:val="Fontepargpadro"/>
    <w:uiPriority w:val="21"/>
    <w:qFormat/>
    <w:rsid w:val="008E576B"/>
    <w:rPr>
      <w:i/>
      <w:iCs/>
      <w:color w:val="4472C4" w:themeColor="accent1"/>
    </w:rPr>
  </w:style>
  <w:style w:type="character" w:styleId="HiperlinkVisitado">
    <w:name w:val="FollowedHyperlink"/>
    <w:basedOn w:val="Fontepargpadro"/>
    <w:uiPriority w:val="99"/>
    <w:semiHidden/>
    <w:unhideWhenUsed/>
    <w:rsid w:val="002469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9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0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1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1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2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5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6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6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1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4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4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6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8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5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7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1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5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79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9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5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6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0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8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2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5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://lattes.cnpq.br/356212821553652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55BB3-6B84-4486-B521-DC6935DFC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2102</Words>
  <Characters>11356</Characters>
  <Application>Microsoft Office Word</Application>
  <DocSecurity>0</DocSecurity>
  <Lines>94</Lines>
  <Paragraphs>26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Abstract template for the IDS 2006</vt:lpstr>
      <vt:lpstr>Abstract template for the IDS 2006</vt:lpstr>
      <vt:lpstr>Abstract template for the IDS 2006</vt:lpstr>
    </vt:vector>
  </TitlesOfParts>
  <Company>SZIE FFT</Company>
  <LinksUpToDate>false</LinksUpToDate>
  <CharactersWithSpaces>13432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 for the IDS 2006</dc:title>
  <dc:subject/>
  <dc:creator>dr. Seres István</dc:creator>
  <cp:keywords/>
  <dc:description/>
  <cp:lastModifiedBy>dasilvarayane421@gmail.com</cp:lastModifiedBy>
  <cp:revision>2</cp:revision>
  <cp:lastPrinted>2006-01-16T18:53:00Z</cp:lastPrinted>
  <dcterms:created xsi:type="dcterms:W3CDTF">2025-08-18T11:00:00Z</dcterms:created>
  <dcterms:modified xsi:type="dcterms:W3CDTF">2025-08-18T11:00:00Z</dcterms:modified>
</cp:coreProperties>
</file>