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754" w:rsidRPr="001402EB" w:rsidRDefault="00914754" w:rsidP="003374CD">
      <w:pPr>
        <w:spacing w:before="20" w:after="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02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AEROSSACULITE EM </w:t>
      </w:r>
      <w:r w:rsidR="0055644D" w:rsidRPr="001402E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Amazona aestiva</w:t>
      </w:r>
      <w:r w:rsidRPr="001402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COMO OS ERROS DE MANEJO INFLUENCIAM E AGRAVAM O QUADRO CLÍNICO</w:t>
      </w:r>
    </w:p>
    <w:p w:rsidR="003374CD" w:rsidRPr="001402EB" w:rsidRDefault="003374CD" w:rsidP="003374CD">
      <w:pPr>
        <w:spacing w:before="20" w:after="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4754" w:rsidRPr="001402EB" w:rsidRDefault="00914754" w:rsidP="003374CD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Área temática: Medicina e conservação de animais silvestres.</w:t>
      </w:r>
    </w:p>
    <w:p w:rsidR="003374CD" w:rsidRPr="001402EB" w:rsidRDefault="003374CD" w:rsidP="003374CD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14754" w:rsidRPr="001402EB" w:rsidRDefault="00914754" w:rsidP="003374CD">
      <w:pPr>
        <w:spacing w:before="20" w:after="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TENÓRIO, A. S.¹; </w:t>
      </w: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COELHO, D.M.M.</w:t>
      </w: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¹. </w:t>
      </w:r>
    </w:p>
    <w:p w:rsidR="003374CD" w:rsidRPr="001402EB" w:rsidRDefault="003374CD" w:rsidP="003374CD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A71AF" w:rsidRPr="001402EB" w:rsidRDefault="00914754" w:rsidP="003374CD">
      <w:pPr>
        <w:spacing w:before="20" w:after="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¹ Médica veterinária formada pela Universidade Federal do Piauí, Teresina, Piauí, Brasil (</w:t>
      </w:r>
      <w:r w:rsidR="003374CD"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dharmammendes@gmail.com</w:t>
      </w: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).</w:t>
      </w:r>
      <w:r w:rsidR="00C5070E"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3374CD" w:rsidRPr="001402EB" w:rsidRDefault="003374CD" w:rsidP="003374CD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14754" w:rsidRPr="001402EB" w:rsidRDefault="00DE7503" w:rsidP="003374C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aves possuem particularidades fisiológicas e anatômicas no sistema respiratório como a presença de sacos aéreos, uma extensão do pulmão que favorece a redução do peso corporal e </w:t>
      </w:r>
      <w:bookmarkStart w:id="0" w:name="_GoBack"/>
      <w:bookmarkEnd w:id="0"/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t>facilita o voo. Entretanto, essas estruturas não apresentam epitélio ciliar para defesa, o que favorece a ocorrência de enfermidades respiratórias, a exemplo da aerossaculite, processo inflamatório que pode correr por diversos fatores desde agentes patogênicos, umidade ou traumas.  O caso tem por objetivo relatar como os erros de manejo podem agravar o quadro clínico de aerossaculite fúngica. Um exemplar de Amazona aestiva foi atendido na clínica Cuidar em Parnaíba-PI com histórico de vômito, anorexia e prostração. Durante a anamnese, foi relatado que a ave tinha aproximadamente 35 anos, sexo não definido, dividia o ambiente com outro da mesma espécie e alimentava-se de mix de sementes e frutas, vivia livre pela casa e dormia em um poleiro abai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xo da pia da cozinha. A ave</w:t>
      </w:r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tinha massa corporal de 540g e durante o exame físico apresentou hipotermia e dispneia, falhas nas penas da cauda e opacidade na coloração das mesmas. Uma área inflada na região cervical chamou atenção, os tutores foram questionados e relataram que o sinal apar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eceu a cerca de 1 mês após o papagaio</w:t>
      </w:r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cair de uma árvore no quintal e desde então, parou de voar.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melhor elucidação,</w:t>
      </w:r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foi realizada radiografia que evidenciou acúmulo de líquido no local, o qual foi drenado para análise e revelou o crescimento de hifas fúngicas sugestivo de Aspergillus spp., suspeita-se que o acidente em domicílio levou a possível ruptura de saco aéreo e somando ao manejo sanitário inadequado do ambiente, predispôs a aerossaculite. Diante do grave estado do paciente, o mesmo ficou sob observação na internação durante 3 dias e a priori, o manejo visou estabilizar a temperatura e fornecer suporte de oxigênio, em seguida, a abordagem terapêutica contou com anti-inflamatório (Meloxicam 2% IM, SID), suplementação vitamínica (Bionew IM, SID), nebulização (Enrofloxacina 10% e soro fisiológico, BID) e diurético (Furosemida 20mg, IM, BID). Uma vez realizada a drenagem do exsudato e estipulado o protocolo, a ave voltou a alimentar-se de forma ativa e beber água, sem regurgitação, excretas dentro da normalidade, além de comportamento ativo e vocalização natural, a melhora clínica incentivou a alta. Devido a longevidade do tratamento, a terapia antifúngica (Itraconazol 5 mg/kg, VO, SID) foi instruída a ser realizada em domicílio durante 30 dias, além do suporte com nebulização (Enrofloxacina 10% e soro fisiológico, BID) por 7 dias e vitamina (Glicol Pet VO, BID) durante o mês de tratamento, os tutores também foram orientados sobre as mudanças de manejo alimentar, sanitário e ambiental que deveriam ser implementadas para garantir a boa recuperação da ave. O tratamento intensivo foi a chave para estabilização do papagaio, entretanto, os tutores não </w:t>
      </w:r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realizaram as mudanças necessárias no manejo ou seguiram ao tratamento, o paciente evoluiu para óbito após 15 dias da alta médica. Conclui-se que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atraso no atendimento </w:t>
      </w:r>
      <w:r w:rsidRPr="00DE7503">
        <w:rPr>
          <w:rFonts w:ascii="Times New Roman" w:eastAsia="Times New Roman" w:hAnsi="Times New Roman" w:cs="Times New Roman"/>
          <w:sz w:val="24"/>
          <w:szCs w:val="24"/>
          <w:lang w:eastAsia="pt-BR"/>
        </w:rPr>
        <w:t>somado ao manejo inadequado e a descontinuidade do tratamento, agravou o quadro clínico tornando o prognóstico desfavorável.</w:t>
      </w:r>
    </w:p>
    <w:p w:rsidR="003374CD" w:rsidRPr="001402EB" w:rsidRDefault="003374CD" w:rsidP="003374CD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914754" w:rsidRPr="001402EB" w:rsidRDefault="00914754" w:rsidP="003374CD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Palavras-chave:</w:t>
      </w:r>
      <w:r w:rsidR="00690A30"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Clínica de aves, </w:t>
      </w:r>
      <w:r w:rsidR="00690A30"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Aspergilose, </w:t>
      </w:r>
      <w:r w:rsidRPr="001402E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Manejo de animais silvestres.</w:t>
      </w:r>
    </w:p>
    <w:p w:rsidR="003374CD" w:rsidRPr="001402EB" w:rsidRDefault="003374CD" w:rsidP="003374CD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914754" w:rsidRPr="001402EB" w:rsidRDefault="00914754" w:rsidP="003374CD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REFERÊNCIAS</w:t>
      </w:r>
    </w:p>
    <w:p w:rsidR="003374CD" w:rsidRPr="001402EB" w:rsidRDefault="003374CD" w:rsidP="003374C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CUBAS, Z. S.; SILA, J. C. R.; CATÃO-DIAS, J. L. </w:t>
      </w:r>
      <w:r w:rsidRPr="001402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Tratado de animais selvagens: medicina veterinária</w:t>
      </w: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>. 2ª ed. São Paulo: Rocca, 2014.</w:t>
      </w:r>
    </w:p>
    <w:p w:rsidR="003374CD" w:rsidRPr="001402EB" w:rsidRDefault="003374CD" w:rsidP="003374C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>LOURENÇO, K. L. Doenças microbianas em aves da ordem psitaciformes. 2014, 78 f. Monografia (Especialização em Microbiologia) – Universidade de Minas Gerais, Belo Horizonte, 2014.</w:t>
      </w:r>
    </w:p>
    <w:p w:rsidR="003374CD" w:rsidRPr="001402EB" w:rsidRDefault="00C5070E" w:rsidP="003374C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POLLIS, E.S.C. Estudo retrospectivo das principais afecções em aves radiograficamente diagnosticadas no Setor de Imagem da Faculdade de Veterinária - UFF no período de 2004 a 2013. </w:t>
      </w:r>
      <w:r w:rsidRPr="001402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VETTESES</w:t>
      </w: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>, 2016.</w:t>
      </w:r>
    </w:p>
    <w:p w:rsidR="003374CD" w:rsidRPr="001402EB" w:rsidRDefault="003374CD" w:rsidP="003374C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SANTOS, R. L.; ALESSI, A. C. </w:t>
      </w:r>
      <w:r w:rsidRPr="001402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Patologia veterinária.</w:t>
      </w: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2ª ed. Rio de Janeiro: Rocca, 2016.</w:t>
      </w:r>
    </w:p>
    <w:p w:rsidR="00C5070E" w:rsidRPr="001402EB" w:rsidRDefault="003374CD" w:rsidP="003374C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TULLY, T.N.; DORRESTEIN, G.M.; JONES, A.K. </w:t>
      </w:r>
      <w:r w:rsidRPr="001402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Clínica de Aves.</w:t>
      </w:r>
      <w:r w:rsidRPr="001402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2º Ed., Elsevier, 2010.</w:t>
      </w:r>
    </w:p>
    <w:p w:rsidR="0021115C" w:rsidRPr="001402EB" w:rsidRDefault="008C2EE2">
      <w:pPr>
        <w:rPr>
          <w:sz w:val="24"/>
          <w:szCs w:val="24"/>
        </w:rPr>
      </w:pPr>
    </w:p>
    <w:sectPr w:rsidR="0021115C" w:rsidRPr="001402EB" w:rsidSect="00585DD0">
      <w:headerReference w:type="default" r:id="rId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EE2" w:rsidRDefault="008C2EE2" w:rsidP="008C666E">
      <w:pPr>
        <w:spacing w:after="0" w:line="240" w:lineRule="auto"/>
      </w:pPr>
      <w:r>
        <w:separator/>
      </w:r>
    </w:p>
  </w:endnote>
  <w:endnote w:type="continuationSeparator" w:id="0">
    <w:p w:rsidR="008C2EE2" w:rsidRDefault="008C2EE2" w:rsidP="008C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EE2" w:rsidRDefault="008C2EE2" w:rsidP="008C666E">
      <w:pPr>
        <w:spacing w:after="0" w:line="240" w:lineRule="auto"/>
      </w:pPr>
      <w:r>
        <w:separator/>
      </w:r>
    </w:p>
  </w:footnote>
  <w:footnote w:type="continuationSeparator" w:id="0">
    <w:p w:rsidR="008C2EE2" w:rsidRDefault="008C2EE2" w:rsidP="008C6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66E" w:rsidRPr="008C666E" w:rsidRDefault="008C666E" w:rsidP="008C666E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t-BR"/>
      </w:rPr>
    </w:pPr>
    <w:r>
      <w:rPr>
        <w:noProof/>
        <w:lang w:eastAsia="pt-BR"/>
      </w:rPr>
      <w:drawing>
        <wp:inline distT="114300" distB="114300" distL="114300" distR="114300" wp14:anchorId="71424467" wp14:editId="16470F2B">
          <wp:extent cx="4702628" cy="1769424"/>
          <wp:effectExtent l="0" t="0" r="3175" b="2540"/>
          <wp:docPr id="827443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9850" cy="1772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C666E" w:rsidRDefault="008C666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D0"/>
    <w:rsid w:val="000C39E9"/>
    <w:rsid w:val="001402EB"/>
    <w:rsid w:val="001F3C6B"/>
    <w:rsid w:val="0028507C"/>
    <w:rsid w:val="002962EC"/>
    <w:rsid w:val="002A71AF"/>
    <w:rsid w:val="003374CD"/>
    <w:rsid w:val="00380457"/>
    <w:rsid w:val="003C1006"/>
    <w:rsid w:val="003F4EB8"/>
    <w:rsid w:val="004748BD"/>
    <w:rsid w:val="0055644D"/>
    <w:rsid w:val="00585DD0"/>
    <w:rsid w:val="00612BE7"/>
    <w:rsid w:val="00690A30"/>
    <w:rsid w:val="00870AD8"/>
    <w:rsid w:val="008870BB"/>
    <w:rsid w:val="008A22DF"/>
    <w:rsid w:val="008C2EE2"/>
    <w:rsid w:val="008C666E"/>
    <w:rsid w:val="00914754"/>
    <w:rsid w:val="00A23CBD"/>
    <w:rsid w:val="00AF6660"/>
    <w:rsid w:val="00B57700"/>
    <w:rsid w:val="00B9665C"/>
    <w:rsid w:val="00BB6006"/>
    <w:rsid w:val="00C5070E"/>
    <w:rsid w:val="00C94FF3"/>
    <w:rsid w:val="00CF506F"/>
    <w:rsid w:val="00D37A02"/>
    <w:rsid w:val="00DB010D"/>
    <w:rsid w:val="00DE7503"/>
    <w:rsid w:val="00EB6830"/>
    <w:rsid w:val="00EB7723"/>
    <w:rsid w:val="00F72A25"/>
    <w:rsid w:val="00F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5A947-B182-41DC-8F10-5A8CB3C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C66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666E"/>
  </w:style>
  <w:style w:type="paragraph" w:styleId="Rodap">
    <w:name w:val="footer"/>
    <w:basedOn w:val="Normal"/>
    <w:link w:val="RodapChar"/>
    <w:uiPriority w:val="99"/>
    <w:unhideWhenUsed/>
    <w:rsid w:val="008C66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666E"/>
  </w:style>
  <w:style w:type="character" w:styleId="Hyperlink">
    <w:name w:val="Hyperlink"/>
    <w:basedOn w:val="Fontepargpadro"/>
    <w:uiPriority w:val="99"/>
    <w:unhideWhenUsed/>
    <w:rsid w:val="00C507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5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669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2025-07-11T02:51:00Z</dcterms:created>
  <dcterms:modified xsi:type="dcterms:W3CDTF">2025-08-17T19:01:00Z</dcterms:modified>
</cp:coreProperties>
</file>