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319EA" w14:textId="652B6408" w:rsidR="00EE6C5B" w:rsidRDefault="00AC289A" w:rsidP="00FE492B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FALAR DE VIDA, ENTENDER A MORTE: u</w:t>
      </w:r>
      <w:r w:rsidR="00C90D57">
        <w:rPr>
          <w:rFonts w:ascii="Arial" w:eastAsia="Arial" w:hAnsi="Arial" w:cs="Arial"/>
          <w:b/>
          <w:sz w:val="28"/>
          <w:szCs w:val="28"/>
        </w:rPr>
        <w:t xml:space="preserve">ma </w:t>
      </w:r>
      <w:r>
        <w:rPr>
          <w:rFonts w:ascii="Arial" w:eastAsia="Arial" w:hAnsi="Arial" w:cs="Arial"/>
          <w:b/>
          <w:sz w:val="28"/>
          <w:szCs w:val="28"/>
        </w:rPr>
        <w:t>e</w:t>
      </w:r>
      <w:r w:rsidR="00C90D57">
        <w:rPr>
          <w:rFonts w:ascii="Arial" w:eastAsia="Arial" w:hAnsi="Arial" w:cs="Arial"/>
          <w:b/>
          <w:sz w:val="28"/>
          <w:szCs w:val="28"/>
        </w:rPr>
        <w:t xml:space="preserve">xperiência no </w:t>
      </w:r>
      <w:r>
        <w:rPr>
          <w:rFonts w:ascii="Arial" w:eastAsia="Arial" w:hAnsi="Arial" w:cs="Arial"/>
          <w:b/>
          <w:sz w:val="28"/>
          <w:szCs w:val="28"/>
        </w:rPr>
        <w:t>e</w:t>
      </w:r>
      <w:r w:rsidR="00C90D57">
        <w:rPr>
          <w:rFonts w:ascii="Arial" w:eastAsia="Arial" w:hAnsi="Arial" w:cs="Arial"/>
          <w:b/>
          <w:sz w:val="28"/>
          <w:szCs w:val="28"/>
        </w:rPr>
        <w:t xml:space="preserve">nsino </w:t>
      </w:r>
      <w:r>
        <w:rPr>
          <w:rFonts w:ascii="Arial" w:eastAsia="Arial" w:hAnsi="Arial" w:cs="Arial"/>
          <w:b/>
          <w:sz w:val="28"/>
          <w:szCs w:val="28"/>
        </w:rPr>
        <w:t>r</w:t>
      </w:r>
      <w:r w:rsidR="00C90D57">
        <w:rPr>
          <w:rFonts w:ascii="Arial" w:eastAsia="Arial" w:hAnsi="Arial" w:cs="Arial"/>
          <w:b/>
          <w:sz w:val="28"/>
          <w:szCs w:val="28"/>
        </w:rPr>
        <w:t>eligioso</w:t>
      </w:r>
    </w:p>
    <w:p w14:paraId="200605D8" w14:textId="77777777" w:rsidR="00EE6C5B" w:rsidRDefault="00EE6C5B" w:rsidP="00EE6C5B">
      <w:pPr>
        <w:spacing w:after="0"/>
        <w:rPr>
          <w:rFonts w:ascii="Arial" w:eastAsia="Arial" w:hAnsi="Arial" w:cs="Arial"/>
          <w:sz w:val="28"/>
          <w:szCs w:val="28"/>
        </w:rPr>
      </w:pPr>
    </w:p>
    <w:p w14:paraId="221AEF29" w14:textId="77777777" w:rsidR="00EE6C5B" w:rsidRDefault="00EE6C5B" w:rsidP="00EE6C5B">
      <w:pPr>
        <w:spacing w:after="0"/>
        <w:rPr>
          <w:rFonts w:ascii="Arial" w:eastAsia="Arial" w:hAnsi="Arial" w:cs="Arial"/>
          <w:sz w:val="28"/>
          <w:szCs w:val="28"/>
        </w:rPr>
      </w:pPr>
    </w:p>
    <w:p w14:paraId="7E55BA81" w14:textId="15447C1E" w:rsidR="00EE6C5B" w:rsidRDefault="00577284" w:rsidP="00EE6C5B">
      <w:pPr>
        <w:spacing w:after="0" w:line="360" w:lineRule="auto"/>
        <w:jc w:val="right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José Victor Carvalho Da Silv</w:t>
      </w:r>
      <w:r w:rsidR="004255F2">
        <w:rPr>
          <w:rFonts w:ascii="Arial" w:eastAsia="Arial" w:hAnsi="Arial" w:cs="Arial"/>
          <w:b/>
          <w:i/>
        </w:rPr>
        <w:t>a</w:t>
      </w:r>
      <w:r w:rsidR="00EE6C5B">
        <w:rPr>
          <w:rFonts w:ascii="Arial" w:eastAsia="Arial" w:hAnsi="Arial" w:cs="Arial"/>
          <w:vertAlign w:val="superscript"/>
        </w:rPr>
        <w:footnoteReference w:id="1"/>
      </w:r>
    </w:p>
    <w:p w14:paraId="39E0D30F" w14:textId="7A957F54" w:rsidR="00EE6C5B" w:rsidRDefault="00557B37" w:rsidP="005B7814">
      <w:pPr>
        <w:spacing w:after="0" w:line="360" w:lineRule="auto"/>
        <w:jc w:val="right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Maria José de Lima Reis</w:t>
      </w:r>
      <w:r w:rsidR="00EE6C5B">
        <w:rPr>
          <w:rFonts w:ascii="Arial" w:eastAsia="Arial" w:hAnsi="Arial" w:cs="Arial"/>
          <w:vertAlign w:val="superscript"/>
        </w:rPr>
        <w:footnoteReference w:id="2"/>
      </w:r>
    </w:p>
    <w:p w14:paraId="010DCB62" w14:textId="13BC4758" w:rsidR="00EE6C5B" w:rsidRDefault="00171645" w:rsidP="00171645">
      <w:pPr>
        <w:spacing w:after="0" w:line="360" w:lineRule="auto"/>
        <w:jc w:val="right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 Amanda Cavalcante da Silva</w:t>
      </w:r>
      <w:r w:rsidR="00EE6C5B">
        <w:rPr>
          <w:rFonts w:ascii="Arial" w:eastAsia="Arial" w:hAnsi="Arial" w:cs="Arial"/>
          <w:vertAlign w:val="superscript"/>
        </w:rPr>
        <w:footnoteReference w:id="3"/>
      </w:r>
    </w:p>
    <w:p w14:paraId="0940156B" w14:textId="77777777" w:rsidR="00EE6C5B" w:rsidRDefault="00EE6C5B" w:rsidP="00EE6C5B">
      <w:pPr>
        <w:spacing w:after="0" w:line="360" w:lineRule="auto"/>
        <w:jc w:val="right"/>
        <w:rPr>
          <w:rFonts w:ascii="Arial" w:eastAsia="Arial" w:hAnsi="Arial" w:cs="Arial"/>
          <w:b/>
          <w:i/>
        </w:rPr>
      </w:pPr>
    </w:p>
    <w:p w14:paraId="7A8260CB" w14:textId="28595277" w:rsidR="00EE6C5B" w:rsidRDefault="00EE6C5B" w:rsidP="00EE6C5B">
      <w:pPr>
        <w:spacing w:after="0" w:line="360" w:lineRule="auto"/>
        <w:jc w:val="right"/>
        <w:rPr>
          <w:rFonts w:ascii="Arial" w:eastAsia="Arial" w:hAnsi="Arial" w:cs="Arial"/>
        </w:rPr>
      </w:pPr>
    </w:p>
    <w:p w14:paraId="76C8368E" w14:textId="77777777" w:rsidR="00EE6C5B" w:rsidRDefault="00EE6C5B" w:rsidP="00EE6C5B">
      <w:pPr>
        <w:spacing w:after="0" w:line="360" w:lineRule="auto"/>
        <w:jc w:val="right"/>
        <w:rPr>
          <w:rFonts w:ascii="Arial" w:eastAsia="Arial" w:hAnsi="Arial" w:cs="Arial"/>
        </w:rPr>
      </w:pPr>
    </w:p>
    <w:p w14:paraId="79E1CFE8" w14:textId="77777777" w:rsidR="00EE6C5B" w:rsidRDefault="00EE6C5B" w:rsidP="00EE6C5B">
      <w:pPr>
        <w:spacing w:after="0" w:line="360" w:lineRule="auto"/>
        <w:jc w:val="right"/>
        <w:rPr>
          <w:rFonts w:ascii="Arial" w:eastAsia="Arial" w:hAnsi="Arial" w:cs="Arial"/>
        </w:rPr>
      </w:pPr>
    </w:p>
    <w:p w14:paraId="66F1EDE4" w14:textId="77777777" w:rsidR="00EE6C5B" w:rsidRDefault="00EE6C5B" w:rsidP="00EE6C5B">
      <w:pPr>
        <w:spacing w:after="0"/>
        <w:jc w:val="right"/>
        <w:rPr>
          <w:rFonts w:ascii="Arial" w:eastAsia="Arial" w:hAnsi="Arial" w:cs="Arial"/>
        </w:rPr>
      </w:pPr>
    </w:p>
    <w:p w14:paraId="3BD85719" w14:textId="503348FC" w:rsidR="00EE6C5B" w:rsidRDefault="00EE6C5B" w:rsidP="00EE6C5B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Grupo de Trabalho (GT) :</w:t>
      </w:r>
      <w:r w:rsidR="008A7AC5">
        <w:rPr>
          <w:rFonts w:ascii="Arial" w:eastAsia="Arial" w:hAnsi="Arial" w:cs="Arial"/>
          <w:b/>
        </w:rPr>
        <w:t xml:space="preserve">3 – Formação Docente em </w:t>
      </w:r>
      <w:r w:rsidR="00B95607">
        <w:rPr>
          <w:rFonts w:ascii="Arial" w:eastAsia="Arial" w:hAnsi="Arial" w:cs="Arial"/>
          <w:b/>
        </w:rPr>
        <w:t>e</w:t>
      </w:r>
      <w:r w:rsidR="008A7AC5">
        <w:rPr>
          <w:rFonts w:ascii="Arial" w:eastAsia="Arial" w:hAnsi="Arial" w:cs="Arial"/>
          <w:b/>
        </w:rPr>
        <w:t xml:space="preserve"> para o Ensino Religioso </w:t>
      </w:r>
    </w:p>
    <w:p w14:paraId="6C3EA5AB" w14:textId="77777777" w:rsidR="001234D5" w:rsidRPr="008A7AC5" w:rsidRDefault="001234D5" w:rsidP="00EE6C5B">
      <w:pPr>
        <w:spacing w:after="0"/>
        <w:rPr>
          <w:rFonts w:ascii="Arial" w:eastAsia="Arial" w:hAnsi="Arial" w:cs="Arial"/>
        </w:rPr>
      </w:pPr>
    </w:p>
    <w:p w14:paraId="759240F5" w14:textId="77777777" w:rsidR="00EE6C5B" w:rsidRDefault="00EE6C5B" w:rsidP="00EE6C5B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Resumo</w:t>
      </w:r>
    </w:p>
    <w:p w14:paraId="06D2DFE8" w14:textId="5A9C8637" w:rsidR="00EE6C5B" w:rsidRDefault="001310CA" w:rsidP="00215F8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Este trabalho foi realizado com alunos do 9º ano do Ensino Fundamental – Anos Finais, em uma escola particular no município de João Pessoa, Paraíba, no componente curricular de Ensino Religioso, com o objetivo de promover reflexões críticas e respeitosas sobre o tema “vida e morte”. Ao longo dos seis encontros, buscou-se romper o tabu associado a essa temática, favorecendo a expressão de sentimentos, o respeito à diversidade de crenças e a construção de sentidos sobre a existência. Os encontros incluíram atividades lúdicas, debates, estudos de caso, produções reflexivas e análise de obras audiovisuais. Mesmo com a duração reduzida devido ao recesso escolar e à saída dos professores, a experiência mostrou-se significativa, contribuindo para a formação integral dos alunos.</w:t>
      </w:r>
    </w:p>
    <w:p w14:paraId="62E48625" w14:textId="77777777" w:rsidR="00EE6C5B" w:rsidRDefault="00EE6C5B" w:rsidP="00EE6C5B">
      <w:pPr>
        <w:spacing w:after="0"/>
      </w:pPr>
    </w:p>
    <w:p w14:paraId="73FB227D" w14:textId="2697CAAC" w:rsidR="00EE6C5B" w:rsidRDefault="00EE6C5B" w:rsidP="00EE6C5B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Palavras-chave:</w:t>
      </w:r>
      <w:r w:rsidR="009D2324">
        <w:rPr>
          <w:rFonts w:ascii="Arial" w:eastAsia="Arial" w:hAnsi="Arial" w:cs="Arial"/>
          <w:b/>
        </w:rPr>
        <w:t xml:space="preserve"> </w:t>
      </w:r>
      <w:r w:rsidR="009D2324">
        <w:rPr>
          <w:rFonts w:ascii="Arial" w:eastAsia="Arial" w:hAnsi="Arial" w:cs="Arial"/>
          <w:bCs/>
        </w:rPr>
        <w:t xml:space="preserve">Ensino Religioso; vida; Morte; </w:t>
      </w:r>
      <w:r w:rsidR="00C274BD">
        <w:rPr>
          <w:rFonts w:ascii="Arial" w:eastAsia="Arial" w:hAnsi="Arial" w:cs="Arial"/>
          <w:bCs/>
        </w:rPr>
        <w:t>Luto; Educação.</w:t>
      </w:r>
    </w:p>
    <w:p w14:paraId="04670894" w14:textId="77777777" w:rsidR="00EE6C5B" w:rsidRDefault="00EE6C5B" w:rsidP="00EE6C5B">
      <w:pPr>
        <w:spacing w:after="0" w:line="360" w:lineRule="auto"/>
        <w:jc w:val="both"/>
        <w:rPr>
          <w:rFonts w:ascii="Arial" w:eastAsia="Arial" w:hAnsi="Arial" w:cs="Arial"/>
        </w:rPr>
      </w:pPr>
    </w:p>
    <w:p w14:paraId="71D87FD4" w14:textId="65037ABA" w:rsidR="00C02261" w:rsidRDefault="00EE6C5B" w:rsidP="00D637DE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 Introdução</w:t>
      </w:r>
    </w:p>
    <w:p w14:paraId="6D07B759" w14:textId="77777777" w:rsidR="00D637DE" w:rsidRDefault="00D637DE" w:rsidP="00D637DE">
      <w:pPr>
        <w:spacing w:after="0" w:line="360" w:lineRule="auto"/>
        <w:jc w:val="both"/>
        <w:rPr>
          <w:rFonts w:ascii="Arial" w:eastAsia="Arial" w:hAnsi="Arial" w:cs="Arial"/>
        </w:rPr>
      </w:pPr>
    </w:p>
    <w:p w14:paraId="0682E089" w14:textId="10AEF4CE" w:rsidR="00D20409" w:rsidRDefault="0092511D" w:rsidP="001C616D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Falar sobre a morte continua sendo um desafio nas sociedades ocidentais, onde ela é vista, em geral, como perda definitiva, marcada pela ausência física e emocional. Essa visão, frequentemente silenciosa e dolorosa, restringe espaços de elaboração simbólica e afetiva. No entanto, a morte também se manifesta nas transições da vida: o crescimento implica despedidas e perdas simbólicas — da infância, da ingenuidade e de antigos modos de ver o mundo. </w:t>
      </w:r>
      <w:r w:rsidR="00223C3B">
        <w:rPr>
          <w:rFonts w:ascii="Arial" w:eastAsia="Arial" w:hAnsi="Arial" w:cs="Arial"/>
        </w:rPr>
        <w:t xml:space="preserve">Como observa Paiva (2009), experiências de perda podem ocorrer de diversas formas: um brinquedo </w:t>
      </w:r>
      <w:r w:rsidR="00CB0153">
        <w:rPr>
          <w:rFonts w:ascii="Arial" w:eastAsia="Arial" w:hAnsi="Arial" w:cs="Arial"/>
        </w:rPr>
        <w:t>quebrado</w:t>
      </w:r>
      <w:r w:rsidR="00223C3B">
        <w:rPr>
          <w:rFonts w:ascii="Arial" w:eastAsia="Arial" w:hAnsi="Arial" w:cs="Arial"/>
        </w:rPr>
        <w:t>, a morte de um animal de estimação, a mudança de escola</w:t>
      </w:r>
      <w:r w:rsidR="00CB0153">
        <w:rPr>
          <w:rFonts w:ascii="Arial" w:eastAsia="Arial" w:hAnsi="Arial" w:cs="Arial"/>
        </w:rPr>
        <w:t xml:space="preserve"> ou de casa, </w:t>
      </w:r>
      <w:r w:rsidR="00223C3B">
        <w:rPr>
          <w:rFonts w:ascii="Arial" w:eastAsia="Arial" w:hAnsi="Arial" w:cs="Arial"/>
        </w:rPr>
        <w:t xml:space="preserve">o afastamento de um amigo ou a saída de um professor querido. Todas essas </w:t>
      </w:r>
      <w:r w:rsidR="00223C3B">
        <w:rPr>
          <w:rFonts w:ascii="Arial" w:eastAsia="Arial" w:hAnsi="Arial" w:cs="Arial"/>
        </w:rPr>
        <w:lastRenderedPageBreak/>
        <w:t>situações envolvem despedidas que, mesmo não sendo definitivas como a morte física, exigem processos de ressignificação e adaptação emocional.</w:t>
      </w:r>
    </w:p>
    <w:p w14:paraId="1D1C0B60" w14:textId="471631CE" w:rsidR="00816447" w:rsidRDefault="00D20409" w:rsidP="00EE6C5B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Apesar da relevância do tema, ainda é comum a tentativa de ocultar a morte das crianças e adolescentes, como se silenciar a dor fosse uma forma de proteção. No entanto, como afirma </w:t>
      </w:r>
      <w:proofErr w:type="spellStart"/>
      <w:r>
        <w:rPr>
          <w:rFonts w:ascii="Arial" w:eastAsia="Arial" w:hAnsi="Arial" w:cs="Arial"/>
        </w:rPr>
        <w:t>Kovács</w:t>
      </w:r>
      <w:proofErr w:type="spellEnd"/>
      <w:r>
        <w:rPr>
          <w:rFonts w:ascii="Arial" w:eastAsia="Arial" w:hAnsi="Arial" w:cs="Arial"/>
        </w:rPr>
        <w:t xml:space="preserve"> (2003, p. 45)</w:t>
      </w:r>
      <w:r w:rsidR="008E5668">
        <w:rPr>
          <w:rFonts w:ascii="Arial" w:eastAsia="Arial" w:hAnsi="Arial" w:cs="Arial"/>
        </w:rPr>
        <w:t>:</w:t>
      </w:r>
    </w:p>
    <w:p w14:paraId="3C9E17C6" w14:textId="77777777" w:rsidR="00816447" w:rsidRDefault="00816447" w:rsidP="00EE6C5B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14:paraId="65ECAAAE" w14:textId="10D75FE1" w:rsidR="00D20409" w:rsidRPr="00265657" w:rsidRDefault="00C351C7" w:rsidP="007F11AE">
      <w:pPr>
        <w:spacing w:after="0" w:line="240" w:lineRule="auto"/>
        <w:ind w:left="2832"/>
        <w:jc w:val="both"/>
        <w:rPr>
          <w:rFonts w:ascii="Arial" w:eastAsia="Arial" w:hAnsi="Arial" w:cs="Arial"/>
          <w:sz w:val="20"/>
          <w:szCs w:val="20"/>
        </w:rPr>
      </w:pPr>
      <w:r w:rsidRPr="00265657">
        <w:rPr>
          <w:rFonts w:ascii="Arial" w:eastAsia="Arial" w:hAnsi="Arial" w:cs="Arial"/>
          <w:sz w:val="20"/>
          <w:szCs w:val="20"/>
        </w:rPr>
        <w:t>No interior da mentalidade da morte interdita existe o intuito de proteger as pessoas do contato com a dor e o sofrimento, principalmente de criança, justificando-se que devem ser poupadas da informação, já que não vão compreender. Acredita-se que, ao não falar, a criança não perceberá que uma dada morte ocorreu. Esquecem-se os adultos do quanto ela é observadora: sente a rotina doméstica se alterou, nota os olhos vermelhos e inchados, e percebe que todos estão agindo de maneira diferente do usual. Vê-se confrontada com mensagens contraditórias: uma afirmando que está tudo bem e outra, não verbal, que indica algo muito dramático está acontecendo (</w:t>
      </w:r>
      <w:proofErr w:type="spellStart"/>
      <w:r w:rsidRPr="00265657">
        <w:rPr>
          <w:rFonts w:ascii="Arial" w:eastAsia="Arial" w:hAnsi="Arial" w:cs="Arial"/>
          <w:sz w:val="20"/>
          <w:szCs w:val="20"/>
        </w:rPr>
        <w:t>Kovács</w:t>
      </w:r>
      <w:proofErr w:type="spellEnd"/>
      <w:r w:rsidRPr="00265657">
        <w:rPr>
          <w:rFonts w:ascii="Arial" w:eastAsia="Arial" w:hAnsi="Arial" w:cs="Arial"/>
          <w:sz w:val="20"/>
          <w:szCs w:val="20"/>
        </w:rPr>
        <w:t>, 2003, p. 45).</w:t>
      </w:r>
    </w:p>
    <w:p w14:paraId="435CB6EB" w14:textId="77777777" w:rsidR="00D20409" w:rsidRDefault="00D20409" w:rsidP="00EE6C5B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14:paraId="3FF22389" w14:textId="7701C601" w:rsidR="00816447" w:rsidRDefault="001D2726" w:rsidP="00FA4933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 isso, torna-se fundamental trabalhar o tema da morte no contexto escolar, especialmente no Ensino Religioso, disciplina voltada ao diálogo entre culturas, crenças e sentidos da vida</w:t>
      </w:r>
      <w:r w:rsidR="00816447">
        <w:rPr>
          <w:rFonts w:ascii="Arial" w:eastAsia="Arial" w:hAnsi="Arial" w:cs="Arial"/>
        </w:rPr>
        <w:t xml:space="preserve">. A </w:t>
      </w:r>
      <w:r w:rsidR="00AE77D3">
        <w:rPr>
          <w:rFonts w:ascii="Arial" w:eastAsia="Arial" w:hAnsi="Arial" w:cs="Arial"/>
        </w:rPr>
        <w:t xml:space="preserve"> Base Nacional Comum Curricular (</w:t>
      </w:r>
      <w:r w:rsidR="00816447">
        <w:rPr>
          <w:rFonts w:ascii="Arial" w:eastAsia="Arial" w:hAnsi="Arial" w:cs="Arial"/>
        </w:rPr>
        <w:t>BNCC</w:t>
      </w:r>
      <w:r w:rsidR="00AE77D3">
        <w:rPr>
          <w:rFonts w:ascii="Arial" w:eastAsia="Arial" w:hAnsi="Arial" w:cs="Arial"/>
        </w:rPr>
        <w:t>)</w:t>
      </w:r>
      <w:r w:rsidR="00816447">
        <w:rPr>
          <w:rFonts w:ascii="Arial" w:eastAsia="Arial" w:hAnsi="Arial" w:cs="Arial"/>
        </w:rPr>
        <w:t xml:space="preserve"> reconhece essa importância ao sugerir, no 9º ano do Ensino Fundamental, o estudo da morte a partir das diferentes tradições religiosas. Ressurreição, reencarnação e ancestralidade</w:t>
      </w:r>
      <w:r w:rsidR="004A3865">
        <w:rPr>
          <w:rFonts w:ascii="Arial" w:eastAsia="Arial" w:hAnsi="Arial" w:cs="Arial"/>
        </w:rPr>
        <w:t>, sendo essas</w:t>
      </w:r>
      <w:r w:rsidR="00816447">
        <w:rPr>
          <w:rFonts w:ascii="Arial" w:eastAsia="Arial" w:hAnsi="Arial" w:cs="Arial"/>
        </w:rPr>
        <w:t xml:space="preserve"> três visões que ajudam os estudantes a compreender que o fim da vida pode ter múltiplos significados, dependendo da cultura e da fé de cada povo.</w:t>
      </w:r>
    </w:p>
    <w:p w14:paraId="2447B679" w14:textId="1D00180B" w:rsidR="004A0985" w:rsidRDefault="00816447" w:rsidP="00FA4933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Inspirado por essa proposta, nasce</w:t>
      </w:r>
      <w:r w:rsidR="00B60B9D">
        <w:rPr>
          <w:rFonts w:ascii="Arial" w:eastAsia="Arial" w:hAnsi="Arial" w:cs="Arial"/>
        </w:rPr>
        <w:t xml:space="preserve"> um projeto </w:t>
      </w:r>
      <w:r>
        <w:rPr>
          <w:rFonts w:ascii="Arial" w:eastAsia="Arial" w:hAnsi="Arial" w:cs="Arial"/>
        </w:rPr>
        <w:t>desenvolvido com uma turma do 9º ano de uma escola particular</w:t>
      </w:r>
      <w:r w:rsidR="00285A5F">
        <w:rPr>
          <w:rFonts w:ascii="Arial" w:eastAsia="Arial" w:hAnsi="Arial" w:cs="Arial"/>
        </w:rPr>
        <w:t xml:space="preserve"> de João Pessoa</w:t>
      </w:r>
      <w:r w:rsidR="00262BA8">
        <w:rPr>
          <w:rFonts w:ascii="Arial" w:eastAsia="Arial" w:hAnsi="Arial" w:cs="Arial"/>
        </w:rPr>
        <w:t xml:space="preserve"> na Paraíba, </w:t>
      </w:r>
      <w:r>
        <w:rPr>
          <w:rFonts w:ascii="Arial" w:eastAsia="Arial" w:hAnsi="Arial" w:cs="Arial"/>
        </w:rPr>
        <w:t xml:space="preserve">entre maio e junho de 2025. A ideia foi criar um percurso de </w:t>
      </w:r>
      <w:r w:rsidR="00136EEA">
        <w:rPr>
          <w:rFonts w:ascii="Arial" w:eastAsia="Arial" w:hAnsi="Arial" w:cs="Arial"/>
        </w:rPr>
        <w:t>seis aulas</w:t>
      </w:r>
      <w:r>
        <w:rPr>
          <w:rFonts w:ascii="Arial" w:eastAsia="Arial" w:hAnsi="Arial" w:cs="Arial"/>
        </w:rPr>
        <w:t xml:space="preserve"> que tratassem da morte de forma sensível e respeitosa, promovendo o diálogo entre saberes religiosos e experiências pessoais. Utilizando metodologias ativas — como sala de aula invertida,</w:t>
      </w:r>
      <w:r w:rsidR="009F77DE">
        <w:rPr>
          <w:rFonts w:ascii="Arial" w:eastAsia="Arial" w:hAnsi="Arial" w:cs="Arial"/>
        </w:rPr>
        <w:t xml:space="preserve"> estudo</w:t>
      </w:r>
      <w:r w:rsidR="00577B83">
        <w:rPr>
          <w:rFonts w:ascii="Arial" w:eastAsia="Arial" w:hAnsi="Arial" w:cs="Arial"/>
        </w:rPr>
        <w:t>s de caso</w:t>
      </w:r>
      <w:r>
        <w:rPr>
          <w:rFonts w:ascii="Arial" w:eastAsia="Arial" w:hAnsi="Arial" w:cs="Arial"/>
        </w:rPr>
        <w:t xml:space="preserve"> e rodas de conversa —, o projeto estimulou a participação dos estudantes, permitindo que expressassem suas dúvidas, crenças e sentimentos. Assim, a escola se transformou em um espaço onde pensar a morte também foi uma forma de valorizar a vida.</w:t>
      </w:r>
    </w:p>
    <w:p w14:paraId="1A4033E1" w14:textId="0E3923F9" w:rsidR="00EE6C5B" w:rsidRPr="002A233F" w:rsidRDefault="004A0985" w:rsidP="002A233F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Esse relato de experiência se inscreve na trajetória de professor</w:t>
      </w:r>
      <w:r w:rsidR="00710ACB"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</w:rPr>
        <w:t>em f</w:t>
      </w:r>
      <w:r w:rsidR="00710ACB">
        <w:rPr>
          <w:rFonts w:ascii="Arial" w:eastAsia="Arial" w:hAnsi="Arial" w:cs="Arial"/>
        </w:rPr>
        <w:t xml:space="preserve">ormação </w:t>
      </w:r>
      <w:r>
        <w:rPr>
          <w:rFonts w:ascii="Arial" w:eastAsia="Arial" w:hAnsi="Arial" w:cs="Arial"/>
        </w:rPr>
        <w:t>que, ao iniciar sua prática docente, encontrou na escuta sensível e no acolhimento uma forma potente de educar. Ao abordar a morte de maneira respeitosa e plural, o projeto buscou não apenas cumprir uma proposta curricular, mas promover o desenvolvimento de uma educação mais humana, ética e significativa — capaz de acolher as dores e celebrar os sentidos da vida.</w:t>
      </w:r>
    </w:p>
    <w:p w14:paraId="4C3AC51A" w14:textId="77777777" w:rsidR="00215F8E" w:rsidRDefault="00215F8E" w:rsidP="009E62B2">
      <w:pPr>
        <w:spacing w:after="0" w:line="360" w:lineRule="auto"/>
        <w:jc w:val="both"/>
        <w:rPr>
          <w:rFonts w:ascii="Arial" w:eastAsia="Arial" w:hAnsi="Arial" w:cs="Arial"/>
        </w:rPr>
      </w:pPr>
    </w:p>
    <w:p w14:paraId="54E281D3" w14:textId="77777777" w:rsidR="009E62B2" w:rsidRDefault="009E62B2" w:rsidP="009E62B2">
      <w:pPr>
        <w:spacing w:after="0" w:line="360" w:lineRule="auto"/>
        <w:jc w:val="both"/>
        <w:rPr>
          <w:rFonts w:ascii="Arial" w:eastAsia="Arial" w:hAnsi="Arial" w:cs="Arial"/>
        </w:rPr>
      </w:pPr>
    </w:p>
    <w:p w14:paraId="1A74B857" w14:textId="171C1C3E" w:rsidR="00C93050" w:rsidRDefault="00EE6C5B" w:rsidP="00771567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2 Fundamentação teórica</w:t>
      </w:r>
    </w:p>
    <w:p w14:paraId="7F372246" w14:textId="77777777" w:rsidR="005F017F" w:rsidRPr="005F017F" w:rsidRDefault="005F017F" w:rsidP="00771567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7D88394D" w14:textId="77777777" w:rsidR="00C93050" w:rsidRDefault="00C93050" w:rsidP="00EE6C5B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 acordo com Moreira (2015), a escola ultrapassa sua função tradicional de transmitir conteúdos: ela é também um território de afetos, segurança e mediadora de informação sobre a realidade, educando para a vida. É nesse espaço que crianças e adolescentes experimentam vínculos que muitas vezes complementam ou ressignificam aqueles estabelecidos no seio familiar. Nesse processo, o professor torna-se uma figura de referência emocional e ética, capaz de mediar não apenas o conhecimento, mas também o enfrentamento de questões existenciais, como a finitude da vida. Assim, </w:t>
      </w:r>
    </w:p>
    <w:p w14:paraId="6E0B32E2" w14:textId="77777777" w:rsidR="00C93050" w:rsidRDefault="00C93050" w:rsidP="00EE6C5B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14:paraId="3EAC084E" w14:textId="7840C172" w:rsidR="00C93050" w:rsidRPr="00265657" w:rsidRDefault="00C93050" w:rsidP="005562A3">
      <w:pPr>
        <w:spacing w:after="0" w:line="240" w:lineRule="auto"/>
        <w:ind w:left="2832"/>
        <w:jc w:val="both"/>
        <w:rPr>
          <w:rFonts w:ascii="Arial" w:eastAsia="Arial" w:hAnsi="Arial" w:cs="Arial"/>
          <w:sz w:val="20"/>
          <w:szCs w:val="20"/>
        </w:rPr>
      </w:pPr>
      <w:r w:rsidRPr="00265657">
        <w:rPr>
          <w:rFonts w:ascii="Arial" w:eastAsia="Arial" w:hAnsi="Arial" w:cs="Arial"/>
          <w:sz w:val="20"/>
          <w:szCs w:val="20"/>
        </w:rPr>
        <w:t xml:space="preserve">[...] bons professores têm uma boa cultura acadêmica e transmitem com segurança e eloquência as indicações em sala de aula. Os professores fascinantes ultrapassam essa meta. Eles procuram conhecer o funcionamento da mente dos alunos para educar melhor. Para eles, cada aluno não é mais um número na sala de aula, mas um ser humano complexo com necessidades peculiares [...] </w:t>
      </w:r>
      <w:r w:rsidR="00771567" w:rsidRPr="00265657">
        <w:rPr>
          <w:rFonts w:ascii="Arial" w:eastAsia="Arial" w:hAnsi="Arial" w:cs="Arial"/>
          <w:sz w:val="20"/>
          <w:szCs w:val="20"/>
        </w:rPr>
        <w:t>(</w:t>
      </w:r>
      <w:r w:rsidRPr="00265657">
        <w:rPr>
          <w:rFonts w:ascii="Arial" w:eastAsia="Arial" w:hAnsi="Arial" w:cs="Arial"/>
          <w:sz w:val="20"/>
          <w:szCs w:val="20"/>
        </w:rPr>
        <w:t>Cury, 2003, p. 57</w:t>
      </w:r>
      <w:r w:rsidR="00771567" w:rsidRPr="00265657">
        <w:rPr>
          <w:rFonts w:ascii="Arial" w:eastAsia="Arial" w:hAnsi="Arial" w:cs="Arial"/>
          <w:sz w:val="20"/>
          <w:szCs w:val="20"/>
        </w:rPr>
        <w:t>).</w:t>
      </w:r>
    </w:p>
    <w:p w14:paraId="68C76A15" w14:textId="77777777" w:rsidR="00C93050" w:rsidRDefault="00C93050" w:rsidP="00EE6C5B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14:paraId="6496BF03" w14:textId="3D009D60" w:rsidR="00C93050" w:rsidRDefault="00C93050" w:rsidP="00B42EA3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Essa perspectiva reforça a necessidade de que o professor vá além do domínio de conteúdos curriculares: ele deve ser capaz de reconhecer a singularidade de cada aluno e, a partir disso, construir práticas que acolham as complexidades da existência humana. Ao lidar com temas como a morte, por exemplo, esse olhar sensível e personalizado torna-se ainda mais essencial, uma vez que envolve medos, silêncios e dores muitas vezes difíceis de serem elaboradas na infância e na adolescência.</w:t>
      </w:r>
    </w:p>
    <w:p w14:paraId="071B4331" w14:textId="77777777" w:rsidR="00520775" w:rsidRDefault="0076362E" w:rsidP="00520775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Falar sobre a morte com adolescentes exige mais do que transmitir informações — requer escuta, empatia e sensibilidade para lidar com um tema que, embora inevitável, muitas vezes é silenciado. Segundo o Estatuto da Criança e do Adolescente (ECA), é considerado adolescente aquele que tem entre 12 e 18 anos incompletos. Nessa fase da vida, marcada por intensas transformações emocionais e cognitivas, o enfrentamento da morte pode gerar dúvidas, angústias e medos que precisam ser acolhidos. É nesse contexto que ganha força a reflexão de Torres (2012), ao afirmar:</w:t>
      </w:r>
    </w:p>
    <w:p w14:paraId="20FDBA83" w14:textId="77777777" w:rsidR="00612225" w:rsidRDefault="00612225" w:rsidP="005562A3">
      <w:pPr>
        <w:spacing w:after="0" w:line="240" w:lineRule="auto"/>
        <w:ind w:left="2832"/>
        <w:jc w:val="both"/>
        <w:rPr>
          <w:rFonts w:ascii="Arial" w:eastAsia="Arial" w:hAnsi="Arial" w:cs="Arial"/>
        </w:rPr>
      </w:pPr>
    </w:p>
    <w:p w14:paraId="7F6C8F0D" w14:textId="40E8F6A7" w:rsidR="00805A25" w:rsidRPr="009E62B2" w:rsidRDefault="0076362E" w:rsidP="005562A3">
      <w:pPr>
        <w:spacing w:after="0" w:line="240" w:lineRule="auto"/>
        <w:ind w:left="2832"/>
        <w:jc w:val="both"/>
        <w:rPr>
          <w:rFonts w:ascii="Arial" w:eastAsia="Arial" w:hAnsi="Arial" w:cs="Arial"/>
          <w:sz w:val="20"/>
          <w:szCs w:val="20"/>
        </w:rPr>
      </w:pPr>
      <w:r w:rsidRPr="009E62B2">
        <w:rPr>
          <w:rFonts w:ascii="Arial" w:eastAsia="Arial" w:hAnsi="Arial" w:cs="Arial"/>
          <w:sz w:val="20"/>
          <w:szCs w:val="20"/>
        </w:rPr>
        <w:t>A morte é entendida como um processo que ocorre em todos os seres vivos e cujo resultado perceptual é a dissolução da vida do corpo. À medida que a criança compreende a morte como um processo que se espera dentro de nós, ela realiza sua natureza universal</w:t>
      </w:r>
      <w:r w:rsidR="00FF25CA" w:rsidRPr="009E62B2">
        <w:rPr>
          <w:rFonts w:ascii="Arial" w:eastAsia="Arial" w:hAnsi="Arial" w:cs="Arial"/>
          <w:sz w:val="20"/>
          <w:szCs w:val="20"/>
        </w:rPr>
        <w:t xml:space="preserve"> (Torres, 2012</w:t>
      </w:r>
      <w:r w:rsidR="00B42EA3" w:rsidRPr="009E62B2">
        <w:rPr>
          <w:rFonts w:ascii="Arial" w:eastAsia="Arial" w:hAnsi="Arial" w:cs="Arial"/>
          <w:sz w:val="20"/>
          <w:szCs w:val="20"/>
        </w:rPr>
        <w:t>, p. 29).</w:t>
      </w:r>
    </w:p>
    <w:p w14:paraId="1F6605C4" w14:textId="77777777" w:rsidR="00805A25" w:rsidRDefault="00805A25" w:rsidP="00805A25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14:paraId="1E758C98" w14:textId="3B2E6F31" w:rsidR="00C93050" w:rsidRDefault="0076362E" w:rsidP="00805A25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Compreender essa dimensão é essencial para que a escola não apenas informe, mas</w:t>
      </w:r>
      <w:r w:rsidR="00700DF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ofereça um espaço de cuidado, onde o tema da morte possa ser abordado com ética e respeito ao tempo emocional do adolescente.</w:t>
      </w:r>
    </w:p>
    <w:p w14:paraId="6171C079" w14:textId="49661C4C" w:rsidR="00C93050" w:rsidRDefault="00C93050" w:rsidP="00B42EA3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Apesar disso, ainda são muitos os obstáculos para que esse tema seja inserido de forma efetiva no currículo escolar. Como aponta Santos (20</w:t>
      </w:r>
      <w:r w:rsidR="00CC30A3">
        <w:rPr>
          <w:rFonts w:ascii="Arial" w:eastAsia="Arial" w:hAnsi="Arial" w:cs="Arial"/>
        </w:rPr>
        <w:t>09)</w:t>
      </w:r>
      <w:r>
        <w:rPr>
          <w:rFonts w:ascii="Arial" w:eastAsia="Arial" w:hAnsi="Arial" w:cs="Arial"/>
        </w:rPr>
        <w:t>, a resistência encontra-se apoiada em três pilares: a insuficiência da formação de educadores para lidar com questões sensíveis como o luto; a estrutura massificada dos programas de formação docente, que negligenciam debates éticos e existenciais; e a influência de parte das famílias, que por medo de provocar sofrimento, preferem silenciar o tema ou mesmo impedir que ele seja tratado em sala de aula.</w:t>
      </w:r>
    </w:p>
    <w:p w14:paraId="519518D7" w14:textId="2C7A107E" w:rsidR="005F017F" w:rsidRDefault="00C93050" w:rsidP="00EC6AE4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Diante desse cenário, é imprescindível compreender que o cuidado emocional dos estudantes é uma responsabilidade compartilhada entre escola e família. A construção de pontes entre esses dois espaços formativos pode fortalecer o acolhimento das crianças em situações de perda. Arantes (201</w:t>
      </w:r>
      <w:r w:rsidR="0048309B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) sintetiza com profundidade essa dimensão afetiva do luto, afirmando que “a dor do luto é proporcional à intensidade do amor vivido</w:t>
      </w:r>
      <w:r w:rsidR="00DA74D4">
        <w:rPr>
          <w:rFonts w:ascii="Arial" w:eastAsia="Arial" w:hAnsi="Arial" w:cs="Arial"/>
        </w:rPr>
        <w:t xml:space="preserve"> [...]</w:t>
      </w:r>
      <w:r>
        <w:rPr>
          <w:rFonts w:ascii="Arial" w:eastAsia="Arial" w:hAnsi="Arial" w:cs="Arial"/>
        </w:rPr>
        <w:t>” (Arantes, 201</w:t>
      </w:r>
      <w:r w:rsidR="0048309B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, p. 13</w:t>
      </w:r>
      <w:r w:rsidR="00EF257B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), e completa, em seus estudos, que é justamente esse amor que permite aos enlutados reconstruir-se e ressignificar suas vivências. Nesse sentido, preparar as famílias para conversar sobre a morte com as crianças também é um gesto de cuidado coletivo — e um compromisso que extrapola os muros da escola, atingindo toda a comunidade educativa.</w:t>
      </w:r>
    </w:p>
    <w:p w14:paraId="75FD3DF8" w14:textId="77777777" w:rsidR="00EC6AE4" w:rsidRDefault="00EC6AE4" w:rsidP="00EC6AE4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14:paraId="094C1233" w14:textId="635306E9" w:rsidR="00B24E2E" w:rsidRDefault="00EE6C5B" w:rsidP="005F017F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 Resultados e Discussão</w:t>
      </w:r>
    </w:p>
    <w:p w14:paraId="58768AE9" w14:textId="77777777" w:rsidR="005F017F" w:rsidRPr="005F017F" w:rsidRDefault="005F017F" w:rsidP="005F017F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5A0C5777" w14:textId="026AE7B9" w:rsidR="00B24E2E" w:rsidRDefault="00B24E2E" w:rsidP="00BE0265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 primeiro dia </w:t>
      </w:r>
      <w:r w:rsidR="00656212">
        <w:rPr>
          <w:rFonts w:ascii="Arial" w:eastAsia="Arial" w:hAnsi="Arial" w:cs="Arial"/>
        </w:rPr>
        <w:t>de encontro</w:t>
      </w:r>
      <w:r>
        <w:rPr>
          <w:rFonts w:ascii="Arial" w:eastAsia="Arial" w:hAnsi="Arial" w:cs="Arial"/>
        </w:rPr>
        <w:t>, iniciamos com a apresentação da proposta da sequência didática, explicando aos estudantes quais seriam os temas abordados: a vida e a morte. Destacamos a importância de refletir sobre esses dois elementos que, embora pareçam opostos, estão profundamente entrelaçados em nossa existência.</w:t>
      </w:r>
    </w:p>
    <w:p w14:paraId="3EFA451B" w14:textId="46192B43" w:rsidR="00B24E2E" w:rsidRDefault="00B24E2E" w:rsidP="000C1E26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Para tornar esse primeiro contato mais envolvente, realizamos o “Jogo da Cadeira das Emoções”. Em cada cadeira, colocamos </w:t>
      </w:r>
      <w:proofErr w:type="spellStart"/>
      <w:r>
        <w:rPr>
          <w:rFonts w:ascii="Arial" w:eastAsia="Arial" w:hAnsi="Arial" w:cs="Arial"/>
        </w:rPr>
        <w:t>emojis</w:t>
      </w:r>
      <w:proofErr w:type="spellEnd"/>
      <w:r>
        <w:rPr>
          <w:rFonts w:ascii="Arial" w:eastAsia="Arial" w:hAnsi="Arial" w:cs="Arial"/>
        </w:rPr>
        <w:t xml:space="preserve"> que representavam diferentes sentimentos, como alegria, medo, tristeza, amor, raiva, entre outros. No verso dos </w:t>
      </w:r>
      <w:proofErr w:type="spellStart"/>
      <w:r>
        <w:rPr>
          <w:rFonts w:ascii="Arial" w:eastAsia="Arial" w:hAnsi="Arial" w:cs="Arial"/>
        </w:rPr>
        <w:t>emojis</w:t>
      </w:r>
      <w:proofErr w:type="spellEnd"/>
      <w:r>
        <w:rPr>
          <w:rFonts w:ascii="Arial" w:eastAsia="Arial" w:hAnsi="Arial" w:cs="Arial"/>
        </w:rPr>
        <w:t xml:space="preserve"> havia um número de 1 a 1</w:t>
      </w:r>
      <w:r w:rsidR="00BE0265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 xml:space="preserve">. Durante o jogo, com música ao fundo, os alunos caminhavam em torno das cadeiras e, quando a música parava, todos deviam se sentar. Quem ficasse sem cadeira saía da rodada. Em seguida, sorteávamos um número, e o aluno que estivesse com o </w:t>
      </w:r>
      <w:proofErr w:type="spellStart"/>
      <w:r>
        <w:rPr>
          <w:rFonts w:ascii="Arial" w:eastAsia="Arial" w:hAnsi="Arial" w:cs="Arial"/>
        </w:rPr>
        <w:t>emoji</w:t>
      </w:r>
      <w:proofErr w:type="spellEnd"/>
      <w:r>
        <w:rPr>
          <w:rFonts w:ascii="Arial" w:eastAsia="Arial" w:hAnsi="Arial" w:cs="Arial"/>
        </w:rPr>
        <w:t xml:space="preserve"> correspondente era convidado a compartilhar o que aquele sentimento representava para ele, relacionando com momentos da sua própria vida – fossem eles positivos ou dolorosos.</w:t>
      </w:r>
    </w:p>
    <w:p w14:paraId="21C6F1DD" w14:textId="35E31308" w:rsidR="00B24E2E" w:rsidRDefault="00B24E2E" w:rsidP="00C46475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Um dos momentos mais marcantes foi quando saiu o </w:t>
      </w:r>
      <w:proofErr w:type="spellStart"/>
      <w:r>
        <w:rPr>
          <w:rFonts w:ascii="Arial" w:eastAsia="Arial" w:hAnsi="Arial" w:cs="Arial"/>
        </w:rPr>
        <w:t>emoji</w:t>
      </w:r>
      <w:proofErr w:type="spellEnd"/>
      <w:r>
        <w:rPr>
          <w:rFonts w:ascii="Arial" w:eastAsia="Arial" w:hAnsi="Arial" w:cs="Arial"/>
        </w:rPr>
        <w:t xml:space="preserve"> da tristeza. A fala de alguns estudantes revelou como o luto e a perda podem ser experiências devastadoras, como se algo fosse arrancado de dentro deles. A atividade proporcionou um espaço seguro para expressarem suas emoções e refletirem sobre a importância da empatia. Comentamos também que “falar ajuda”, e destacamos como o compartilhamento de vivências pode ser um passo importante na elaboração da dor.</w:t>
      </w:r>
    </w:p>
    <w:p w14:paraId="7CB8A7B7" w14:textId="2DABB793" w:rsidR="00B24E2E" w:rsidRDefault="00B24E2E" w:rsidP="00043461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Como atividade para casa, propusemos que os estudantes se organizassem em </w:t>
      </w:r>
      <w:r w:rsidR="00144109">
        <w:rPr>
          <w:rFonts w:ascii="Arial" w:eastAsia="Arial" w:hAnsi="Arial" w:cs="Arial"/>
        </w:rPr>
        <w:t>grupos.</w:t>
      </w:r>
      <w:r>
        <w:rPr>
          <w:rFonts w:ascii="Arial" w:eastAsia="Arial" w:hAnsi="Arial" w:cs="Arial"/>
        </w:rPr>
        <w:t xml:space="preserve"> Cada grupo ficou responsável por pesquisar e refletir sobre um dos seguintes temas: ancestralidade, reencarnação e ressurreição. Na aula seguinte, os grupos deveriam apresentar o significado de sua temática e argumentar se aquela visão fazia sentido para eles. Em seguida, promovemos um pequeno debate entre os grupos, onde precisavam destacar os pontos fortes e fracos de cada crença. Ao final, cada grupo elaborou três perguntas sobre o tema dos colegas, com o objetivo de verificar se houve compreensão mútua dos conteúdos.</w:t>
      </w:r>
    </w:p>
    <w:p w14:paraId="4E443D42" w14:textId="77777777" w:rsidR="00AD27B7" w:rsidRDefault="00B24E2E" w:rsidP="00AD27B7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outro momento, trabalhamos com um estudo de caso baseado em um texto sobre uma pessoa ateia que faleceu. No relato, a família organizou um cortejo </w:t>
      </w:r>
      <w:r w:rsidR="0008728A">
        <w:rPr>
          <w:rFonts w:ascii="Arial" w:eastAsia="Arial" w:hAnsi="Arial" w:cs="Arial"/>
        </w:rPr>
        <w:t>com</w:t>
      </w:r>
      <w:r>
        <w:rPr>
          <w:rFonts w:ascii="Arial" w:eastAsia="Arial" w:hAnsi="Arial" w:cs="Arial"/>
        </w:rPr>
        <w:t xml:space="preserve"> </w:t>
      </w:r>
      <w:r w:rsidR="0008728A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ituais religiosos. A partir disso, discutimos: a família agiu corretamente? Houve algum desrespeito em relação à morte daquela pessoa? Essa atividade serviu para refletirmos sobre a pluralidade de visões e a importância de respeitar crenças e não crenças, especialmente em momentos tão delicados como a morte.</w:t>
      </w:r>
    </w:p>
    <w:p w14:paraId="74ACCE55" w14:textId="18F217E0" w:rsidR="00EA6E66" w:rsidRDefault="00EA6E66" w:rsidP="00EF1A6B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Nas aulas seguintes, surgiram reflexões espontâneas por parte dos alunos sobre por que evitamos falar de sentimentos, dores e questões do coração. Discutimos quais seriam as melhores formas de abordar o luto sem soar repetitivo ou clichê. Para aprofundar essa discussão, exibimos o filme Soul, que trouxe à tona a importância de reconhecer que a vida vai muito além de grandes realizações: ela também se constrói nos pequenos momentos, nas conversas e nas conexões que cultivamos. Essa obra ajudou os estudantes a perceber que, mesmo quando as palavras parecem “clichês”, elas podem ser justamente o que mais conforta, pois oferecem abraços em forma de frases quando o silêncio já não basta.</w:t>
      </w:r>
    </w:p>
    <w:p w14:paraId="23F40424" w14:textId="4BBAED38" w:rsidR="00EA6E66" w:rsidRDefault="00EA6E66" w:rsidP="00EF1A6B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 penúltima aula, propusemos uma atividade diferente: gravar um vídeo</w:t>
      </w:r>
      <w:r w:rsidR="00C139BD">
        <w:rPr>
          <w:rFonts w:ascii="Arial" w:eastAsia="Arial" w:hAnsi="Arial" w:cs="Arial"/>
        </w:rPr>
        <w:t xml:space="preserve"> </w:t>
      </w:r>
      <w:r w:rsidR="00324245">
        <w:rPr>
          <w:rFonts w:ascii="Arial" w:eastAsia="Arial" w:hAnsi="Arial" w:cs="Arial"/>
        </w:rPr>
        <w:t>antes da aula</w:t>
      </w:r>
      <w:r>
        <w:rPr>
          <w:rFonts w:ascii="Arial" w:eastAsia="Arial" w:hAnsi="Arial" w:cs="Arial"/>
        </w:rPr>
        <w:t xml:space="preserve"> – que seria deletado depois – relatando um momento triste ou de dor vivido por cada um. O objetivo era que eles se vissem em um momento de vulnerabilidade, reconhecendo que também sentem e que isso é parte da condição humana. Para dialogar com essa proposta, assistimos ao filme Viva – A Vida é uma Festa, que explora como a memória e as lembranças mantêm vivos aqueles que amamos, mostrando que falar sobre a perda não apaga a dor, mas pode transformá-la em afeto e inspiração. A partir dessa experiência, também refletimos sobre o uso das redes sociais, que frequentemente mostram apenas momentos felizes, ocultando as dificuldades e alimentando comparações irreais.</w:t>
      </w:r>
    </w:p>
    <w:p w14:paraId="475BDD91" w14:textId="2B48DBB9" w:rsidR="00EE6C5B" w:rsidRDefault="00EA6E66" w:rsidP="00832888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 último encontro, decidimos encerrar o ciclo falando sobre a vida e suas múltiplas facetas. Escolhemos o filme Encanto, que retrata como até mesmo dentro das famílias mais unidas existem dores, expectativas e silêncios. Ele mostrou que não é preciso estar 100% feliz todos os dias para que a vida tenha valor, e que aceitar nossas fragilidades é parte essencial do processo de viver. Após a exibição, os estudantes tiveram três semanas para elaborar suas percepções e compartilhar como as histórias se conectavam à ideia de que é </w:t>
      </w:r>
      <w:r>
        <w:rPr>
          <w:rFonts w:ascii="Arial" w:eastAsia="Arial" w:hAnsi="Arial" w:cs="Arial"/>
        </w:rPr>
        <w:lastRenderedPageBreak/>
        <w:t>necessário aprender a lidar com os momentos difíceis e tristes, reconhecendo-os como parte indispensável da experiência humana.</w:t>
      </w:r>
    </w:p>
    <w:p w14:paraId="2A4FE4EF" w14:textId="77777777" w:rsidR="00EE6C5B" w:rsidRDefault="00EE6C5B" w:rsidP="00EE6C5B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3752EB91" w14:textId="77777777" w:rsidR="00837B70" w:rsidRDefault="00837B70" w:rsidP="00EE6C5B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560E75D2" w14:textId="77777777" w:rsidR="00EE6C5B" w:rsidRDefault="00EE6C5B" w:rsidP="00EE6C5B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5 Considerações Finais</w:t>
      </w:r>
    </w:p>
    <w:p w14:paraId="03CAE0B2" w14:textId="77777777" w:rsidR="00EE6C5B" w:rsidRDefault="00EE6C5B" w:rsidP="00EE6C5B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14:paraId="64E8F49F" w14:textId="3B45EC6A" w:rsidR="00EE6C5B" w:rsidRDefault="000B76CB" w:rsidP="00EE6C5B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 fim, pode-se afirmar que o projeto alcançou resultados muito positivos. Abordar o tema da vida e da morte com estudantes do 9º ano revelou-se extremamente relevante, pois contribuiu para romper com a ideia de tabu e possibilitou reflexões significativas. Apesar disso, o projeto teve duração limitada a apenas um mês, devido ao recesso de São João e à saída do professor</w:t>
      </w:r>
      <w:r w:rsidR="001C6E69"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</w:rPr>
        <w:t>da escola, o que antecipou seu encerramento. Ainda assim, os frutos desse período foram valiosos: houve acolhimento, trocas de experiências e abertura para novas pesquisas. Considera-se que essa temática poderia ser estendida a outras turmas, não apenas ao 9º ano, por se tratar de uma questão universal presente na vida de todos os seres humanos. Essa vivência também permitiu que o</w:t>
      </w:r>
      <w:r w:rsidR="00EA12D6"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</w:rPr>
        <w:t>futur</w:t>
      </w:r>
      <w:r w:rsidR="00EA12D6">
        <w:rPr>
          <w:rFonts w:ascii="Arial" w:eastAsia="Arial" w:hAnsi="Arial" w:cs="Arial"/>
        </w:rPr>
        <w:t>os</w:t>
      </w:r>
      <w:r>
        <w:rPr>
          <w:rFonts w:ascii="Arial" w:eastAsia="Arial" w:hAnsi="Arial" w:cs="Arial"/>
        </w:rPr>
        <w:t xml:space="preserve"> professor</w:t>
      </w:r>
      <w:r w:rsidR="00EA12D6"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</w:rPr>
        <w:t>colocasse</w:t>
      </w:r>
      <w:r w:rsidR="00EA12D6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 xml:space="preserve"> em prática conhecimentos adquiridos na universidade, fortalecendo sua experiência docente e contribuindo para a construção de sua identidade profissional.</w:t>
      </w:r>
    </w:p>
    <w:p w14:paraId="57FD526C" w14:textId="77777777" w:rsidR="00EE6C5B" w:rsidRDefault="00EE6C5B" w:rsidP="00EE6C5B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14:paraId="2C4FF132" w14:textId="77777777" w:rsidR="00EE6C5B" w:rsidRDefault="00EE6C5B" w:rsidP="00EE6C5B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Referências</w:t>
      </w:r>
    </w:p>
    <w:p w14:paraId="10A9977D" w14:textId="77777777" w:rsidR="002D04C8" w:rsidRDefault="002D04C8" w:rsidP="002D04C8">
      <w:pPr>
        <w:spacing w:after="0" w:line="360" w:lineRule="auto"/>
        <w:jc w:val="both"/>
        <w:rPr>
          <w:rFonts w:ascii="Arial" w:eastAsia="Arial" w:hAnsi="Arial" w:cs="Arial"/>
        </w:rPr>
      </w:pPr>
    </w:p>
    <w:p w14:paraId="6DA4865F" w14:textId="421244BD" w:rsidR="002D04C8" w:rsidRDefault="002D04C8" w:rsidP="001575A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ARANTES, A. C. Q. </w:t>
      </w:r>
      <w:r w:rsidRPr="001A4291">
        <w:rPr>
          <w:rFonts w:ascii="Arial" w:eastAsia="Arial" w:hAnsi="Arial" w:cs="Arial"/>
          <w:i/>
          <w:iCs/>
        </w:rPr>
        <w:t>A morte é um dia que vale a pena viver.</w:t>
      </w:r>
      <w:r>
        <w:rPr>
          <w:rFonts w:ascii="Arial" w:eastAsia="Arial" w:hAnsi="Arial" w:cs="Arial"/>
        </w:rPr>
        <w:t xml:space="preserve"> 1. Ed. Rio de Janeiro: Casa da Palavra, 2016.</w:t>
      </w:r>
    </w:p>
    <w:p w14:paraId="72542604" w14:textId="77777777" w:rsidR="00C807F3" w:rsidRDefault="00C807F3" w:rsidP="001575A6">
      <w:pPr>
        <w:spacing w:after="0" w:line="240" w:lineRule="auto"/>
        <w:rPr>
          <w:rFonts w:ascii="Arial" w:eastAsia="Arial" w:hAnsi="Arial" w:cs="Arial"/>
        </w:rPr>
      </w:pPr>
    </w:p>
    <w:p w14:paraId="02E2C4C1" w14:textId="51E3CBBE" w:rsidR="002D04C8" w:rsidRDefault="002D04C8" w:rsidP="001575A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CURY, Augusto. </w:t>
      </w:r>
      <w:r w:rsidRPr="001A4291">
        <w:rPr>
          <w:rFonts w:ascii="Arial" w:eastAsia="Arial" w:hAnsi="Arial" w:cs="Arial"/>
          <w:i/>
          <w:iCs/>
        </w:rPr>
        <w:t>Pais brilhantes, professores fascinantes.</w:t>
      </w:r>
      <w:r>
        <w:rPr>
          <w:rFonts w:ascii="Arial" w:eastAsia="Arial" w:hAnsi="Arial" w:cs="Arial"/>
        </w:rPr>
        <w:t xml:space="preserve"> Rio de Janeiro: Sextante, 2003.</w:t>
      </w:r>
    </w:p>
    <w:p w14:paraId="5B28219F" w14:textId="77777777" w:rsidR="00FE1A0E" w:rsidRDefault="00FE1A0E" w:rsidP="001575A6">
      <w:pPr>
        <w:spacing w:after="0" w:line="240" w:lineRule="auto"/>
        <w:rPr>
          <w:rFonts w:ascii="Arial" w:eastAsia="Arial" w:hAnsi="Arial" w:cs="Arial"/>
        </w:rPr>
      </w:pPr>
    </w:p>
    <w:p w14:paraId="13D81FCC" w14:textId="305AB37D" w:rsidR="002D04C8" w:rsidRDefault="002D04C8" w:rsidP="001575A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KOVÁCS, M. J. </w:t>
      </w:r>
      <w:r w:rsidRPr="001A4291">
        <w:rPr>
          <w:rFonts w:ascii="Arial" w:eastAsia="Arial" w:hAnsi="Arial" w:cs="Arial"/>
          <w:i/>
          <w:iCs/>
        </w:rPr>
        <w:t>Educação para a morte</w:t>
      </w:r>
      <w:r>
        <w:rPr>
          <w:rFonts w:ascii="Arial" w:eastAsia="Arial" w:hAnsi="Arial" w:cs="Arial"/>
        </w:rPr>
        <w:t>: desafio na formação de profissionais de saúdes e educação. São Paulo: Casa do Psicólogo: FAPESP, 2003.</w:t>
      </w:r>
    </w:p>
    <w:p w14:paraId="2ED8CD37" w14:textId="77777777" w:rsidR="00C807F3" w:rsidRDefault="00C807F3" w:rsidP="001575A6">
      <w:pPr>
        <w:spacing w:after="0" w:line="240" w:lineRule="auto"/>
        <w:rPr>
          <w:rFonts w:ascii="Arial" w:eastAsia="Arial" w:hAnsi="Arial" w:cs="Arial"/>
        </w:rPr>
      </w:pPr>
    </w:p>
    <w:p w14:paraId="654890AD" w14:textId="3D5045A5" w:rsidR="002D04C8" w:rsidRDefault="002D04C8" w:rsidP="001575A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MOREIRA, B. D. </w:t>
      </w:r>
      <w:r w:rsidRPr="001705DA">
        <w:rPr>
          <w:rFonts w:ascii="Arial" w:eastAsia="Arial" w:hAnsi="Arial" w:cs="Arial"/>
          <w:i/>
          <w:iCs/>
        </w:rPr>
        <w:t xml:space="preserve">Participar com os jovens e adolescentes da experiência de aproximação com o mundo adulto: o desafio da </w:t>
      </w:r>
      <w:proofErr w:type="spellStart"/>
      <w:r w:rsidRPr="001705DA">
        <w:rPr>
          <w:rFonts w:ascii="Arial" w:eastAsia="Arial" w:hAnsi="Arial" w:cs="Arial"/>
          <w:i/>
          <w:iCs/>
        </w:rPr>
        <w:t>Eucação</w:t>
      </w:r>
      <w:proofErr w:type="spellEnd"/>
      <w:r w:rsidRPr="001705DA">
        <w:rPr>
          <w:rFonts w:ascii="Arial" w:eastAsia="Arial" w:hAnsi="Arial" w:cs="Arial"/>
          <w:i/>
          <w:iCs/>
        </w:rPr>
        <w:t>.</w:t>
      </w:r>
      <w:r>
        <w:rPr>
          <w:rFonts w:ascii="Arial" w:eastAsia="Arial" w:hAnsi="Arial" w:cs="Arial"/>
        </w:rPr>
        <w:t xml:space="preserve"> Educação &amp; Sociedade, Campinas, v. 36, n. 133, p. 1.137-1.155, 2015. </w:t>
      </w:r>
      <w:hyperlink r:id="rId6" w:history="1">
        <w:r w:rsidRPr="00BD7822">
          <w:rPr>
            <w:rStyle w:val="Hyperlink"/>
            <w:rFonts w:ascii="Arial" w:eastAsia="Arial" w:hAnsi="Arial" w:cs="Arial"/>
          </w:rPr>
          <w:t>https://dx.doi.org/10.1590/ES0101-7330201564973</w:t>
        </w:r>
      </w:hyperlink>
      <w:r>
        <w:rPr>
          <w:rFonts w:ascii="Arial" w:eastAsia="Arial" w:hAnsi="Arial" w:cs="Arial"/>
        </w:rPr>
        <w:t>.</w:t>
      </w:r>
    </w:p>
    <w:p w14:paraId="2BE32633" w14:textId="77777777" w:rsidR="002D04C8" w:rsidRDefault="002D04C8" w:rsidP="001575A6">
      <w:pPr>
        <w:spacing w:after="0" w:line="240" w:lineRule="auto"/>
        <w:rPr>
          <w:rFonts w:ascii="Arial" w:eastAsia="Arial" w:hAnsi="Arial" w:cs="Arial"/>
        </w:rPr>
      </w:pPr>
    </w:p>
    <w:p w14:paraId="7B20EC6D" w14:textId="22A490A3" w:rsidR="002D04C8" w:rsidRDefault="002D04C8" w:rsidP="001575A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PAIVA, L. E. A morte nas diferentes fases do desenvolvimento humano. In: SANTOS, F. S (org.). </w:t>
      </w:r>
      <w:r w:rsidRPr="001705DA">
        <w:rPr>
          <w:rFonts w:ascii="Arial" w:eastAsia="Arial" w:hAnsi="Arial" w:cs="Arial"/>
          <w:i/>
          <w:iCs/>
        </w:rPr>
        <w:t>Cuidados paliativos: discutindo a vida, a morte e o morrer</w:t>
      </w:r>
      <w:r>
        <w:rPr>
          <w:rFonts w:ascii="Arial" w:eastAsia="Arial" w:hAnsi="Arial" w:cs="Arial"/>
        </w:rPr>
        <w:t>. São Paulo: Atheneu, 2009. P. 125-144.</w:t>
      </w:r>
    </w:p>
    <w:p w14:paraId="3DFD2FDE" w14:textId="77777777" w:rsidR="0013267B" w:rsidRDefault="0013267B" w:rsidP="001575A6">
      <w:pPr>
        <w:spacing w:after="0" w:line="240" w:lineRule="auto"/>
        <w:rPr>
          <w:rFonts w:ascii="Arial" w:eastAsia="Arial" w:hAnsi="Arial" w:cs="Arial"/>
        </w:rPr>
      </w:pPr>
    </w:p>
    <w:p w14:paraId="5CE8C9D7" w14:textId="1E4D88F8" w:rsidR="002D04C8" w:rsidRDefault="002D04C8" w:rsidP="001575A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SANTOS, F. S. Tanatologia – a ciência da educação para a vida. In: SANTOS, F. S. (org.). </w:t>
      </w:r>
      <w:r w:rsidRPr="002059BB">
        <w:rPr>
          <w:rFonts w:ascii="Arial" w:eastAsia="Arial" w:hAnsi="Arial" w:cs="Arial"/>
          <w:i/>
          <w:iCs/>
        </w:rPr>
        <w:t>Cuidados paliativos: discutindo a vida, a morte e o morrer</w:t>
      </w:r>
      <w:r>
        <w:rPr>
          <w:rFonts w:ascii="Arial" w:eastAsia="Arial" w:hAnsi="Arial" w:cs="Arial"/>
        </w:rPr>
        <w:t>. São Paulo: Atheneu, 2009. P. 1-30.</w:t>
      </w:r>
    </w:p>
    <w:p w14:paraId="464DD21E" w14:textId="77777777" w:rsidR="00FE1A0E" w:rsidRDefault="00FE1A0E" w:rsidP="001575A6">
      <w:pPr>
        <w:spacing w:after="0" w:line="240" w:lineRule="auto"/>
        <w:rPr>
          <w:rFonts w:ascii="Arial" w:eastAsia="Arial" w:hAnsi="Arial" w:cs="Arial"/>
        </w:rPr>
      </w:pPr>
    </w:p>
    <w:p w14:paraId="69942F72" w14:textId="51121246" w:rsidR="002D04C8" w:rsidRDefault="002D04C8" w:rsidP="001575A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TORRES, Wilma da Costa. </w:t>
      </w:r>
      <w:r w:rsidRPr="002059BB">
        <w:rPr>
          <w:rFonts w:ascii="Arial" w:eastAsia="Arial" w:hAnsi="Arial" w:cs="Arial"/>
          <w:i/>
          <w:iCs/>
        </w:rPr>
        <w:t>A criança diante da morte</w:t>
      </w:r>
      <w:r>
        <w:rPr>
          <w:rFonts w:ascii="Arial" w:eastAsia="Arial" w:hAnsi="Arial" w:cs="Arial"/>
        </w:rPr>
        <w:t>: desafios. 4. Ed. São Paulo: Casa do Psicólogo, 2012.</w:t>
      </w:r>
    </w:p>
    <w:p w14:paraId="19D3912D" w14:textId="77777777" w:rsidR="00EE6C5B" w:rsidRDefault="00EE6C5B" w:rsidP="00EE6C5B">
      <w:pPr>
        <w:spacing w:after="0" w:line="240" w:lineRule="auto"/>
        <w:jc w:val="both"/>
        <w:rPr>
          <w:rFonts w:ascii="Arial" w:eastAsia="Arial" w:hAnsi="Arial" w:cs="Arial"/>
        </w:rPr>
      </w:pPr>
    </w:p>
    <w:p w14:paraId="64752591" w14:textId="77777777" w:rsidR="00097E11" w:rsidRPr="00EE6C5B" w:rsidRDefault="00097E11" w:rsidP="00EE6C5B">
      <w:pPr>
        <w:jc w:val="both"/>
        <w:rPr>
          <w:rFonts w:ascii="Arial" w:hAnsi="Arial" w:cs="Arial"/>
        </w:rPr>
      </w:pPr>
    </w:p>
    <w:sectPr w:rsidR="00097E11" w:rsidRPr="00EE6C5B" w:rsidSect="00EE6C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A1388" w14:textId="77777777" w:rsidR="004769BB" w:rsidRDefault="004769BB" w:rsidP="00B1486E">
      <w:pPr>
        <w:spacing w:after="0" w:line="240" w:lineRule="auto"/>
      </w:pPr>
      <w:r>
        <w:separator/>
      </w:r>
    </w:p>
  </w:endnote>
  <w:endnote w:type="continuationSeparator" w:id="0">
    <w:p w14:paraId="78363D25" w14:textId="77777777" w:rsidR="004769BB" w:rsidRDefault="004769BB" w:rsidP="00B14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54899383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55ECD06" w14:textId="19446359" w:rsidR="00F7509F" w:rsidRDefault="00F7509F" w:rsidP="0095710F">
        <w:pPr>
          <w:pStyle w:val="Rodap"/>
          <w:framePr w:wrap="none" w:vAnchor="text" w:hAnchor="margin" w:xAlign="right" w:y="1"/>
          <w:jc w:val="right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-139697687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B4B018A" w14:textId="1CF3F72A" w:rsidR="00F7509F" w:rsidRDefault="00F7509F" w:rsidP="00F7509F">
        <w:pPr>
          <w:pStyle w:val="Rodap"/>
          <w:framePr w:wrap="none" w:vAnchor="text" w:hAnchor="margin" w:xAlign="right" w:y="1"/>
          <w:ind w:right="360"/>
          <w:jc w:val="right"/>
          <w:rPr>
            <w:rStyle w:val="Nmerodepgina"/>
          </w:rPr>
        </w:pPr>
        <w:r>
          <w:rPr>
            <w:rStyle w:val="Nmerodepgina"/>
          </w:rPr>
          <w:t xml:space="preserve">Página </w:t>
        </w: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  <w:r>
          <w:rPr>
            <w:rStyle w:val="Nmerodepgina"/>
          </w:rPr>
          <w:t xml:space="preserve"> de </w:t>
        </w: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NUMPAGES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58980745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F1F6104" w14:textId="4E5D0D92" w:rsidR="003D0616" w:rsidRDefault="003D0616" w:rsidP="00F7509F">
        <w:pPr>
          <w:pStyle w:val="Rodap"/>
          <w:framePr w:wrap="none" w:vAnchor="text" w:hAnchor="margin" w:xAlign="right" w:y="1"/>
          <w:ind w:right="360"/>
          <w:jc w:val="right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4E9EE04" w14:textId="77777777" w:rsidR="003D0616" w:rsidRDefault="003D0616" w:rsidP="003D061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F25E5" w14:textId="77777777" w:rsidR="003D0616" w:rsidRDefault="003D0616" w:rsidP="003D0616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AF71" w14:textId="77777777" w:rsidR="003D0616" w:rsidRDefault="003D06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EA0FD" w14:textId="77777777" w:rsidR="004769BB" w:rsidRDefault="004769BB" w:rsidP="00B1486E">
      <w:pPr>
        <w:spacing w:after="0" w:line="240" w:lineRule="auto"/>
      </w:pPr>
      <w:r>
        <w:separator/>
      </w:r>
    </w:p>
  </w:footnote>
  <w:footnote w:type="continuationSeparator" w:id="0">
    <w:p w14:paraId="14935E25" w14:textId="77777777" w:rsidR="004769BB" w:rsidRDefault="004769BB" w:rsidP="00B1486E">
      <w:pPr>
        <w:spacing w:after="0" w:line="240" w:lineRule="auto"/>
      </w:pPr>
      <w:r>
        <w:continuationSeparator/>
      </w:r>
    </w:p>
  </w:footnote>
  <w:footnote w:id="1">
    <w:p w14:paraId="717BCA4C" w14:textId="3BFC58CE" w:rsidR="00EE6C5B" w:rsidRDefault="00EE6C5B" w:rsidP="00EE6C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 w:rsidR="00723D5C" w:rsidRPr="00557B37">
        <w:rPr>
          <w:rFonts w:ascii="Arial" w:eastAsia="Arial" w:hAnsi="Arial" w:cs="Arial"/>
          <w:color w:val="000000"/>
          <w:sz w:val="18"/>
          <w:szCs w:val="18"/>
        </w:rPr>
        <w:t>Graduado em Ciências das Religiões pela UFPB</w:t>
      </w:r>
      <w:r w:rsidR="00A85C5A" w:rsidRPr="00557B37">
        <w:rPr>
          <w:rFonts w:ascii="Arial" w:eastAsia="Arial" w:hAnsi="Arial" w:cs="Arial"/>
          <w:color w:val="000000"/>
          <w:sz w:val="18"/>
          <w:szCs w:val="18"/>
        </w:rPr>
        <w:t>.</w:t>
      </w:r>
      <w:r w:rsidR="006501D3" w:rsidRPr="00557B37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FA1644">
        <w:rPr>
          <w:rFonts w:ascii="Arial" w:eastAsia="Arial" w:hAnsi="Arial" w:cs="Arial"/>
          <w:color w:val="000000"/>
          <w:sz w:val="18"/>
          <w:szCs w:val="18"/>
        </w:rPr>
        <w:t>Professor da Educação Básica d</w:t>
      </w:r>
      <w:r w:rsidR="00410B35">
        <w:rPr>
          <w:rFonts w:ascii="Arial" w:eastAsia="Arial" w:hAnsi="Arial" w:cs="Arial"/>
          <w:color w:val="000000"/>
          <w:sz w:val="18"/>
          <w:szCs w:val="18"/>
        </w:rPr>
        <w:t>o município d</w:t>
      </w:r>
      <w:r w:rsidR="00FA1644">
        <w:rPr>
          <w:rFonts w:ascii="Arial" w:eastAsia="Arial" w:hAnsi="Arial" w:cs="Arial"/>
          <w:color w:val="000000"/>
          <w:sz w:val="18"/>
          <w:szCs w:val="18"/>
        </w:rPr>
        <w:t xml:space="preserve">e Bayeux – Paraíba. </w:t>
      </w:r>
      <w:r w:rsidR="006501D3" w:rsidRPr="00557B37">
        <w:rPr>
          <w:rFonts w:ascii="Arial" w:eastAsia="Arial" w:hAnsi="Arial" w:cs="Arial"/>
          <w:color w:val="000000"/>
          <w:sz w:val="18"/>
          <w:szCs w:val="18"/>
        </w:rPr>
        <w:t xml:space="preserve">Contato: </w:t>
      </w:r>
      <w:hyperlink r:id="rId1" w:history="1">
        <w:r w:rsidR="00557B37" w:rsidRPr="00662DCC">
          <w:rPr>
            <w:rStyle w:val="Hyperlink"/>
            <w:rFonts w:ascii="Arial" w:eastAsia="Arial" w:hAnsi="Arial" w:cs="Arial"/>
            <w:sz w:val="18"/>
            <w:szCs w:val="18"/>
          </w:rPr>
          <w:t>jvktorsilva@gmail.com</w:t>
        </w:r>
      </w:hyperlink>
      <w:r w:rsidR="00557B37"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</w:footnote>
  <w:footnote w:id="2">
    <w:p w14:paraId="55D8BE35" w14:textId="394A9597" w:rsidR="00A36870" w:rsidRPr="00A36870" w:rsidRDefault="00EE6C5B" w:rsidP="00A368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 w:rsidR="00C86F10">
        <w:rPr>
          <w:rFonts w:ascii="Arial" w:eastAsia="Arial" w:hAnsi="Arial" w:cs="Arial"/>
          <w:color w:val="000000"/>
          <w:sz w:val="18"/>
          <w:szCs w:val="18"/>
        </w:rPr>
        <w:t>Graduanda em Ciências das Religiões p</w:t>
      </w:r>
      <w:r w:rsidR="00A36870">
        <w:rPr>
          <w:rFonts w:ascii="Arial" w:eastAsia="Arial" w:hAnsi="Arial" w:cs="Arial"/>
          <w:color w:val="000000"/>
          <w:sz w:val="18"/>
          <w:szCs w:val="18"/>
        </w:rPr>
        <w:t xml:space="preserve">ela UFPB. Contato: </w:t>
      </w:r>
      <w:hyperlink r:id="rId2" w:history="1">
        <w:r w:rsidR="00A36870" w:rsidRPr="00662DCC">
          <w:rPr>
            <w:rStyle w:val="Hyperlink"/>
            <w:sz w:val="20"/>
            <w:szCs w:val="20"/>
          </w:rPr>
          <w:t>Isamaria5892@gmail.com</w:t>
        </w:r>
      </w:hyperlink>
      <w:r w:rsidR="00A36870">
        <w:rPr>
          <w:color w:val="000000"/>
          <w:sz w:val="20"/>
          <w:szCs w:val="20"/>
        </w:rPr>
        <w:t xml:space="preserve"> </w:t>
      </w:r>
    </w:p>
  </w:footnote>
  <w:footnote w:id="3">
    <w:p w14:paraId="45473728" w14:textId="0EF26639" w:rsidR="00EE6C5B" w:rsidRDefault="00553A41" w:rsidP="00EE6C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³Graduanda em C</w:t>
      </w:r>
      <w:r w:rsidR="002319D0">
        <w:rPr>
          <w:color w:val="000000"/>
          <w:sz w:val="20"/>
          <w:szCs w:val="20"/>
        </w:rPr>
        <w:t xml:space="preserve">iências das Religiões pela UFPB. Contato: </w:t>
      </w:r>
      <w:hyperlink r:id="rId3" w:history="1">
        <w:r w:rsidR="002319D0" w:rsidRPr="00662DCC">
          <w:rPr>
            <w:rStyle w:val="Hyperlink"/>
            <w:sz w:val="20"/>
            <w:szCs w:val="20"/>
          </w:rPr>
          <w:t>Amanda.cavalcante@academico.ufpb.br</w:t>
        </w:r>
      </w:hyperlink>
      <w:r w:rsidR="002319D0">
        <w:rPr>
          <w:color w:val="000000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F168" w14:textId="77777777" w:rsidR="003D0616" w:rsidRDefault="003D06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BD33" w14:textId="77777777" w:rsidR="00B1486E" w:rsidRDefault="00805BF4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8300A3D" wp14:editId="1605A446">
          <wp:simplePos x="0" y="0"/>
          <wp:positionH relativeFrom="column">
            <wp:posOffset>-1088390</wp:posOffset>
          </wp:positionH>
          <wp:positionV relativeFrom="paragraph">
            <wp:posOffset>-433070</wp:posOffset>
          </wp:positionV>
          <wp:extent cx="7561580" cy="10659745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5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D5E1" w14:textId="77777777" w:rsidR="003D0616" w:rsidRDefault="003D06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6E"/>
    <w:rsid w:val="00043461"/>
    <w:rsid w:val="00064B96"/>
    <w:rsid w:val="00073428"/>
    <w:rsid w:val="0008728A"/>
    <w:rsid w:val="00097E11"/>
    <w:rsid w:val="000B76CB"/>
    <w:rsid w:val="000C1E26"/>
    <w:rsid w:val="000C3360"/>
    <w:rsid w:val="00105EB1"/>
    <w:rsid w:val="00114FEC"/>
    <w:rsid w:val="001234D5"/>
    <w:rsid w:val="00123D0A"/>
    <w:rsid w:val="001310CA"/>
    <w:rsid w:val="0013267B"/>
    <w:rsid w:val="00136EEA"/>
    <w:rsid w:val="00144109"/>
    <w:rsid w:val="001575A6"/>
    <w:rsid w:val="001705DA"/>
    <w:rsid w:val="00171645"/>
    <w:rsid w:val="0018647C"/>
    <w:rsid w:val="00187701"/>
    <w:rsid w:val="00195166"/>
    <w:rsid w:val="001A4291"/>
    <w:rsid w:val="001A57D0"/>
    <w:rsid w:val="001A7045"/>
    <w:rsid w:val="001C616D"/>
    <w:rsid w:val="001C6E69"/>
    <w:rsid w:val="001D2726"/>
    <w:rsid w:val="001E6B23"/>
    <w:rsid w:val="00203129"/>
    <w:rsid w:val="002059BB"/>
    <w:rsid w:val="00215F8E"/>
    <w:rsid w:val="00223C3B"/>
    <w:rsid w:val="002319D0"/>
    <w:rsid w:val="00262BA8"/>
    <w:rsid w:val="00265657"/>
    <w:rsid w:val="00281B0A"/>
    <w:rsid w:val="00285A5F"/>
    <w:rsid w:val="002A233F"/>
    <w:rsid w:val="002D022D"/>
    <w:rsid w:val="002D04C8"/>
    <w:rsid w:val="002F31DD"/>
    <w:rsid w:val="00324245"/>
    <w:rsid w:val="00344EA4"/>
    <w:rsid w:val="003511B7"/>
    <w:rsid w:val="00354B5A"/>
    <w:rsid w:val="003D0616"/>
    <w:rsid w:val="003D35CF"/>
    <w:rsid w:val="004008C1"/>
    <w:rsid w:val="00410B35"/>
    <w:rsid w:val="004255F2"/>
    <w:rsid w:val="0043063E"/>
    <w:rsid w:val="00440976"/>
    <w:rsid w:val="00457FF6"/>
    <w:rsid w:val="004769BB"/>
    <w:rsid w:val="0048309B"/>
    <w:rsid w:val="004A0985"/>
    <w:rsid w:val="004A3865"/>
    <w:rsid w:val="004B7540"/>
    <w:rsid w:val="004D10A8"/>
    <w:rsid w:val="004E0D96"/>
    <w:rsid w:val="004F5B0E"/>
    <w:rsid w:val="00510957"/>
    <w:rsid w:val="0051114C"/>
    <w:rsid w:val="00520775"/>
    <w:rsid w:val="00530247"/>
    <w:rsid w:val="00553A41"/>
    <w:rsid w:val="005562A3"/>
    <w:rsid w:val="00557B37"/>
    <w:rsid w:val="00560158"/>
    <w:rsid w:val="00577284"/>
    <w:rsid w:val="00577B83"/>
    <w:rsid w:val="005B1A4F"/>
    <w:rsid w:val="005B21BF"/>
    <w:rsid w:val="005B7814"/>
    <w:rsid w:val="005C19EF"/>
    <w:rsid w:val="005E22FD"/>
    <w:rsid w:val="005F017F"/>
    <w:rsid w:val="00612225"/>
    <w:rsid w:val="006369D8"/>
    <w:rsid w:val="00636BC1"/>
    <w:rsid w:val="006458F1"/>
    <w:rsid w:val="006501D3"/>
    <w:rsid w:val="00656212"/>
    <w:rsid w:val="006758C7"/>
    <w:rsid w:val="006C4028"/>
    <w:rsid w:val="006F2DA1"/>
    <w:rsid w:val="00700DF9"/>
    <w:rsid w:val="00710ACB"/>
    <w:rsid w:val="007130BD"/>
    <w:rsid w:val="00721B03"/>
    <w:rsid w:val="00723D5C"/>
    <w:rsid w:val="00733641"/>
    <w:rsid w:val="00735891"/>
    <w:rsid w:val="00750A46"/>
    <w:rsid w:val="0075493C"/>
    <w:rsid w:val="0076362E"/>
    <w:rsid w:val="00771567"/>
    <w:rsid w:val="00771B38"/>
    <w:rsid w:val="007C4056"/>
    <w:rsid w:val="007F0FA6"/>
    <w:rsid w:val="007F11AE"/>
    <w:rsid w:val="00803C0F"/>
    <w:rsid w:val="0080503B"/>
    <w:rsid w:val="00805A25"/>
    <w:rsid w:val="00805BF4"/>
    <w:rsid w:val="00807A6E"/>
    <w:rsid w:val="0081058D"/>
    <w:rsid w:val="00816447"/>
    <w:rsid w:val="00823BF2"/>
    <w:rsid w:val="00832888"/>
    <w:rsid w:val="008369BF"/>
    <w:rsid w:val="00837B70"/>
    <w:rsid w:val="008603BC"/>
    <w:rsid w:val="008733F5"/>
    <w:rsid w:val="0089441A"/>
    <w:rsid w:val="00896A06"/>
    <w:rsid w:val="008A7AC5"/>
    <w:rsid w:val="008D398F"/>
    <w:rsid w:val="008E5668"/>
    <w:rsid w:val="0090577F"/>
    <w:rsid w:val="009112FF"/>
    <w:rsid w:val="0092511D"/>
    <w:rsid w:val="009279F6"/>
    <w:rsid w:val="00944A5E"/>
    <w:rsid w:val="009625F4"/>
    <w:rsid w:val="00963919"/>
    <w:rsid w:val="00970599"/>
    <w:rsid w:val="009735B0"/>
    <w:rsid w:val="009A0596"/>
    <w:rsid w:val="009C0BD7"/>
    <w:rsid w:val="009C5C67"/>
    <w:rsid w:val="009D2324"/>
    <w:rsid w:val="009E62B2"/>
    <w:rsid w:val="009F77DE"/>
    <w:rsid w:val="00A037E0"/>
    <w:rsid w:val="00A36870"/>
    <w:rsid w:val="00A427B3"/>
    <w:rsid w:val="00A81FCA"/>
    <w:rsid w:val="00A85C5A"/>
    <w:rsid w:val="00A972D8"/>
    <w:rsid w:val="00AC289A"/>
    <w:rsid w:val="00AD27B7"/>
    <w:rsid w:val="00AE77D3"/>
    <w:rsid w:val="00B1486E"/>
    <w:rsid w:val="00B24E2E"/>
    <w:rsid w:val="00B27958"/>
    <w:rsid w:val="00B42EA3"/>
    <w:rsid w:val="00B515CB"/>
    <w:rsid w:val="00B60B9D"/>
    <w:rsid w:val="00B74FD8"/>
    <w:rsid w:val="00B75618"/>
    <w:rsid w:val="00B80E36"/>
    <w:rsid w:val="00B95607"/>
    <w:rsid w:val="00B95CE2"/>
    <w:rsid w:val="00BA0056"/>
    <w:rsid w:val="00BA2242"/>
    <w:rsid w:val="00BD04B8"/>
    <w:rsid w:val="00BE0265"/>
    <w:rsid w:val="00BF6F70"/>
    <w:rsid w:val="00C02261"/>
    <w:rsid w:val="00C139BD"/>
    <w:rsid w:val="00C25183"/>
    <w:rsid w:val="00C274BD"/>
    <w:rsid w:val="00C30B6C"/>
    <w:rsid w:val="00C351C7"/>
    <w:rsid w:val="00C35527"/>
    <w:rsid w:val="00C43030"/>
    <w:rsid w:val="00C46475"/>
    <w:rsid w:val="00C807F3"/>
    <w:rsid w:val="00C8699E"/>
    <w:rsid w:val="00C86F10"/>
    <w:rsid w:val="00C90D57"/>
    <w:rsid w:val="00C93050"/>
    <w:rsid w:val="00C936E8"/>
    <w:rsid w:val="00CA5827"/>
    <w:rsid w:val="00CB0153"/>
    <w:rsid w:val="00CC30A3"/>
    <w:rsid w:val="00CC6F8C"/>
    <w:rsid w:val="00CC7EBA"/>
    <w:rsid w:val="00CD488B"/>
    <w:rsid w:val="00CF41FE"/>
    <w:rsid w:val="00CF6778"/>
    <w:rsid w:val="00D20409"/>
    <w:rsid w:val="00D20A2C"/>
    <w:rsid w:val="00D441E8"/>
    <w:rsid w:val="00D54BDB"/>
    <w:rsid w:val="00D637DE"/>
    <w:rsid w:val="00D96D92"/>
    <w:rsid w:val="00DA39E0"/>
    <w:rsid w:val="00DA74D4"/>
    <w:rsid w:val="00DB2474"/>
    <w:rsid w:val="00DC0037"/>
    <w:rsid w:val="00E12974"/>
    <w:rsid w:val="00E3733D"/>
    <w:rsid w:val="00E7605B"/>
    <w:rsid w:val="00E82925"/>
    <w:rsid w:val="00E856EA"/>
    <w:rsid w:val="00EA12D6"/>
    <w:rsid w:val="00EA6E66"/>
    <w:rsid w:val="00EB5889"/>
    <w:rsid w:val="00EC6AE4"/>
    <w:rsid w:val="00EE6C5B"/>
    <w:rsid w:val="00EF14B0"/>
    <w:rsid w:val="00EF1A6B"/>
    <w:rsid w:val="00EF257B"/>
    <w:rsid w:val="00F0383E"/>
    <w:rsid w:val="00F053C5"/>
    <w:rsid w:val="00F22A26"/>
    <w:rsid w:val="00F23227"/>
    <w:rsid w:val="00F410AE"/>
    <w:rsid w:val="00F44E11"/>
    <w:rsid w:val="00F7509F"/>
    <w:rsid w:val="00F92578"/>
    <w:rsid w:val="00FA1644"/>
    <w:rsid w:val="00FA4933"/>
    <w:rsid w:val="00FA6761"/>
    <w:rsid w:val="00FD375A"/>
    <w:rsid w:val="00FE1A0E"/>
    <w:rsid w:val="00FE492B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38EFA"/>
  <w15:chartTrackingRefBased/>
  <w15:docId w15:val="{DBA12227-A1B6-0F4B-87E1-F424C608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1486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1486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1486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1486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486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486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486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486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486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B1486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B1486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B1486E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B1486E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B1486E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B1486E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B1486E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B1486E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B1486E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B1486E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B1486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486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B1486E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1486E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B1486E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B1486E"/>
    <w:pPr>
      <w:ind w:left="720"/>
      <w:contextualSpacing/>
    </w:pPr>
  </w:style>
  <w:style w:type="character" w:styleId="nfaseIntensa">
    <w:name w:val="Intense Emphasis"/>
    <w:uiPriority w:val="21"/>
    <w:qFormat/>
    <w:rsid w:val="00B1486E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486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B1486E"/>
    <w:rPr>
      <w:i/>
      <w:iCs/>
      <w:color w:val="0F4761"/>
    </w:rPr>
  </w:style>
  <w:style w:type="character" w:styleId="RefernciaIntensa">
    <w:name w:val="Intense Reference"/>
    <w:uiPriority w:val="32"/>
    <w:qFormat/>
    <w:rsid w:val="00B1486E"/>
    <w:rPr>
      <w:b/>
      <w:bCs/>
      <w:smallCaps/>
      <w:color w:val="0F4761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1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86E"/>
  </w:style>
  <w:style w:type="paragraph" w:styleId="Rodap">
    <w:name w:val="footer"/>
    <w:basedOn w:val="Normal"/>
    <w:link w:val="RodapChar"/>
    <w:uiPriority w:val="99"/>
    <w:unhideWhenUsed/>
    <w:rsid w:val="00B1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86E"/>
  </w:style>
  <w:style w:type="character" w:styleId="Hyperlink">
    <w:name w:val="Hyperlink"/>
    <w:basedOn w:val="Fontepargpadro"/>
    <w:uiPriority w:val="99"/>
    <w:unhideWhenUsed/>
    <w:rsid w:val="002D04C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04C8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3D0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x.doi.org/10.1590/ES0101-7330201564973" TargetMode="External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Amanda.cavalcante@academico.ufpb.br" TargetMode="External" /><Relationship Id="rId2" Type="http://schemas.openxmlformats.org/officeDocument/2006/relationships/hyperlink" Target="mailto:Isamaria5892@gmail.com" TargetMode="External" /><Relationship Id="rId1" Type="http://schemas.openxmlformats.org/officeDocument/2006/relationships/hyperlink" Target="mailto:jvktorsilva@gmail.com" TargetMode="Externa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2371</Words>
  <Characters>12804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15145</CharactersWithSpaces>
  <SharedDoc>false</SharedDoc>
  <HLinks>
    <vt:vector size="24" baseType="variant">
      <vt:variant>
        <vt:i4>1179654</vt:i4>
      </vt:variant>
      <vt:variant>
        <vt:i4>0</vt:i4>
      </vt:variant>
      <vt:variant>
        <vt:i4>0</vt:i4>
      </vt:variant>
      <vt:variant>
        <vt:i4>5</vt:i4>
      </vt:variant>
      <vt:variant>
        <vt:lpwstr>http://unesdoc.unesco.org/images/0018/001824/182459e.pdf</vt:lpwstr>
      </vt:variant>
      <vt:variant>
        <vt:lpwstr/>
      </vt:variant>
      <vt:variant>
        <vt:i4>327739</vt:i4>
      </vt:variant>
      <vt:variant>
        <vt:i4>6</vt:i4>
      </vt:variant>
      <vt:variant>
        <vt:i4>0</vt:i4>
      </vt:variant>
      <vt:variant>
        <vt:i4>5</vt:i4>
      </vt:variant>
      <vt:variant>
        <vt:lpwstr>mailto:josedasilva@gmail.com</vt:lpwstr>
      </vt:variant>
      <vt:variant>
        <vt:lpwstr/>
      </vt:variant>
      <vt:variant>
        <vt:i4>327739</vt:i4>
      </vt:variant>
      <vt:variant>
        <vt:i4>3</vt:i4>
      </vt:variant>
      <vt:variant>
        <vt:i4>0</vt:i4>
      </vt:variant>
      <vt:variant>
        <vt:i4>5</vt:i4>
      </vt:variant>
      <vt:variant>
        <vt:lpwstr>mailto:josedasilva@gmail.com</vt:lpwstr>
      </vt:variant>
      <vt:variant>
        <vt:lpwstr/>
      </vt:variant>
      <vt:variant>
        <vt:i4>327739</vt:i4>
      </vt:variant>
      <vt:variant>
        <vt:i4>0</vt:i4>
      </vt:variant>
      <vt:variant>
        <vt:i4>0</vt:i4>
      </vt:variant>
      <vt:variant>
        <vt:i4>5</vt:i4>
      </vt:variant>
      <vt:variant>
        <vt:lpwstr>mailto:josedasilva@gmail.com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Neto - Netinho</dc:creator>
  <cp:keywords/>
  <dc:description/>
  <cp:lastModifiedBy>jvcarvago@gmail.com</cp:lastModifiedBy>
  <cp:revision>2</cp:revision>
  <dcterms:created xsi:type="dcterms:W3CDTF">2025-08-17T12:38:00Z</dcterms:created>
  <dcterms:modified xsi:type="dcterms:W3CDTF">2025-08-17T12:38:00Z</dcterms:modified>
</cp:coreProperties>
</file>