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15C0" w14:textId="7091BDAE" w:rsidR="009D430D" w:rsidRPr="00BB414A" w:rsidRDefault="009D430D" w:rsidP="00BB414A">
      <w:pPr>
        <w:pStyle w:val="paragraph"/>
        <w:spacing w:before="240" w:beforeAutospacing="0" w:after="0" w:afterAutospacing="0"/>
        <w:ind w:left="-284"/>
        <w:jc w:val="center"/>
        <w:textAlignment w:val="baseline"/>
        <w:rPr>
          <w:rStyle w:val="eop"/>
          <w:rFonts w:ascii="Arial" w:eastAsiaTheme="majorEastAsia" w:hAnsi="Arial" w:cs="Arial"/>
          <w:color w:val="000000"/>
          <w:sz w:val="28"/>
          <w:szCs w:val="28"/>
        </w:rPr>
      </w:pPr>
      <w:r w:rsidRPr="00BB414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PÓ DA CONCHA DO MEXILHÃO-DOURADO</w:t>
      </w:r>
      <w:r w:rsidR="00506A00" w:rsidRPr="00BB414A">
        <w:rPr>
          <w:rFonts w:ascii="Arial" w:eastAsiaTheme="majorEastAsia" w:hAnsi="Arial" w:cs="Arial"/>
          <w:i/>
          <w:iCs/>
          <w:kern w:val="2"/>
          <w:lang w:eastAsia="en-US"/>
          <w14:ligatures w14:val="standardContextual"/>
        </w:rPr>
        <w:t xml:space="preserve"> </w:t>
      </w:r>
      <w:r w:rsidRPr="00BB414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CONTROLA </w:t>
      </w:r>
      <w:proofErr w:type="spellStart"/>
      <w:r w:rsidR="0048525C" w:rsidRPr="00BB414A">
        <w:rPr>
          <w:rStyle w:val="normaltextrun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Meloidogyne</w:t>
      </w:r>
      <w:proofErr w:type="spellEnd"/>
      <w:r w:rsidR="0048525C" w:rsidRPr="00BB414A">
        <w:rPr>
          <w:rStyle w:val="normaltextrun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48525C" w:rsidRPr="00BB414A">
        <w:rPr>
          <w:rStyle w:val="normaltextrun"/>
          <w:rFonts w:ascii="Arial" w:eastAsiaTheme="majorEastAsia" w:hAnsi="Arial" w:cs="Arial"/>
          <w:b/>
          <w:bCs/>
          <w:i/>
          <w:iCs/>
          <w:color w:val="000000"/>
          <w:sz w:val="28"/>
          <w:szCs w:val="28"/>
        </w:rPr>
        <w:t>javanica</w:t>
      </w:r>
      <w:proofErr w:type="spellEnd"/>
      <w:r w:rsidR="00E31A9B" w:rsidRPr="00BB414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</w:t>
      </w:r>
      <w:r w:rsidR="002D743E" w:rsidRPr="00BB414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>NA CULTURA DO</w:t>
      </w:r>
      <w:r w:rsidRPr="00BB414A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</w:rPr>
        <w:t xml:space="preserve"> TOMATEIRO</w:t>
      </w:r>
      <w:r w:rsidRPr="00BB414A">
        <w:rPr>
          <w:rStyle w:val="eop"/>
          <w:rFonts w:ascii="Arial" w:eastAsiaTheme="majorEastAsia" w:hAnsi="Arial" w:cs="Arial"/>
          <w:color w:val="000000"/>
          <w:sz w:val="28"/>
          <w:szCs w:val="28"/>
        </w:rPr>
        <w:t> </w:t>
      </w:r>
    </w:p>
    <w:p w14:paraId="3BBD67EB" w14:textId="746C6C42" w:rsidR="004A28E3" w:rsidRPr="00BB414A" w:rsidRDefault="004A28E3" w:rsidP="00BB414A">
      <w:pPr>
        <w:pStyle w:val="paragraph"/>
        <w:spacing w:before="240" w:beforeAutospacing="0" w:after="0" w:afterAutospacing="0"/>
        <w:ind w:left="4245"/>
        <w:jc w:val="right"/>
        <w:textAlignment w:val="baseline"/>
        <w:rPr>
          <w:rStyle w:val="eop"/>
          <w:rFonts w:ascii="Arial" w:eastAsiaTheme="majorEastAsia" w:hAnsi="Arial" w:cs="Arial"/>
          <w:color w:val="000000"/>
          <w:sz w:val="16"/>
          <w:szCs w:val="16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Cathylen Almeida Félix Galindo</w:t>
      </w:r>
      <w:r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1</w:t>
      </w:r>
    </w:p>
    <w:p w14:paraId="213C5040" w14:textId="7E821AA1" w:rsidR="009D430D" w:rsidRPr="00BB414A" w:rsidRDefault="009D430D" w:rsidP="009D430D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Style w:val="eop"/>
          <w:rFonts w:ascii="Arial" w:eastAsiaTheme="majorEastAsia" w:hAnsi="Arial" w:cs="Arial"/>
          <w:color w:val="000000"/>
          <w:sz w:val="16"/>
          <w:szCs w:val="16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Ester da Silva Costa</w:t>
      </w:r>
      <w:r w:rsidR="004A28E3"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2</w:t>
      </w:r>
    </w:p>
    <w:p w14:paraId="2F7DD0D4" w14:textId="6044A007" w:rsidR="00991730" w:rsidRPr="00BB414A" w:rsidRDefault="00991730" w:rsidP="00991730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Marcos Ailton da Silva Lima</w:t>
      </w:r>
      <w:r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3</w:t>
      </w:r>
    </w:p>
    <w:p w14:paraId="5B755CCC" w14:textId="04A24EAD" w:rsidR="00A95262" w:rsidRPr="00BB414A" w:rsidRDefault="00A95262" w:rsidP="00991730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Joana Zaira Vilela Rodrigues</w:t>
      </w:r>
      <w:r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4</w:t>
      </w: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  <w:vertAlign w:val="superscript"/>
        </w:rPr>
        <w:t xml:space="preserve"> </w:t>
      </w:r>
    </w:p>
    <w:p w14:paraId="56E7F9B8" w14:textId="28BFA6F9" w:rsidR="00991730" w:rsidRPr="00BB414A" w:rsidRDefault="00991730" w:rsidP="00991730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Fonts w:ascii="Arial" w:eastAsiaTheme="majorEastAsia" w:hAnsi="Arial" w:cs="Arial"/>
          <w:color w:val="000000"/>
          <w:sz w:val="20"/>
          <w:szCs w:val="20"/>
        </w:rPr>
      </w:pPr>
      <w:r w:rsidRPr="00BB414A">
        <w:rPr>
          <w:rFonts w:ascii="Arial" w:eastAsiaTheme="majorEastAsia" w:hAnsi="Arial" w:cs="Arial"/>
          <w:color w:val="000000"/>
          <w:sz w:val="20"/>
          <w:szCs w:val="20"/>
        </w:rPr>
        <w:t>Bruno José Leite Fernandes</w:t>
      </w:r>
      <w:r w:rsidRPr="00BB414A">
        <w:rPr>
          <w:rFonts w:ascii="Arial" w:eastAsiaTheme="majorEastAsia" w:hAnsi="Arial" w:cs="Arial"/>
          <w:color w:val="000000"/>
          <w:sz w:val="16"/>
          <w:szCs w:val="16"/>
          <w:vertAlign w:val="superscript"/>
        </w:rPr>
        <w:t>5</w:t>
      </w:r>
    </w:p>
    <w:p w14:paraId="1092F0EE" w14:textId="7F20D2AC" w:rsidR="009D430D" w:rsidRPr="00BB414A" w:rsidRDefault="009D430D" w:rsidP="009D430D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Carlos Henrique Barbosa Varjão</w:t>
      </w:r>
      <w:r w:rsidR="00991730"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6</w:t>
      </w:r>
    </w:p>
    <w:p w14:paraId="3D93E759" w14:textId="293F1F86" w:rsidR="009D430D" w:rsidRPr="00BB414A" w:rsidRDefault="009D430D" w:rsidP="009D430D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Ronny Francisco Marques de Souza</w:t>
      </w:r>
      <w:r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7</w:t>
      </w:r>
    </w:p>
    <w:p w14:paraId="6E1F1F97" w14:textId="75A92813" w:rsidR="009D430D" w:rsidRPr="00BB414A" w:rsidRDefault="009D430D" w:rsidP="009D430D">
      <w:pPr>
        <w:pStyle w:val="paragraph"/>
        <w:spacing w:before="0" w:beforeAutospacing="0" w:after="0" w:afterAutospacing="0"/>
        <w:ind w:left="424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Kleyton Danilo da Silva Costa</w:t>
      </w:r>
      <w:r w:rsidRPr="00BB414A">
        <w:rPr>
          <w:rStyle w:val="normaltextrun"/>
          <w:rFonts w:ascii="Arial" w:eastAsiaTheme="majorEastAsia" w:hAnsi="Arial" w:cs="Arial"/>
          <w:color w:val="000000"/>
          <w:sz w:val="16"/>
          <w:szCs w:val="16"/>
          <w:vertAlign w:val="superscript"/>
        </w:rPr>
        <w:t>8</w:t>
      </w:r>
    </w:p>
    <w:p w14:paraId="3B0BD107" w14:textId="44ED2F47" w:rsidR="009D430D" w:rsidRPr="00BB414A" w:rsidRDefault="00BB414A" w:rsidP="003D4084">
      <w:pPr>
        <w:pStyle w:val="paragraph"/>
        <w:spacing w:before="0" w:beforeAutospacing="0" w:after="120" w:afterAutospacing="0"/>
        <w:textAlignment w:val="baseline"/>
        <w:rPr>
          <w:rFonts w:ascii="Arial" w:hAnsi="Arial" w:cs="Arial"/>
          <w:color w:val="0F4761"/>
        </w:rPr>
      </w:pPr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1   </w:t>
      </w:r>
      <w:r w:rsidR="009D430D"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INTRODUÇÃO</w:t>
      </w:r>
      <w:r w:rsidR="009D430D"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2E56C375" w14:textId="24694777" w:rsidR="003D4084" w:rsidRPr="00BB414A" w:rsidRDefault="009D430D" w:rsidP="00BB414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>O tomateiro (</w:t>
      </w:r>
      <w:proofErr w:type="spellStart"/>
      <w:r w:rsidRPr="00BB414A">
        <w:rPr>
          <w:rStyle w:val="normaltextrun"/>
          <w:rFonts w:ascii="Arial" w:eastAsiaTheme="majorEastAsia" w:hAnsi="Arial" w:cs="Arial"/>
          <w:i/>
          <w:iCs/>
          <w:color w:val="000000"/>
        </w:rPr>
        <w:t>Solanum</w:t>
      </w:r>
      <w:proofErr w:type="spellEnd"/>
      <w:r w:rsidRPr="00BB414A"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i/>
          <w:iCs/>
          <w:color w:val="000000"/>
        </w:rPr>
        <w:t>lycopersicum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L.) é a segunda hortaliça mais importante em termos de produção e ocupa a segunda posição mundial em área cultivada, e a primeira em volume industrializado (FAO, 202</w:t>
      </w:r>
      <w:r w:rsidR="00BB414A" w:rsidRPr="00BB414A">
        <w:rPr>
          <w:rStyle w:val="normaltextrun"/>
          <w:rFonts w:ascii="Arial" w:eastAsiaTheme="majorEastAsia" w:hAnsi="Arial" w:cs="Arial"/>
          <w:color w:val="000000"/>
        </w:rPr>
        <w:t>3</w:t>
      </w: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). </w:t>
      </w:r>
      <w:r w:rsidRPr="00BB414A">
        <w:rPr>
          <w:rStyle w:val="normaltextrun"/>
          <w:rFonts w:ascii="Arial" w:eastAsiaTheme="majorEastAsia" w:hAnsi="Arial" w:cs="Arial"/>
        </w:rPr>
        <w:t>Contudo, a produtividade do tomateiro é severamente afetada devido à alta suscetibilidade aos nematoides fitopatogênicos (</w:t>
      </w:r>
      <w:r w:rsidRPr="00BB414A">
        <w:rPr>
          <w:rStyle w:val="normaltextrun"/>
          <w:rFonts w:ascii="Arial" w:eastAsiaTheme="majorEastAsia" w:hAnsi="Arial" w:cs="Arial"/>
          <w:color w:val="000000"/>
        </w:rPr>
        <w:t>JI et al., 2023).</w:t>
      </w:r>
      <w:r w:rsidRPr="00BB414A">
        <w:rPr>
          <w:rStyle w:val="normaltextrun"/>
          <w:rFonts w:ascii="Arial" w:eastAsiaTheme="majorEastAsia" w:hAnsi="Arial" w:cs="Arial"/>
        </w:rPr>
        <w:t xml:space="preserve"> </w:t>
      </w:r>
      <w:r w:rsidR="0091674C" w:rsidRPr="00BB414A">
        <w:rPr>
          <w:rStyle w:val="normaltextrun"/>
          <w:rFonts w:ascii="Arial" w:eastAsiaTheme="majorEastAsia" w:hAnsi="Arial" w:cs="Arial"/>
        </w:rPr>
        <w:t xml:space="preserve">Os nematoide-das-galhas </w:t>
      </w:r>
      <w:r w:rsidRPr="00BB414A">
        <w:rPr>
          <w:rStyle w:val="normaltextrun"/>
          <w:rFonts w:ascii="Arial" w:eastAsiaTheme="majorEastAsia" w:hAnsi="Arial" w:cs="Arial"/>
        </w:rPr>
        <w:t>representam uma das maiores ameaças à produção agrícola mundial, caracterizando os patógenos mais destrutivos de muitas plantas cultivadas (MESA-VALLE et al., 2020).</w:t>
      </w:r>
      <w:r w:rsidRPr="00BB414A">
        <w:rPr>
          <w:rStyle w:val="eop"/>
          <w:rFonts w:ascii="Arial" w:eastAsiaTheme="majorEastAsia" w:hAnsi="Arial" w:cs="Arial"/>
        </w:rPr>
        <w:t> </w:t>
      </w:r>
      <w:r w:rsidRPr="00BB414A">
        <w:rPr>
          <w:rStyle w:val="normaltextrun"/>
          <w:rFonts w:ascii="Arial" w:eastAsiaTheme="majorEastAsia" w:hAnsi="Arial" w:cs="Arial"/>
        </w:rPr>
        <w:t xml:space="preserve">Diversas estratégias </w:t>
      </w:r>
      <w:r w:rsidR="005E0467" w:rsidRPr="00BB414A">
        <w:rPr>
          <w:rStyle w:val="normaltextrun"/>
          <w:rFonts w:ascii="Arial" w:eastAsiaTheme="majorEastAsia" w:hAnsi="Arial" w:cs="Arial"/>
        </w:rPr>
        <w:t>são</w:t>
      </w:r>
      <w:r w:rsidRPr="00BB414A">
        <w:rPr>
          <w:rStyle w:val="normaltextrun"/>
          <w:rFonts w:ascii="Arial" w:eastAsiaTheme="majorEastAsia" w:hAnsi="Arial" w:cs="Arial"/>
        </w:rPr>
        <w:t xml:space="preserve"> utilizadas para mitigar infestações por nematoides-das-galhas. </w:t>
      </w:r>
    </w:p>
    <w:p w14:paraId="01E07F4C" w14:textId="2FB8A723" w:rsidR="009D430D" w:rsidRPr="00BB414A" w:rsidRDefault="009D430D" w:rsidP="00BB414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>A aplicação de carbonato de cálcio (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CaCO</w:t>
      </w:r>
      <w:proofErr w:type="spellEnd"/>
      <w:r w:rsidRPr="00BB414A">
        <w:rPr>
          <w:rStyle w:val="normaltextrun"/>
          <w:rFonts w:ascii="Cambria Math" w:eastAsiaTheme="majorEastAsia" w:hAnsi="Cambria Math" w:cs="Cambria Math"/>
        </w:rPr>
        <w:t>₃</w:t>
      </w:r>
      <w:r w:rsidRPr="00BB414A">
        <w:rPr>
          <w:rStyle w:val="normaltextrun"/>
          <w:rFonts w:ascii="Arial" w:eastAsiaTheme="majorEastAsia" w:hAnsi="Arial" w:cs="Arial"/>
        </w:rPr>
        <w:t xml:space="preserve">) tem se mostrado eficaz como uma estratégia complementar no manejo de nematoides fitopatogênicos, principalmente pela sua capacidade de modificar o ambiente do solo e induzir resistência sistêmica nas plantas (DIAS-ARIEIRA et al., 2018). </w:t>
      </w:r>
      <w:r w:rsidR="003B152F" w:rsidRPr="00BB414A">
        <w:rPr>
          <w:rFonts w:ascii="Arial" w:eastAsiaTheme="majorEastAsia" w:hAnsi="Arial" w:cs="Arial"/>
        </w:rPr>
        <w:t xml:space="preserve">A elevação do pH pode reduzir a atividade de nematoides fitopatogênicos ao tornar o solo menos favorável à eclosão dos ovos e ao movimento dos juvenis de segundo estádio (J2) (TOYODA et al., 2021). O cálcio liberado pelo carbonato também desempenha papel direto na fortificação das paredes celulares por meio da deposição de </w:t>
      </w:r>
      <w:proofErr w:type="spellStart"/>
      <w:r w:rsidR="003B152F" w:rsidRPr="00BB414A">
        <w:rPr>
          <w:rFonts w:ascii="Arial" w:eastAsiaTheme="majorEastAsia" w:hAnsi="Arial" w:cs="Arial"/>
        </w:rPr>
        <w:t>pectato</w:t>
      </w:r>
      <w:proofErr w:type="spellEnd"/>
      <w:r w:rsidR="003B152F" w:rsidRPr="00BB414A">
        <w:rPr>
          <w:rFonts w:ascii="Arial" w:eastAsiaTheme="majorEastAsia" w:hAnsi="Arial" w:cs="Arial"/>
        </w:rPr>
        <w:t xml:space="preserve"> de cálcio, dificultando a penetração dos nematoides nas células da raiz (MERE</w:t>
      </w:r>
      <w:r w:rsidR="00540687">
        <w:rPr>
          <w:rFonts w:ascii="Arial" w:eastAsiaTheme="majorEastAsia" w:hAnsi="Arial" w:cs="Arial"/>
        </w:rPr>
        <w:t>S</w:t>
      </w:r>
      <w:r w:rsidR="003B152F" w:rsidRPr="00BB414A">
        <w:rPr>
          <w:rFonts w:ascii="Arial" w:eastAsiaTheme="majorEastAsia" w:hAnsi="Arial" w:cs="Arial"/>
        </w:rPr>
        <w:t>A et al., 2024).</w:t>
      </w:r>
    </w:p>
    <w:p w14:paraId="0DA1C8C5" w14:textId="77777777" w:rsidR="001F303B" w:rsidRPr="00BB414A" w:rsidRDefault="005C5589" w:rsidP="00BB414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BB414A">
        <w:rPr>
          <w:rFonts w:ascii="Arial" w:eastAsiaTheme="majorEastAsia" w:hAnsi="Arial" w:cs="Arial"/>
        </w:rPr>
        <w:t xml:space="preserve">Uma das formas de se conseguir o carbonato de cálcio para o controle de </w:t>
      </w:r>
      <w:proofErr w:type="spellStart"/>
      <w:r w:rsidRPr="00BB414A">
        <w:rPr>
          <w:rFonts w:ascii="Arial" w:eastAsiaTheme="majorEastAsia" w:hAnsi="Arial" w:cs="Arial"/>
        </w:rPr>
        <w:t>fitonematoides</w:t>
      </w:r>
      <w:proofErr w:type="spellEnd"/>
      <w:r w:rsidRPr="00BB414A">
        <w:rPr>
          <w:rFonts w:ascii="Arial" w:eastAsiaTheme="majorEastAsia" w:hAnsi="Arial" w:cs="Arial"/>
        </w:rPr>
        <w:t>, é através da trituração da concha do mexilhão-dourado (</w:t>
      </w:r>
      <w:proofErr w:type="spellStart"/>
      <w:r w:rsidRPr="00BB414A">
        <w:rPr>
          <w:rFonts w:ascii="Arial" w:eastAsiaTheme="majorEastAsia" w:hAnsi="Arial" w:cs="Arial"/>
          <w:i/>
          <w:iCs/>
        </w:rPr>
        <w:t>Limnoperna</w:t>
      </w:r>
      <w:proofErr w:type="spellEnd"/>
      <w:r w:rsidRPr="00BB414A">
        <w:rPr>
          <w:rFonts w:ascii="Arial" w:eastAsiaTheme="majorEastAsia" w:hAnsi="Arial" w:cs="Arial"/>
          <w:i/>
          <w:iCs/>
        </w:rPr>
        <w:t xml:space="preserve"> fortunei</w:t>
      </w:r>
      <w:r w:rsidRPr="00BB414A">
        <w:rPr>
          <w:rFonts w:ascii="Arial" w:eastAsiaTheme="majorEastAsia" w:hAnsi="Arial" w:cs="Arial"/>
        </w:rPr>
        <w:t>), uma espécie exótica invasora de origem chinesa (DARRIGRAN; DAMBORENEA, 2006).   </w:t>
      </w:r>
      <w:r w:rsidR="009D430D" w:rsidRPr="00BB414A">
        <w:rPr>
          <w:rStyle w:val="normaltextrun"/>
          <w:rFonts w:ascii="Arial" w:eastAsiaTheme="majorEastAsia" w:hAnsi="Arial" w:cs="Arial"/>
        </w:rPr>
        <w:t>No sertão de Alagoas, a espécie já foi detectada em sistemas de adução de água e no Canal do Sertão, além de estar se espalhando pelo baixo rio São Francisco (SOUZA; SOUZA, 2022).  Dessa forma, o reaproveitamento da concha do mexilhão-dourado, pode mitigar os problemas causados por sua invasão e as perdas causadas pelo nematoide-das-galhas na produtividade do tomateiro. </w:t>
      </w:r>
      <w:r w:rsidR="009D430D" w:rsidRPr="00BB414A">
        <w:rPr>
          <w:rStyle w:val="eop"/>
          <w:rFonts w:ascii="Arial" w:eastAsiaTheme="majorEastAsia" w:hAnsi="Arial" w:cs="Arial"/>
        </w:rPr>
        <w:t> </w:t>
      </w:r>
      <w:r w:rsidR="001F303B" w:rsidRPr="00BB414A">
        <w:rPr>
          <w:rFonts w:ascii="Arial" w:hAnsi="Arial" w:cs="Arial"/>
        </w:rPr>
        <w:t xml:space="preserve">Portanto o objetivo deste trabalho foi utilizar o </w:t>
      </w:r>
      <w:r w:rsidR="001F303B" w:rsidRPr="00BB414A">
        <w:rPr>
          <w:rFonts w:ascii="Arial" w:hAnsi="Arial" w:cs="Arial"/>
          <w:color w:val="000000" w:themeColor="text1"/>
        </w:rPr>
        <w:t>pó da concha do mexilhão-dourado no controle do nematoide-das-galhas na cultura do tomateiro.</w:t>
      </w:r>
    </w:p>
    <w:p w14:paraId="7D1EDB5A" w14:textId="129FEEFB" w:rsidR="00D6760F" w:rsidRPr="00BB414A" w:rsidRDefault="005C5589" w:rsidP="001F303B">
      <w:pPr>
        <w:spacing w:after="0" w:line="240" w:lineRule="auto"/>
        <w:jc w:val="both"/>
        <w:rPr>
          <w:rStyle w:val="eop"/>
          <w:rFonts w:ascii="Arial" w:hAnsi="Arial" w:cs="Arial"/>
          <w:color w:val="000000" w:themeColor="text1"/>
        </w:rPr>
      </w:pPr>
      <w:r w:rsidRPr="00BB414A">
        <w:rPr>
          <w:rStyle w:val="eop"/>
          <w:rFonts w:ascii="Arial" w:eastAsiaTheme="majorEastAsia" w:hAnsi="Arial" w:cs="Arial"/>
        </w:rPr>
        <w:t>_____________________________________________</w:t>
      </w:r>
    </w:p>
    <w:p w14:paraId="5FAA4EA8" w14:textId="2EB63198" w:rsidR="004A28E3" w:rsidRPr="00BB414A" w:rsidRDefault="004A28E3" w:rsidP="005F300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  <w:vertAlign w:val="superscript"/>
        </w:rPr>
        <w:t>1</w:t>
      </w:r>
      <w:r w:rsidR="005F3003"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Mestra em Produção Agrícola, Universidade Federal Rural de Pernambuco</w:t>
      </w:r>
      <w:r w:rsidR="008E378D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, cathylen.galindo@gmail.com</w:t>
      </w:r>
    </w:p>
    <w:p w14:paraId="724D0666" w14:textId="3A6BAD5C" w:rsidR="005F3003" w:rsidRPr="00BB414A" w:rsidRDefault="004A28E3" w:rsidP="005F30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BB414A">
        <w:rPr>
          <w:rStyle w:val="superscript"/>
          <w:rFonts w:ascii="Arial" w:eastAsiaTheme="majorEastAsia" w:hAnsi="Arial" w:cs="Arial"/>
          <w:color w:val="000000"/>
          <w:sz w:val="20"/>
          <w:szCs w:val="20"/>
          <w:vertAlign w:val="superscript"/>
        </w:rPr>
        <w:t xml:space="preserve">2 </w:t>
      </w: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Mestranda em Proteção de Plantas - Universidade Federal de Alagoas – </w:t>
      </w:r>
      <w:r w:rsidRPr="00BB414A">
        <w:rPr>
          <w:rStyle w:val="normaltextrun"/>
          <w:rFonts w:ascii="Arial" w:eastAsiaTheme="majorEastAsia" w:hAnsi="Arial" w:cs="Arial"/>
          <w:i/>
          <w:iCs/>
          <w:color w:val="000000"/>
          <w:sz w:val="20"/>
          <w:szCs w:val="20"/>
        </w:rPr>
        <w:t>Campus</w:t>
      </w: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 xml:space="preserve"> de Engenharia e Ciências Agrárias</w:t>
      </w:r>
      <w:r w:rsidR="005F3003" w:rsidRPr="00BB414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0FFB61E8" w14:textId="77777777" w:rsidR="005F3003" w:rsidRPr="00BB414A" w:rsidRDefault="005F3003" w:rsidP="005F30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  <w:vertAlign w:val="superscript"/>
        </w:rPr>
        <w:t xml:space="preserve">3,4, 5, 6 </w:t>
      </w: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Graduandos em Engenharia Agronômica, Instituto Federal de Alagoas.</w:t>
      </w:r>
      <w:r w:rsidRPr="00BB414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39E7B5A8" w14:textId="77777777" w:rsidR="005F3003" w:rsidRPr="00BB414A" w:rsidRDefault="005F3003" w:rsidP="00BB414A">
      <w:pPr>
        <w:pStyle w:val="paragraph"/>
        <w:spacing w:before="0" w:beforeAutospacing="0" w:after="24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  <w:vertAlign w:val="superscript"/>
        </w:rPr>
        <w:lastRenderedPageBreak/>
        <w:t xml:space="preserve">7,8 </w:t>
      </w:r>
      <w:r w:rsidRPr="00BB414A">
        <w:rPr>
          <w:rStyle w:val="normaltextrun"/>
          <w:rFonts w:ascii="Arial" w:eastAsiaTheme="majorEastAsia" w:hAnsi="Arial" w:cs="Arial"/>
          <w:color w:val="000000"/>
          <w:sz w:val="20"/>
          <w:szCs w:val="20"/>
        </w:rPr>
        <w:t>Professores Doutores - Instituto Federal de Alagoas/Pós-Graduação em Proteção de Plantas - Universidade Federal de Alagoas.</w:t>
      </w:r>
      <w:r w:rsidRPr="00BB414A">
        <w:rPr>
          <w:rStyle w:val="eop"/>
          <w:rFonts w:ascii="Arial" w:eastAsiaTheme="majorEastAsia" w:hAnsi="Arial" w:cs="Arial"/>
          <w:color w:val="000000"/>
          <w:sz w:val="20"/>
          <w:szCs w:val="20"/>
        </w:rPr>
        <w:t> </w:t>
      </w:r>
    </w:p>
    <w:p w14:paraId="49E24D79" w14:textId="62B454A1" w:rsidR="00981341" w:rsidRPr="00BB414A" w:rsidRDefault="00BB414A" w:rsidP="008E378D">
      <w:pPr>
        <w:pStyle w:val="Ttulo1"/>
        <w:numPr>
          <w:ilvl w:val="0"/>
          <w:numId w:val="0"/>
        </w:numPr>
        <w:spacing w:before="0" w:line="240" w:lineRule="auto"/>
        <w:ind w:left="432" w:hanging="432"/>
        <w:rPr>
          <w:rFonts w:eastAsia="Times New Roman"/>
          <w:lang w:eastAsia="hu-HU"/>
        </w:rPr>
      </w:pPr>
      <w:r w:rsidRPr="00BB414A">
        <w:rPr>
          <w:rFonts w:eastAsia="Times New Roman"/>
          <w:lang w:eastAsia="hu-HU"/>
        </w:rPr>
        <w:t xml:space="preserve">2   </w:t>
      </w:r>
      <w:r w:rsidR="00981341" w:rsidRPr="00BB414A">
        <w:rPr>
          <w:rFonts w:eastAsia="Times New Roman"/>
          <w:lang w:eastAsia="hu-HU"/>
        </w:rPr>
        <w:t>METODOLOGIA</w:t>
      </w:r>
    </w:p>
    <w:p w14:paraId="5E69F7E0" w14:textId="7A084C74" w:rsidR="000A05D5" w:rsidRPr="00BB414A" w:rsidRDefault="000A05D5" w:rsidP="008E378D">
      <w:pPr>
        <w:spacing w:after="8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O experimento foi conduzido em estufa no Instituto Federal de Alagoas, </w:t>
      </w:r>
      <w:r w:rsidRPr="00BB414A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Campus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Piranhas. O período de execução do experimento foi de abril a junho do ano de 2025. O delineamento experimental utilizado foi o inteiramente </w:t>
      </w:r>
      <w:proofErr w:type="spellStart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casualizado</w:t>
      </w:r>
      <w:proofErr w:type="spellEnd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, com 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quatro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tratamentos e 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cinco 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repetições, totalizando 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20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parcelas experimentais, e cada parcela foi composta por duas plantas. </w:t>
      </w:r>
    </w:p>
    <w:p w14:paraId="225730A2" w14:textId="4BA6A14F" w:rsidR="000A05D5" w:rsidRPr="00BB414A" w:rsidRDefault="001F6B8F" w:rsidP="000A05D5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Foram 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semeadas 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três sementes de tomateiro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Santa Cruz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</w:t>
      </w:r>
      <w:r w:rsidR="009D0010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por célula 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em bandejas de poliestireno expandido de 200 células, contendo substrato comercial </w:t>
      </w:r>
      <w:proofErr w:type="spellStart"/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Bioplant</w:t>
      </w:r>
      <w:proofErr w:type="spellEnd"/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, acrescido das seguintes porcentagens do pó da c</w:t>
      </w:r>
      <w:r w:rsidR="00DF67DF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oncha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do mexilhão-dourado </w:t>
      </w:r>
      <w:r w:rsidRPr="00BB414A">
        <w:rPr>
          <w:rFonts w:ascii="Arial" w:eastAsiaTheme="majorEastAsia" w:hAnsi="Arial" w:cs="Arial"/>
        </w:rPr>
        <w:t>(</w:t>
      </w:r>
      <w:proofErr w:type="spellStart"/>
      <w:r w:rsidRPr="00BB414A">
        <w:rPr>
          <w:rFonts w:ascii="Arial" w:eastAsiaTheme="majorEastAsia" w:hAnsi="Arial" w:cs="Arial"/>
          <w:i/>
          <w:iCs/>
        </w:rPr>
        <w:t>Limnoperna</w:t>
      </w:r>
      <w:proofErr w:type="spellEnd"/>
      <w:r w:rsidRPr="00BB414A">
        <w:rPr>
          <w:rFonts w:ascii="Arial" w:eastAsiaTheme="majorEastAsia" w:hAnsi="Arial" w:cs="Arial"/>
          <w:i/>
          <w:iCs/>
        </w:rPr>
        <w:t xml:space="preserve"> fortunei</w:t>
      </w:r>
      <w:r w:rsidRPr="00BB414A">
        <w:rPr>
          <w:rFonts w:ascii="Arial" w:eastAsiaTheme="majorEastAsia" w:hAnsi="Arial" w:cs="Arial"/>
        </w:rPr>
        <w:t xml:space="preserve">), 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10, 20, 30 e 40%. </w:t>
      </w:r>
      <w:r w:rsidR="0069479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Aos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10 dia</w:t>
      </w:r>
      <w:r w:rsidR="00B01734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s </w:t>
      </w:r>
      <w:r w:rsidR="0069479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após 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 semeadura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foi realizado o desbaste, deixando </w:t>
      </w:r>
      <w:r w:rsidR="00B01734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apenas </w:t>
      </w:r>
      <w:r w:rsidR="000A05D5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uma planta por célula. </w:t>
      </w:r>
    </w:p>
    <w:p w14:paraId="05F16BAE" w14:textId="50628279" w:rsidR="000A05D5" w:rsidRPr="00BB414A" w:rsidRDefault="000A05D5" w:rsidP="000A05D5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Aos 15 dias após</w:t>
      </w:r>
      <w:r w:rsidR="001F303B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a semeadura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, as mudas foram inoculadas com 2.000 ovos de </w:t>
      </w:r>
      <w:proofErr w:type="spellStart"/>
      <w:r w:rsidRPr="00BB414A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Meloidogyne</w:t>
      </w:r>
      <w:proofErr w:type="spellEnd"/>
      <w:r w:rsidRPr="00BB414A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 xml:space="preserve"> </w:t>
      </w:r>
      <w:proofErr w:type="spellStart"/>
      <w:r w:rsidRPr="00BB414A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javanica</w:t>
      </w:r>
      <w:proofErr w:type="spellEnd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, extraídos de raízes de tomateiro Santa Cruz, oriundas de fontes </w:t>
      </w:r>
      <w:r w:rsidR="003D4041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de inóculo do patógeno 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produzidas no IFAL, </w:t>
      </w:r>
      <w:r w:rsidRPr="00BB414A">
        <w:rPr>
          <w:rFonts w:ascii="Arial" w:eastAsia="Aptos" w:hAnsi="Arial" w:cs="Arial"/>
          <w:i/>
          <w:iCs/>
          <w:color w:val="000000" w:themeColor="text1"/>
          <w:kern w:val="0"/>
          <w:lang w:eastAsia="hu-HU"/>
          <w14:ligatures w14:val="none"/>
        </w:rPr>
        <w:t>Campus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Piranhas, seguindo a metodologia de </w:t>
      </w:r>
      <w:proofErr w:type="spellStart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Hussey</w:t>
      </w:r>
      <w:proofErr w:type="spellEnd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 Barker (1973), modificada por </w:t>
      </w:r>
      <w:proofErr w:type="spellStart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Boneti</w:t>
      </w:r>
      <w:proofErr w:type="spellEnd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 Ferraz (1981). A irrigação foi realizada conforme a necessidade hídrica da cultura, sem que haja drenagem, para evitar a lixiviação dos ovos. Três vezes por semana, foi realizada a fertirrigação com solução nutritiva adaptada por </w:t>
      </w:r>
      <w:proofErr w:type="spellStart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Furlani</w:t>
      </w:r>
      <w:proofErr w:type="spellEnd"/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et al. (1999) para solanáceas.  </w:t>
      </w:r>
    </w:p>
    <w:p w14:paraId="19BCA7DD" w14:textId="5DB08420" w:rsidR="000A05D5" w:rsidRPr="00BB414A" w:rsidRDefault="000A05D5" w:rsidP="000A05D5">
      <w:pPr>
        <w:spacing w:after="0" w:line="240" w:lineRule="auto"/>
        <w:ind w:firstLine="708"/>
        <w:jc w:val="both"/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</w:pP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Aos 45 dias após a inoculação, as plantas de tomate foram avaliadas quanto à incidência de galhas no torrão (IGNT), número de galhas no sistema radicular (NGSR), e número de ovos (NO). As variáveis foram transformadas em raiz quadrada para atender as suposições da análise de variância. Foram realizadas análises de variância e regressão. Todas as análises foram realizadas de acordo com as recomendações de FERREIRA (2018)</w:t>
      </w:r>
      <w:r w:rsidR="009F1C93"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>,</w:t>
      </w:r>
      <w:r w:rsidRPr="00BB414A">
        <w:rPr>
          <w:rFonts w:ascii="Arial" w:eastAsia="Aptos" w:hAnsi="Arial" w:cs="Arial"/>
          <w:color w:val="000000" w:themeColor="text1"/>
          <w:kern w:val="0"/>
          <w:lang w:eastAsia="hu-HU"/>
          <w14:ligatures w14:val="none"/>
        </w:rPr>
        <w:t xml:space="preserve"> e com o auxílio do aplicativo computacional SISVAR (FERREIRA, 2013).</w:t>
      </w:r>
    </w:p>
    <w:p w14:paraId="365985CD" w14:textId="77777777" w:rsidR="002F5771" w:rsidRPr="00BB414A" w:rsidRDefault="002F5771" w:rsidP="009B37E3">
      <w:pPr>
        <w:pStyle w:val="paragraph"/>
        <w:spacing w:before="120" w:beforeAutospacing="0" w:after="120" w:afterAutospacing="0"/>
        <w:ind w:firstLine="70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51DE710C" w14:textId="15874E78" w:rsidR="00C05926" w:rsidRPr="00BB414A" w:rsidRDefault="00BB414A" w:rsidP="00D47A60">
      <w:pPr>
        <w:pStyle w:val="Ttulo1"/>
        <w:numPr>
          <w:ilvl w:val="0"/>
          <w:numId w:val="0"/>
        </w:numPr>
        <w:spacing w:before="0" w:line="240" w:lineRule="auto"/>
        <w:rPr>
          <w:rFonts w:eastAsia="Times New Roman"/>
          <w:lang w:eastAsia="hu-HU"/>
        </w:rPr>
      </w:pPr>
      <w:proofErr w:type="gramStart"/>
      <w:r w:rsidRPr="00BB414A">
        <w:rPr>
          <w:rFonts w:eastAsia="Times New Roman"/>
          <w:lang w:eastAsia="hu-HU"/>
        </w:rPr>
        <w:t xml:space="preserve">3  </w:t>
      </w:r>
      <w:r w:rsidR="00981341" w:rsidRPr="00BB414A">
        <w:rPr>
          <w:rFonts w:eastAsia="Times New Roman"/>
          <w:lang w:eastAsia="hu-HU"/>
        </w:rPr>
        <w:t>RESULTADOS</w:t>
      </w:r>
      <w:proofErr w:type="gramEnd"/>
      <w:r w:rsidR="00981341" w:rsidRPr="00BB414A">
        <w:rPr>
          <w:rFonts w:eastAsia="Times New Roman"/>
          <w:lang w:eastAsia="hu-HU"/>
        </w:rPr>
        <w:t xml:space="preserve"> E DISCUSSÃO</w:t>
      </w:r>
    </w:p>
    <w:p w14:paraId="577C6B1D" w14:textId="2715F6DE" w:rsidR="00AF6570" w:rsidRPr="00BB414A" w:rsidRDefault="00AF6570" w:rsidP="00D47A60">
      <w:pPr>
        <w:spacing w:after="80" w:line="240" w:lineRule="auto"/>
        <w:ind w:firstLine="851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0"/>
          <w:lang w:eastAsia="pt-BR"/>
          <w14:ligatures w14:val="none"/>
        </w:rPr>
      </w:pPr>
      <w:r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Na tabela 1, estão expostos</w:t>
      </w:r>
      <w:r w:rsidR="00120F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o</w:t>
      </w:r>
      <w:r w:rsidR="001F303B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s</w:t>
      </w:r>
      <w:r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120F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resumo</w:t>
      </w:r>
      <w:r w:rsidR="001F303B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s</w:t>
      </w:r>
      <w:r w:rsidR="00120F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da análise de variância (valores de quadrado médio) </w:t>
      </w:r>
      <w:r w:rsidR="000F6AEF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para o controle alternativo</w:t>
      </w:r>
      <w:r w:rsidR="00322F19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do nematoide-das-galhas em tomateiro</w:t>
      </w:r>
      <w:r w:rsidR="000F6AEF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44678E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através</w:t>
      </w:r>
      <w:r w:rsidR="000F6AEF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44678E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de </w:t>
      </w:r>
      <w:r w:rsidR="00747019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porcentagens</w:t>
      </w:r>
      <w:r w:rsidR="0044678E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do </w:t>
      </w:r>
      <w:r w:rsidR="000F6AEF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pó da concha do mexilhão-dourado</w:t>
      </w:r>
      <w:r w:rsidR="0044678E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.</w:t>
      </w:r>
      <w:r w:rsidR="00FC7665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Houve diferença significativa a 1% de probabilidade </w:t>
      </w:r>
      <w:r w:rsidR="00D214EC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pelo teste F </w:t>
      </w:r>
      <w:r w:rsidR="00FC7665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para todas as variáveis analisadas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, indicando que existe relação de dependência entre o eixo/variável</w:t>
      </w:r>
      <w:r w:rsidR="002857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independente (</w:t>
      </w:r>
      <w:r w:rsidR="002857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Porcentagens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CC690B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do </w:t>
      </w:r>
      <w:r w:rsidR="002857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pó da concha de mexilhão</w:t>
      </w:r>
      <w:r w:rsidR="0024305A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-dourado</w:t>
      </w:r>
      <w:r w:rsidR="0073473B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no substrato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: </w:t>
      </w:r>
      <w:r w:rsidR="0028576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1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0%,</w:t>
      </w:r>
      <w:r w:rsidR="000E2913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20%, 30% e 40%)</w:t>
      </w:r>
      <w:r w:rsidR="008153F1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FF5508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e o eixo/variável dependente</w:t>
      </w:r>
      <w:r w:rsidR="006D76AD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 </w:t>
      </w:r>
      <w:r w:rsidR="0073473B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(</w:t>
      </w:r>
      <w:r w:rsidR="006D76AD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IGNT</w:t>
      </w:r>
      <w:r w:rsidR="00402CC7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 xml:space="preserve">). </w:t>
      </w:r>
      <w:r w:rsidR="006A389E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De acordo com o critério de Ferreira (2018), a</w:t>
      </w:r>
      <w:r w:rsidR="00F6399F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s variáveis N</w:t>
      </w:r>
      <w:r w:rsidR="00897E3A" w:rsidRPr="00BB414A">
        <w:rPr>
          <w:rFonts w:ascii="Arial" w:eastAsia="Times New Roman" w:hAnsi="Arial" w:cs="Arial"/>
          <w:color w:val="000000" w:themeColor="text1"/>
          <w:kern w:val="0"/>
          <w:lang w:eastAsia="pt-BR"/>
          <w14:ligatures w14:val="none"/>
        </w:rPr>
        <w:t>GSR e NO apresentam ótima precisão experimental e a variável IGNT boa precisão experimental.</w:t>
      </w:r>
    </w:p>
    <w:p w14:paraId="62E7AE55" w14:textId="09BF55BA" w:rsidR="00AF6570" w:rsidRPr="00BB414A" w:rsidRDefault="00AF6570" w:rsidP="008E378D">
      <w:pPr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BB414A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pt-BR"/>
          <w14:ligatures w14:val="none"/>
        </w:rPr>
        <w:t>Tabela 1.</w:t>
      </w:r>
      <w:r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 </w:t>
      </w:r>
      <w:bookmarkStart w:id="0" w:name="_Hlk202372130"/>
      <w:r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Resumo da análise de variância (valores de quadrado médio) </w:t>
      </w:r>
      <w:bookmarkEnd w:id="0"/>
      <w:r w:rsidR="00A60752"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para o controle alternativo do nematoide-das-galhas em tomateiro através de </w:t>
      </w:r>
      <w:r w:rsidR="0073473B"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>porcentagens</w:t>
      </w:r>
      <w:r w:rsidR="00A60752"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 do pó da concha do mexilhão-dourado</w:t>
      </w:r>
      <w:r w:rsidR="0073473B"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 xml:space="preserve"> no substrato</w:t>
      </w:r>
      <w:r w:rsidR="00A60752" w:rsidRPr="00BB414A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pt-BR"/>
          <w14:ligatures w14:val="none"/>
        </w:rPr>
        <w:t>.</w:t>
      </w: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471"/>
        <w:gridCol w:w="1855"/>
        <w:gridCol w:w="1796"/>
        <w:gridCol w:w="1973"/>
      </w:tblGrid>
      <w:tr w:rsidR="00AF6570" w:rsidRPr="00BB414A" w14:paraId="3FB17792" w14:textId="77777777" w:rsidTr="00A2544B">
        <w:trPr>
          <w:trHeight w:val="267"/>
        </w:trPr>
        <w:tc>
          <w:tcPr>
            <w:tcW w:w="19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D17DDF3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FV</w:t>
            </w: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AAA2C5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GL</w:t>
            </w: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334431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IGNT </w:t>
            </w:r>
          </w:p>
        </w:tc>
        <w:tc>
          <w:tcPr>
            <w:tcW w:w="1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CC09D4" w14:textId="3372F234" w:rsidR="00AF6570" w:rsidRPr="00BB414A" w:rsidRDefault="0048525C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N</w:t>
            </w:r>
            <w:r w:rsidR="00AF6570"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GSR 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A1F7EF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NO </w:t>
            </w:r>
          </w:p>
        </w:tc>
      </w:tr>
      <w:tr w:rsidR="00AF6570" w:rsidRPr="00BB414A" w14:paraId="37846A77" w14:textId="77777777" w:rsidTr="003C3490">
        <w:trPr>
          <w:trHeight w:val="279"/>
        </w:trPr>
        <w:tc>
          <w:tcPr>
            <w:tcW w:w="198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644FDAC" w14:textId="5CB812F0" w:rsidR="00AF6570" w:rsidRPr="00BB414A" w:rsidRDefault="00F42EFD" w:rsidP="00F42E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Porcentagens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C47CF5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3 </w:t>
            </w:r>
          </w:p>
        </w:tc>
        <w:tc>
          <w:tcPr>
            <w:tcW w:w="185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FFABC29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1451,406** </w:t>
            </w:r>
          </w:p>
        </w:tc>
        <w:tc>
          <w:tcPr>
            <w:tcW w:w="179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1116629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5145,384** </w:t>
            </w:r>
          </w:p>
        </w:tc>
        <w:tc>
          <w:tcPr>
            <w:tcW w:w="197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388F0A4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5969135,777** </w:t>
            </w:r>
          </w:p>
        </w:tc>
      </w:tr>
      <w:tr w:rsidR="00AF6570" w:rsidRPr="00BB414A" w14:paraId="66B8A8C1" w14:textId="77777777" w:rsidTr="001F303B">
        <w:trPr>
          <w:trHeight w:val="279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F53B7B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Erro</w:t>
            </w: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F7DF3B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16 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3BDCE3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106,320 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95AD16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330,683 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DD671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148001,989</w:t>
            </w:r>
          </w:p>
        </w:tc>
      </w:tr>
      <w:tr w:rsidR="00AF6570" w:rsidRPr="00BB414A" w14:paraId="7EEEFD3B" w14:textId="77777777" w:rsidTr="001F303B">
        <w:trPr>
          <w:trHeight w:val="67"/>
        </w:trPr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EF01E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CV (%)</w:t>
            </w: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EA058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-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A0399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13,77 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8BDD4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8,94 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73F29" w14:textId="77777777" w:rsidR="00AF6570" w:rsidRPr="00BB414A" w:rsidRDefault="00AF6570" w:rsidP="00D6760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</w:pPr>
            <w:r w:rsidRPr="00BB414A">
              <w:rPr>
                <w:rFonts w:ascii="Arial" w:eastAsia="Times New Roman" w:hAnsi="Arial" w:cs="Arial"/>
                <w:color w:val="000000" w:themeColor="text1"/>
                <w:kern w:val="0"/>
                <w:lang w:eastAsia="pt-BR"/>
                <w14:ligatures w14:val="none"/>
              </w:rPr>
              <w:t>9,54 </w:t>
            </w:r>
          </w:p>
        </w:tc>
      </w:tr>
    </w:tbl>
    <w:p w14:paraId="3175AB82" w14:textId="678150B2" w:rsidR="00AF6570" w:rsidRPr="00BB414A" w:rsidRDefault="00AF6570" w:rsidP="00BB414A">
      <w:pPr>
        <w:spacing w:line="240" w:lineRule="auto"/>
        <w:ind w:right="-141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t-BR"/>
          <w14:ligatures w14:val="none"/>
        </w:rPr>
      </w:pPr>
      <w:r w:rsidRPr="00BB414A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t-BR"/>
          <w14:ligatures w14:val="none"/>
        </w:rPr>
        <w:t>Nota: FV: Fonte de Variação; GL: Graus de Liberdade; CV: Coeficiente de Variação **: significativo a 1% de probabilidade pelo teste F; IGNT: In</w:t>
      </w:r>
      <w:r w:rsidR="0048525C" w:rsidRPr="00BB414A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t-BR"/>
          <w14:ligatures w14:val="none"/>
        </w:rPr>
        <w:t>cidência</w:t>
      </w:r>
      <w:r w:rsidRPr="00BB414A">
        <w:rPr>
          <w:rFonts w:ascii="Arial" w:eastAsia="Times New Roman" w:hAnsi="Arial" w:cs="Arial"/>
          <w:color w:val="000000" w:themeColor="text1"/>
          <w:kern w:val="0"/>
          <w:sz w:val="18"/>
          <w:szCs w:val="18"/>
          <w:lang w:eastAsia="pt-BR"/>
          <w14:ligatures w14:val="none"/>
        </w:rPr>
        <w:t xml:space="preserve"> de Galhas no Torrão; NGSR: Número de Galhas no Sistema Radicular; NO: Número de Ovos.</w:t>
      </w:r>
    </w:p>
    <w:p w14:paraId="68EFD646" w14:textId="7DFB67BC" w:rsidR="00600F73" w:rsidRPr="00BB414A" w:rsidRDefault="00775A18" w:rsidP="008E378D">
      <w:pPr>
        <w:spacing w:before="240" w:line="240" w:lineRule="auto"/>
        <w:jc w:val="both"/>
        <w:rPr>
          <w:rFonts w:ascii="Arial" w:hAnsi="Arial" w:cs="Arial"/>
        </w:rPr>
      </w:pPr>
      <w:r w:rsidRPr="00BB414A">
        <w:lastRenderedPageBreak/>
        <w:tab/>
      </w:r>
      <w:r w:rsidRPr="00BB414A">
        <w:rPr>
          <w:rFonts w:ascii="Arial" w:hAnsi="Arial" w:cs="Arial"/>
        </w:rPr>
        <w:t xml:space="preserve">Na figura </w:t>
      </w:r>
      <w:r w:rsidR="00674E94" w:rsidRPr="00BB414A">
        <w:rPr>
          <w:rFonts w:ascii="Arial" w:hAnsi="Arial" w:cs="Arial"/>
        </w:rPr>
        <w:t>1 po</w:t>
      </w:r>
      <w:r w:rsidR="0075681D" w:rsidRPr="00BB414A">
        <w:rPr>
          <w:rFonts w:ascii="Arial" w:hAnsi="Arial" w:cs="Arial"/>
        </w:rPr>
        <w:t>de-se</w:t>
      </w:r>
      <w:r w:rsidR="00674E94" w:rsidRPr="00BB414A">
        <w:rPr>
          <w:rFonts w:ascii="Arial" w:hAnsi="Arial" w:cs="Arial"/>
        </w:rPr>
        <w:t xml:space="preserve"> observar </w:t>
      </w:r>
      <w:r w:rsidR="00FC71DE" w:rsidRPr="00BB414A">
        <w:rPr>
          <w:rFonts w:ascii="Arial" w:hAnsi="Arial" w:cs="Arial"/>
        </w:rPr>
        <w:t>que para a variáve</w:t>
      </w:r>
      <w:r w:rsidR="00453F5C" w:rsidRPr="00BB414A">
        <w:rPr>
          <w:rFonts w:ascii="Arial" w:hAnsi="Arial" w:cs="Arial"/>
        </w:rPr>
        <w:t>l</w:t>
      </w:r>
      <w:r w:rsidR="00FC71DE" w:rsidRPr="00BB414A">
        <w:rPr>
          <w:rFonts w:ascii="Arial" w:hAnsi="Arial" w:cs="Arial"/>
        </w:rPr>
        <w:t xml:space="preserve"> IGNT houve </w:t>
      </w:r>
      <w:r w:rsidR="00F45A55" w:rsidRPr="00BB414A">
        <w:rPr>
          <w:rFonts w:ascii="Arial" w:hAnsi="Arial" w:cs="Arial"/>
        </w:rPr>
        <w:t>efeito de regressão linear negativa, ou seja, quanto maior a porcentage</w:t>
      </w:r>
      <w:r w:rsidR="00B71734" w:rsidRPr="00BB414A">
        <w:rPr>
          <w:rFonts w:ascii="Arial" w:hAnsi="Arial" w:cs="Arial"/>
        </w:rPr>
        <w:t xml:space="preserve">m do pó da </w:t>
      </w:r>
      <w:r w:rsidR="00BC70F6" w:rsidRPr="00BB414A">
        <w:rPr>
          <w:rFonts w:ascii="Arial" w:hAnsi="Arial" w:cs="Arial"/>
        </w:rPr>
        <w:t>concha</w:t>
      </w:r>
      <w:r w:rsidR="00B71734" w:rsidRPr="00BB414A">
        <w:rPr>
          <w:rFonts w:ascii="Arial" w:hAnsi="Arial" w:cs="Arial"/>
        </w:rPr>
        <w:t xml:space="preserve"> do mexilhão-dourado</w:t>
      </w:r>
      <w:r w:rsidR="00BE4D49" w:rsidRPr="00BB414A">
        <w:rPr>
          <w:rFonts w:ascii="Arial" w:hAnsi="Arial" w:cs="Arial"/>
        </w:rPr>
        <w:t xml:space="preserve"> no substrato</w:t>
      </w:r>
      <w:r w:rsidR="00B71734" w:rsidRPr="00BB414A">
        <w:rPr>
          <w:rFonts w:ascii="Arial" w:hAnsi="Arial" w:cs="Arial"/>
        </w:rPr>
        <w:t xml:space="preserve"> </w:t>
      </w:r>
      <w:r w:rsidR="00F45A55" w:rsidRPr="00BB414A">
        <w:rPr>
          <w:rFonts w:ascii="Arial" w:hAnsi="Arial" w:cs="Arial"/>
        </w:rPr>
        <w:t xml:space="preserve">menor foi </w:t>
      </w:r>
      <w:r w:rsidR="00BE4D49" w:rsidRPr="00BB414A">
        <w:rPr>
          <w:rFonts w:ascii="Arial" w:hAnsi="Arial" w:cs="Arial"/>
        </w:rPr>
        <w:t xml:space="preserve">a quantidade de </w:t>
      </w:r>
      <w:r w:rsidR="0098040C" w:rsidRPr="00BB414A">
        <w:rPr>
          <w:rFonts w:ascii="Arial" w:hAnsi="Arial" w:cs="Arial"/>
        </w:rPr>
        <w:t>galhas</w:t>
      </w:r>
      <w:r w:rsidR="00BE4D49" w:rsidRPr="00BB414A">
        <w:rPr>
          <w:rFonts w:ascii="Arial" w:hAnsi="Arial" w:cs="Arial"/>
        </w:rPr>
        <w:t xml:space="preserve"> observados no torrão. </w:t>
      </w:r>
      <w:r w:rsidR="00F45A55" w:rsidRPr="00BB414A">
        <w:rPr>
          <w:rFonts w:ascii="Arial" w:hAnsi="Arial" w:cs="Arial"/>
        </w:rPr>
        <w:t>O coeficiente de determinação foi de 9</w:t>
      </w:r>
      <w:r w:rsidR="009A043C" w:rsidRPr="00BB414A">
        <w:rPr>
          <w:rFonts w:ascii="Arial" w:hAnsi="Arial" w:cs="Arial"/>
        </w:rPr>
        <w:t>4</w:t>
      </w:r>
      <w:r w:rsidR="00F45A55" w:rsidRPr="00BB414A">
        <w:rPr>
          <w:rFonts w:ascii="Arial" w:hAnsi="Arial" w:cs="Arial"/>
        </w:rPr>
        <w:t>,1</w:t>
      </w:r>
      <w:r w:rsidR="009A043C" w:rsidRPr="00BB414A">
        <w:rPr>
          <w:rFonts w:ascii="Arial" w:hAnsi="Arial" w:cs="Arial"/>
        </w:rPr>
        <w:t>9</w:t>
      </w:r>
      <w:r w:rsidR="00F45A55" w:rsidRPr="00BB414A">
        <w:rPr>
          <w:rFonts w:ascii="Arial" w:hAnsi="Arial" w:cs="Arial"/>
        </w:rPr>
        <w:t>%, o</w:t>
      </w:r>
      <w:r w:rsidR="009A043C" w:rsidRPr="00BB414A">
        <w:rPr>
          <w:rFonts w:ascii="Arial" w:hAnsi="Arial" w:cs="Arial"/>
        </w:rPr>
        <w:t xml:space="preserve"> </w:t>
      </w:r>
      <w:r w:rsidR="00F45A55" w:rsidRPr="00BB414A">
        <w:rPr>
          <w:rFonts w:ascii="Arial" w:hAnsi="Arial" w:cs="Arial"/>
        </w:rPr>
        <w:t xml:space="preserve">que evidencia o quanto a equação de primeiro grau obtida explica o decréscimo </w:t>
      </w:r>
      <w:r w:rsidR="00F420BF" w:rsidRPr="00BB414A">
        <w:rPr>
          <w:rFonts w:ascii="Arial" w:hAnsi="Arial" w:cs="Arial"/>
        </w:rPr>
        <w:t>dos números</w:t>
      </w:r>
      <w:r w:rsidR="00391071" w:rsidRPr="00BB414A">
        <w:rPr>
          <w:rFonts w:ascii="Arial" w:hAnsi="Arial" w:cs="Arial"/>
        </w:rPr>
        <w:t xml:space="preserve"> de galhas no torrão</w:t>
      </w:r>
      <w:r w:rsidR="00F45A55" w:rsidRPr="00BB414A">
        <w:rPr>
          <w:rFonts w:ascii="Arial" w:hAnsi="Arial" w:cs="Arial"/>
        </w:rPr>
        <w:t>, ou seja, próximo dos 100% de ajuste.</w:t>
      </w:r>
    </w:p>
    <w:p w14:paraId="31AE5232" w14:textId="570D4161" w:rsidR="00273125" w:rsidRPr="00BB414A" w:rsidRDefault="00F02879" w:rsidP="008E378D">
      <w:pPr>
        <w:spacing w:before="240" w:after="0"/>
        <w:jc w:val="center"/>
        <w:rPr>
          <w:rFonts w:ascii="Arial" w:hAnsi="Arial" w:cs="Arial"/>
          <w:sz w:val="20"/>
          <w:szCs w:val="20"/>
          <w:lang w:eastAsia="hu-HU"/>
        </w:rPr>
      </w:pPr>
      <w:r w:rsidRPr="00BB414A">
        <w:rPr>
          <w:rFonts w:ascii="Arial" w:hAnsi="Arial" w:cs="Arial"/>
          <w:b/>
          <w:bCs/>
          <w:sz w:val="20"/>
          <w:szCs w:val="20"/>
        </w:rPr>
        <w:t xml:space="preserve">Figura </w:t>
      </w:r>
      <w:r w:rsidRPr="00BB414A">
        <w:rPr>
          <w:rFonts w:ascii="Arial" w:hAnsi="Arial" w:cs="Arial"/>
          <w:b/>
          <w:bCs/>
          <w:i/>
          <w:iCs/>
          <w:sz w:val="20"/>
          <w:szCs w:val="20"/>
        </w:rPr>
        <w:fldChar w:fldCharType="begin"/>
      </w:r>
      <w:r w:rsidRPr="00BB414A">
        <w:rPr>
          <w:rFonts w:ascii="Arial" w:hAnsi="Arial" w:cs="Arial"/>
          <w:b/>
          <w:bCs/>
          <w:sz w:val="20"/>
          <w:szCs w:val="20"/>
        </w:rPr>
        <w:instrText xml:space="preserve"> SEQ Figura \* ARABIC </w:instrText>
      </w:r>
      <w:r w:rsidRPr="00BB414A">
        <w:rPr>
          <w:rFonts w:ascii="Arial" w:hAnsi="Arial" w:cs="Arial"/>
          <w:b/>
          <w:bCs/>
          <w:i/>
          <w:iCs/>
          <w:sz w:val="20"/>
          <w:szCs w:val="20"/>
        </w:rPr>
        <w:fldChar w:fldCharType="separate"/>
      </w:r>
      <w:r w:rsidR="007B41E4" w:rsidRPr="00BB414A">
        <w:rPr>
          <w:rFonts w:ascii="Arial" w:hAnsi="Arial" w:cs="Arial"/>
          <w:b/>
          <w:bCs/>
          <w:sz w:val="20"/>
          <w:szCs w:val="20"/>
        </w:rPr>
        <w:t>1</w:t>
      </w:r>
      <w:r w:rsidRPr="00BB414A">
        <w:rPr>
          <w:rFonts w:ascii="Arial" w:hAnsi="Arial" w:cs="Arial"/>
          <w:b/>
          <w:bCs/>
          <w:i/>
          <w:iCs/>
          <w:sz w:val="20"/>
          <w:szCs w:val="20"/>
        </w:rPr>
        <w:fldChar w:fldCharType="end"/>
      </w:r>
      <w:r w:rsidRPr="00BB414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BB414A">
        <w:rPr>
          <w:rFonts w:ascii="Arial" w:hAnsi="Arial" w:cs="Arial"/>
          <w:sz w:val="20"/>
          <w:szCs w:val="20"/>
        </w:rPr>
        <w:t>Regressão</w:t>
      </w:r>
      <w:r w:rsidR="00273125" w:rsidRPr="00BB414A">
        <w:rPr>
          <w:rFonts w:ascii="Arial" w:hAnsi="Arial" w:cs="Arial"/>
          <w:sz w:val="20"/>
          <w:szCs w:val="20"/>
          <w:lang w:eastAsia="hu-HU"/>
        </w:rPr>
        <w:t xml:space="preserve"> linear entre a porcentagem do pó da concha do mexilhão-dourado no substrato e </w:t>
      </w:r>
      <w:r w:rsidR="001F303B" w:rsidRPr="00BB414A">
        <w:rPr>
          <w:rFonts w:ascii="Arial" w:hAnsi="Arial" w:cs="Arial"/>
          <w:sz w:val="20"/>
          <w:szCs w:val="20"/>
          <w:lang w:eastAsia="hu-HU"/>
        </w:rPr>
        <w:t xml:space="preserve">incidência </w:t>
      </w:r>
      <w:r w:rsidR="00273125" w:rsidRPr="00BB414A">
        <w:rPr>
          <w:rFonts w:ascii="Arial" w:hAnsi="Arial" w:cs="Arial"/>
          <w:sz w:val="20"/>
          <w:szCs w:val="20"/>
          <w:lang w:eastAsia="hu-HU"/>
        </w:rPr>
        <w:t xml:space="preserve">de galhas no </w:t>
      </w:r>
      <w:r w:rsidR="00FC294B" w:rsidRPr="00BB414A">
        <w:rPr>
          <w:rFonts w:ascii="Arial" w:hAnsi="Arial" w:cs="Arial"/>
          <w:sz w:val="20"/>
          <w:szCs w:val="20"/>
          <w:lang w:eastAsia="hu-HU"/>
        </w:rPr>
        <w:t>torrão</w:t>
      </w:r>
      <w:r w:rsidR="00273125" w:rsidRPr="00BB414A">
        <w:rPr>
          <w:rFonts w:ascii="Arial" w:hAnsi="Arial" w:cs="Arial"/>
          <w:sz w:val="20"/>
          <w:szCs w:val="20"/>
          <w:lang w:eastAsia="hu-HU"/>
        </w:rPr>
        <w:t xml:space="preserve"> (IG</w:t>
      </w:r>
      <w:r w:rsidR="00FC294B" w:rsidRPr="00BB414A">
        <w:rPr>
          <w:rFonts w:ascii="Arial" w:hAnsi="Arial" w:cs="Arial"/>
          <w:sz w:val="20"/>
          <w:szCs w:val="20"/>
          <w:lang w:eastAsia="hu-HU"/>
        </w:rPr>
        <w:t>NT</w:t>
      </w:r>
      <w:r w:rsidR="00273125" w:rsidRPr="00BB414A">
        <w:rPr>
          <w:rFonts w:ascii="Arial" w:hAnsi="Arial" w:cs="Arial"/>
          <w:sz w:val="20"/>
          <w:szCs w:val="20"/>
          <w:lang w:eastAsia="hu-HU"/>
        </w:rPr>
        <w:t xml:space="preserve">) do </w:t>
      </w:r>
      <w:r w:rsidR="00FC294B" w:rsidRPr="00BB414A">
        <w:rPr>
          <w:rFonts w:ascii="Arial" w:hAnsi="Arial" w:cs="Arial"/>
          <w:sz w:val="20"/>
          <w:szCs w:val="20"/>
          <w:lang w:eastAsia="hu-HU"/>
        </w:rPr>
        <w:t>tomateiro.</w:t>
      </w:r>
    </w:p>
    <w:p w14:paraId="3F60807B" w14:textId="77777777" w:rsidR="00F02879" w:rsidRPr="00BB414A" w:rsidRDefault="00F02879" w:rsidP="00D6760F">
      <w:pPr>
        <w:keepNext/>
        <w:spacing w:line="240" w:lineRule="auto"/>
        <w:jc w:val="center"/>
      </w:pPr>
      <w:r w:rsidRPr="00BB414A">
        <w:rPr>
          <w:noProof/>
        </w:rPr>
        <w:drawing>
          <wp:inline distT="0" distB="0" distL="0" distR="0" wp14:anchorId="105FCF4E" wp14:editId="55C84CA3">
            <wp:extent cx="4841875" cy="2194560"/>
            <wp:effectExtent l="0" t="0" r="15875" b="15240"/>
            <wp:docPr id="3208267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FB8964-56C0-E40B-77D2-C16DDB98AD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E7F1F84" w14:textId="714C88E6" w:rsidR="00453F5C" w:rsidRPr="00BB414A" w:rsidRDefault="00453F5C" w:rsidP="008E378D">
      <w:pPr>
        <w:spacing w:before="240" w:after="120" w:line="240" w:lineRule="auto"/>
        <w:ind w:firstLine="708"/>
        <w:jc w:val="both"/>
        <w:rPr>
          <w:rFonts w:ascii="Arial" w:hAnsi="Arial" w:cs="Arial"/>
        </w:rPr>
      </w:pPr>
      <w:r w:rsidRPr="00BB414A">
        <w:rPr>
          <w:rFonts w:ascii="Arial" w:hAnsi="Arial" w:cs="Arial"/>
        </w:rPr>
        <w:t xml:space="preserve">Para a variável NGSR </w:t>
      </w:r>
      <w:r w:rsidR="00F420BF" w:rsidRPr="00BB414A">
        <w:rPr>
          <w:rFonts w:ascii="Arial" w:hAnsi="Arial" w:cs="Arial"/>
        </w:rPr>
        <w:t xml:space="preserve">(figura 2), </w:t>
      </w:r>
      <w:r w:rsidRPr="00BB414A">
        <w:rPr>
          <w:rFonts w:ascii="Arial" w:hAnsi="Arial" w:cs="Arial"/>
        </w:rPr>
        <w:t xml:space="preserve">também houve efeito de regressão linear negativa, </w:t>
      </w:r>
      <w:r w:rsidR="006A2D5C" w:rsidRPr="00BB414A">
        <w:rPr>
          <w:rFonts w:ascii="Arial" w:hAnsi="Arial" w:cs="Arial"/>
        </w:rPr>
        <w:t>o que demonstra que</w:t>
      </w:r>
      <w:r w:rsidRPr="00BB414A">
        <w:rPr>
          <w:rFonts w:ascii="Arial" w:hAnsi="Arial" w:cs="Arial"/>
        </w:rPr>
        <w:t xml:space="preserve"> quanto maior a porcentagem do pó da casca do mexilhão-dourado no substrato menor foi a quantidade de </w:t>
      </w:r>
      <w:r w:rsidR="0098040C" w:rsidRPr="00BB414A">
        <w:rPr>
          <w:rFonts w:ascii="Arial" w:hAnsi="Arial" w:cs="Arial"/>
        </w:rPr>
        <w:t>galhas</w:t>
      </w:r>
      <w:r w:rsidRPr="00BB414A">
        <w:rPr>
          <w:rFonts w:ascii="Arial" w:hAnsi="Arial" w:cs="Arial"/>
        </w:rPr>
        <w:t xml:space="preserve"> observados no </w:t>
      </w:r>
      <w:r w:rsidR="006A2D5C" w:rsidRPr="00BB414A">
        <w:rPr>
          <w:rFonts w:ascii="Arial" w:hAnsi="Arial" w:cs="Arial"/>
        </w:rPr>
        <w:t>sistema radicular</w:t>
      </w:r>
      <w:r w:rsidRPr="00BB414A">
        <w:rPr>
          <w:rFonts w:ascii="Arial" w:hAnsi="Arial" w:cs="Arial"/>
        </w:rPr>
        <w:t>. O coeficiente de determinação foi de 9</w:t>
      </w:r>
      <w:r w:rsidR="00C2779E" w:rsidRPr="00BB414A">
        <w:rPr>
          <w:rFonts w:ascii="Arial" w:hAnsi="Arial" w:cs="Arial"/>
        </w:rPr>
        <w:t>8</w:t>
      </w:r>
      <w:r w:rsidRPr="00BB414A">
        <w:rPr>
          <w:rFonts w:ascii="Arial" w:hAnsi="Arial" w:cs="Arial"/>
        </w:rPr>
        <w:t>,</w:t>
      </w:r>
      <w:r w:rsidR="00C2779E" w:rsidRPr="00BB414A">
        <w:rPr>
          <w:rFonts w:ascii="Arial" w:hAnsi="Arial" w:cs="Arial"/>
        </w:rPr>
        <w:t>51</w:t>
      </w:r>
      <w:r w:rsidRPr="00BB414A">
        <w:rPr>
          <w:rFonts w:ascii="Arial" w:hAnsi="Arial" w:cs="Arial"/>
        </w:rPr>
        <w:t>%, próximo dos 100% de ajuste</w:t>
      </w:r>
      <w:r w:rsidR="00391071" w:rsidRPr="00BB414A">
        <w:rPr>
          <w:rFonts w:ascii="Arial" w:hAnsi="Arial" w:cs="Arial"/>
        </w:rPr>
        <w:t>, o que demonstra o quanto a equação de primeiro grau obtida explica o decréscimo do</w:t>
      </w:r>
      <w:r w:rsidR="00F420BF" w:rsidRPr="00BB414A">
        <w:rPr>
          <w:rFonts w:ascii="Arial" w:hAnsi="Arial" w:cs="Arial"/>
        </w:rPr>
        <w:t xml:space="preserve"> número de galhas no sistema radicular.</w:t>
      </w:r>
    </w:p>
    <w:p w14:paraId="76520199" w14:textId="4F17A5DA" w:rsidR="00DE065B" w:rsidRPr="00BB414A" w:rsidRDefault="00927469" w:rsidP="008E378D">
      <w:pPr>
        <w:pStyle w:val="Legenda"/>
        <w:spacing w:before="240" w:after="12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7B41E4"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2</w: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.</w:t>
      </w:r>
      <w:r w:rsidRPr="00BB414A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</w:rPr>
        <w:t>Regressão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 xml:space="preserve"> linear entre a porcentagem do pó da concha do mexilhão-dourado no substrato e o </w:t>
      </w:r>
      <w:r w:rsidR="0048525C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 xml:space="preserve">número 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 xml:space="preserve">de galhas no </w:t>
      </w:r>
      <w:r w:rsidR="00161FEE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sistema radicular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 xml:space="preserve"> (</w:t>
      </w:r>
      <w:r w:rsidR="0048525C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N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G</w:t>
      </w:r>
      <w:r w:rsidR="00161FEE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SR</w:t>
      </w:r>
      <w:r w:rsidR="00FC294B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) do tomateiro</w:t>
      </w:r>
    </w:p>
    <w:p w14:paraId="797DB5AE" w14:textId="31884336" w:rsidR="00DE065B" w:rsidRPr="00BB414A" w:rsidRDefault="00992E70" w:rsidP="00D6760F">
      <w:pPr>
        <w:spacing w:line="240" w:lineRule="auto"/>
        <w:jc w:val="center"/>
        <w:rPr>
          <w:rFonts w:ascii="Arial" w:hAnsi="Arial" w:cs="Arial"/>
        </w:rPr>
      </w:pPr>
      <w:r w:rsidRPr="00BB414A">
        <w:rPr>
          <w:noProof/>
        </w:rPr>
        <w:drawing>
          <wp:inline distT="0" distB="0" distL="0" distR="0" wp14:anchorId="53873F50" wp14:editId="06771B7F">
            <wp:extent cx="4785360" cy="2042160"/>
            <wp:effectExtent l="0" t="0" r="15240" b="15240"/>
            <wp:docPr id="9872297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7F897A-A977-5109-2979-AED0FFEEEB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ED418C" w14:textId="072FD665" w:rsidR="004F07E4" w:rsidRPr="00BB414A" w:rsidRDefault="001C71CA" w:rsidP="008E378D">
      <w:pPr>
        <w:spacing w:before="240" w:after="120" w:line="240" w:lineRule="auto"/>
        <w:ind w:firstLine="708"/>
        <w:jc w:val="both"/>
        <w:rPr>
          <w:rFonts w:ascii="Arial" w:hAnsi="Arial" w:cs="Arial"/>
        </w:rPr>
      </w:pPr>
      <w:r w:rsidRPr="00BB414A">
        <w:rPr>
          <w:rFonts w:ascii="Arial" w:hAnsi="Arial" w:cs="Arial"/>
        </w:rPr>
        <w:t>Para a variável NO (figura 3), também houve</w:t>
      </w:r>
      <w:r w:rsidR="0054434F" w:rsidRPr="00BB414A">
        <w:rPr>
          <w:rFonts w:ascii="Arial" w:hAnsi="Arial" w:cs="Arial"/>
        </w:rPr>
        <w:t xml:space="preserve"> efeito de regressão linear negativa, o que eviden</w:t>
      </w:r>
      <w:r w:rsidR="00795ACA" w:rsidRPr="00BB414A">
        <w:rPr>
          <w:rFonts w:ascii="Arial" w:hAnsi="Arial" w:cs="Arial"/>
        </w:rPr>
        <w:t>cia</w:t>
      </w:r>
      <w:r w:rsidR="0054434F" w:rsidRPr="00BB414A">
        <w:rPr>
          <w:rFonts w:ascii="Arial" w:hAnsi="Arial" w:cs="Arial"/>
        </w:rPr>
        <w:t xml:space="preserve"> que quanto maior a porcentagem do pó da casca do mexilhão-dourado no substrato menor foi a quantidade d</w:t>
      </w:r>
      <w:r w:rsidR="00795ACA" w:rsidRPr="00BB414A">
        <w:rPr>
          <w:rFonts w:ascii="Arial" w:hAnsi="Arial" w:cs="Arial"/>
        </w:rPr>
        <w:t>o número de ovos observados</w:t>
      </w:r>
      <w:r w:rsidR="0054434F" w:rsidRPr="00BB414A">
        <w:rPr>
          <w:rFonts w:ascii="Arial" w:hAnsi="Arial" w:cs="Arial"/>
        </w:rPr>
        <w:t>. O coeficiente de determinação foi de 9</w:t>
      </w:r>
      <w:r w:rsidR="00795ACA" w:rsidRPr="00BB414A">
        <w:rPr>
          <w:rFonts w:ascii="Arial" w:hAnsi="Arial" w:cs="Arial"/>
        </w:rPr>
        <w:t>5</w:t>
      </w:r>
      <w:r w:rsidR="0054434F" w:rsidRPr="00BB414A">
        <w:rPr>
          <w:rFonts w:ascii="Arial" w:hAnsi="Arial" w:cs="Arial"/>
        </w:rPr>
        <w:t>,</w:t>
      </w:r>
      <w:r w:rsidR="00795ACA" w:rsidRPr="00BB414A">
        <w:rPr>
          <w:rFonts w:ascii="Arial" w:hAnsi="Arial" w:cs="Arial"/>
        </w:rPr>
        <w:t>00</w:t>
      </w:r>
      <w:r w:rsidR="0054434F" w:rsidRPr="00BB414A">
        <w:rPr>
          <w:rFonts w:ascii="Arial" w:hAnsi="Arial" w:cs="Arial"/>
        </w:rPr>
        <w:t>%, próximo dos 100% de ajuste</w:t>
      </w:r>
      <w:r w:rsidR="000D5A4D" w:rsidRPr="00BB414A">
        <w:rPr>
          <w:rFonts w:ascii="Arial" w:hAnsi="Arial" w:cs="Arial"/>
        </w:rPr>
        <w:t>.</w:t>
      </w:r>
      <w:r w:rsidR="00426431" w:rsidRPr="00BB414A">
        <w:rPr>
          <w:rFonts w:ascii="Arial" w:hAnsi="Arial" w:cs="Arial"/>
        </w:rPr>
        <w:t xml:space="preserve"> A equação de primeiro grau obtida explica o decréscimo do número de ovos. </w:t>
      </w:r>
    </w:p>
    <w:p w14:paraId="438A0C5E" w14:textId="599F4B46" w:rsidR="007B41E4" w:rsidRPr="00BB414A" w:rsidRDefault="007B41E4" w:rsidP="008E378D">
      <w:pPr>
        <w:pStyle w:val="Legenda"/>
        <w:spacing w:before="240" w:after="0"/>
        <w:jc w:val="center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lastRenderedPageBreak/>
        <w:t xml:space="preserve">Figura </w: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3</w:t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B414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.</w:t>
      </w:r>
      <w:r w:rsidRPr="00BB414A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225BCC" w:rsidRPr="00BB414A">
        <w:rPr>
          <w:rFonts w:ascii="Arial" w:hAnsi="Arial" w:cs="Arial"/>
          <w:i w:val="0"/>
          <w:iCs w:val="0"/>
          <w:color w:val="auto"/>
          <w:sz w:val="20"/>
          <w:szCs w:val="20"/>
        </w:rPr>
        <w:t>Regressão</w:t>
      </w:r>
      <w:r w:rsidR="00225BCC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 xml:space="preserve"> linear entre a porcentagem do pó da concha do mexilhão-dourado no substrato e o índice de galhas no torrão (</w:t>
      </w:r>
      <w:r w:rsidR="0048525C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NO</w:t>
      </w:r>
      <w:r w:rsidR="00225BCC" w:rsidRPr="00BB414A">
        <w:rPr>
          <w:rFonts w:ascii="Arial" w:hAnsi="Arial" w:cs="Arial"/>
          <w:i w:val="0"/>
          <w:iCs w:val="0"/>
          <w:color w:val="auto"/>
          <w:sz w:val="20"/>
          <w:szCs w:val="20"/>
          <w:lang w:eastAsia="hu-HU"/>
        </w:rPr>
        <w:t>) do tomateiro</w:t>
      </w:r>
    </w:p>
    <w:p w14:paraId="28302EA0" w14:textId="3B1D008B" w:rsidR="00B773A2" w:rsidRPr="00BB414A" w:rsidRDefault="00927469" w:rsidP="00D6760F">
      <w:pPr>
        <w:spacing w:after="0" w:line="240" w:lineRule="auto"/>
        <w:ind w:right="142" w:firstLine="705"/>
        <w:jc w:val="both"/>
        <w:textAlignment w:val="baseline"/>
        <w:rPr>
          <w:rFonts w:ascii="Arial" w:hAnsi="Arial" w:cs="Arial"/>
        </w:rPr>
      </w:pPr>
      <w:r w:rsidRPr="00BB414A">
        <w:rPr>
          <w:noProof/>
        </w:rPr>
        <w:drawing>
          <wp:inline distT="0" distB="0" distL="0" distR="0" wp14:anchorId="62AAA5F1" wp14:editId="35B98795">
            <wp:extent cx="5074920" cy="2377440"/>
            <wp:effectExtent l="0" t="0" r="11430" b="3810"/>
            <wp:docPr id="6732663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06A437-D5DE-2C53-F5EB-3E4A5B2743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FA3B724" w14:textId="77777777" w:rsidR="00540687" w:rsidRDefault="00540687" w:rsidP="00540687">
      <w:pPr>
        <w:spacing w:after="0" w:line="240" w:lineRule="auto"/>
        <w:ind w:firstLine="705"/>
        <w:jc w:val="both"/>
        <w:rPr>
          <w:rFonts w:ascii="Arial" w:hAnsi="Arial" w:cs="Arial"/>
        </w:rPr>
      </w:pPr>
    </w:p>
    <w:p w14:paraId="6F28BAD6" w14:textId="7C2E19E1" w:rsidR="00E309BE" w:rsidRPr="00BB414A" w:rsidRDefault="00BB414A" w:rsidP="00540687">
      <w:pPr>
        <w:spacing w:after="0" w:line="240" w:lineRule="auto"/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</w:t>
      </w:r>
      <w:r w:rsidR="00B1201F" w:rsidRPr="00BB414A">
        <w:rPr>
          <w:rFonts w:ascii="Arial" w:hAnsi="Arial" w:cs="Arial"/>
        </w:rPr>
        <w:t>notório</w:t>
      </w:r>
      <w:r>
        <w:rPr>
          <w:rFonts w:ascii="Arial" w:hAnsi="Arial" w:cs="Arial"/>
        </w:rPr>
        <w:t>s</w:t>
      </w:r>
      <w:r w:rsidR="00B1201F" w:rsidRPr="00BB414A">
        <w:rPr>
          <w:rFonts w:ascii="Arial" w:hAnsi="Arial" w:cs="Arial"/>
        </w:rPr>
        <w:t xml:space="preserve"> os</w:t>
      </w:r>
      <w:r w:rsidR="00A867F4" w:rsidRPr="00BB414A">
        <w:rPr>
          <w:rFonts w:ascii="Arial" w:hAnsi="Arial" w:cs="Arial"/>
        </w:rPr>
        <w:t xml:space="preserve"> decréscimos </w:t>
      </w:r>
      <w:r w:rsidR="00B1201F" w:rsidRPr="00BB414A">
        <w:rPr>
          <w:rFonts w:ascii="Arial" w:hAnsi="Arial" w:cs="Arial"/>
        </w:rPr>
        <w:t>das quantidades de ovos de acordo com as porcentagens do pó da concha do mexilhão-dourado</w:t>
      </w:r>
      <w:r w:rsidR="008A73DF" w:rsidRPr="00BB414A">
        <w:rPr>
          <w:rFonts w:ascii="Arial" w:hAnsi="Arial" w:cs="Arial"/>
        </w:rPr>
        <w:t xml:space="preserve">. Contudo, a porcentagem de </w:t>
      </w:r>
      <w:r w:rsidR="003554ED" w:rsidRPr="00BB414A">
        <w:rPr>
          <w:rFonts w:ascii="Arial" w:hAnsi="Arial" w:cs="Arial"/>
        </w:rPr>
        <w:t>40%</w:t>
      </w:r>
      <w:r w:rsidR="008A73DF" w:rsidRPr="00BB414A">
        <w:rPr>
          <w:rFonts w:ascii="Arial" w:hAnsi="Arial" w:cs="Arial"/>
        </w:rPr>
        <w:t xml:space="preserve"> do pó</w:t>
      </w:r>
      <w:r w:rsidR="003554ED" w:rsidRPr="00BB414A">
        <w:rPr>
          <w:rFonts w:ascii="Arial" w:hAnsi="Arial" w:cs="Arial"/>
        </w:rPr>
        <w:t xml:space="preserve"> </w:t>
      </w:r>
      <w:r w:rsidR="00426431" w:rsidRPr="00BB414A">
        <w:rPr>
          <w:rFonts w:ascii="Arial" w:hAnsi="Arial" w:cs="Arial"/>
        </w:rPr>
        <w:t xml:space="preserve">promoveu uma expressiva redução na população de </w:t>
      </w:r>
      <w:proofErr w:type="spellStart"/>
      <w:r w:rsidR="00426431" w:rsidRPr="00BB414A">
        <w:rPr>
          <w:rStyle w:val="nfase"/>
          <w:rFonts w:ascii="Arial" w:hAnsi="Arial" w:cs="Arial"/>
        </w:rPr>
        <w:t>Meloidogyne</w:t>
      </w:r>
      <w:proofErr w:type="spellEnd"/>
      <w:r w:rsidR="0048525C" w:rsidRPr="00BB414A">
        <w:rPr>
          <w:rFonts w:ascii="Arial" w:eastAsiaTheme="majorEastAsia" w:hAnsi="Arial" w:cs="Arial"/>
          <w:i/>
          <w:iCs/>
        </w:rPr>
        <w:t xml:space="preserve"> </w:t>
      </w:r>
      <w:proofErr w:type="spellStart"/>
      <w:r w:rsidR="0048525C" w:rsidRPr="00BB414A">
        <w:rPr>
          <w:rFonts w:ascii="Arial" w:hAnsi="Arial" w:cs="Arial"/>
          <w:i/>
          <w:iCs/>
        </w:rPr>
        <w:t>javanica</w:t>
      </w:r>
      <w:proofErr w:type="spellEnd"/>
      <w:r w:rsidR="00426431" w:rsidRPr="00BB414A">
        <w:rPr>
          <w:rFonts w:ascii="Arial" w:hAnsi="Arial" w:cs="Arial"/>
        </w:rPr>
        <w:t xml:space="preserve"> em tomateiro</w:t>
      </w:r>
      <w:r w:rsidR="003554ED" w:rsidRPr="00BB414A">
        <w:rPr>
          <w:rFonts w:ascii="Arial" w:hAnsi="Arial" w:cs="Arial"/>
        </w:rPr>
        <w:t>,</w:t>
      </w:r>
      <w:r w:rsidR="008E166D" w:rsidRPr="00BB414A">
        <w:rPr>
          <w:rFonts w:ascii="Arial" w:hAnsi="Arial" w:cs="Arial"/>
        </w:rPr>
        <w:t xml:space="preserve"> pois fo</w:t>
      </w:r>
      <w:r w:rsidR="00540687">
        <w:rPr>
          <w:rFonts w:ascii="Arial" w:hAnsi="Arial" w:cs="Arial"/>
        </w:rPr>
        <w:t>ram</w:t>
      </w:r>
      <w:r w:rsidR="008E166D" w:rsidRPr="00BB414A">
        <w:rPr>
          <w:rFonts w:ascii="Arial" w:hAnsi="Arial" w:cs="Arial"/>
        </w:rPr>
        <w:t xml:space="preserve"> </w:t>
      </w:r>
      <w:r w:rsidR="00B90F47" w:rsidRPr="00BB414A">
        <w:rPr>
          <w:rFonts w:ascii="Arial" w:hAnsi="Arial" w:cs="Arial"/>
        </w:rPr>
        <w:t>inoculado</w:t>
      </w:r>
      <w:r w:rsidR="00540687">
        <w:rPr>
          <w:rFonts w:ascii="Arial" w:hAnsi="Arial" w:cs="Arial"/>
        </w:rPr>
        <w:t>s</w:t>
      </w:r>
      <w:r w:rsidR="00B90F47" w:rsidRPr="00BB414A">
        <w:rPr>
          <w:rFonts w:ascii="Arial" w:hAnsi="Arial" w:cs="Arial"/>
        </w:rPr>
        <w:t xml:space="preserve"> 2000 ovos, e na avaliação foi </w:t>
      </w:r>
      <w:r w:rsidR="008E166D" w:rsidRPr="00BB414A">
        <w:rPr>
          <w:rFonts w:ascii="Arial" w:hAnsi="Arial" w:cs="Arial"/>
        </w:rPr>
        <w:t>observado 1</w:t>
      </w:r>
      <w:r w:rsidR="0048525C" w:rsidRPr="00BB414A">
        <w:rPr>
          <w:rFonts w:ascii="Arial" w:hAnsi="Arial" w:cs="Arial"/>
        </w:rPr>
        <w:t>.</w:t>
      </w:r>
      <w:r w:rsidR="008E166D" w:rsidRPr="00BB414A">
        <w:rPr>
          <w:rFonts w:ascii="Arial" w:hAnsi="Arial" w:cs="Arial"/>
        </w:rPr>
        <w:t>307,5</w:t>
      </w:r>
      <w:r w:rsidR="00540687">
        <w:rPr>
          <w:rFonts w:ascii="Arial" w:hAnsi="Arial" w:cs="Arial"/>
        </w:rPr>
        <w:t xml:space="preserve"> ovos</w:t>
      </w:r>
      <w:r w:rsidR="008E166D" w:rsidRPr="00BB414A">
        <w:rPr>
          <w:rFonts w:ascii="Arial" w:hAnsi="Arial" w:cs="Arial"/>
        </w:rPr>
        <w:t>, o que equivale ao</w:t>
      </w:r>
      <w:r w:rsidR="00426431" w:rsidRPr="00BB414A">
        <w:rPr>
          <w:rFonts w:ascii="Arial" w:hAnsi="Arial" w:cs="Arial"/>
        </w:rPr>
        <w:t xml:space="preserve"> fator de reprodução (FR) de 0,6. De acordo com </w:t>
      </w:r>
      <w:proofErr w:type="spellStart"/>
      <w:r w:rsidR="00426431" w:rsidRPr="00BB414A">
        <w:rPr>
          <w:rFonts w:ascii="Arial" w:hAnsi="Arial" w:cs="Arial"/>
        </w:rPr>
        <w:t>Oostenbrink</w:t>
      </w:r>
      <w:proofErr w:type="spellEnd"/>
      <w:r w:rsidR="00426431" w:rsidRPr="00BB414A">
        <w:rPr>
          <w:rFonts w:ascii="Arial" w:hAnsi="Arial" w:cs="Arial"/>
        </w:rPr>
        <w:t xml:space="preserve"> (1966), valores de FR inferiores a 1 indicam que a planta não permitiu a multiplicação do nematoide, comportando-se como resistente. </w:t>
      </w:r>
    </w:p>
    <w:p w14:paraId="734D4E74" w14:textId="39F436A7" w:rsidR="008A73DF" w:rsidRPr="00BB414A" w:rsidRDefault="00426431" w:rsidP="00D6760F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BB414A">
        <w:rPr>
          <w:rFonts w:ascii="Arial" w:hAnsi="Arial" w:cs="Arial"/>
        </w:rPr>
        <w:t xml:space="preserve">Esse resultado sugere que </w:t>
      </w:r>
      <w:r w:rsidR="00B10E22" w:rsidRPr="00BB414A">
        <w:rPr>
          <w:rFonts w:ascii="Arial" w:hAnsi="Arial" w:cs="Arial"/>
        </w:rPr>
        <w:t>40% d</w:t>
      </w:r>
      <w:r w:rsidRPr="00BB414A">
        <w:rPr>
          <w:rFonts w:ascii="Arial" w:hAnsi="Arial" w:cs="Arial"/>
        </w:rPr>
        <w:t xml:space="preserve">o pó da concha pode ter contribuído para a redução do parasitismo do nematoide, seja por ação direta sobre os juvenis ou ovos, seja por efeitos indiretos como alteração das propriedades </w:t>
      </w:r>
      <w:r w:rsidR="00B10E22" w:rsidRPr="00BB414A">
        <w:rPr>
          <w:rFonts w:ascii="Arial" w:hAnsi="Arial" w:cs="Arial"/>
        </w:rPr>
        <w:t>do substrato</w:t>
      </w:r>
      <w:r w:rsidRPr="00BB414A">
        <w:rPr>
          <w:rFonts w:ascii="Arial" w:hAnsi="Arial" w:cs="Arial"/>
        </w:rPr>
        <w:t xml:space="preserve"> ou da </w:t>
      </w:r>
      <w:r w:rsidR="00B10E22" w:rsidRPr="00BB414A">
        <w:rPr>
          <w:rFonts w:ascii="Arial" w:hAnsi="Arial" w:cs="Arial"/>
        </w:rPr>
        <w:t>raiz do tomateiro</w:t>
      </w:r>
      <w:r w:rsidRPr="00BB414A">
        <w:rPr>
          <w:rFonts w:ascii="Arial" w:hAnsi="Arial" w:cs="Arial"/>
        </w:rPr>
        <w:t xml:space="preserve">. Além disso, é possível que o </w:t>
      </w:r>
      <w:r w:rsidR="00B10E22" w:rsidRPr="00BB414A">
        <w:rPr>
          <w:rFonts w:ascii="Arial" w:hAnsi="Arial" w:cs="Arial"/>
        </w:rPr>
        <w:t>pó da concha do mexilhão-dourado</w:t>
      </w:r>
      <w:r w:rsidRPr="00BB414A">
        <w:rPr>
          <w:rFonts w:ascii="Arial" w:hAnsi="Arial" w:cs="Arial"/>
        </w:rPr>
        <w:t xml:space="preserve"> tenha induzido mecanismos de defesa na planta, como ocorre com outros produtos naturais com potencial elicitor (</w:t>
      </w:r>
      <w:bookmarkStart w:id="1" w:name="_Hlk206175757"/>
      <w:r w:rsidR="004170A2" w:rsidRPr="004170A2">
        <w:rPr>
          <w:rFonts w:ascii="Arial" w:hAnsi="Arial" w:cs="Arial"/>
        </w:rPr>
        <w:t>LI</w:t>
      </w:r>
      <w:r w:rsidR="004170A2">
        <w:rPr>
          <w:rFonts w:ascii="Arial" w:hAnsi="Arial" w:cs="Arial"/>
        </w:rPr>
        <w:t>;</w:t>
      </w:r>
      <w:r w:rsidR="004170A2" w:rsidRPr="004170A2">
        <w:rPr>
          <w:rFonts w:ascii="Arial" w:hAnsi="Arial" w:cs="Arial"/>
        </w:rPr>
        <w:t xml:space="preserve"> ZHANG</w:t>
      </w:r>
      <w:r w:rsidR="004170A2">
        <w:rPr>
          <w:rFonts w:ascii="Arial" w:hAnsi="Arial" w:cs="Arial"/>
        </w:rPr>
        <w:t>,</w:t>
      </w:r>
      <w:r w:rsidRPr="00BB414A">
        <w:rPr>
          <w:rFonts w:ascii="Arial" w:hAnsi="Arial" w:cs="Arial"/>
        </w:rPr>
        <w:t xml:space="preserve"> 202</w:t>
      </w:r>
      <w:r w:rsidR="004170A2">
        <w:rPr>
          <w:rFonts w:ascii="Arial" w:hAnsi="Arial" w:cs="Arial"/>
        </w:rPr>
        <w:t>3</w:t>
      </w:r>
      <w:bookmarkEnd w:id="1"/>
      <w:r w:rsidRPr="00BB414A">
        <w:rPr>
          <w:rFonts w:ascii="Arial" w:hAnsi="Arial" w:cs="Arial"/>
        </w:rPr>
        <w:t>).</w:t>
      </w:r>
      <w:r w:rsidR="007B105D" w:rsidRPr="00BB414A">
        <w:t xml:space="preserve"> </w:t>
      </w:r>
      <w:r w:rsidR="007B105D" w:rsidRPr="00BB414A">
        <w:rPr>
          <w:rFonts w:ascii="Arial" w:hAnsi="Arial" w:cs="Arial"/>
        </w:rPr>
        <w:t>Entretanto, mais estudos são necessários para elucidar os mecanismos pelos quais o pó da concha do mexilhão-dourado atua na supressão do nematoide</w:t>
      </w:r>
      <w:r w:rsidR="003C0E3D" w:rsidRPr="00BB414A">
        <w:rPr>
          <w:rFonts w:ascii="Arial" w:hAnsi="Arial" w:cs="Arial"/>
        </w:rPr>
        <w:t>.</w:t>
      </w:r>
    </w:p>
    <w:p w14:paraId="4035F6A9" w14:textId="4C903B07" w:rsidR="00426431" w:rsidRPr="00BB414A" w:rsidRDefault="00426431" w:rsidP="00D6760F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BB414A">
        <w:rPr>
          <w:rFonts w:ascii="Arial" w:hAnsi="Arial" w:cs="Arial"/>
        </w:rPr>
        <w:t xml:space="preserve"> </w:t>
      </w:r>
    </w:p>
    <w:p w14:paraId="58FE998E" w14:textId="2BAF95C2" w:rsidR="00981341" w:rsidRPr="00BB414A" w:rsidRDefault="65D7A257" w:rsidP="00D6760F">
      <w:pPr>
        <w:spacing w:line="240" w:lineRule="auto"/>
        <w:jc w:val="both"/>
        <w:rPr>
          <w:rFonts w:ascii="Arial" w:hAnsi="Arial" w:cs="Arial"/>
          <w:b/>
          <w:bCs/>
        </w:rPr>
      </w:pPr>
      <w:r w:rsidRPr="00BB414A">
        <w:rPr>
          <w:rFonts w:ascii="Arial" w:hAnsi="Arial" w:cs="Arial"/>
          <w:b/>
          <w:bCs/>
        </w:rPr>
        <w:t>4 CONCLUSÕES</w:t>
      </w:r>
    </w:p>
    <w:p w14:paraId="03330540" w14:textId="73E56900" w:rsidR="00D47A60" w:rsidRPr="00D47A60" w:rsidRDefault="00D47A60" w:rsidP="008E378D">
      <w:pPr>
        <w:spacing w:after="0" w:line="240" w:lineRule="auto"/>
        <w:ind w:firstLine="851"/>
        <w:jc w:val="both"/>
        <w:rPr>
          <w:rStyle w:val="normaltextrun"/>
          <w:rFonts w:ascii="Arial" w:eastAsiaTheme="majorEastAsia" w:hAnsi="Arial" w:cs="Arial"/>
        </w:rPr>
      </w:pPr>
      <w:r w:rsidRPr="00D47A60">
        <w:rPr>
          <w:rFonts w:ascii="Arial" w:hAnsi="Arial" w:cs="Arial"/>
        </w:rPr>
        <w:t xml:space="preserve">O pó da concha do mexilhão dourado possui propriedades inibidoras de desenvolvimento de </w:t>
      </w:r>
      <w:proofErr w:type="spellStart"/>
      <w:r w:rsidRPr="00D47A60">
        <w:rPr>
          <w:rFonts w:ascii="Arial" w:hAnsi="Arial" w:cs="Arial"/>
          <w:i/>
          <w:iCs/>
        </w:rPr>
        <w:t>Meloidogyne</w:t>
      </w:r>
      <w:proofErr w:type="spellEnd"/>
      <w:r w:rsidRPr="00D47A60">
        <w:rPr>
          <w:rFonts w:ascii="Arial" w:hAnsi="Arial" w:cs="Arial"/>
          <w:i/>
          <w:iCs/>
        </w:rPr>
        <w:t xml:space="preserve"> </w:t>
      </w:r>
      <w:proofErr w:type="spellStart"/>
      <w:r w:rsidRPr="00D47A60">
        <w:rPr>
          <w:rFonts w:ascii="Arial" w:hAnsi="Arial" w:cs="Arial"/>
          <w:i/>
          <w:iCs/>
        </w:rPr>
        <w:t>javanica</w:t>
      </w:r>
      <w:proofErr w:type="spellEnd"/>
      <w:r w:rsidRPr="00D47A60">
        <w:rPr>
          <w:rFonts w:ascii="Arial" w:hAnsi="Arial" w:cs="Arial"/>
        </w:rPr>
        <w:t xml:space="preserve"> na cultura do tomateiro</w:t>
      </w:r>
      <w:r>
        <w:rPr>
          <w:rFonts w:ascii="Arial" w:hAnsi="Arial" w:cs="Arial"/>
        </w:rPr>
        <w:t>.</w:t>
      </w:r>
    </w:p>
    <w:p w14:paraId="3DEF688F" w14:textId="774A61C6" w:rsidR="00B4261C" w:rsidRDefault="00D47A60" w:rsidP="00D47A60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 xml:space="preserve">A porcentagem </w:t>
      </w:r>
      <w:r w:rsidRPr="00D47A60">
        <w:rPr>
          <w:rFonts w:ascii="Arial" w:hAnsi="Arial" w:cs="Arial"/>
        </w:rPr>
        <w:t>de 40% de pó de concha de mexilhão dourado reduziu a população de nematoide no tomateiro, sendo necessário estudos aprofundados para determinar a ação nematicida</w:t>
      </w:r>
      <w:r>
        <w:rPr>
          <w:rFonts w:ascii="Arial" w:hAnsi="Arial" w:cs="Arial"/>
        </w:rPr>
        <w:t>.</w:t>
      </w:r>
    </w:p>
    <w:p w14:paraId="5045DFF3" w14:textId="77777777" w:rsidR="00D47A60" w:rsidRDefault="00D47A60" w:rsidP="00D47A60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D93A1DA" w14:textId="438BD661" w:rsidR="00981341" w:rsidRPr="00BB414A" w:rsidRDefault="7DDEC4FA" w:rsidP="002563E3">
      <w:pPr>
        <w:spacing w:line="240" w:lineRule="auto"/>
        <w:jc w:val="center"/>
        <w:rPr>
          <w:rFonts w:ascii="Arial" w:hAnsi="Arial" w:cs="Arial"/>
          <w:b/>
          <w:bCs/>
        </w:rPr>
      </w:pPr>
      <w:r w:rsidRPr="00BB414A">
        <w:rPr>
          <w:rFonts w:ascii="Arial" w:hAnsi="Arial" w:cs="Arial"/>
          <w:b/>
          <w:bCs/>
        </w:rPr>
        <w:t>REFERÊNCIAS BIBLIOGRÁFICAS</w:t>
      </w:r>
    </w:p>
    <w:p w14:paraId="5DCEB808" w14:textId="008907BD" w:rsidR="003024DD" w:rsidRPr="00BB414A" w:rsidRDefault="005B4C7A" w:rsidP="004170A2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>BONETI, JI da S.; FERRAZ, S</w:t>
      </w:r>
      <w:r w:rsidR="004170A2">
        <w:rPr>
          <w:rStyle w:val="normaltextrun"/>
          <w:rFonts w:ascii="Arial" w:eastAsiaTheme="majorEastAsia" w:hAnsi="Arial" w:cs="Arial"/>
          <w:color w:val="000000"/>
        </w:rPr>
        <w:t>.</w:t>
      </w:r>
      <w:r w:rsidRPr="00BB414A">
        <w:rPr>
          <w:rStyle w:val="normaltextrun"/>
          <w:rFonts w:ascii="Arial" w:eastAsiaTheme="majorEastAsia" w:hAnsi="Arial" w:cs="Arial"/>
          <w:color w:val="000000"/>
        </w:rPr>
        <w:t>J</w:t>
      </w:r>
      <w:r w:rsidR="004170A2">
        <w:rPr>
          <w:rStyle w:val="normaltextrun"/>
          <w:rFonts w:ascii="Arial" w:eastAsiaTheme="majorEastAsia" w:hAnsi="Arial" w:cs="Arial"/>
          <w:color w:val="000000"/>
        </w:rPr>
        <w:t>.</w:t>
      </w:r>
      <w:r w:rsidRPr="00BB414A">
        <w:rPr>
          <w:rStyle w:val="normaltextrun"/>
          <w:rFonts w:ascii="Arial" w:eastAsiaTheme="majorEastAsia" w:hAnsi="Arial" w:cs="Arial"/>
          <w:color w:val="000000"/>
        </w:rPr>
        <w:t>F</w:t>
      </w:r>
      <w:r w:rsidR="004170A2">
        <w:rPr>
          <w:rStyle w:val="normaltextrun"/>
          <w:rFonts w:ascii="Arial" w:eastAsiaTheme="majorEastAsia" w:hAnsi="Arial" w:cs="Arial"/>
          <w:color w:val="000000"/>
        </w:rPr>
        <w:t>.</w:t>
      </w: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B. Modificação do método de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Hussey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&amp; Barker para extração de ovos de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Meloidogyne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exigua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de raízes de cafeeiro. </w:t>
      </w:r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Fitopatologia Brasileira</w:t>
      </w:r>
      <w:r w:rsidRPr="00BB414A">
        <w:rPr>
          <w:rStyle w:val="normaltextrun"/>
          <w:rFonts w:ascii="Arial" w:eastAsiaTheme="majorEastAsia" w:hAnsi="Arial" w:cs="Arial"/>
          <w:color w:val="000000"/>
        </w:rPr>
        <w:t>, v. 6, n. 3, p. 553, 1981.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5EEF5463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>DARRIGRAN, Gustavo; DAMBORENEA, Cristina. 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Bio-invasión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del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mejillón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dorado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en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el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continente americano. Editorial de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la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Universidad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Nacional de La Plata (EDULP), 2006.</w:t>
      </w:r>
      <w:r w:rsidRPr="00BB414A">
        <w:rPr>
          <w:rStyle w:val="eop"/>
          <w:rFonts w:ascii="Arial" w:eastAsiaTheme="majorEastAsia" w:hAnsi="Arial" w:cs="Arial"/>
        </w:rPr>
        <w:t> </w:t>
      </w:r>
    </w:p>
    <w:p w14:paraId="1E853634" w14:textId="77777777" w:rsidR="005B4C7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lastRenderedPageBreak/>
        <w:t xml:space="preserve">DIAS-ARIEIRA, C. R.; RIBEIRO, J. A.; SILVA, T. R. B.; CARNIERO, R. G. Indução de resistência a </w:t>
      </w:r>
      <w:proofErr w:type="spellStart"/>
      <w:r w:rsidRPr="00BB414A">
        <w:rPr>
          <w:rStyle w:val="normaltextrun"/>
          <w:rFonts w:ascii="Arial" w:eastAsiaTheme="majorEastAsia" w:hAnsi="Arial" w:cs="Arial"/>
          <w:i/>
          <w:iCs/>
        </w:rPr>
        <w:t>Meloidogyne</w:t>
      </w:r>
      <w:proofErr w:type="spellEnd"/>
      <w:r w:rsidRPr="00BB414A">
        <w:rPr>
          <w:rStyle w:val="normaltextrun"/>
          <w:rFonts w:ascii="Arial" w:eastAsiaTheme="majorEastAsia" w:hAnsi="Arial" w:cs="Arial"/>
          <w:i/>
          <w:iCs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i/>
          <w:iCs/>
        </w:rPr>
        <w:t>javanica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em soja por fertilizantes e silício. </w:t>
      </w:r>
      <w:r w:rsidRPr="00BB414A">
        <w:rPr>
          <w:rStyle w:val="normaltextrun"/>
          <w:rFonts w:ascii="Arial" w:eastAsiaTheme="majorEastAsia" w:hAnsi="Arial" w:cs="Arial"/>
          <w:b/>
          <w:bCs/>
        </w:rPr>
        <w:t>Nematologia Brasileira</w:t>
      </w:r>
      <w:r w:rsidRPr="00BB414A">
        <w:rPr>
          <w:rStyle w:val="normaltextrun"/>
          <w:rFonts w:ascii="Arial" w:eastAsiaTheme="majorEastAsia" w:hAnsi="Arial" w:cs="Arial"/>
        </w:rPr>
        <w:t>, v. 42, n. 1, p. 43–49, 2018.</w:t>
      </w:r>
      <w:r w:rsidRPr="00BB414A">
        <w:rPr>
          <w:rStyle w:val="eop"/>
          <w:rFonts w:ascii="Arial" w:eastAsiaTheme="majorEastAsia" w:hAnsi="Arial" w:cs="Arial"/>
        </w:rPr>
        <w:t> </w:t>
      </w:r>
    </w:p>
    <w:p w14:paraId="5B3E524B" w14:textId="5BF4CC2E" w:rsidR="009B55CB" w:rsidRPr="00BB414A" w:rsidRDefault="009B55CB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9B55CB">
        <w:rPr>
          <w:rStyle w:val="eop"/>
          <w:rFonts w:ascii="Arial" w:eastAsiaTheme="majorEastAsia" w:hAnsi="Arial" w:cs="Arial"/>
        </w:rPr>
        <w:t xml:space="preserve">MESA-VALLE, C. M. et al. Global </w:t>
      </w:r>
      <w:proofErr w:type="spellStart"/>
      <w:r w:rsidRPr="009B55CB">
        <w:rPr>
          <w:rStyle w:val="eop"/>
          <w:rFonts w:ascii="Arial" w:eastAsiaTheme="majorEastAsia" w:hAnsi="Arial" w:cs="Arial"/>
        </w:rPr>
        <w:t>research</w:t>
      </w:r>
      <w:proofErr w:type="spellEnd"/>
      <w:r w:rsidRPr="009B55CB">
        <w:rPr>
          <w:rStyle w:val="eop"/>
          <w:rFonts w:ascii="Arial" w:eastAsiaTheme="majorEastAsia" w:hAnsi="Arial" w:cs="Arial"/>
        </w:rPr>
        <w:t xml:space="preserve"> </w:t>
      </w:r>
      <w:proofErr w:type="spellStart"/>
      <w:r w:rsidRPr="009B55CB">
        <w:rPr>
          <w:rStyle w:val="eop"/>
          <w:rFonts w:ascii="Arial" w:eastAsiaTheme="majorEastAsia" w:hAnsi="Arial" w:cs="Arial"/>
        </w:rPr>
        <w:t>on</w:t>
      </w:r>
      <w:proofErr w:type="spellEnd"/>
      <w:r w:rsidRPr="009B55CB">
        <w:rPr>
          <w:rStyle w:val="eop"/>
          <w:rFonts w:ascii="Arial" w:eastAsiaTheme="majorEastAsia" w:hAnsi="Arial" w:cs="Arial"/>
        </w:rPr>
        <w:t xml:space="preserve"> </w:t>
      </w:r>
      <w:proofErr w:type="spellStart"/>
      <w:r w:rsidRPr="009B55CB">
        <w:rPr>
          <w:rStyle w:val="eop"/>
          <w:rFonts w:ascii="Arial" w:eastAsiaTheme="majorEastAsia" w:hAnsi="Arial" w:cs="Arial"/>
        </w:rPr>
        <w:t>plant</w:t>
      </w:r>
      <w:proofErr w:type="spellEnd"/>
      <w:r w:rsidRPr="009B55CB">
        <w:rPr>
          <w:rStyle w:val="eop"/>
          <w:rFonts w:ascii="Arial" w:eastAsiaTheme="majorEastAsia" w:hAnsi="Arial" w:cs="Arial"/>
        </w:rPr>
        <w:t xml:space="preserve"> </w:t>
      </w:r>
      <w:proofErr w:type="spellStart"/>
      <w:r w:rsidRPr="009B55CB">
        <w:rPr>
          <w:rStyle w:val="eop"/>
          <w:rFonts w:ascii="Arial" w:eastAsiaTheme="majorEastAsia" w:hAnsi="Arial" w:cs="Arial"/>
        </w:rPr>
        <w:t>nematodes</w:t>
      </w:r>
      <w:proofErr w:type="spellEnd"/>
      <w:r w:rsidRPr="009B55CB">
        <w:rPr>
          <w:rStyle w:val="eop"/>
          <w:rFonts w:ascii="Arial" w:eastAsiaTheme="majorEastAsia" w:hAnsi="Arial" w:cs="Arial"/>
        </w:rPr>
        <w:t xml:space="preserve">. </w:t>
      </w:r>
      <w:proofErr w:type="spellStart"/>
      <w:r w:rsidRPr="009B55CB">
        <w:rPr>
          <w:rStyle w:val="eop"/>
          <w:rFonts w:ascii="Arial" w:eastAsiaTheme="majorEastAsia" w:hAnsi="Arial" w:cs="Arial"/>
        </w:rPr>
        <w:t>Agronomy</w:t>
      </w:r>
      <w:proofErr w:type="spellEnd"/>
      <w:r w:rsidRPr="009B55CB">
        <w:rPr>
          <w:rStyle w:val="eop"/>
          <w:rFonts w:ascii="Arial" w:eastAsiaTheme="majorEastAsia" w:hAnsi="Arial" w:cs="Arial"/>
        </w:rPr>
        <w:t>, v. 10, n. 8, p. 1148, 2020.</w:t>
      </w:r>
    </w:p>
    <w:p w14:paraId="777D335E" w14:textId="120F1245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>FAO (</w:t>
      </w:r>
      <w:r w:rsidRPr="00BB414A">
        <w:rPr>
          <w:rStyle w:val="normaltextrun"/>
          <w:rFonts w:ascii="Arial" w:eastAsiaTheme="majorEastAsia" w:hAnsi="Arial" w:cs="Arial"/>
          <w:b/>
          <w:bCs/>
        </w:rPr>
        <w:t xml:space="preserve">Food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</w:rPr>
        <w:t>and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</w:rPr>
        <w:t>Agriculture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</w:rPr>
        <w:t>Organization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) 2023. Disponível em: </w:t>
      </w:r>
      <w:hyperlink r:id="rId10" w:tgtFrame="_blank" w:history="1">
        <w:r w:rsidRPr="00BB414A">
          <w:rPr>
            <w:rStyle w:val="normaltextrun"/>
            <w:rFonts w:ascii="Arial" w:eastAsiaTheme="majorEastAsia" w:hAnsi="Arial" w:cs="Arial"/>
            <w:color w:val="467886"/>
            <w:u w:val="single"/>
          </w:rPr>
          <w:t>https://www.fao.org/land-</w:t>
        </w:r>
      </w:hyperlink>
      <w:r w:rsidRPr="00BB414A">
        <w:rPr>
          <w:rStyle w:val="normaltextrun"/>
          <w:rFonts w:ascii="Arial" w:eastAsiaTheme="majorEastAsia" w:hAnsi="Arial" w:cs="Arial"/>
        </w:rPr>
        <w:t>water/databases-and-software/cropinformation/tomato/en/. Acesso em: 09 de julho de 2025.</w:t>
      </w:r>
      <w:r w:rsidRPr="00BB414A">
        <w:rPr>
          <w:rStyle w:val="eop"/>
          <w:rFonts w:ascii="Arial" w:eastAsiaTheme="majorEastAsia" w:hAnsi="Arial" w:cs="Arial"/>
        </w:rPr>
        <w:t> </w:t>
      </w:r>
    </w:p>
    <w:p w14:paraId="19288C1F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FERREIRA, D. F. SISVAR: A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computer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statistical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analysis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system. </w:t>
      </w:r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Revista Brasileira de Biometria,</w:t>
      </w: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v. 31, n. 4, p. 277-283, 2013.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43943530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>FERREIRA, Paulo Vanderlei. Estatística Experimental Aplicada às Ciências Agrárias. Viçosa: Editora UFV. 588p. 2018.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27C9478F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FURLANI, P. R.; RODRIGUES, F. A.; ARAÚJO, A. D. Fertirrigação: soluções nutritivas para diferentes culturas. </w:t>
      </w:r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Revista Brasileira de Agricultura</w:t>
      </w:r>
      <w:r w:rsidRPr="00BB414A">
        <w:rPr>
          <w:rStyle w:val="normaltextrun"/>
          <w:rFonts w:ascii="Arial" w:eastAsiaTheme="majorEastAsia" w:hAnsi="Arial" w:cs="Arial"/>
          <w:color w:val="000000"/>
        </w:rPr>
        <w:t>, v. 3, n. 2, p. 145-151, 1999.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6FCAF99C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HUSSEY, R. S.; BARKER, K. R. A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comparison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methods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collecting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inocula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Meloidogyne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spp.,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including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a new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technique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>. 1973.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58D6CC82" w14:textId="5EB2421F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 xml:space="preserve">JI, X. et al.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Emerging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Alternaria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and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Fusarium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mycotoxins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in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tomatoes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and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derived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tomato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products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from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the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China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market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: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Occurrence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methods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determination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,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and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risk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</w:rPr>
        <w:t>evaluation</w:t>
      </w:r>
      <w:proofErr w:type="spellEnd"/>
      <w:r w:rsidRPr="00BB414A">
        <w:rPr>
          <w:rStyle w:val="normaltextrun"/>
          <w:rFonts w:ascii="Arial" w:eastAsiaTheme="majorEastAsia" w:hAnsi="Arial" w:cs="Arial"/>
        </w:rPr>
        <w:t xml:space="preserve">. </w:t>
      </w:r>
      <w:r w:rsidRPr="00BB414A">
        <w:rPr>
          <w:rStyle w:val="normaltextrun"/>
          <w:rFonts w:ascii="Arial" w:eastAsiaTheme="majorEastAsia" w:hAnsi="Arial" w:cs="Arial"/>
          <w:b/>
          <w:bCs/>
        </w:rPr>
        <w:t xml:space="preserve">Food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</w:rPr>
        <w:t>Control</w:t>
      </w:r>
      <w:proofErr w:type="spellEnd"/>
      <w:r w:rsidRPr="00BB414A">
        <w:rPr>
          <w:rStyle w:val="normaltextrun"/>
          <w:rFonts w:ascii="Arial" w:eastAsiaTheme="majorEastAsia" w:hAnsi="Arial" w:cs="Arial"/>
        </w:rPr>
        <w:t>, v. 145, p. 109464, 1 mar. 2023</w:t>
      </w:r>
      <w:r w:rsidRPr="00BB414A">
        <w:rPr>
          <w:rStyle w:val="eop"/>
          <w:rFonts w:ascii="Arial" w:eastAsiaTheme="majorEastAsia" w:hAnsi="Arial" w:cs="Arial"/>
        </w:rPr>
        <w:t> </w:t>
      </w:r>
    </w:p>
    <w:p w14:paraId="0400ACB4" w14:textId="28EE1E9A" w:rsidR="00AC5B85" w:rsidRDefault="00AC5B85" w:rsidP="004170A2">
      <w:pPr>
        <w:spacing w:after="240" w:line="240" w:lineRule="auto"/>
        <w:rPr>
          <w:rFonts w:ascii="Arial" w:hAnsi="Arial" w:cs="Arial"/>
        </w:rPr>
      </w:pPr>
      <w:r w:rsidRPr="004170A2">
        <w:rPr>
          <w:rFonts w:ascii="Arial" w:hAnsi="Arial" w:cs="Arial"/>
        </w:rPr>
        <w:t>LI</w:t>
      </w:r>
      <w:r>
        <w:rPr>
          <w:rFonts w:ascii="Arial" w:hAnsi="Arial" w:cs="Arial"/>
        </w:rPr>
        <w:t>,</w:t>
      </w:r>
      <w:r w:rsidRPr="004170A2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.</w:t>
      </w:r>
      <w:r w:rsidRPr="004170A2">
        <w:rPr>
          <w:rFonts w:ascii="Arial" w:hAnsi="Arial" w:cs="Arial"/>
        </w:rPr>
        <w:t>H</w:t>
      </w:r>
      <w:r>
        <w:rPr>
          <w:rFonts w:ascii="Arial" w:hAnsi="Arial" w:cs="Arial"/>
        </w:rPr>
        <w:t>.;</w:t>
      </w:r>
      <w:r w:rsidRPr="004170A2">
        <w:rPr>
          <w:rFonts w:ascii="Arial" w:hAnsi="Arial" w:cs="Arial"/>
        </w:rPr>
        <w:t xml:space="preserve"> ZHANG</w:t>
      </w:r>
      <w:r>
        <w:rPr>
          <w:rFonts w:ascii="Arial" w:hAnsi="Arial" w:cs="Arial"/>
        </w:rPr>
        <w:t>,</w:t>
      </w:r>
      <w:r w:rsidRPr="004170A2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. </w:t>
      </w:r>
      <w:r w:rsidRPr="004170A2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. </w:t>
      </w:r>
      <w:r w:rsidRPr="00BB414A">
        <w:rPr>
          <w:rFonts w:ascii="Arial" w:hAnsi="Arial" w:cs="Arial"/>
        </w:rPr>
        <w:t xml:space="preserve">Natural </w:t>
      </w:r>
      <w:proofErr w:type="spellStart"/>
      <w:r w:rsidRPr="00BB414A">
        <w:rPr>
          <w:rFonts w:ascii="Arial" w:hAnsi="Arial" w:cs="Arial"/>
        </w:rPr>
        <w:t>products</w:t>
      </w:r>
      <w:proofErr w:type="spellEnd"/>
      <w:r w:rsidRPr="00BB414A">
        <w:rPr>
          <w:rFonts w:ascii="Arial" w:hAnsi="Arial" w:cs="Arial"/>
        </w:rPr>
        <w:t xml:space="preserve"> in </w:t>
      </w:r>
      <w:proofErr w:type="spellStart"/>
      <w:r w:rsidRPr="00BB414A">
        <w:rPr>
          <w:rFonts w:ascii="Arial" w:hAnsi="Arial" w:cs="Arial"/>
        </w:rPr>
        <w:t>control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of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plant-parasitic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nematodes</w:t>
      </w:r>
      <w:proofErr w:type="spellEnd"/>
      <w:r w:rsidRPr="00BB414A">
        <w:rPr>
          <w:rFonts w:ascii="Arial" w:hAnsi="Arial" w:cs="Arial"/>
        </w:rPr>
        <w:t xml:space="preserve">. </w:t>
      </w:r>
      <w:proofErr w:type="spellStart"/>
      <w:r w:rsidRPr="00BB414A">
        <w:rPr>
          <w:rFonts w:ascii="Arial" w:hAnsi="Arial" w:cs="Arial"/>
          <w:b/>
          <w:bCs/>
        </w:rPr>
        <w:t>Plants</w:t>
      </w:r>
      <w:proofErr w:type="spellEnd"/>
      <w:r w:rsidRPr="00BB414A">
        <w:rPr>
          <w:rFonts w:ascii="Arial" w:hAnsi="Arial" w:cs="Arial"/>
        </w:rPr>
        <w:t>, v. 12, n. 3, p. 501, 2023.</w:t>
      </w:r>
    </w:p>
    <w:p w14:paraId="4370745D" w14:textId="3D265E69" w:rsidR="005B4C7A" w:rsidRPr="00BB414A" w:rsidRDefault="005B4C7A" w:rsidP="004170A2">
      <w:pPr>
        <w:spacing w:after="240" w:line="240" w:lineRule="auto"/>
        <w:rPr>
          <w:rFonts w:ascii="Arial" w:hAnsi="Arial" w:cs="Arial"/>
        </w:rPr>
      </w:pPr>
      <w:r w:rsidRPr="00BB414A">
        <w:rPr>
          <w:rFonts w:ascii="Arial" w:hAnsi="Arial" w:cs="Arial"/>
        </w:rPr>
        <w:t xml:space="preserve">MERESA, </w:t>
      </w:r>
      <w:proofErr w:type="spellStart"/>
      <w:r w:rsidRPr="00BB414A">
        <w:rPr>
          <w:rFonts w:ascii="Arial" w:hAnsi="Arial" w:cs="Arial"/>
        </w:rPr>
        <w:t>Birhanu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Kahsay</w:t>
      </w:r>
      <w:proofErr w:type="spellEnd"/>
      <w:r w:rsidRPr="00BB414A">
        <w:rPr>
          <w:rFonts w:ascii="Arial" w:hAnsi="Arial" w:cs="Arial"/>
        </w:rPr>
        <w:t xml:space="preserve">; MATTHYS, Jasper; KYNDT, Tina. </w:t>
      </w:r>
      <w:proofErr w:type="spellStart"/>
      <w:r w:rsidRPr="00BB414A">
        <w:rPr>
          <w:rFonts w:ascii="Arial" w:hAnsi="Arial" w:cs="Arial"/>
        </w:rPr>
        <w:t>Biochemical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Defence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of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Plants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against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Parasitic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Nematodes</w:t>
      </w:r>
      <w:proofErr w:type="spellEnd"/>
      <w:r w:rsidRPr="00BB414A">
        <w:rPr>
          <w:rFonts w:ascii="Arial" w:hAnsi="Arial" w:cs="Arial"/>
        </w:rPr>
        <w:t>. </w:t>
      </w:r>
      <w:proofErr w:type="spellStart"/>
      <w:r w:rsidRPr="00BB414A">
        <w:rPr>
          <w:rFonts w:ascii="Arial" w:hAnsi="Arial" w:cs="Arial"/>
          <w:b/>
          <w:bCs/>
        </w:rPr>
        <w:t>Plants</w:t>
      </w:r>
      <w:proofErr w:type="spellEnd"/>
      <w:r w:rsidRPr="00BB414A">
        <w:rPr>
          <w:rFonts w:ascii="Arial" w:hAnsi="Arial" w:cs="Arial"/>
        </w:rPr>
        <w:t>, v. 13, n. 19, p. 2813, 2024.</w:t>
      </w:r>
    </w:p>
    <w:p w14:paraId="4C2CE528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OOSTENBRINK, M. Major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characteristics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the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relation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between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nematodes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and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color w:val="000000"/>
        </w:rPr>
        <w:t>plants</w:t>
      </w:r>
      <w:proofErr w:type="spellEnd"/>
      <w:r w:rsidRPr="00BB414A">
        <w:rPr>
          <w:rStyle w:val="normaltextrun"/>
          <w:rFonts w:ascii="Arial" w:eastAsiaTheme="majorEastAsia" w:hAnsi="Arial" w:cs="Arial"/>
          <w:color w:val="000000"/>
        </w:rPr>
        <w:t>. In: 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Proceedings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the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8th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International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Symposium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of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nematology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, </w:t>
      </w:r>
      <w:proofErr w:type="spellStart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Antibes</w:t>
      </w:r>
      <w:proofErr w:type="spellEnd"/>
      <w:r w:rsidRPr="00BB414A">
        <w:rPr>
          <w:rStyle w:val="normaltextrun"/>
          <w:rFonts w:ascii="Arial" w:eastAsiaTheme="majorEastAsia" w:hAnsi="Arial" w:cs="Arial"/>
          <w:b/>
          <w:bCs/>
          <w:color w:val="000000"/>
        </w:rPr>
        <w:t>, France</w:t>
      </w:r>
      <w:r w:rsidRPr="00BB414A">
        <w:rPr>
          <w:rStyle w:val="normaltextrun"/>
          <w:rFonts w:ascii="Arial" w:eastAsiaTheme="majorEastAsia" w:hAnsi="Arial" w:cs="Arial"/>
          <w:color w:val="000000"/>
        </w:rPr>
        <w:t>. 1966. p. 8-14.</w:t>
      </w:r>
      <w:r w:rsidRPr="00BB414A">
        <w:rPr>
          <w:rStyle w:val="eop"/>
          <w:rFonts w:ascii="Arial" w:eastAsiaTheme="majorEastAsia" w:hAnsi="Arial" w:cs="Arial"/>
          <w:color w:val="000000"/>
        </w:rPr>
        <w:t> </w:t>
      </w:r>
    </w:p>
    <w:p w14:paraId="71601368" w14:textId="77777777" w:rsidR="005B4C7A" w:rsidRPr="00BB414A" w:rsidRDefault="005B4C7A" w:rsidP="004170A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eastAsiaTheme="majorEastAsia" w:hAnsi="Arial" w:cs="Arial"/>
        </w:rPr>
      </w:pPr>
      <w:r w:rsidRPr="00BB414A">
        <w:rPr>
          <w:rStyle w:val="normaltextrun"/>
          <w:rFonts w:ascii="Arial" w:eastAsiaTheme="majorEastAsia" w:hAnsi="Arial" w:cs="Arial"/>
        </w:rPr>
        <w:t>SOUZA, J. P.; SOUZA, L. M. Impactos da bioinvasão do mexilhão-dourado (</w:t>
      </w:r>
      <w:proofErr w:type="spellStart"/>
      <w:r w:rsidRPr="00BB414A">
        <w:rPr>
          <w:rStyle w:val="normaltextrun"/>
          <w:rFonts w:ascii="Arial" w:eastAsiaTheme="majorEastAsia" w:hAnsi="Arial" w:cs="Arial"/>
          <w:i/>
          <w:iCs/>
        </w:rPr>
        <w:t>Limnoperna</w:t>
      </w:r>
      <w:proofErr w:type="spellEnd"/>
      <w:r w:rsidRPr="00BB414A">
        <w:rPr>
          <w:rStyle w:val="normaltextrun"/>
          <w:rFonts w:ascii="Arial" w:eastAsiaTheme="majorEastAsia" w:hAnsi="Arial" w:cs="Arial"/>
          <w:i/>
          <w:iCs/>
        </w:rPr>
        <w:t xml:space="preserve"> fortunei</w:t>
      </w:r>
      <w:r w:rsidRPr="00BB414A">
        <w:rPr>
          <w:rStyle w:val="normaltextrun"/>
          <w:rFonts w:ascii="Arial" w:eastAsiaTheme="majorEastAsia" w:hAnsi="Arial" w:cs="Arial"/>
        </w:rPr>
        <w:t xml:space="preserve">) nos sistemas de adução e piscicultura do sertão de Alagoas. </w:t>
      </w:r>
      <w:r w:rsidRPr="00BB414A">
        <w:rPr>
          <w:rStyle w:val="normaltextrun"/>
          <w:rFonts w:ascii="Arial" w:eastAsiaTheme="majorEastAsia" w:hAnsi="Arial" w:cs="Arial"/>
          <w:b/>
          <w:bCs/>
        </w:rPr>
        <w:t>Revista Brasileira de Ecologia</w:t>
      </w:r>
      <w:r w:rsidRPr="00BB414A">
        <w:rPr>
          <w:rStyle w:val="normaltextrun"/>
          <w:rFonts w:ascii="Arial" w:eastAsiaTheme="majorEastAsia" w:hAnsi="Arial" w:cs="Arial"/>
        </w:rPr>
        <w:t>, v. 15, n. 2, p. 98-104, 2022.</w:t>
      </w:r>
      <w:r w:rsidRPr="00BB414A">
        <w:rPr>
          <w:rStyle w:val="eop"/>
          <w:rFonts w:ascii="Arial" w:eastAsiaTheme="majorEastAsia" w:hAnsi="Arial" w:cs="Arial"/>
        </w:rPr>
        <w:t> </w:t>
      </w:r>
    </w:p>
    <w:p w14:paraId="0DD581DB" w14:textId="77777777" w:rsidR="005B4C7A" w:rsidRDefault="005B4C7A" w:rsidP="004170A2">
      <w:pPr>
        <w:spacing w:after="240" w:line="240" w:lineRule="auto"/>
        <w:rPr>
          <w:rFonts w:ascii="Arial" w:hAnsi="Arial" w:cs="Arial"/>
        </w:rPr>
      </w:pPr>
      <w:r w:rsidRPr="00BB414A">
        <w:rPr>
          <w:rFonts w:ascii="Arial" w:hAnsi="Arial" w:cs="Arial"/>
        </w:rPr>
        <w:t xml:space="preserve">TOYODA, </w:t>
      </w:r>
      <w:proofErr w:type="spellStart"/>
      <w:r w:rsidRPr="00BB414A">
        <w:rPr>
          <w:rFonts w:ascii="Arial" w:hAnsi="Arial" w:cs="Arial"/>
        </w:rPr>
        <w:t>Syuuto</w:t>
      </w:r>
      <w:proofErr w:type="spellEnd"/>
      <w:r w:rsidRPr="00BB414A">
        <w:rPr>
          <w:rFonts w:ascii="Arial" w:hAnsi="Arial" w:cs="Arial"/>
        </w:rPr>
        <w:t xml:space="preserve"> et al. </w:t>
      </w:r>
      <w:proofErr w:type="spellStart"/>
      <w:r w:rsidRPr="00BB414A">
        <w:rPr>
          <w:rFonts w:ascii="Arial" w:hAnsi="Arial" w:cs="Arial"/>
        </w:rPr>
        <w:t>Calcium</w:t>
      </w:r>
      <w:proofErr w:type="spellEnd"/>
      <w:r w:rsidRPr="00BB414A">
        <w:rPr>
          <w:rFonts w:ascii="Arial" w:hAnsi="Arial" w:cs="Arial"/>
        </w:rPr>
        <w:t xml:space="preserve"> sulfate </w:t>
      </w:r>
      <w:proofErr w:type="spellStart"/>
      <w:r w:rsidRPr="00BB414A">
        <w:rPr>
          <w:rFonts w:ascii="Arial" w:hAnsi="Arial" w:cs="Arial"/>
        </w:rPr>
        <w:t>and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calcium</w:t>
      </w:r>
      <w:proofErr w:type="spellEnd"/>
      <w:r w:rsidRPr="00BB414A">
        <w:rPr>
          <w:rFonts w:ascii="Arial" w:hAnsi="Arial" w:cs="Arial"/>
        </w:rPr>
        <w:t xml:space="preserve"> carbonate as root-</w:t>
      </w:r>
      <w:proofErr w:type="spellStart"/>
      <w:r w:rsidRPr="00BB414A">
        <w:rPr>
          <w:rFonts w:ascii="Arial" w:hAnsi="Arial" w:cs="Arial"/>
        </w:rPr>
        <w:t>knot</w:t>
      </w:r>
      <w:proofErr w:type="spellEnd"/>
      <w:r w:rsidRPr="00BB414A">
        <w:rPr>
          <w:rFonts w:ascii="Arial" w:hAnsi="Arial" w:cs="Arial"/>
        </w:rPr>
        <w:t>-</w:t>
      </w:r>
      <w:proofErr w:type="spellStart"/>
      <w:r w:rsidRPr="00BB414A">
        <w:rPr>
          <w:rFonts w:ascii="Arial" w:hAnsi="Arial" w:cs="Arial"/>
        </w:rPr>
        <w:t>nematode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attractants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and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possible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trap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materials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to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protect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crop</w:t>
      </w:r>
      <w:proofErr w:type="spellEnd"/>
      <w:r w:rsidRPr="00BB414A">
        <w:rPr>
          <w:rFonts w:ascii="Arial" w:hAnsi="Arial" w:cs="Arial"/>
        </w:rPr>
        <w:t xml:space="preserve"> </w:t>
      </w:r>
      <w:proofErr w:type="spellStart"/>
      <w:r w:rsidRPr="00BB414A">
        <w:rPr>
          <w:rFonts w:ascii="Arial" w:hAnsi="Arial" w:cs="Arial"/>
        </w:rPr>
        <w:t>plants</w:t>
      </w:r>
      <w:proofErr w:type="spellEnd"/>
      <w:r w:rsidRPr="00BB414A">
        <w:rPr>
          <w:rFonts w:ascii="Arial" w:hAnsi="Arial" w:cs="Arial"/>
        </w:rPr>
        <w:t xml:space="preserve">. </w:t>
      </w:r>
      <w:r w:rsidRPr="00BB414A">
        <w:rPr>
          <w:rFonts w:ascii="Arial" w:hAnsi="Arial" w:cs="Arial"/>
          <w:b/>
          <w:bCs/>
        </w:rPr>
        <w:t xml:space="preserve">Plant </w:t>
      </w:r>
      <w:proofErr w:type="spellStart"/>
      <w:r w:rsidRPr="00BB414A">
        <w:rPr>
          <w:rFonts w:ascii="Arial" w:hAnsi="Arial" w:cs="Arial"/>
          <w:b/>
          <w:bCs/>
        </w:rPr>
        <w:t>Biotechnology</w:t>
      </w:r>
      <w:proofErr w:type="spellEnd"/>
      <w:r w:rsidRPr="00BB414A">
        <w:rPr>
          <w:rFonts w:ascii="Arial" w:hAnsi="Arial" w:cs="Arial"/>
        </w:rPr>
        <w:t>, v. 38, n. 1, p. 157-159, 2021.</w:t>
      </w:r>
    </w:p>
    <w:sectPr w:rsidR="005B4C7A" w:rsidSect="002F5771">
      <w:headerReference w:type="first" r:id="rId11"/>
      <w:pgSz w:w="11906" w:h="16838"/>
      <w:pgMar w:top="1417" w:right="1274" w:bottom="1417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F990" w14:textId="77777777" w:rsidR="000264AF" w:rsidRPr="00BB414A" w:rsidRDefault="000264AF" w:rsidP="00981341">
      <w:pPr>
        <w:spacing w:after="0" w:line="240" w:lineRule="auto"/>
      </w:pPr>
      <w:r w:rsidRPr="00BB414A">
        <w:separator/>
      </w:r>
    </w:p>
  </w:endnote>
  <w:endnote w:type="continuationSeparator" w:id="0">
    <w:p w14:paraId="028D6E8D" w14:textId="77777777" w:rsidR="000264AF" w:rsidRPr="00BB414A" w:rsidRDefault="000264AF" w:rsidP="00981341">
      <w:pPr>
        <w:spacing w:after="0" w:line="240" w:lineRule="auto"/>
      </w:pPr>
      <w:r w:rsidRPr="00BB4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A454" w14:textId="77777777" w:rsidR="000264AF" w:rsidRPr="00BB414A" w:rsidRDefault="000264AF" w:rsidP="00981341">
      <w:pPr>
        <w:spacing w:after="0" w:line="240" w:lineRule="auto"/>
      </w:pPr>
      <w:r w:rsidRPr="00BB414A">
        <w:separator/>
      </w:r>
    </w:p>
  </w:footnote>
  <w:footnote w:type="continuationSeparator" w:id="0">
    <w:p w14:paraId="61CCB2D1" w14:textId="77777777" w:rsidR="000264AF" w:rsidRPr="00BB414A" w:rsidRDefault="000264AF" w:rsidP="00981341">
      <w:pPr>
        <w:spacing w:after="0" w:line="240" w:lineRule="auto"/>
      </w:pPr>
      <w:r w:rsidRPr="00BB4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ED97" w14:textId="77777777" w:rsidR="00176431" w:rsidRPr="00BB414A" w:rsidRDefault="00176431" w:rsidP="00176431">
    <w:pPr>
      <w:pStyle w:val="Cabealho"/>
      <w:ind w:left="-737"/>
      <w:jc w:val="center"/>
      <w:rPr>
        <w:i/>
        <w:iCs/>
        <w:color w:val="808080"/>
        <w:sz w:val="18"/>
        <w:szCs w:val="18"/>
      </w:rPr>
    </w:pPr>
    <w:r w:rsidRPr="00BB414A">
      <w:rPr>
        <w:i/>
        <w:iCs/>
        <w:noProof/>
        <w:color w:val="808080"/>
        <w:sz w:val="18"/>
        <w:szCs w:val="18"/>
      </w:rPr>
      <w:drawing>
        <wp:anchor distT="0" distB="0" distL="114300" distR="114300" simplePos="0" relativeHeight="251658240" behindDoc="1" locked="0" layoutInCell="1" allowOverlap="1" wp14:anchorId="7413A4BC" wp14:editId="30A3BC87">
          <wp:simplePos x="0" y="0"/>
          <wp:positionH relativeFrom="margin">
            <wp:align>center</wp:align>
          </wp:positionH>
          <wp:positionV relativeFrom="paragraph">
            <wp:posOffset>5163</wp:posOffset>
          </wp:positionV>
          <wp:extent cx="2133853" cy="938254"/>
          <wp:effectExtent l="0" t="0" r="0" b="0"/>
          <wp:wrapNone/>
          <wp:docPr id="16654406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853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6902C" w14:textId="77777777" w:rsidR="00176431" w:rsidRPr="00BB414A" w:rsidRDefault="00176431" w:rsidP="00176431">
    <w:pPr>
      <w:pStyle w:val="Cabealho"/>
      <w:jc w:val="right"/>
      <w:rPr>
        <w:i/>
        <w:iCs/>
        <w:color w:val="808080"/>
        <w:sz w:val="18"/>
        <w:szCs w:val="18"/>
      </w:rPr>
    </w:pPr>
    <w:r w:rsidRPr="00BB414A">
      <w:rPr>
        <w:noProof/>
      </w:rPr>
      <w:drawing>
        <wp:anchor distT="0" distB="0" distL="114300" distR="114300" simplePos="0" relativeHeight="251658241" behindDoc="1" locked="0" layoutInCell="1" allowOverlap="1" wp14:anchorId="1484672E" wp14:editId="367704E9">
          <wp:simplePos x="0" y="0"/>
          <wp:positionH relativeFrom="margin">
            <wp:posOffset>275700</wp:posOffset>
          </wp:positionH>
          <wp:positionV relativeFrom="paragraph">
            <wp:posOffset>8172</wp:posOffset>
          </wp:positionV>
          <wp:extent cx="601345" cy="874395"/>
          <wp:effectExtent l="0" t="0" r="8255" b="1905"/>
          <wp:wrapNone/>
          <wp:docPr id="13202821" name="Imagem 6" descr="Uma imagem contendo Código QR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16408" name="Imagem 6" descr="Uma imagem contendo Código QR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14A">
      <w:rPr>
        <w:i/>
        <w:iCs/>
        <w:color w:val="808080"/>
        <w:sz w:val="18"/>
        <w:szCs w:val="18"/>
      </w:rPr>
      <w:t xml:space="preserve">  11 de setembro a 13 de setembro de 2025</w:t>
    </w:r>
  </w:p>
  <w:p w14:paraId="4465CB6A" w14:textId="77777777" w:rsidR="00176431" w:rsidRPr="00BB414A" w:rsidRDefault="00176431" w:rsidP="00176431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10397CD9" w14:textId="77777777" w:rsidR="00176431" w:rsidRPr="00BB414A" w:rsidRDefault="00176431" w:rsidP="00176431">
    <w:pPr>
      <w:pStyle w:val="Cabealho"/>
      <w:ind w:left="-737"/>
      <w:rPr>
        <w:i/>
        <w:iCs/>
        <w:color w:val="808080"/>
        <w:sz w:val="18"/>
        <w:szCs w:val="18"/>
      </w:rPr>
    </w:pPr>
  </w:p>
  <w:p w14:paraId="0877546C" w14:textId="77777777" w:rsidR="00176431" w:rsidRPr="00BB414A" w:rsidRDefault="00176431" w:rsidP="00176431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64EE6090" w14:textId="77777777" w:rsidR="00176431" w:rsidRPr="00BB414A" w:rsidRDefault="00176431" w:rsidP="00176431">
    <w:pPr>
      <w:pStyle w:val="Cabealho"/>
      <w:ind w:left="-737"/>
      <w:jc w:val="center"/>
      <w:rPr>
        <w:i/>
        <w:iCs/>
        <w:color w:val="808080"/>
        <w:sz w:val="18"/>
        <w:szCs w:val="18"/>
      </w:rPr>
    </w:pPr>
  </w:p>
  <w:p w14:paraId="27FB7065" w14:textId="77777777" w:rsidR="00176431" w:rsidRPr="00BB414A" w:rsidRDefault="00176431" w:rsidP="00176431">
    <w:pPr>
      <w:pStyle w:val="Cabealho"/>
      <w:rPr>
        <w:i/>
        <w:iCs/>
        <w:color w:val="808080"/>
        <w:sz w:val="18"/>
        <w:szCs w:val="18"/>
      </w:rPr>
    </w:pPr>
  </w:p>
  <w:p w14:paraId="1261D943" w14:textId="77777777" w:rsidR="00333D27" w:rsidRPr="00BB414A" w:rsidRDefault="00333D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AF5"/>
    <w:multiLevelType w:val="multilevel"/>
    <w:tmpl w:val="D7A691D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1D0D20D8"/>
    <w:multiLevelType w:val="hybridMultilevel"/>
    <w:tmpl w:val="FFFFFFFF"/>
    <w:lvl w:ilvl="0" w:tplc="67C2D890">
      <w:start w:val="1"/>
      <w:numFmt w:val="decimal"/>
      <w:lvlText w:val="%1"/>
      <w:lvlJc w:val="left"/>
      <w:pPr>
        <w:ind w:left="720" w:hanging="360"/>
      </w:pPr>
    </w:lvl>
    <w:lvl w:ilvl="1" w:tplc="C9C4006E">
      <w:start w:val="1"/>
      <w:numFmt w:val="lowerLetter"/>
      <w:lvlText w:val="%2."/>
      <w:lvlJc w:val="left"/>
      <w:pPr>
        <w:ind w:left="1440" w:hanging="360"/>
      </w:pPr>
    </w:lvl>
    <w:lvl w:ilvl="2" w:tplc="C12A0308">
      <w:start w:val="1"/>
      <w:numFmt w:val="lowerRoman"/>
      <w:lvlText w:val="%3."/>
      <w:lvlJc w:val="right"/>
      <w:pPr>
        <w:ind w:left="2160" w:hanging="180"/>
      </w:pPr>
    </w:lvl>
    <w:lvl w:ilvl="3" w:tplc="C3120B30">
      <w:start w:val="1"/>
      <w:numFmt w:val="decimal"/>
      <w:lvlText w:val="%4."/>
      <w:lvlJc w:val="left"/>
      <w:pPr>
        <w:ind w:left="2880" w:hanging="360"/>
      </w:pPr>
    </w:lvl>
    <w:lvl w:ilvl="4" w:tplc="9426F924">
      <w:start w:val="1"/>
      <w:numFmt w:val="lowerLetter"/>
      <w:lvlText w:val="%5."/>
      <w:lvlJc w:val="left"/>
      <w:pPr>
        <w:ind w:left="3600" w:hanging="360"/>
      </w:pPr>
    </w:lvl>
    <w:lvl w:ilvl="5" w:tplc="978EB8CA">
      <w:start w:val="1"/>
      <w:numFmt w:val="lowerRoman"/>
      <w:lvlText w:val="%6."/>
      <w:lvlJc w:val="right"/>
      <w:pPr>
        <w:ind w:left="4320" w:hanging="180"/>
      </w:pPr>
    </w:lvl>
    <w:lvl w:ilvl="6" w:tplc="BF385B1A">
      <w:start w:val="1"/>
      <w:numFmt w:val="decimal"/>
      <w:lvlText w:val="%7."/>
      <w:lvlJc w:val="left"/>
      <w:pPr>
        <w:ind w:left="5040" w:hanging="360"/>
      </w:pPr>
    </w:lvl>
    <w:lvl w:ilvl="7" w:tplc="83327C1E">
      <w:start w:val="1"/>
      <w:numFmt w:val="lowerLetter"/>
      <w:lvlText w:val="%8."/>
      <w:lvlJc w:val="left"/>
      <w:pPr>
        <w:ind w:left="5760" w:hanging="360"/>
      </w:pPr>
    </w:lvl>
    <w:lvl w:ilvl="8" w:tplc="E8E4FA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3A3EF"/>
    <w:multiLevelType w:val="hybridMultilevel"/>
    <w:tmpl w:val="FFFFFFFF"/>
    <w:lvl w:ilvl="0" w:tplc="6B6EDA42">
      <w:start w:val="1"/>
      <w:numFmt w:val="decimal"/>
      <w:lvlText w:val="%1"/>
      <w:lvlJc w:val="left"/>
      <w:pPr>
        <w:ind w:left="720" w:hanging="360"/>
      </w:pPr>
    </w:lvl>
    <w:lvl w:ilvl="1" w:tplc="AA1EE22E">
      <w:start w:val="1"/>
      <w:numFmt w:val="lowerLetter"/>
      <w:lvlText w:val="%2."/>
      <w:lvlJc w:val="left"/>
      <w:pPr>
        <w:ind w:left="1440" w:hanging="360"/>
      </w:pPr>
    </w:lvl>
    <w:lvl w:ilvl="2" w:tplc="BCAEEBBE">
      <w:start w:val="1"/>
      <w:numFmt w:val="lowerRoman"/>
      <w:lvlText w:val="%3."/>
      <w:lvlJc w:val="right"/>
      <w:pPr>
        <w:ind w:left="2160" w:hanging="180"/>
      </w:pPr>
    </w:lvl>
    <w:lvl w:ilvl="3" w:tplc="5B928100">
      <w:start w:val="1"/>
      <w:numFmt w:val="decimal"/>
      <w:lvlText w:val="%4."/>
      <w:lvlJc w:val="left"/>
      <w:pPr>
        <w:ind w:left="2880" w:hanging="360"/>
      </w:pPr>
    </w:lvl>
    <w:lvl w:ilvl="4" w:tplc="7EB8F7C2">
      <w:start w:val="1"/>
      <w:numFmt w:val="lowerLetter"/>
      <w:lvlText w:val="%5."/>
      <w:lvlJc w:val="left"/>
      <w:pPr>
        <w:ind w:left="3600" w:hanging="360"/>
      </w:pPr>
    </w:lvl>
    <w:lvl w:ilvl="5" w:tplc="8D3EF7FA">
      <w:start w:val="1"/>
      <w:numFmt w:val="lowerRoman"/>
      <w:lvlText w:val="%6."/>
      <w:lvlJc w:val="right"/>
      <w:pPr>
        <w:ind w:left="4320" w:hanging="180"/>
      </w:pPr>
    </w:lvl>
    <w:lvl w:ilvl="6" w:tplc="CD50056A">
      <w:start w:val="1"/>
      <w:numFmt w:val="decimal"/>
      <w:lvlText w:val="%7."/>
      <w:lvlJc w:val="left"/>
      <w:pPr>
        <w:ind w:left="5040" w:hanging="360"/>
      </w:pPr>
    </w:lvl>
    <w:lvl w:ilvl="7" w:tplc="FDD0DB7C">
      <w:start w:val="1"/>
      <w:numFmt w:val="lowerLetter"/>
      <w:lvlText w:val="%8."/>
      <w:lvlJc w:val="left"/>
      <w:pPr>
        <w:ind w:left="5760" w:hanging="360"/>
      </w:pPr>
    </w:lvl>
    <w:lvl w:ilvl="8" w:tplc="AB2A08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31B7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EF7B846"/>
    <w:multiLevelType w:val="hybridMultilevel"/>
    <w:tmpl w:val="FFFFFFFF"/>
    <w:lvl w:ilvl="0" w:tplc="19A2A6D8">
      <w:start w:val="1"/>
      <w:numFmt w:val="decimal"/>
      <w:lvlText w:val="%1"/>
      <w:lvlJc w:val="left"/>
      <w:pPr>
        <w:ind w:left="720" w:hanging="360"/>
      </w:pPr>
    </w:lvl>
    <w:lvl w:ilvl="1" w:tplc="564AE6E6">
      <w:start w:val="1"/>
      <w:numFmt w:val="lowerLetter"/>
      <w:lvlText w:val="%2."/>
      <w:lvlJc w:val="left"/>
      <w:pPr>
        <w:ind w:left="1440" w:hanging="360"/>
      </w:pPr>
    </w:lvl>
    <w:lvl w:ilvl="2" w:tplc="99D2AF86">
      <w:start w:val="1"/>
      <w:numFmt w:val="lowerRoman"/>
      <w:lvlText w:val="%3."/>
      <w:lvlJc w:val="right"/>
      <w:pPr>
        <w:ind w:left="2160" w:hanging="180"/>
      </w:pPr>
    </w:lvl>
    <w:lvl w:ilvl="3" w:tplc="5B1CDA68">
      <w:start w:val="1"/>
      <w:numFmt w:val="decimal"/>
      <w:lvlText w:val="%4."/>
      <w:lvlJc w:val="left"/>
      <w:pPr>
        <w:ind w:left="2880" w:hanging="360"/>
      </w:pPr>
    </w:lvl>
    <w:lvl w:ilvl="4" w:tplc="77EC3F10">
      <w:start w:val="1"/>
      <w:numFmt w:val="lowerLetter"/>
      <w:lvlText w:val="%5."/>
      <w:lvlJc w:val="left"/>
      <w:pPr>
        <w:ind w:left="3600" w:hanging="360"/>
      </w:pPr>
    </w:lvl>
    <w:lvl w:ilvl="5" w:tplc="B3E01B18">
      <w:start w:val="1"/>
      <w:numFmt w:val="lowerRoman"/>
      <w:lvlText w:val="%6."/>
      <w:lvlJc w:val="right"/>
      <w:pPr>
        <w:ind w:left="4320" w:hanging="180"/>
      </w:pPr>
    </w:lvl>
    <w:lvl w:ilvl="6" w:tplc="C390FBC2">
      <w:start w:val="1"/>
      <w:numFmt w:val="decimal"/>
      <w:lvlText w:val="%7."/>
      <w:lvlJc w:val="left"/>
      <w:pPr>
        <w:ind w:left="5040" w:hanging="360"/>
      </w:pPr>
    </w:lvl>
    <w:lvl w:ilvl="7" w:tplc="D17E5F6C">
      <w:start w:val="1"/>
      <w:numFmt w:val="lowerLetter"/>
      <w:lvlText w:val="%8."/>
      <w:lvlJc w:val="left"/>
      <w:pPr>
        <w:ind w:left="5760" w:hanging="360"/>
      </w:pPr>
    </w:lvl>
    <w:lvl w:ilvl="8" w:tplc="1FAEB8F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08972">
    <w:abstractNumId w:val="3"/>
  </w:num>
  <w:num w:numId="2" w16cid:durableId="539248870">
    <w:abstractNumId w:val="2"/>
  </w:num>
  <w:num w:numId="3" w16cid:durableId="607662454">
    <w:abstractNumId w:val="1"/>
  </w:num>
  <w:num w:numId="4" w16cid:durableId="625086558">
    <w:abstractNumId w:val="4"/>
  </w:num>
  <w:num w:numId="5" w16cid:durableId="8600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1"/>
    <w:rsid w:val="00010B5B"/>
    <w:rsid w:val="0001594F"/>
    <w:rsid w:val="00020914"/>
    <w:rsid w:val="0002109C"/>
    <w:rsid w:val="00024A93"/>
    <w:rsid w:val="000264AF"/>
    <w:rsid w:val="00026E33"/>
    <w:rsid w:val="0003476E"/>
    <w:rsid w:val="000415CC"/>
    <w:rsid w:val="00054798"/>
    <w:rsid w:val="00055A87"/>
    <w:rsid w:val="00060397"/>
    <w:rsid w:val="00062736"/>
    <w:rsid w:val="0006281F"/>
    <w:rsid w:val="00064F89"/>
    <w:rsid w:val="0006691C"/>
    <w:rsid w:val="000719FD"/>
    <w:rsid w:val="0007425B"/>
    <w:rsid w:val="000870F5"/>
    <w:rsid w:val="000877F1"/>
    <w:rsid w:val="00094EFA"/>
    <w:rsid w:val="000976F9"/>
    <w:rsid w:val="00097B96"/>
    <w:rsid w:val="000A00A9"/>
    <w:rsid w:val="000A05D5"/>
    <w:rsid w:val="000A06DD"/>
    <w:rsid w:val="000A5A13"/>
    <w:rsid w:val="000A6B5B"/>
    <w:rsid w:val="000B048D"/>
    <w:rsid w:val="000B0B37"/>
    <w:rsid w:val="000B3995"/>
    <w:rsid w:val="000B55F9"/>
    <w:rsid w:val="000B61AA"/>
    <w:rsid w:val="000B66F7"/>
    <w:rsid w:val="000C1AC4"/>
    <w:rsid w:val="000C78ED"/>
    <w:rsid w:val="000D1429"/>
    <w:rsid w:val="000D3259"/>
    <w:rsid w:val="000D3E8A"/>
    <w:rsid w:val="000D5A4D"/>
    <w:rsid w:val="000E2913"/>
    <w:rsid w:val="000E48B5"/>
    <w:rsid w:val="000E560A"/>
    <w:rsid w:val="000E5914"/>
    <w:rsid w:val="000E6262"/>
    <w:rsid w:val="000E766B"/>
    <w:rsid w:val="000F1280"/>
    <w:rsid w:val="000F2B30"/>
    <w:rsid w:val="000F3696"/>
    <w:rsid w:val="000F6AEF"/>
    <w:rsid w:val="001104CF"/>
    <w:rsid w:val="001159B7"/>
    <w:rsid w:val="00115E26"/>
    <w:rsid w:val="001179B6"/>
    <w:rsid w:val="00120F68"/>
    <w:rsid w:val="00124348"/>
    <w:rsid w:val="00134322"/>
    <w:rsid w:val="00140D74"/>
    <w:rsid w:val="0014104F"/>
    <w:rsid w:val="00143824"/>
    <w:rsid w:val="00143EA7"/>
    <w:rsid w:val="0014720D"/>
    <w:rsid w:val="001474B6"/>
    <w:rsid w:val="00154D97"/>
    <w:rsid w:val="00161F0A"/>
    <w:rsid w:val="00161FEE"/>
    <w:rsid w:val="001648BE"/>
    <w:rsid w:val="00164A9C"/>
    <w:rsid w:val="001701DD"/>
    <w:rsid w:val="001705B6"/>
    <w:rsid w:val="001729EE"/>
    <w:rsid w:val="0017329C"/>
    <w:rsid w:val="00174201"/>
    <w:rsid w:val="00174869"/>
    <w:rsid w:val="00176431"/>
    <w:rsid w:val="0017687F"/>
    <w:rsid w:val="00193A06"/>
    <w:rsid w:val="00194DDB"/>
    <w:rsid w:val="00197445"/>
    <w:rsid w:val="001A0F5C"/>
    <w:rsid w:val="001B35F4"/>
    <w:rsid w:val="001B656D"/>
    <w:rsid w:val="001C1BB1"/>
    <w:rsid w:val="001C4950"/>
    <w:rsid w:val="001C5996"/>
    <w:rsid w:val="001C71CA"/>
    <w:rsid w:val="001C7C25"/>
    <w:rsid w:val="001C7DDF"/>
    <w:rsid w:val="001D1C3A"/>
    <w:rsid w:val="001E1715"/>
    <w:rsid w:val="001F0A25"/>
    <w:rsid w:val="001F1896"/>
    <w:rsid w:val="001F303B"/>
    <w:rsid w:val="001F4A43"/>
    <w:rsid w:val="001F6B8F"/>
    <w:rsid w:val="001F6FD5"/>
    <w:rsid w:val="0020002B"/>
    <w:rsid w:val="00202F11"/>
    <w:rsid w:val="0020535B"/>
    <w:rsid w:val="00211A72"/>
    <w:rsid w:val="00214E19"/>
    <w:rsid w:val="00222142"/>
    <w:rsid w:val="00222EA8"/>
    <w:rsid w:val="00225BCC"/>
    <w:rsid w:val="002260AB"/>
    <w:rsid w:val="0022667C"/>
    <w:rsid w:val="00230D87"/>
    <w:rsid w:val="002379BC"/>
    <w:rsid w:val="00242DA4"/>
    <w:rsid w:val="0024305A"/>
    <w:rsid w:val="00243393"/>
    <w:rsid w:val="00243F9E"/>
    <w:rsid w:val="002452C2"/>
    <w:rsid w:val="002473EC"/>
    <w:rsid w:val="00247E8B"/>
    <w:rsid w:val="002510EA"/>
    <w:rsid w:val="00255C1A"/>
    <w:rsid w:val="002563E3"/>
    <w:rsid w:val="002626F6"/>
    <w:rsid w:val="00264647"/>
    <w:rsid w:val="002656BC"/>
    <w:rsid w:val="002668BF"/>
    <w:rsid w:val="002676C3"/>
    <w:rsid w:val="00272628"/>
    <w:rsid w:val="00272D12"/>
    <w:rsid w:val="00273125"/>
    <w:rsid w:val="00273FED"/>
    <w:rsid w:val="00275188"/>
    <w:rsid w:val="00282AED"/>
    <w:rsid w:val="00285768"/>
    <w:rsid w:val="00287AFF"/>
    <w:rsid w:val="00293BB7"/>
    <w:rsid w:val="002A48FC"/>
    <w:rsid w:val="002A5756"/>
    <w:rsid w:val="002B0E3C"/>
    <w:rsid w:val="002B5503"/>
    <w:rsid w:val="002B72E6"/>
    <w:rsid w:val="002B764D"/>
    <w:rsid w:val="002C1D63"/>
    <w:rsid w:val="002C6BBB"/>
    <w:rsid w:val="002D3629"/>
    <w:rsid w:val="002D44CD"/>
    <w:rsid w:val="002D58D1"/>
    <w:rsid w:val="002D625C"/>
    <w:rsid w:val="002D64E8"/>
    <w:rsid w:val="002D743E"/>
    <w:rsid w:val="002E1672"/>
    <w:rsid w:val="002E7AC0"/>
    <w:rsid w:val="002F5771"/>
    <w:rsid w:val="003024DD"/>
    <w:rsid w:val="003222AD"/>
    <w:rsid w:val="00322F19"/>
    <w:rsid w:val="0032586B"/>
    <w:rsid w:val="003261E4"/>
    <w:rsid w:val="003277DF"/>
    <w:rsid w:val="003279D8"/>
    <w:rsid w:val="00327EB8"/>
    <w:rsid w:val="003318F2"/>
    <w:rsid w:val="00331D2C"/>
    <w:rsid w:val="00333D27"/>
    <w:rsid w:val="00335C8C"/>
    <w:rsid w:val="00346EA0"/>
    <w:rsid w:val="00353946"/>
    <w:rsid w:val="003554ED"/>
    <w:rsid w:val="00360389"/>
    <w:rsid w:val="00360DFB"/>
    <w:rsid w:val="00361A27"/>
    <w:rsid w:val="003629AC"/>
    <w:rsid w:val="0036472B"/>
    <w:rsid w:val="00366E08"/>
    <w:rsid w:val="0037281C"/>
    <w:rsid w:val="00381CB8"/>
    <w:rsid w:val="0038484D"/>
    <w:rsid w:val="00384E46"/>
    <w:rsid w:val="00387BFF"/>
    <w:rsid w:val="00391071"/>
    <w:rsid w:val="003A13EE"/>
    <w:rsid w:val="003A1AF1"/>
    <w:rsid w:val="003A3E6C"/>
    <w:rsid w:val="003B152F"/>
    <w:rsid w:val="003B3719"/>
    <w:rsid w:val="003B3755"/>
    <w:rsid w:val="003B4431"/>
    <w:rsid w:val="003B66DB"/>
    <w:rsid w:val="003B7A5E"/>
    <w:rsid w:val="003B7BE4"/>
    <w:rsid w:val="003C0E3D"/>
    <w:rsid w:val="003C2BD4"/>
    <w:rsid w:val="003C3490"/>
    <w:rsid w:val="003D4041"/>
    <w:rsid w:val="003D4084"/>
    <w:rsid w:val="003E4A6C"/>
    <w:rsid w:val="003E59A6"/>
    <w:rsid w:val="003F0089"/>
    <w:rsid w:val="003F0340"/>
    <w:rsid w:val="003F05B2"/>
    <w:rsid w:val="003F5829"/>
    <w:rsid w:val="00402CC7"/>
    <w:rsid w:val="00404FF3"/>
    <w:rsid w:val="0040782D"/>
    <w:rsid w:val="0041706E"/>
    <w:rsid w:val="004170A2"/>
    <w:rsid w:val="00422093"/>
    <w:rsid w:val="00426431"/>
    <w:rsid w:val="0043405A"/>
    <w:rsid w:val="00436B1E"/>
    <w:rsid w:val="0044570E"/>
    <w:rsid w:val="00446297"/>
    <w:rsid w:val="0044678E"/>
    <w:rsid w:val="00447EE8"/>
    <w:rsid w:val="00453F5C"/>
    <w:rsid w:val="00455D53"/>
    <w:rsid w:val="00461675"/>
    <w:rsid w:val="004644F6"/>
    <w:rsid w:val="00470F24"/>
    <w:rsid w:val="00473844"/>
    <w:rsid w:val="0047606B"/>
    <w:rsid w:val="00476422"/>
    <w:rsid w:val="00480FC7"/>
    <w:rsid w:val="00482622"/>
    <w:rsid w:val="00484AB6"/>
    <w:rsid w:val="0048525C"/>
    <w:rsid w:val="00493B34"/>
    <w:rsid w:val="00495537"/>
    <w:rsid w:val="00495E46"/>
    <w:rsid w:val="00496D4C"/>
    <w:rsid w:val="004A01C6"/>
    <w:rsid w:val="004A1C70"/>
    <w:rsid w:val="004A2203"/>
    <w:rsid w:val="004A28E3"/>
    <w:rsid w:val="004A384B"/>
    <w:rsid w:val="004A4E80"/>
    <w:rsid w:val="004A6174"/>
    <w:rsid w:val="004A6D83"/>
    <w:rsid w:val="004A7755"/>
    <w:rsid w:val="004B0266"/>
    <w:rsid w:val="004B368E"/>
    <w:rsid w:val="004B3D65"/>
    <w:rsid w:val="004B44C3"/>
    <w:rsid w:val="004B4D2E"/>
    <w:rsid w:val="004C2257"/>
    <w:rsid w:val="004C3BB3"/>
    <w:rsid w:val="004C652D"/>
    <w:rsid w:val="004D7D21"/>
    <w:rsid w:val="004E4246"/>
    <w:rsid w:val="004E4412"/>
    <w:rsid w:val="004E4A09"/>
    <w:rsid w:val="004E51BD"/>
    <w:rsid w:val="004F07E4"/>
    <w:rsid w:val="004F4709"/>
    <w:rsid w:val="004F6F56"/>
    <w:rsid w:val="005048E6"/>
    <w:rsid w:val="00506A00"/>
    <w:rsid w:val="005113B6"/>
    <w:rsid w:val="005124A5"/>
    <w:rsid w:val="0051319A"/>
    <w:rsid w:val="00514E10"/>
    <w:rsid w:val="005212CF"/>
    <w:rsid w:val="00521E0D"/>
    <w:rsid w:val="0052455F"/>
    <w:rsid w:val="0052744C"/>
    <w:rsid w:val="00532853"/>
    <w:rsid w:val="00533B9F"/>
    <w:rsid w:val="00536743"/>
    <w:rsid w:val="0053710D"/>
    <w:rsid w:val="00537D80"/>
    <w:rsid w:val="00540687"/>
    <w:rsid w:val="005428F3"/>
    <w:rsid w:val="0054434F"/>
    <w:rsid w:val="005446E8"/>
    <w:rsid w:val="00544A52"/>
    <w:rsid w:val="00545F21"/>
    <w:rsid w:val="00547869"/>
    <w:rsid w:val="00547F90"/>
    <w:rsid w:val="00550359"/>
    <w:rsid w:val="0055046B"/>
    <w:rsid w:val="00551797"/>
    <w:rsid w:val="005541E2"/>
    <w:rsid w:val="00555266"/>
    <w:rsid w:val="005658AF"/>
    <w:rsid w:val="00565A3C"/>
    <w:rsid w:val="00566200"/>
    <w:rsid w:val="005671D3"/>
    <w:rsid w:val="00571AEB"/>
    <w:rsid w:val="00575F61"/>
    <w:rsid w:val="00580782"/>
    <w:rsid w:val="0058181C"/>
    <w:rsid w:val="0058470D"/>
    <w:rsid w:val="00590B95"/>
    <w:rsid w:val="00593D5F"/>
    <w:rsid w:val="00597B52"/>
    <w:rsid w:val="005A0450"/>
    <w:rsid w:val="005A141D"/>
    <w:rsid w:val="005A47EE"/>
    <w:rsid w:val="005B4C7A"/>
    <w:rsid w:val="005C02B3"/>
    <w:rsid w:val="005C5589"/>
    <w:rsid w:val="005C5CEC"/>
    <w:rsid w:val="005C713C"/>
    <w:rsid w:val="005D0131"/>
    <w:rsid w:val="005D1515"/>
    <w:rsid w:val="005D312C"/>
    <w:rsid w:val="005D4508"/>
    <w:rsid w:val="005E0427"/>
    <w:rsid w:val="005E0467"/>
    <w:rsid w:val="005E5D31"/>
    <w:rsid w:val="005E7521"/>
    <w:rsid w:val="005F3003"/>
    <w:rsid w:val="005F44B6"/>
    <w:rsid w:val="005F4618"/>
    <w:rsid w:val="005F7497"/>
    <w:rsid w:val="00600F73"/>
    <w:rsid w:val="006038D5"/>
    <w:rsid w:val="00603BD8"/>
    <w:rsid w:val="00606FF1"/>
    <w:rsid w:val="006170F1"/>
    <w:rsid w:val="0061775F"/>
    <w:rsid w:val="00625708"/>
    <w:rsid w:val="00634BB4"/>
    <w:rsid w:val="006358A1"/>
    <w:rsid w:val="00637872"/>
    <w:rsid w:val="00641BC5"/>
    <w:rsid w:val="00642010"/>
    <w:rsid w:val="00644EAA"/>
    <w:rsid w:val="0065068B"/>
    <w:rsid w:val="00650698"/>
    <w:rsid w:val="00652D0F"/>
    <w:rsid w:val="006547EB"/>
    <w:rsid w:val="006602F1"/>
    <w:rsid w:val="00662455"/>
    <w:rsid w:val="006630DF"/>
    <w:rsid w:val="00663C90"/>
    <w:rsid w:val="006649D0"/>
    <w:rsid w:val="0067085E"/>
    <w:rsid w:val="00672FEA"/>
    <w:rsid w:val="00673D5E"/>
    <w:rsid w:val="0067404A"/>
    <w:rsid w:val="00674E94"/>
    <w:rsid w:val="00675FB1"/>
    <w:rsid w:val="00677514"/>
    <w:rsid w:val="006813F5"/>
    <w:rsid w:val="00681E73"/>
    <w:rsid w:val="0068478F"/>
    <w:rsid w:val="006861CC"/>
    <w:rsid w:val="00694795"/>
    <w:rsid w:val="00694BF5"/>
    <w:rsid w:val="006951F1"/>
    <w:rsid w:val="00696222"/>
    <w:rsid w:val="006A1FD2"/>
    <w:rsid w:val="006A2D5C"/>
    <w:rsid w:val="006A389E"/>
    <w:rsid w:val="006A5453"/>
    <w:rsid w:val="006A54CA"/>
    <w:rsid w:val="006A5DEE"/>
    <w:rsid w:val="006A74F7"/>
    <w:rsid w:val="006B008F"/>
    <w:rsid w:val="006B5A8C"/>
    <w:rsid w:val="006B62DE"/>
    <w:rsid w:val="006B64EC"/>
    <w:rsid w:val="006C180D"/>
    <w:rsid w:val="006C1F85"/>
    <w:rsid w:val="006C2CDF"/>
    <w:rsid w:val="006C2E3C"/>
    <w:rsid w:val="006C512E"/>
    <w:rsid w:val="006C59B5"/>
    <w:rsid w:val="006C633A"/>
    <w:rsid w:val="006C7110"/>
    <w:rsid w:val="006C7443"/>
    <w:rsid w:val="006D2709"/>
    <w:rsid w:val="006D76AD"/>
    <w:rsid w:val="006E36E2"/>
    <w:rsid w:val="006E4719"/>
    <w:rsid w:val="006E7ECA"/>
    <w:rsid w:val="006F0231"/>
    <w:rsid w:val="006F06E5"/>
    <w:rsid w:val="006F1BE6"/>
    <w:rsid w:val="006F5EAC"/>
    <w:rsid w:val="006F724B"/>
    <w:rsid w:val="0070024D"/>
    <w:rsid w:val="00705845"/>
    <w:rsid w:val="00707C07"/>
    <w:rsid w:val="007127D4"/>
    <w:rsid w:val="007146ED"/>
    <w:rsid w:val="00715140"/>
    <w:rsid w:val="00715371"/>
    <w:rsid w:val="007218C2"/>
    <w:rsid w:val="007232F8"/>
    <w:rsid w:val="00723D27"/>
    <w:rsid w:val="0073473B"/>
    <w:rsid w:val="00737E4F"/>
    <w:rsid w:val="00741E7A"/>
    <w:rsid w:val="00745D6E"/>
    <w:rsid w:val="0074684D"/>
    <w:rsid w:val="00747019"/>
    <w:rsid w:val="007555A1"/>
    <w:rsid w:val="0075681D"/>
    <w:rsid w:val="00775A18"/>
    <w:rsid w:val="00785F05"/>
    <w:rsid w:val="00791EA8"/>
    <w:rsid w:val="00794DE8"/>
    <w:rsid w:val="00795ACA"/>
    <w:rsid w:val="0079616D"/>
    <w:rsid w:val="007A00D3"/>
    <w:rsid w:val="007A0F62"/>
    <w:rsid w:val="007B0481"/>
    <w:rsid w:val="007B105D"/>
    <w:rsid w:val="007B41E4"/>
    <w:rsid w:val="007C35EE"/>
    <w:rsid w:val="007D2B18"/>
    <w:rsid w:val="007E054A"/>
    <w:rsid w:val="007E2D3D"/>
    <w:rsid w:val="007E3C64"/>
    <w:rsid w:val="007E4440"/>
    <w:rsid w:val="007E5298"/>
    <w:rsid w:val="007F0D45"/>
    <w:rsid w:val="007F2949"/>
    <w:rsid w:val="007F2F99"/>
    <w:rsid w:val="007F5629"/>
    <w:rsid w:val="008033E2"/>
    <w:rsid w:val="008105E3"/>
    <w:rsid w:val="00810874"/>
    <w:rsid w:val="00811261"/>
    <w:rsid w:val="008153F1"/>
    <w:rsid w:val="00821907"/>
    <w:rsid w:val="0082557A"/>
    <w:rsid w:val="00830F2A"/>
    <w:rsid w:val="0083304F"/>
    <w:rsid w:val="0083472D"/>
    <w:rsid w:val="00836E6C"/>
    <w:rsid w:val="008404F9"/>
    <w:rsid w:val="00842870"/>
    <w:rsid w:val="00843E53"/>
    <w:rsid w:val="00844EC4"/>
    <w:rsid w:val="00845751"/>
    <w:rsid w:val="008459CA"/>
    <w:rsid w:val="008466DF"/>
    <w:rsid w:val="008475DF"/>
    <w:rsid w:val="0085078A"/>
    <w:rsid w:val="00854BD7"/>
    <w:rsid w:val="0086155E"/>
    <w:rsid w:val="00864705"/>
    <w:rsid w:val="00866D4C"/>
    <w:rsid w:val="0087012B"/>
    <w:rsid w:val="00875A0C"/>
    <w:rsid w:val="00875A24"/>
    <w:rsid w:val="008816FB"/>
    <w:rsid w:val="00882114"/>
    <w:rsid w:val="00882697"/>
    <w:rsid w:val="00885897"/>
    <w:rsid w:val="00891644"/>
    <w:rsid w:val="008941BF"/>
    <w:rsid w:val="00897E3A"/>
    <w:rsid w:val="008A03E0"/>
    <w:rsid w:val="008A7329"/>
    <w:rsid w:val="008A73DF"/>
    <w:rsid w:val="008A7843"/>
    <w:rsid w:val="008B3082"/>
    <w:rsid w:val="008B465B"/>
    <w:rsid w:val="008B6000"/>
    <w:rsid w:val="008C0007"/>
    <w:rsid w:val="008C5EBE"/>
    <w:rsid w:val="008C7DA8"/>
    <w:rsid w:val="008D3DEE"/>
    <w:rsid w:val="008D43D9"/>
    <w:rsid w:val="008D66A7"/>
    <w:rsid w:val="008D76C5"/>
    <w:rsid w:val="008E166D"/>
    <w:rsid w:val="008E2EA4"/>
    <w:rsid w:val="008E378D"/>
    <w:rsid w:val="008E4BB1"/>
    <w:rsid w:val="008F34CD"/>
    <w:rsid w:val="008F6505"/>
    <w:rsid w:val="00903BD2"/>
    <w:rsid w:val="00907B58"/>
    <w:rsid w:val="00912E00"/>
    <w:rsid w:val="0091674C"/>
    <w:rsid w:val="0092084F"/>
    <w:rsid w:val="00920A40"/>
    <w:rsid w:val="00921B18"/>
    <w:rsid w:val="00925A30"/>
    <w:rsid w:val="009272BF"/>
    <w:rsid w:val="00927469"/>
    <w:rsid w:val="0093159A"/>
    <w:rsid w:val="00935EBD"/>
    <w:rsid w:val="0093713E"/>
    <w:rsid w:val="009427A6"/>
    <w:rsid w:val="0094333D"/>
    <w:rsid w:val="0094575E"/>
    <w:rsid w:val="00960B3B"/>
    <w:rsid w:val="00967082"/>
    <w:rsid w:val="00971368"/>
    <w:rsid w:val="009739E8"/>
    <w:rsid w:val="00973B91"/>
    <w:rsid w:val="0098040C"/>
    <w:rsid w:val="00981341"/>
    <w:rsid w:val="00991730"/>
    <w:rsid w:val="00992E70"/>
    <w:rsid w:val="00993243"/>
    <w:rsid w:val="009A043C"/>
    <w:rsid w:val="009A25AF"/>
    <w:rsid w:val="009A6A1E"/>
    <w:rsid w:val="009B31B9"/>
    <w:rsid w:val="009B37E3"/>
    <w:rsid w:val="009B55CB"/>
    <w:rsid w:val="009C450D"/>
    <w:rsid w:val="009C64B9"/>
    <w:rsid w:val="009D0010"/>
    <w:rsid w:val="009D25A0"/>
    <w:rsid w:val="009D430D"/>
    <w:rsid w:val="009F1C93"/>
    <w:rsid w:val="009F3757"/>
    <w:rsid w:val="009F4D07"/>
    <w:rsid w:val="00A00F2B"/>
    <w:rsid w:val="00A01483"/>
    <w:rsid w:val="00A01525"/>
    <w:rsid w:val="00A027A5"/>
    <w:rsid w:val="00A02B94"/>
    <w:rsid w:val="00A11457"/>
    <w:rsid w:val="00A1281C"/>
    <w:rsid w:val="00A12835"/>
    <w:rsid w:val="00A139F8"/>
    <w:rsid w:val="00A1471D"/>
    <w:rsid w:val="00A14C7A"/>
    <w:rsid w:val="00A2376B"/>
    <w:rsid w:val="00A23EA1"/>
    <w:rsid w:val="00A24216"/>
    <w:rsid w:val="00A2544B"/>
    <w:rsid w:val="00A26CCC"/>
    <w:rsid w:val="00A31049"/>
    <w:rsid w:val="00A31CCD"/>
    <w:rsid w:val="00A40B62"/>
    <w:rsid w:val="00A51D4C"/>
    <w:rsid w:val="00A528C7"/>
    <w:rsid w:val="00A553E7"/>
    <w:rsid w:val="00A57DCF"/>
    <w:rsid w:val="00A60752"/>
    <w:rsid w:val="00A66FE2"/>
    <w:rsid w:val="00A71F18"/>
    <w:rsid w:val="00A72915"/>
    <w:rsid w:val="00A72FAA"/>
    <w:rsid w:val="00A76DE8"/>
    <w:rsid w:val="00A77D7B"/>
    <w:rsid w:val="00A80E0C"/>
    <w:rsid w:val="00A85268"/>
    <w:rsid w:val="00A867F4"/>
    <w:rsid w:val="00A9357F"/>
    <w:rsid w:val="00A95262"/>
    <w:rsid w:val="00AA2552"/>
    <w:rsid w:val="00AA7E75"/>
    <w:rsid w:val="00AB1B4C"/>
    <w:rsid w:val="00AB6EEB"/>
    <w:rsid w:val="00AC2D89"/>
    <w:rsid w:val="00AC5B85"/>
    <w:rsid w:val="00AC768E"/>
    <w:rsid w:val="00AD0D88"/>
    <w:rsid w:val="00AD2F50"/>
    <w:rsid w:val="00AD3D61"/>
    <w:rsid w:val="00AE0BBE"/>
    <w:rsid w:val="00AE5899"/>
    <w:rsid w:val="00AF01C6"/>
    <w:rsid w:val="00AF6570"/>
    <w:rsid w:val="00AF7AD3"/>
    <w:rsid w:val="00B01734"/>
    <w:rsid w:val="00B02B79"/>
    <w:rsid w:val="00B041F2"/>
    <w:rsid w:val="00B05770"/>
    <w:rsid w:val="00B10E22"/>
    <w:rsid w:val="00B11A22"/>
    <w:rsid w:val="00B1201F"/>
    <w:rsid w:val="00B1665B"/>
    <w:rsid w:val="00B20D53"/>
    <w:rsid w:val="00B34551"/>
    <w:rsid w:val="00B364C6"/>
    <w:rsid w:val="00B40904"/>
    <w:rsid w:val="00B4261C"/>
    <w:rsid w:val="00B42695"/>
    <w:rsid w:val="00B44464"/>
    <w:rsid w:val="00B44586"/>
    <w:rsid w:val="00B47486"/>
    <w:rsid w:val="00B5145B"/>
    <w:rsid w:val="00B605D3"/>
    <w:rsid w:val="00B62183"/>
    <w:rsid w:val="00B71734"/>
    <w:rsid w:val="00B72A58"/>
    <w:rsid w:val="00B773A2"/>
    <w:rsid w:val="00B8617C"/>
    <w:rsid w:val="00B906B9"/>
    <w:rsid w:val="00B907A8"/>
    <w:rsid w:val="00B90F47"/>
    <w:rsid w:val="00B941D8"/>
    <w:rsid w:val="00B94894"/>
    <w:rsid w:val="00B974CE"/>
    <w:rsid w:val="00BA13F4"/>
    <w:rsid w:val="00BA3744"/>
    <w:rsid w:val="00BA3E93"/>
    <w:rsid w:val="00BB414A"/>
    <w:rsid w:val="00BB7C9C"/>
    <w:rsid w:val="00BC256D"/>
    <w:rsid w:val="00BC4EAD"/>
    <w:rsid w:val="00BC70F6"/>
    <w:rsid w:val="00BD0E4F"/>
    <w:rsid w:val="00BE4D49"/>
    <w:rsid w:val="00BF0FDA"/>
    <w:rsid w:val="00C05926"/>
    <w:rsid w:val="00C103D1"/>
    <w:rsid w:val="00C16DD7"/>
    <w:rsid w:val="00C17497"/>
    <w:rsid w:val="00C2619F"/>
    <w:rsid w:val="00C2779E"/>
    <w:rsid w:val="00C41E40"/>
    <w:rsid w:val="00C41E41"/>
    <w:rsid w:val="00C41F67"/>
    <w:rsid w:val="00C506AD"/>
    <w:rsid w:val="00C515B1"/>
    <w:rsid w:val="00C51C2C"/>
    <w:rsid w:val="00C526B8"/>
    <w:rsid w:val="00C54422"/>
    <w:rsid w:val="00C62852"/>
    <w:rsid w:val="00C62A0D"/>
    <w:rsid w:val="00C7004C"/>
    <w:rsid w:val="00C7514F"/>
    <w:rsid w:val="00C75FE1"/>
    <w:rsid w:val="00C76902"/>
    <w:rsid w:val="00C80591"/>
    <w:rsid w:val="00C8485A"/>
    <w:rsid w:val="00C876AD"/>
    <w:rsid w:val="00C90E97"/>
    <w:rsid w:val="00C910B8"/>
    <w:rsid w:val="00C91355"/>
    <w:rsid w:val="00C93A84"/>
    <w:rsid w:val="00C95194"/>
    <w:rsid w:val="00C95D69"/>
    <w:rsid w:val="00C968C8"/>
    <w:rsid w:val="00CA40A7"/>
    <w:rsid w:val="00CB7C43"/>
    <w:rsid w:val="00CC0A8A"/>
    <w:rsid w:val="00CC690B"/>
    <w:rsid w:val="00CD6C3A"/>
    <w:rsid w:val="00CE1C0E"/>
    <w:rsid w:val="00CE7C60"/>
    <w:rsid w:val="00CF751F"/>
    <w:rsid w:val="00D007F7"/>
    <w:rsid w:val="00D07439"/>
    <w:rsid w:val="00D07CF0"/>
    <w:rsid w:val="00D10BDB"/>
    <w:rsid w:val="00D1672C"/>
    <w:rsid w:val="00D170CB"/>
    <w:rsid w:val="00D17FAE"/>
    <w:rsid w:val="00D21350"/>
    <w:rsid w:val="00D214EC"/>
    <w:rsid w:val="00D2294E"/>
    <w:rsid w:val="00D2372B"/>
    <w:rsid w:val="00D257F3"/>
    <w:rsid w:val="00D270BC"/>
    <w:rsid w:val="00D3211C"/>
    <w:rsid w:val="00D325A2"/>
    <w:rsid w:val="00D34E85"/>
    <w:rsid w:val="00D354F4"/>
    <w:rsid w:val="00D41C57"/>
    <w:rsid w:val="00D42A78"/>
    <w:rsid w:val="00D46214"/>
    <w:rsid w:val="00D47A60"/>
    <w:rsid w:val="00D551DE"/>
    <w:rsid w:val="00D60016"/>
    <w:rsid w:val="00D605EC"/>
    <w:rsid w:val="00D66723"/>
    <w:rsid w:val="00D6760F"/>
    <w:rsid w:val="00D775FE"/>
    <w:rsid w:val="00D77917"/>
    <w:rsid w:val="00D824B5"/>
    <w:rsid w:val="00D853A4"/>
    <w:rsid w:val="00D856C5"/>
    <w:rsid w:val="00D85CE8"/>
    <w:rsid w:val="00D9382C"/>
    <w:rsid w:val="00D961E3"/>
    <w:rsid w:val="00D979FC"/>
    <w:rsid w:val="00DB040E"/>
    <w:rsid w:val="00DC02CA"/>
    <w:rsid w:val="00DC2EA9"/>
    <w:rsid w:val="00DD3D4C"/>
    <w:rsid w:val="00DD5CE6"/>
    <w:rsid w:val="00DE065B"/>
    <w:rsid w:val="00DE4FF2"/>
    <w:rsid w:val="00DE52A5"/>
    <w:rsid w:val="00DE5878"/>
    <w:rsid w:val="00DF2791"/>
    <w:rsid w:val="00DF3D5B"/>
    <w:rsid w:val="00DF4465"/>
    <w:rsid w:val="00DF67DF"/>
    <w:rsid w:val="00E016A0"/>
    <w:rsid w:val="00E017F7"/>
    <w:rsid w:val="00E0230A"/>
    <w:rsid w:val="00E17D3F"/>
    <w:rsid w:val="00E17FA5"/>
    <w:rsid w:val="00E2005E"/>
    <w:rsid w:val="00E21B6A"/>
    <w:rsid w:val="00E22EB4"/>
    <w:rsid w:val="00E307C4"/>
    <w:rsid w:val="00E309BE"/>
    <w:rsid w:val="00E31A9B"/>
    <w:rsid w:val="00E3315B"/>
    <w:rsid w:val="00E33775"/>
    <w:rsid w:val="00E35B72"/>
    <w:rsid w:val="00E37F3A"/>
    <w:rsid w:val="00E43AB5"/>
    <w:rsid w:val="00E524C2"/>
    <w:rsid w:val="00E54D17"/>
    <w:rsid w:val="00E556C4"/>
    <w:rsid w:val="00E561C8"/>
    <w:rsid w:val="00E6107D"/>
    <w:rsid w:val="00E62F67"/>
    <w:rsid w:val="00E6785D"/>
    <w:rsid w:val="00E7371B"/>
    <w:rsid w:val="00E750F5"/>
    <w:rsid w:val="00E75510"/>
    <w:rsid w:val="00E76D32"/>
    <w:rsid w:val="00E772D1"/>
    <w:rsid w:val="00E802D6"/>
    <w:rsid w:val="00E856D5"/>
    <w:rsid w:val="00E85B38"/>
    <w:rsid w:val="00E92B14"/>
    <w:rsid w:val="00E937C9"/>
    <w:rsid w:val="00E93D13"/>
    <w:rsid w:val="00E9477A"/>
    <w:rsid w:val="00E96CB7"/>
    <w:rsid w:val="00EA1699"/>
    <w:rsid w:val="00EB2A5B"/>
    <w:rsid w:val="00EB65CF"/>
    <w:rsid w:val="00EC1F14"/>
    <w:rsid w:val="00EC2D14"/>
    <w:rsid w:val="00EC64FF"/>
    <w:rsid w:val="00ED08C2"/>
    <w:rsid w:val="00ED0DA1"/>
    <w:rsid w:val="00ED2388"/>
    <w:rsid w:val="00ED5F77"/>
    <w:rsid w:val="00EE50D0"/>
    <w:rsid w:val="00EF36FA"/>
    <w:rsid w:val="00EF3F5D"/>
    <w:rsid w:val="00EF4822"/>
    <w:rsid w:val="00EF61C8"/>
    <w:rsid w:val="00EF77FC"/>
    <w:rsid w:val="00F01DA8"/>
    <w:rsid w:val="00F01FF3"/>
    <w:rsid w:val="00F02879"/>
    <w:rsid w:val="00F060F6"/>
    <w:rsid w:val="00F06E2F"/>
    <w:rsid w:val="00F077E9"/>
    <w:rsid w:val="00F07B14"/>
    <w:rsid w:val="00F07CA5"/>
    <w:rsid w:val="00F07EE5"/>
    <w:rsid w:val="00F12D59"/>
    <w:rsid w:val="00F13BA8"/>
    <w:rsid w:val="00F21E13"/>
    <w:rsid w:val="00F22D0C"/>
    <w:rsid w:val="00F31EEE"/>
    <w:rsid w:val="00F33CF1"/>
    <w:rsid w:val="00F4111A"/>
    <w:rsid w:val="00F420BF"/>
    <w:rsid w:val="00F42EFD"/>
    <w:rsid w:val="00F45A55"/>
    <w:rsid w:val="00F55573"/>
    <w:rsid w:val="00F61B5A"/>
    <w:rsid w:val="00F62DCA"/>
    <w:rsid w:val="00F6399F"/>
    <w:rsid w:val="00F63CC5"/>
    <w:rsid w:val="00F650EC"/>
    <w:rsid w:val="00F66AB4"/>
    <w:rsid w:val="00F70AA0"/>
    <w:rsid w:val="00F73693"/>
    <w:rsid w:val="00F752EA"/>
    <w:rsid w:val="00F76CC0"/>
    <w:rsid w:val="00F77224"/>
    <w:rsid w:val="00F829E7"/>
    <w:rsid w:val="00F86E63"/>
    <w:rsid w:val="00F91BDF"/>
    <w:rsid w:val="00F91CE6"/>
    <w:rsid w:val="00F9261D"/>
    <w:rsid w:val="00FA6DBC"/>
    <w:rsid w:val="00FB42E4"/>
    <w:rsid w:val="00FB5A48"/>
    <w:rsid w:val="00FC294B"/>
    <w:rsid w:val="00FC4013"/>
    <w:rsid w:val="00FC4C69"/>
    <w:rsid w:val="00FC71DE"/>
    <w:rsid w:val="00FC7665"/>
    <w:rsid w:val="00FD0D51"/>
    <w:rsid w:val="00FD11AD"/>
    <w:rsid w:val="00FF5508"/>
    <w:rsid w:val="013A6F56"/>
    <w:rsid w:val="0241502C"/>
    <w:rsid w:val="027FC5AE"/>
    <w:rsid w:val="058ED57D"/>
    <w:rsid w:val="06256D6C"/>
    <w:rsid w:val="06C95AB4"/>
    <w:rsid w:val="081E471E"/>
    <w:rsid w:val="0A58AE0D"/>
    <w:rsid w:val="0B368FBB"/>
    <w:rsid w:val="0D246994"/>
    <w:rsid w:val="0D36974F"/>
    <w:rsid w:val="0EA1E2B8"/>
    <w:rsid w:val="10CE0D50"/>
    <w:rsid w:val="11347969"/>
    <w:rsid w:val="1366233F"/>
    <w:rsid w:val="13D00360"/>
    <w:rsid w:val="1673C850"/>
    <w:rsid w:val="169A0977"/>
    <w:rsid w:val="17321851"/>
    <w:rsid w:val="18C52D92"/>
    <w:rsid w:val="19DC94B1"/>
    <w:rsid w:val="1A2426C7"/>
    <w:rsid w:val="20E0553A"/>
    <w:rsid w:val="21103DE0"/>
    <w:rsid w:val="2383F121"/>
    <w:rsid w:val="2648203E"/>
    <w:rsid w:val="284F8980"/>
    <w:rsid w:val="28733702"/>
    <w:rsid w:val="29CFCC5D"/>
    <w:rsid w:val="29E340CE"/>
    <w:rsid w:val="2AF09F65"/>
    <w:rsid w:val="2C16EF06"/>
    <w:rsid w:val="2C1B14F5"/>
    <w:rsid w:val="2C3F1941"/>
    <w:rsid w:val="2D2532F2"/>
    <w:rsid w:val="2E2C6D7A"/>
    <w:rsid w:val="2E4D068B"/>
    <w:rsid w:val="2EC78ED9"/>
    <w:rsid w:val="2EFE4AFF"/>
    <w:rsid w:val="2F9EFF74"/>
    <w:rsid w:val="30B128F5"/>
    <w:rsid w:val="32983F02"/>
    <w:rsid w:val="33BA55FE"/>
    <w:rsid w:val="34CEB707"/>
    <w:rsid w:val="3811F202"/>
    <w:rsid w:val="38DAD783"/>
    <w:rsid w:val="3BFD5FC3"/>
    <w:rsid w:val="3D84C625"/>
    <w:rsid w:val="3E71EB07"/>
    <w:rsid w:val="3E7DF022"/>
    <w:rsid w:val="3F633FDB"/>
    <w:rsid w:val="40531D02"/>
    <w:rsid w:val="40F1DEFD"/>
    <w:rsid w:val="430AF848"/>
    <w:rsid w:val="44183263"/>
    <w:rsid w:val="444576CD"/>
    <w:rsid w:val="448AD731"/>
    <w:rsid w:val="44964D2F"/>
    <w:rsid w:val="482325CF"/>
    <w:rsid w:val="49A16433"/>
    <w:rsid w:val="49D8078B"/>
    <w:rsid w:val="4A864132"/>
    <w:rsid w:val="4B7385AD"/>
    <w:rsid w:val="4C7C62CF"/>
    <w:rsid w:val="4CBE5B3B"/>
    <w:rsid w:val="4DC273E2"/>
    <w:rsid w:val="4EFBDBAF"/>
    <w:rsid w:val="5051F2A7"/>
    <w:rsid w:val="53849C7D"/>
    <w:rsid w:val="553B785C"/>
    <w:rsid w:val="56540114"/>
    <w:rsid w:val="5760596A"/>
    <w:rsid w:val="59292AB7"/>
    <w:rsid w:val="5B99D901"/>
    <w:rsid w:val="5F06A810"/>
    <w:rsid w:val="5F2D75DA"/>
    <w:rsid w:val="5F4576C2"/>
    <w:rsid w:val="5FA32551"/>
    <w:rsid w:val="63DCE389"/>
    <w:rsid w:val="641DB595"/>
    <w:rsid w:val="649EE370"/>
    <w:rsid w:val="65D7A257"/>
    <w:rsid w:val="65E6ACEF"/>
    <w:rsid w:val="6690120B"/>
    <w:rsid w:val="682D585C"/>
    <w:rsid w:val="68FF7E55"/>
    <w:rsid w:val="69A4A8A0"/>
    <w:rsid w:val="6A0994D6"/>
    <w:rsid w:val="6A9F7845"/>
    <w:rsid w:val="6B506DCA"/>
    <w:rsid w:val="6BE16224"/>
    <w:rsid w:val="6BFCEE6F"/>
    <w:rsid w:val="6C7E40DD"/>
    <w:rsid w:val="6D5CF5E8"/>
    <w:rsid w:val="6F444F82"/>
    <w:rsid w:val="71C78638"/>
    <w:rsid w:val="736A4E4E"/>
    <w:rsid w:val="73A36586"/>
    <w:rsid w:val="76969BF4"/>
    <w:rsid w:val="7807B34D"/>
    <w:rsid w:val="782396E0"/>
    <w:rsid w:val="7911BD15"/>
    <w:rsid w:val="7ABDE717"/>
    <w:rsid w:val="7DDE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C955"/>
  <w15:chartTrackingRefBased/>
  <w15:docId w15:val="{9E61DB6B-18F6-4988-A895-FB51EA4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1341"/>
    <w:pPr>
      <w:keepNext/>
      <w:keepLines/>
      <w:numPr>
        <w:numId w:val="1"/>
      </w:numPr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34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34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34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34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3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34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34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34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341"/>
    <w:rPr>
      <w:rFonts w:ascii="Arial" w:eastAsiaTheme="majorEastAsia" w:hAnsi="Arial" w:cstheme="majorBidi"/>
      <w:b/>
      <w:color w:val="000000" w:themeColor="text1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3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3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3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3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3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3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3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3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3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3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34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81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341"/>
  </w:style>
  <w:style w:type="paragraph" w:styleId="Rodap">
    <w:name w:val="footer"/>
    <w:basedOn w:val="Normal"/>
    <w:link w:val="RodapChar"/>
    <w:uiPriority w:val="99"/>
    <w:unhideWhenUsed/>
    <w:rsid w:val="009813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341"/>
  </w:style>
  <w:style w:type="paragraph" w:styleId="Textodenotaderodap">
    <w:name w:val="footnote text"/>
    <w:basedOn w:val="Normal"/>
    <w:link w:val="TextodenotaderodapChar"/>
    <w:uiPriority w:val="99"/>
    <w:unhideWhenUsed/>
    <w:rsid w:val="00981341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81341"/>
    <w:rPr>
      <w:rFonts w:ascii="Arial" w:eastAsia="Times New Roman" w:hAnsi="Arial" w:cs="Times New Roman"/>
      <w:kern w:val="0"/>
      <w:sz w:val="20"/>
      <w:szCs w:val="20"/>
      <w:lang w:val="en-GB" w:eastAsia="hu-HU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8134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427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7A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41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D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9D430D"/>
  </w:style>
  <w:style w:type="character" w:customStyle="1" w:styleId="eop">
    <w:name w:val="eop"/>
    <w:basedOn w:val="Fontepargpadro"/>
    <w:rsid w:val="009D430D"/>
  </w:style>
  <w:style w:type="character" w:customStyle="1" w:styleId="superscript">
    <w:name w:val="superscript"/>
    <w:basedOn w:val="Fontepargpadro"/>
    <w:rsid w:val="005F3003"/>
  </w:style>
  <w:style w:type="paragraph" w:styleId="Legenda">
    <w:name w:val="caption"/>
    <w:basedOn w:val="Normal"/>
    <w:next w:val="Normal"/>
    <w:uiPriority w:val="35"/>
    <w:unhideWhenUsed/>
    <w:qFormat/>
    <w:rsid w:val="00F0287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nfase">
    <w:name w:val="Emphasis"/>
    <w:basedOn w:val="Fontepargpadro"/>
    <w:uiPriority w:val="20"/>
    <w:qFormat/>
    <w:rsid w:val="004264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o.org/land-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2C23078138ADB1E/Documentos/DADOS%20TOMATE%20MEXILH&#195;O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2C23078138ADB1E/Documentos/DADOS%20TOMATE%20MEXILH&#195;O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2C23078138ADB1E/Documentos/DADOS%20TOMATE%20MEXILH&#195;O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IGNT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103937007874019"/>
          <c:y val="0.16245370370370371"/>
          <c:w val="0.84407174103237093"/>
          <c:h val="0.62308654126567509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dk1">
                    <a:tint val="88500"/>
                  </a:schemeClr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2.2139713971397138E-2"/>
                  <c:y val="-4.67591863517060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ln>
                        <a:noFill/>
                      </a:ln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10-4E18-9E50-72D1D9B6C9AB}"/>
                </c:ext>
              </c:extLst>
            </c:dLbl>
            <c:dLbl>
              <c:idx val="1"/>
              <c:layout>
                <c:manualLayout>
                  <c:x val="-4.166666666666666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10-4E18-9E50-72D1D9B6C9AB}"/>
                </c:ext>
              </c:extLst>
            </c:dLbl>
            <c:dLbl>
              <c:idx val="2"/>
              <c:layout>
                <c:manualLayout>
                  <c:x val="-0.05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10-4E18-9E50-72D1D9B6C9AB}"/>
                </c:ext>
              </c:extLst>
            </c:dLbl>
            <c:dLbl>
              <c:idx val="3"/>
              <c:layout>
                <c:manualLayout>
                  <c:x val="-5.5555555555555558E-3"/>
                  <c:y val="-5.55555555555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10-4E18-9E50-72D1D9B6C9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/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9525" cap="rnd">
                <a:solidFill>
                  <a:schemeClr val="dk1">
                    <a:tint val="88500"/>
                  </a:schemeClr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9525" cap="rnd">
                <a:solidFill>
                  <a:schemeClr val="tx1"/>
                </a:solidFill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9318066491688538"/>
                  <c:y val="5.490558471857684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</a:t>
                    </a:r>
                    <a:r>
                      <a:rPr lang="cy-GB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ŷ</a:t>
                    </a:r>
                    <a:r>
                      <a:rPr lang="en-US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= -0.1126x + 8.83 </a:t>
                    </a:r>
                    <a:br>
                      <a:rPr lang="en-US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</a:br>
                    <a:r>
                      <a:rPr lang="en-US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R² = 94.19 </a:t>
                    </a:r>
                    <a:r>
                      <a:rPr lang="en-US" sz="900" b="0" i="0" u="none" strike="noStrike" baseline="0">
                        <a:effectLst/>
                      </a:rPr>
                      <a:t>**</a:t>
                    </a:r>
                    <a:endParaRPr lang="en-US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Planilha3!$F$8:$F$11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</c:numCache>
            </c:numRef>
          </c:xVal>
          <c:yVal>
            <c:numRef>
              <c:f>Planilha3!$G$8:$G$11</c:f>
              <c:numCache>
                <c:formatCode>General</c:formatCode>
                <c:ptCount val="4"/>
                <c:pt idx="0">
                  <c:v>7.53</c:v>
                </c:pt>
                <c:pt idx="1">
                  <c:v>6.59</c:v>
                </c:pt>
                <c:pt idx="2">
                  <c:v>5.95</c:v>
                </c:pt>
                <c:pt idx="3">
                  <c:v>3.99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9610-4E18-9E50-72D1D9B6C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80338912"/>
        <c:axId val="1280350432"/>
      </c:scatterChart>
      <c:valAx>
        <c:axId val="1280338912"/>
        <c:scaling>
          <c:orientation val="minMax"/>
          <c:max val="40"/>
          <c:min val="1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 do pó da concha do mexilhão-dourado no subtrato </a:t>
                </a:r>
              </a:p>
            </c:rich>
          </c:tx>
          <c:layout>
            <c:manualLayout>
              <c:xMode val="edge"/>
              <c:yMode val="edge"/>
              <c:x val="0.18563888888888888"/>
              <c:y val="0.90966827063283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>
                <a:defRPr sz="9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280350432"/>
        <c:crosses val="autoZero"/>
        <c:crossBetween val="midCat"/>
        <c:majorUnit val="10"/>
      </c:valAx>
      <c:valAx>
        <c:axId val="12803504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IGNT (Unidades)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280338912"/>
        <c:crosses val="autoZero"/>
        <c:crossBetween val="midCat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NGSR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056530214424975E-2"/>
                  <c:y val="-4.011231448054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B-4DD6-9CA8-EC4769E3F424}"/>
                </c:ext>
              </c:extLst>
            </c:dLbl>
            <c:dLbl>
              <c:idx val="1"/>
              <c:layout>
                <c:manualLayout>
                  <c:x val="-4.8732943469785621E-2"/>
                  <c:y val="-6.016847172081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B-4DD6-9CA8-EC4769E3F424}"/>
                </c:ext>
              </c:extLst>
            </c:dLbl>
            <c:dLbl>
              <c:idx val="2"/>
              <c:layout>
                <c:manualLayout>
                  <c:x val="-5.1169590643274851E-2"/>
                  <c:y val="-5.6157240272763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B-4DD6-9CA8-EC4769E3F424}"/>
                </c:ext>
              </c:extLst>
            </c:dLbl>
            <c:dLbl>
              <c:idx val="3"/>
              <c:layout>
                <c:manualLayout>
                  <c:x val="0"/>
                  <c:y val="-6.0168471720818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B-4DD6-9CA8-EC4769E3F4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1458342926432448"/>
                  <c:y val="8.4129104800528168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9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ŷ = -2.4662x + 160.31 </a:t>
                    </a:r>
                    <a:br>
                      <a:rPr lang="en-US" sz="9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</a:br>
                    <a:r>
                      <a:rPr lang="en-US" sz="9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R² = 98.51 </a:t>
                    </a:r>
                    <a:r>
                      <a:rPr lang="en-US" sz="900" b="0" i="0" u="none" strike="noStrike" baseline="0">
                        <a:effectLst/>
                      </a:rPr>
                      <a:t>**</a:t>
                    </a:r>
                    <a:endParaRPr lang="en-US" sz="90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Planilha4!$A$1:$A$4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</c:numCache>
            </c:numRef>
          </c:xVal>
          <c:yVal>
            <c:numRef>
              <c:f>Planilha4!$B$1:$B$4</c:f>
              <c:numCache>
                <c:formatCode>General</c:formatCode>
                <c:ptCount val="4"/>
                <c:pt idx="0">
                  <c:v>136.75</c:v>
                </c:pt>
                <c:pt idx="1">
                  <c:v>106.87</c:v>
                </c:pt>
                <c:pt idx="2">
                  <c:v>91.25</c:v>
                </c:pt>
                <c:pt idx="3">
                  <c:v>59.75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E3EB-4DD6-9CA8-EC4769E3F4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3385696"/>
        <c:axId val="1443405376"/>
      </c:scatterChart>
      <c:valAx>
        <c:axId val="1443385696"/>
        <c:scaling>
          <c:orientation val="minMax"/>
          <c:max val="40"/>
          <c:min val="1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  <a:r>
                  <a:rPr lang="pt-BR" sz="1000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do</a:t>
                </a:r>
                <a:r>
                  <a:rPr lang="pt-BR" sz="10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da concha do mexilhão-dourado no substrato</a:t>
                </a:r>
              </a:p>
            </c:rich>
          </c:tx>
          <c:layout>
            <c:manualLayout>
              <c:xMode val="edge"/>
              <c:yMode val="edge"/>
              <c:x val="0.19334185609674395"/>
              <c:y val="0.905255003501920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443405376"/>
        <c:crosses val="autoZero"/>
        <c:crossBetween val="midCat"/>
        <c:majorUnit val="10"/>
      </c:valAx>
      <c:valAx>
        <c:axId val="14434053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sz="10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IGNSR (Unidade)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4433856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NO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299899620697883"/>
          <c:y val="0.15567054764984908"/>
          <c:w val="0.81513814495758563"/>
          <c:h val="0.66114704614057784"/>
        </c:manualLayout>
      </c:layout>
      <c:scatterChart>
        <c:scatterStyle val="lineMarker"/>
        <c:varyColors val="0"/>
        <c:ser>
          <c:idx val="0"/>
          <c:order val="0"/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344D-4684-BD27-2E804E901700}"/>
              </c:ext>
            </c:extLst>
          </c:dPt>
          <c:dPt>
            <c:idx val="1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344D-4684-BD27-2E804E901700}"/>
              </c:ext>
            </c:extLst>
          </c:dPt>
          <c:dPt>
            <c:idx val="2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344D-4684-BD27-2E804E901700}"/>
              </c:ext>
            </c:extLst>
          </c:dPt>
          <c:dPt>
            <c:idx val="3"/>
            <c:marker>
              <c:symbol val="circle"/>
              <c:size val="5"/>
              <c:spPr>
                <a:solidFill>
                  <a:schemeClr val="tx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344D-4684-BD27-2E804E901700}"/>
              </c:ext>
            </c:extLst>
          </c:dPt>
          <c:dLbls>
            <c:dLbl>
              <c:idx val="0"/>
              <c:layout>
                <c:manualLayout>
                  <c:x val="2.7412280701754384E-3"/>
                  <c:y val="-6.4683053040103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4D-4684-BD27-2E804E901700}"/>
                </c:ext>
              </c:extLst>
            </c:dLbl>
            <c:dLbl>
              <c:idx val="1"/>
              <c:layout>
                <c:manualLayout>
                  <c:x val="8.223684210526265E-3"/>
                  <c:y val="-3.4497628288055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4D-4684-BD27-2E804E901700}"/>
                </c:ext>
              </c:extLst>
            </c:dLbl>
            <c:dLbl>
              <c:idx val="2"/>
              <c:layout>
                <c:manualLayout>
                  <c:x val="-1.8503744300684881E-3"/>
                  <c:y val="-4.7434238896075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4D-4684-BD27-2E804E901700}"/>
                </c:ext>
              </c:extLst>
            </c:dLbl>
            <c:dLbl>
              <c:idx val="3"/>
              <c:layout>
                <c:manualLayout>
                  <c:x val="-1.3391607987327575E-2"/>
                  <c:y val="-9.0556104484352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361842105263139E-2"/>
                      <c:h val="6.03063362228492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44D-4684-BD27-2E804E9017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bg2"/>
                </a:solidFill>
                <a:prstDash val="solid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0434963262820985"/>
                  <c:y val="4.3030698135566169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cy-GB" sz="1000" b="0" i="0" u="none" strike="noStrike" baseline="0">
                        <a:solidFill>
                          <a:sysClr val="windowText" lastClr="000000"/>
                        </a:solidFill>
                        <a:effectLst/>
                      </a:rPr>
                      <a:t>ŷ</a:t>
                    </a:r>
                    <a:r>
                      <a:rPr lang="en-US" sz="10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= -82.494x + 4837.7</a:t>
                    </a:r>
                    <a:br>
                      <a:rPr lang="en-US" sz="10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</a:br>
                    <a:r>
                      <a:rPr lang="en-US" sz="10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rPr>
                      <a:t>R² = 95.00 </a:t>
                    </a:r>
                    <a:r>
                      <a:rPr lang="en-US" sz="1000" b="0" i="0" u="none" strike="noStrike" baseline="0">
                        <a:effectLst/>
                      </a:rPr>
                      <a:t>**</a:t>
                    </a:r>
                    <a:endParaRPr lang="en-US" sz="100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</c:trendlineLbl>
          </c:trendline>
          <c:trendline>
            <c:spPr>
              <a:ln w="190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Planilha5!$A$1:$A$4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</c:numCache>
            </c:numRef>
          </c:xVal>
          <c:yVal>
            <c:numRef>
              <c:f>Planilha5!$B$1:$B$4</c:f>
              <c:numCache>
                <c:formatCode>General</c:formatCode>
                <c:ptCount val="4"/>
                <c:pt idx="0">
                  <c:v>3841.42</c:v>
                </c:pt>
                <c:pt idx="1">
                  <c:v>3300</c:v>
                </c:pt>
                <c:pt idx="2">
                  <c:v>2652.4</c:v>
                </c:pt>
                <c:pt idx="3">
                  <c:v>1307.5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344D-4684-BD27-2E804E901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3394816"/>
        <c:axId val="1443396256"/>
      </c:scatterChart>
      <c:valAx>
        <c:axId val="1443394816"/>
        <c:scaling>
          <c:orientation val="minMax"/>
          <c:max val="40"/>
          <c:min val="1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  <a:r>
                  <a:rPr lang="pt-BR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 do pó da concha do mexilhão-dourado no substrato</a:t>
                </a:r>
                <a:endParaRPr lang="pt-BR" b="1">
                  <a:solidFill>
                    <a:sysClr val="windowText" lastClr="000000"/>
                  </a:solidFill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16042772278856993"/>
              <c:y val="0.907287510642939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443396256"/>
        <c:crosses val="autoZero"/>
        <c:crossBetween val="midCat"/>
        <c:majorUnit val="10"/>
      </c:valAx>
      <c:valAx>
        <c:axId val="14433962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NO (Unidades)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44339481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2"/>
    <cs:fontRef idx="minor">
      <a:schemeClr val="tx2"/>
    </cs:fontRef>
    <cs:spPr>
      <a:ln w="9525">
        <a:solidFill>
          <a:schemeClr val="phClr"/>
        </a:solidFill>
        <a:round/>
      </a:ln>
    </cs:spPr>
  </cs:dataPointMarker>
  <cs:dataPointMarkerLayout symbol="circle" size="5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spPr>
      <a:ln>
        <a:solidFill>
          <a:schemeClr val="tx2">
            <a:lumMod val="40000"/>
            <a:lumOff val="6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1842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da Silva Costa</dc:creator>
  <cp:keywords/>
  <dc:description/>
  <cp:lastModifiedBy>Cathylen Almeida Félix Galindo</cp:lastModifiedBy>
  <cp:revision>3</cp:revision>
  <dcterms:created xsi:type="dcterms:W3CDTF">2025-08-15T21:33:00Z</dcterms:created>
  <dcterms:modified xsi:type="dcterms:W3CDTF">2025-08-15T21:42:00Z</dcterms:modified>
</cp:coreProperties>
</file>