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ERRO DE MANEJO NUTRICIONAL EM GECKO-LEOPARDO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Eublepharis maculariu)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RELATO DE CASO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FERNANDES, J.M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.¹; CUNHA, A.J.D.¹; FERREIRA, L.A.¹; FOLHA, L.R.¹;  BANNA, L.P.F.¹;  MIRANDA, M.S.M. ²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1.Graduando em medicina veterinária, Universidade da Amazônia, Belém, Pará, Brasil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jadhemfer@gmail.com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2. Professora do Departamento de Medicina Veterinária, Universidade da Amazônia, Belém, Pará, Brasil.  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manejo alimentar adequado é essencial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a saúde e bem-estar de répteis mantidos em cativeiro, como o Gecko-leopardo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Eublepharis macularius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Entretanto, é comum observar tutores cometendo falhas na gestão nutricional, ambiental e higiênica, que podem desencadear quadros clínicos graves, comprometendo a qualidade de vida do animal. O trabalho tem como objetivo relatar o caso de manejo inadequado de Gecko-leopardo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subnutrido. O paciente, macho juvenil, com peso corporal 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apenas 16g, foi encaminhado para atendimento pela clínica Bicho Selvagem. O tutor relatava que o animal estava inativo, sem apetite e com dificuldades na troca de pele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disecdise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Durante a anamnese clínica, foi realizada avaliação da cavidade oral, auscultação e exame do tegumento. Observou-se as mucosas orais normocoradas e os olhos apresentavam-se com brilho e umidade preservados.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sinais clínicos, como apatia, letargia progressiva e dificuldade de apreensão, estavam relacionados ao manejo nutricional e ambiental inadequado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com baixa frequência alimentar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ausência de suplementação vitamínico-mineral e dieta desequilibrada em relação aos micronutrientes necessários à espécie. O protocolo terapêutico incluiu uma readaptação na dieta, com a introdução de uma rotina alimentar mais frequente, passando a ser alimentado todos os dias ou, dias alternados, com insetos (baratas e tenébrios), sendo ofertado 10% do peso do animal ou até a saciedade. Além disso, foi prescrito o uso de uma gota diária de Glicol Pet, um suplemento com ação estimulante de apetite, e aplicação de vitamina A na dosagem de 0,1 mg/kg por via intramuscular, com administração semanal durante três semanas. Iniciou-se a suplementação de cálcio com vitamina D3, realizada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duas vezes por semana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conforme recomendação para a espécie (1% da dieta seca),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fim de prevenir doenças metabólicas ósseas e promover a recuperação do estado nutricional.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Foram realizados ajustes ambientais,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implementando áreas secas e úmidas e luz UV (que auxilia na absorção de vitaminas e micronutrientes). Na primeira reavaliação, observou-se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uma melhora progressiva no quadro clínico do animal. O Gecko apresentava peso de 27g, ausência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disecdise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comportamento mais ativo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Todavia, notou-se o surgimento de bolsas de cálcio visíveis, especialmente na região axilar dos membros torácicos, sinalizando possível excesso de cálcio. Diante disso, a suplementação foi imediatamente suspensa para evitar hipercalcemia. Mesmo com a suspensão, o animal continuou apresentando evolução clínica satisfatória. No retorno final, em 17 de junho, o Gecko-leopardo pesava 42g, atingindo o peso ideal para a espécie e demonstrando comportamento ativo e boa aparência geral. Apesar disso, ainda se observavam discretas bolsas de cálcio persistentes na região axilar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 que reforça a importância do monitoramento contínuo, visto que a suplementação de cálcio e vitaminas nesses animais é bastante sensível e facilmente afetada por pequenas variações na dieta. Este caso reforça como a orientação adequada de profissionais especializados pode transformar a vida de um animal. O manejo alimentar vai além da oferta de alimento, é necessário entender as necessidades específicas de cada espécie para garantir uma vida longa e saudável. Juntamente com o acompanhamento clínico periódico, esses cuidados são fundamentais para garantir a saúde de espécies exóticas mantidas em cativeiro.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Palavras-chave: lacertídeos, nutrição, suplementação.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CUBAS, Zalmir Silvino; SILVA, Jean Carlos Ramos; CATÃO-DIAS, José Luiz. Tratado de animais selvagens: medicina veterinária. 2ª Ed. São Paulo: Roca, 2017.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CARPENTER, James W. Formulário de Animais Exóticos. 3° ed. São Paulo: Medvet, 2010.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PT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adhemf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