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510A5" w14:textId="44A5AE20" w:rsidR="00434421" w:rsidRPr="00CE388E" w:rsidRDefault="00434421" w:rsidP="00AD2A5A">
      <w:pPr>
        <w:spacing w:after="0"/>
        <w:jc w:val="center"/>
        <w:rPr>
          <w:rFonts w:ascii="Arial" w:eastAsia="Arial" w:hAnsi="Arial" w:cs="Arial"/>
          <w:b/>
          <w:color w:val="EE0000"/>
          <w:sz w:val="28"/>
          <w:szCs w:val="28"/>
        </w:rPr>
      </w:pPr>
      <w:r w:rsidRPr="00CE388E">
        <w:rPr>
          <w:rFonts w:ascii="Arial" w:eastAsia="Arial" w:hAnsi="Arial" w:cs="Arial"/>
          <w:b/>
          <w:color w:val="EE0000"/>
          <w:sz w:val="28"/>
          <w:szCs w:val="28"/>
        </w:rPr>
        <w:t>ENSINO RELIGIOSO INTERCULTURAL, SABERES, RESISTÊNCIA E BEM VIVER DOS INDÍGENAS TABAJARA DA PARAÍBA</w:t>
      </w:r>
    </w:p>
    <w:p w14:paraId="783DF31B" w14:textId="77777777" w:rsidR="00AD2A5A" w:rsidRDefault="00AD2A5A" w:rsidP="00AD2A5A">
      <w:pPr>
        <w:spacing w:after="0"/>
        <w:rPr>
          <w:rFonts w:ascii="Arial" w:eastAsia="Arial" w:hAnsi="Arial" w:cs="Arial"/>
          <w:sz w:val="28"/>
          <w:szCs w:val="28"/>
        </w:rPr>
      </w:pPr>
    </w:p>
    <w:p w14:paraId="7BA44FB6" w14:textId="5DAEB6CE" w:rsidR="00AD2A5A" w:rsidRPr="0052298F" w:rsidRDefault="00AD2A5A" w:rsidP="00AD2A5A">
      <w:pPr>
        <w:spacing w:after="0" w:line="360" w:lineRule="auto"/>
        <w:jc w:val="right"/>
        <w:rPr>
          <w:rFonts w:ascii="Arial" w:eastAsia="Arial" w:hAnsi="Arial" w:cs="Arial"/>
          <w:b/>
          <w:i/>
        </w:rPr>
      </w:pPr>
      <w:r w:rsidRPr="0052298F">
        <w:rPr>
          <w:rFonts w:ascii="Arial" w:eastAsia="Arial" w:hAnsi="Arial" w:cs="Arial"/>
          <w:b/>
          <w:i/>
        </w:rPr>
        <w:t>Wagner Miranda Fragoso da Silva</w:t>
      </w:r>
      <w:r w:rsidR="00D40701">
        <w:rPr>
          <w:rStyle w:val="Refdenotaderodap"/>
          <w:rFonts w:ascii="Arial" w:eastAsia="Arial" w:hAnsi="Arial" w:cs="Arial"/>
          <w:b/>
          <w:i/>
        </w:rPr>
        <w:footnoteReference w:id="1"/>
      </w:r>
      <w:r w:rsidRPr="0052298F">
        <w:rPr>
          <w:rFonts w:ascii="Arial" w:eastAsia="Arial" w:hAnsi="Arial" w:cs="Arial"/>
          <w:b/>
          <w:i/>
        </w:rPr>
        <w:t xml:space="preserve"> </w:t>
      </w:r>
    </w:p>
    <w:p w14:paraId="6992F186" w14:textId="3D4C960C" w:rsidR="00AD2A5A" w:rsidRPr="0052298F" w:rsidRDefault="00AD2A5A" w:rsidP="00AD2A5A">
      <w:pPr>
        <w:spacing w:after="0" w:line="360" w:lineRule="auto"/>
        <w:jc w:val="right"/>
        <w:rPr>
          <w:rFonts w:ascii="Arial" w:eastAsia="Arial" w:hAnsi="Arial" w:cs="Arial"/>
          <w:b/>
          <w:i/>
        </w:rPr>
      </w:pPr>
      <w:r w:rsidRPr="0052298F">
        <w:rPr>
          <w:rFonts w:ascii="Arial" w:eastAsia="Arial" w:hAnsi="Arial" w:cs="Arial"/>
          <w:b/>
          <w:i/>
        </w:rPr>
        <w:t>Cristiano Amarante da Silva</w:t>
      </w:r>
      <w:r w:rsidR="007D23F9">
        <w:rPr>
          <w:rStyle w:val="Refdenotaderodap"/>
          <w:rFonts w:ascii="Arial" w:eastAsia="Arial" w:hAnsi="Arial" w:cs="Arial"/>
          <w:b/>
          <w:i/>
        </w:rPr>
        <w:footnoteReference w:id="2"/>
      </w:r>
      <w:r w:rsidRPr="0052298F">
        <w:rPr>
          <w:rFonts w:ascii="Arial" w:eastAsia="Arial" w:hAnsi="Arial" w:cs="Arial"/>
          <w:b/>
          <w:i/>
        </w:rPr>
        <w:t xml:space="preserve"> </w:t>
      </w:r>
    </w:p>
    <w:p w14:paraId="45489DFC" w14:textId="377B64F6" w:rsidR="00AD2A5A" w:rsidRDefault="00AD2A5A" w:rsidP="00AD2A5A">
      <w:pPr>
        <w:spacing w:after="0" w:line="360" w:lineRule="auto"/>
        <w:jc w:val="right"/>
        <w:rPr>
          <w:rFonts w:ascii="Arial" w:eastAsia="Arial" w:hAnsi="Arial" w:cs="Arial"/>
          <w:b/>
          <w:i/>
        </w:rPr>
      </w:pPr>
      <w:r w:rsidRPr="0052298F">
        <w:rPr>
          <w:rFonts w:ascii="Arial" w:eastAsia="Arial" w:hAnsi="Arial" w:cs="Arial"/>
          <w:b/>
          <w:i/>
        </w:rPr>
        <w:t>Gilbraildo Soares Brasil</w:t>
      </w:r>
      <w:r w:rsidR="005433AB">
        <w:rPr>
          <w:rStyle w:val="Refdenotaderodap"/>
          <w:rFonts w:ascii="Arial" w:eastAsia="Arial" w:hAnsi="Arial" w:cs="Arial"/>
          <w:b/>
          <w:i/>
        </w:rPr>
        <w:footnoteReference w:id="3"/>
      </w:r>
    </w:p>
    <w:p w14:paraId="0DE1B380" w14:textId="77777777" w:rsidR="00AD2A5A" w:rsidRDefault="00AD2A5A" w:rsidP="00AD2A5A">
      <w:pPr>
        <w:spacing w:after="0" w:line="360" w:lineRule="auto"/>
        <w:jc w:val="right"/>
        <w:rPr>
          <w:rFonts w:ascii="Arial" w:eastAsia="Arial" w:hAnsi="Arial" w:cs="Arial"/>
        </w:rPr>
      </w:pPr>
    </w:p>
    <w:p w14:paraId="26AFFF02" w14:textId="77777777" w:rsidR="00AD2A5A" w:rsidRDefault="00AD2A5A" w:rsidP="00AD2A5A">
      <w:pPr>
        <w:spacing w:after="0" w:line="360" w:lineRule="auto"/>
        <w:jc w:val="right"/>
        <w:rPr>
          <w:rFonts w:ascii="Arial" w:eastAsia="Arial" w:hAnsi="Arial" w:cs="Arial"/>
        </w:rPr>
      </w:pPr>
    </w:p>
    <w:p w14:paraId="48D6AA78" w14:textId="77777777" w:rsidR="00AD2A5A" w:rsidRDefault="00AD2A5A" w:rsidP="00AD2A5A">
      <w:pPr>
        <w:spacing w:after="0"/>
        <w:jc w:val="right"/>
        <w:rPr>
          <w:rFonts w:ascii="Arial" w:eastAsia="Arial" w:hAnsi="Arial" w:cs="Arial"/>
        </w:rPr>
      </w:pPr>
    </w:p>
    <w:p w14:paraId="6E56A704" w14:textId="7DC40D32" w:rsidR="00AD2A5A" w:rsidRDefault="00AD2A5A" w:rsidP="00AD2A5A">
      <w:pPr>
        <w:spacing w:after="0"/>
        <w:rPr>
          <w:rFonts w:ascii="Arial" w:eastAsia="Arial" w:hAnsi="Arial" w:cs="Arial"/>
        </w:rPr>
      </w:pPr>
      <w:r>
        <w:rPr>
          <w:rFonts w:ascii="Arial" w:eastAsia="Arial" w:hAnsi="Arial" w:cs="Arial"/>
          <w:b/>
        </w:rPr>
        <w:t>Grupo de Trabalho (GT):</w:t>
      </w:r>
      <w:r w:rsidRPr="0052298F">
        <w:t xml:space="preserve"> </w:t>
      </w:r>
      <w:r w:rsidRPr="0052298F">
        <w:rPr>
          <w:rFonts w:ascii="Arial" w:eastAsia="Arial" w:hAnsi="Arial" w:cs="Arial"/>
        </w:rPr>
        <w:t>GT 7 - Ensino Religioso</w:t>
      </w:r>
      <w:r w:rsidR="00441198" w:rsidRPr="00441198">
        <w:rPr>
          <w:rFonts w:ascii="Arial" w:eastAsia="Arial" w:hAnsi="Arial" w:cs="Arial"/>
          <w:color w:val="EE0000"/>
        </w:rPr>
        <w:t>;</w:t>
      </w:r>
      <w:r w:rsidRPr="0052298F">
        <w:rPr>
          <w:rFonts w:ascii="Arial" w:eastAsia="Arial" w:hAnsi="Arial" w:cs="Arial"/>
        </w:rPr>
        <w:t xml:space="preserve"> Cultura</w:t>
      </w:r>
      <w:r w:rsidR="00441198" w:rsidRPr="00441198">
        <w:rPr>
          <w:rFonts w:ascii="Arial" w:eastAsia="Arial" w:hAnsi="Arial" w:cs="Arial"/>
          <w:color w:val="EE0000"/>
        </w:rPr>
        <w:t>;</w:t>
      </w:r>
      <w:r w:rsidRPr="0052298F">
        <w:rPr>
          <w:rFonts w:ascii="Arial" w:eastAsia="Arial" w:hAnsi="Arial" w:cs="Arial"/>
        </w:rPr>
        <w:t xml:space="preserve"> Religiosidades Indígenas</w:t>
      </w:r>
    </w:p>
    <w:p w14:paraId="0D52341A" w14:textId="77777777" w:rsidR="00AD2A5A" w:rsidRDefault="00AD2A5A" w:rsidP="00AD2A5A">
      <w:pPr>
        <w:spacing w:after="0"/>
      </w:pPr>
    </w:p>
    <w:p w14:paraId="25A56F70" w14:textId="77777777" w:rsidR="00AD2A5A" w:rsidRDefault="00AD2A5A" w:rsidP="00AD2A5A">
      <w:pPr>
        <w:spacing w:after="0"/>
        <w:rPr>
          <w:rFonts w:ascii="Arial" w:eastAsia="Arial" w:hAnsi="Arial" w:cs="Arial"/>
          <w:b/>
        </w:rPr>
      </w:pPr>
      <w:r>
        <w:rPr>
          <w:rFonts w:ascii="Arial" w:eastAsia="Arial" w:hAnsi="Arial" w:cs="Arial"/>
          <w:b/>
        </w:rPr>
        <w:t>Resumo</w:t>
      </w:r>
    </w:p>
    <w:p w14:paraId="56B0D2AF" w14:textId="60FC34C7" w:rsidR="00AD2A5A" w:rsidRPr="00B40E3F" w:rsidRDefault="006148C1" w:rsidP="00AD2A5A">
      <w:pPr>
        <w:jc w:val="both"/>
        <w:rPr>
          <w:rFonts w:ascii="Arial" w:eastAsia="Arial" w:hAnsi="Arial" w:cs="Arial"/>
          <w:color w:val="EE0000"/>
        </w:rPr>
      </w:pPr>
      <w:r w:rsidRPr="006148C1">
        <w:rPr>
          <w:rFonts w:ascii="Arial" w:eastAsia="Arial" w:hAnsi="Arial" w:cs="Arial"/>
        </w:rPr>
        <w:t xml:space="preserve">O estudo investiga como os saberes e práticas espirituais do povo Tabajara, na Paraíba, </w:t>
      </w:r>
      <w:r w:rsidRPr="007B161E">
        <w:rPr>
          <w:rFonts w:ascii="Arial" w:eastAsia="Arial" w:hAnsi="Arial" w:cs="Arial"/>
        </w:rPr>
        <w:t>contribu</w:t>
      </w:r>
      <w:r w:rsidR="00441198" w:rsidRPr="007B161E">
        <w:rPr>
          <w:rFonts w:ascii="Arial" w:eastAsia="Arial" w:hAnsi="Arial" w:cs="Arial"/>
        </w:rPr>
        <w:t>em</w:t>
      </w:r>
      <w:r w:rsidRPr="006148C1">
        <w:rPr>
          <w:rFonts w:ascii="Arial" w:eastAsia="Arial" w:hAnsi="Arial" w:cs="Arial"/>
        </w:rPr>
        <w:t xml:space="preserve"> para a construção de um Ensino Religioso (ER) intercultural e decolonial. Tem como </w:t>
      </w:r>
      <w:bookmarkStart w:id="0" w:name="_Hlk205532336"/>
      <w:r w:rsidRPr="006148C1">
        <w:rPr>
          <w:rFonts w:ascii="Arial" w:eastAsia="Arial" w:hAnsi="Arial" w:cs="Arial"/>
        </w:rPr>
        <w:t xml:space="preserve">objetivo propor caminhos para um ER que reconheça </w:t>
      </w:r>
      <w:r w:rsidR="002A7FB6">
        <w:rPr>
          <w:rFonts w:ascii="Arial" w:eastAsia="Arial" w:hAnsi="Arial" w:cs="Arial"/>
        </w:rPr>
        <w:t xml:space="preserve">os saberes </w:t>
      </w:r>
      <w:r w:rsidRPr="006148C1">
        <w:rPr>
          <w:rFonts w:ascii="Arial" w:eastAsia="Arial" w:hAnsi="Arial" w:cs="Arial"/>
        </w:rPr>
        <w:t>indígenas, valorize a diversidade espiritual. A fundamentação teórica apoia-se n</w:t>
      </w:r>
      <w:r w:rsidR="00441198">
        <w:rPr>
          <w:rFonts w:ascii="Arial" w:eastAsia="Arial" w:hAnsi="Arial" w:cs="Arial"/>
        </w:rPr>
        <w:t>os</w:t>
      </w:r>
      <w:r w:rsidR="00441198" w:rsidRPr="00441198">
        <w:rPr>
          <w:rFonts w:ascii="Arial" w:eastAsia="Arial" w:hAnsi="Arial" w:cs="Arial"/>
          <w:color w:val="EE0000"/>
        </w:rPr>
        <w:t xml:space="preserve"> </w:t>
      </w:r>
      <w:r w:rsidR="002A7FB6" w:rsidRPr="007B161E">
        <w:rPr>
          <w:rFonts w:ascii="Arial" w:eastAsia="Arial" w:hAnsi="Arial" w:cs="Arial"/>
        </w:rPr>
        <w:t>conhecimentos sobre</w:t>
      </w:r>
      <w:r w:rsidRPr="007B161E">
        <w:rPr>
          <w:rFonts w:ascii="Arial" w:eastAsia="Arial" w:hAnsi="Arial" w:cs="Arial"/>
        </w:rPr>
        <w:t xml:space="preserve"> </w:t>
      </w:r>
      <w:r w:rsidR="007B161E" w:rsidRPr="007B161E">
        <w:rPr>
          <w:rFonts w:ascii="Arial" w:eastAsia="Arial" w:hAnsi="Arial" w:cs="Arial"/>
        </w:rPr>
        <w:t xml:space="preserve">saberes </w:t>
      </w:r>
      <w:r w:rsidRPr="007B161E">
        <w:rPr>
          <w:rFonts w:ascii="Arial" w:eastAsia="Arial" w:hAnsi="Arial" w:cs="Arial"/>
        </w:rPr>
        <w:t>indígena, e no conceito de Bem Viver, dialogando com a obra</w:t>
      </w:r>
      <w:r w:rsidR="00441198" w:rsidRPr="007B161E">
        <w:rPr>
          <w:rFonts w:ascii="Arial" w:eastAsia="Arial" w:hAnsi="Arial" w:cs="Arial"/>
        </w:rPr>
        <w:t xml:space="preserve"> de </w:t>
      </w:r>
      <w:r w:rsidRPr="007B161E">
        <w:rPr>
          <w:rFonts w:ascii="Arial" w:eastAsia="Arial" w:hAnsi="Arial" w:cs="Arial"/>
        </w:rPr>
        <w:t>Farias</w:t>
      </w:r>
      <w:r w:rsidR="00441198" w:rsidRPr="007B161E">
        <w:rPr>
          <w:rFonts w:ascii="Arial" w:eastAsia="Arial" w:hAnsi="Arial" w:cs="Arial"/>
        </w:rPr>
        <w:t xml:space="preserve"> </w:t>
      </w:r>
      <w:r w:rsidR="007B161E" w:rsidRPr="007B161E">
        <w:rPr>
          <w:rFonts w:ascii="Arial" w:eastAsia="Arial" w:hAnsi="Arial" w:cs="Arial"/>
        </w:rPr>
        <w:t xml:space="preserve">e </w:t>
      </w:r>
      <w:r w:rsidR="007B161E" w:rsidRPr="006148C1">
        <w:rPr>
          <w:rFonts w:ascii="Arial" w:eastAsia="Arial" w:hAnsi="Arial" w:cs="Arial"/>
        </w:rPr>
        <w:t>Barcellos</w:t>
      </w:r>
      <w:r w:rsidRPr="006148C1">
        <w:rPr>
          <w:rFonts w:ascii="Arial" w:eastAsia="Arial" w:hAnsi="Arial" w:cs="Arial"/>
        </w:rPr>
        <w:t xml:space="preserve"> </w:t>
      </w:r>
      <w:r w:rsidR="00F10C21">
        <w:rPr>
          <w:rFonts w:ascii="Arial" w:eastAsia="Arial" w:hAnsi="Arial" w:cs="Arial"/>
        </w:rPr>
        <w:t>(</w:t>
      </w:r>
      <w:r w:rsidRPr="006148C1">
        <w:rPr>
          <w:rFonts w:ascii="Arial" w:eastAsia="Arial" w:hAnsi="Arial" w:cs="Arial"/>
        </w:rPr>
        <w:t>2015) e</w:t>
      </w:r>
      <w:r w:rsidR="00441198">
        <w:rPr>
          <w:rFonts w:ascii="Arial" w:eastAsia="Arial" w:hAnsi="Arial" w:cs="Arial"/>
        </w:rPr>
        <w:t xml:space="preserve"> </w:t>
      </w:r>
      <w:r w:rsidR="00441198" w:rsidRPr="007B161E">
        <w:rPr>
          <w:rFonts w:ascii="Arial" w:eastAsia="Arial" w:hAnsi="Arial" w:cs="Arial"/>
        </w:rPr>
        <w:t>de</w:t>
      </w:r>
      <w:r w:rsidRPr="006148C1">
        <w:rPr>
          <w:rFonts w:ascii="Arial" w:eastAsia="Arial" w:hAnsi="Arial" w:cs="Arial"/>
        </w:rPr>
        <w:t xml:space="preserve"> autores como Boaventura de Sousa Sa</w:t>
      </w:r>
      <w:r w:rsidRPr="00D808AC">
        <w:rPr>
          <w:rFonts w:ascii="Arial" w:eastAsia="Arial" w:hAnsi="Arial" w:cs="Arial"/>
        </w:rPr>
        <w:t>ntos</w:t>
      </w:r>
      <w:r w:rsidR="00F10C21" w:rsidRPr="00D808AC">
        <w:rPr>
          <w:rFonts w:ascii="Arial" w:eastAsia="Arial" w:hAnsi="Arial" w:cs="Arial"/>
        </w:rPr>
        <w:t xml:space="preserve"> (</w:t>
      </w:r>
      <w:r w:rsidR="00D808AC" w:rsidRPr="00D808AC">
        <w:rPr>
          <w:rFonts w:ascii="Arial" w:eastAsia="Arial" w:hAnsi="Arial" w:cs="Arial"/>
        </w:rPr>
        <w:t>2009</w:t>
      </w:r>
      <w:r w:rsidR="00F10C21" w:rsidRPr="00D808AC">
        <w:rPr>
          <w:rFonts w:ascii="Arial" w:eastAsia="Arial" w:hAnsi="Arial" w:cs="Arial"/>
        </w:rPr>
        <w:t>)</w:t>
      </w:r>
      <w:r w:rsidRPr="00D808AC">
        <w:rPr>
          <w:rFonts w:ascii="Arial" w:eastAsia="Arial" w:hAnsi="Arial" w:cs="Arial"/>
        </w:rPr>
        <w:t>, Catherine Walsh</w:t>
      </w:r>
      <w:r w:rsidR="00F10C21" w:rsidRPr="00D808AC">
        <w:rPr>
          <w:rFonts w:ascii="Arial" w:eastAsia="Arial" w:hAnsi="Arial" w:cs="Arial"/>
        </w:rPr>
        <w:t xml:space="preserve"> (</w:t>
      </w:r>
      <w:r w:rsidR="00D808AC" w:rsidRPr="00D808AC">
        <w:rPr>
          <w:rFonts w:ascii="Arial" w:eastAsia="Arial" w:hAnsi="Arial" w:cs="Arial"/>
        </w:rPr>
        <w:t>2009</w:t>
      </w:r>
      <w:r w:rsidR="00F10C21" w:rsidRPr="00D808AC">
        <w:rPr>
          <w:rFonts w:ascii="Arial" w:eastAsia="Arial" w:hAnsi="Arial" w:cs="Arial"/>
        </w:rPr>
        <w:t>)</w:t>
      </w:r>
      <w:r w:rsidRPr="00D808AC">
        <w:rPr>
          <w:rFonts w:ascii="Arial" w:eastAsia="Arial" w:hAnsi="Arial" w:cs="Arial"/>
        </w:rPr>
        <w:t xml:space="preserve">. A </w:t>
      </w:r>
      <w:r w:rsidRPr="006148C1">
        <w:rPr>
          <w:rFonts w:ascii="Arial" w:eastAsia="Arial" w:hAnsi="Arial" w:cs="Arial"/>
        </w:rPr>
        <w:t xml:space="preserve">pesquisa adota abordagem qualitativa, </w:t>
      </w:r>
      <w:r w:rsidR="00291582" w:rsidRPr="006148C1">
        <w:rPr>
          <w:rFonts w:ascii="Arial" w:eastAsia="Arial" w:hAnsi="Arial" w:cs="Arial"/>
        </w:rPr>
        <w:t>bibliográfica, revisando</w:t>
      </w:r>
      <w:r w:rsidRPr="006148C1">
        <w:rPr>
          <w:rFonts w:ascii="Arial" w:eastAsia="Arial" w:hAnsi="Arial" w:cs="Arial"/>
        </w:rPr>
        <w:t xml:space="preserve"> literatura acadêmica, documentos institucionais e produções indígenas alinhadas à perspectiva decolonial</w:t>
      </w:r>
      <w:bookmarkEnd w:id="0"/>
      <w:r w:rsidRPr="006148C1">
        <w:rPr>
          <w:rFonts w:ascii="Arial" w:eastAsia="Arial" w:hAnsi="Arial" w:cs="Arial"/>
        </w:rPr>
        <w:t xml:space="preserve">. Os resultados mostram que, apesar das tentativas históricas de apagamento </w:t>
      </w:r>
      <w:r w:rsidR="00F10C21">
        <w:rPr>
          <w:rFonts w:ascii="Arial" w:eastAsia="Arial" w:hAnsi="Arial" w:cs="Arial"/>
        </w:rPr>
        <w:t xml:space="preserve">e </w:t>
      </w:r>
      <w:r w:rsidR="00F10C21" w:rsidRPr="007B161E">
        <w:rPr>
          <w:rFonts w:ascii="Arial" w:eastAsia="Arial" w:hAnsi="Arial" w:cs="Arial"/>
        </w:rPr>
        <w:t>silenciamento</w:t>
      </w:r>
      <w:r w:rsidR="00F10C21" w:rsidRPr="00F10C21">
        <w:rPr>
          <w:rFonts w:ascii="Arial" w:eastAsia="Arial" w:hAnsi="Arial" w:cs="Arial"/>
          <w:color w:val="EE0000"/>
        </w:rPr>
        <w:t xml:space="preserve"> </w:t>
      </w:r>
      <w:r w:rsidRPr="006148C1">
        <w:rPr>
          <w:rFonts w:ascii="Arial" w:eastAsia="Arial" w:hAnsi="Arial" w:cs="Arial"/>
        </w:rPr>
        <w:t>cultural, os Tabajara mantêm vivas espiritualidades e tradições que podem enriquecer o ER. Conclui-se que incorporar os princípios do Bem Viver e os saberes Tabajara ao ER favorece uma</w:t>
      </w:r>
      <w:r w:rsidR="00F10C21">
        <w:rPr>
          <w:rFonts w:ascii="Arial" w:eastAsia="Arial" w:hAnsi="Arial" w:cs="Arial"/>
        </w:rPr>
        <w:t xml:space="preserve"> </w:t>
      </w:r>
      <w:r w:rsidR="00F10C21" w:rsidRPr="007B161E">
        <w:rPr>
          <w:rFonts w:ascii="Arial" w:eastAsia="Arial" w:hAnsi="Arial" w:cs="Arial"/>
        </w:rPr>
        <w:t>educação</w:t>
      </w:r>
      <w:r w:rsidRPr="006148C1">
        <w:rPr>
          <w:rFonts w:ascii="Arial" w:eastAsia="Arial" w:hAnsi="Arial" w:cs="Arial"/>
        </w:rPr>
        <w:t xml:space="preserve"> intercultural, ética e plural, comprometida com a diversidade religiosa.</w:t>
      </w:r>
      <w:r w:rsidR="00AD2A5A">
        <w:rPr>
          <w:rFonts w:ascii="Arial" w:eastAsia="Arial" w:hAnsi="Arial" w:cs="Arial"/>
        </w:rPr>
        <w:t xml:space="preserve"> </w:t>
      </w:r>
    </w:p>
    <w:p w14:paraId="588F69DA" w14:textId="4C29E1A7" w:rsidR="00AD2A5A" w:rsidRDefault="00AD2A5A" w:rsidP="00AD2A5A">
      <w:pPr>
        <w:spacing w:after="0" w:line="360" w:lineRule="auto"/>
        <w:jc w:val="both"/>
        <w:rPr>
          <w:rFonts w:ascii="Arial" w:eastAsia="Arial" w:hAnsi="Arial" w:cs="Arial"/>
        </w:rPr>
      </w:pPr>
      <w:r>
        <w:rPr>
          <w:rFonts w:ascii="Arial" w:eastAsia="Arial" w:hAnsi="Arial" w:cs="Arial"/>
          <w:b/>
        </w:rPr>
        <w:t xml:space="preserve">Palavras-chave: </w:t>
      </w:r>
      <w:r w:rsidRPr="0052298F">
        <w:rPr>
          <w:rFonts w:ascii="Arial" w:eastAsia="Arial" w:hAnsi="Arial" w:cs="Arial"/>
        </w:rPr>
        <w:t xml:space="preserve">Ensino religioso; </w:t>
      </w:r>
      <w:r w:rsidR="00ED31D5">
        <w:rPr>
          <w:rFonts w:ascii="Arial" w:eastAsia="Arial" w:hAnsi="Arial" w:cs="Arial"/>
        </w:rPr>
        <w:t>p</w:t>
      </w:r>
      <w:r w:rsidRPr="0052298F">
        <w:rPr>
          <w:rFonts w:ascii="Arial" w:eastAsia="Arial" w:hAnsi="Arial" w:cs="Arial"/>
        </w:rPr>
        <w:t xml:space="preserve">ovo indígena </w:t>
      </w:r>
      <w:r w:rsidRPr="006148C1">
        <w:rPr>
          <w:rFonts w:ascii="Arial" w:eastAsia="Arial" w:hAnsi="Arial" w:cs="Arial"/>
        </w:rPr>
        <w:t>T</w:t>
      </w:r>
      <w:r w:rsidRPr="0052298F">
        <w:rPr>
          <w:rFonts w:ascii="Arial" w:eastAsia="Arial" w:hAnsi="Arial" w:cs="Arial"/>
        </w:rPr>
        <w:t>abajara; bem viver; saberes ancestrais.</w:t>
      </w:r>
    </w:p>
    <w:p w14:paraId="10DCA7B7" w14:textId="77777777" w:rsidR="00AD2A5A" w:rsidRDefault="00AD2A5A" w:rsidP="00AD2A5A">
      <w:pPr>
        <w:spacing w:after="0" w:line="360" w:lineRule="auto"/>
        <w:jc w:val="both"/>
        <w:rPr>
          <w:rFonts w:ascii="Arial" w:eastAsia="Arial" w:hAnsi="Arial" w:cs="Arial"/>
        </w:rPr>
      </w:pPr>
    </w:p>
    <w:p w14:paraId="7C1AD0F2" w14:textId="77777777" w:rsidR="00AD2A5A" w:rsidRDefault="00AD2A5A" w:rsidP="00AD2A5A">
      <w:pPr>
        <w:spacing w:after="0" w:line="360" w:lineRule="auto"/>
        <w:jc w:val="both"/>
        <w:rPr>
          <w:rFonts w:ascii="Arial" w:eastAsia="Arial" w:hAnsi="Arial" w:cs="Arial"/>
        </w:rPr>
      </w:pPr>
      <w:r>
        <w:rPr>
          <w:rFonts w:ascii="Arial" w:eastAsia="Arial" w:hAnsi="Arial" w:cs="Arial"/>
          <w:b/>
        </w:rPr>
        <w:t>1 Introdução</w:t>
      </w:r>
    </w:p>
    <w:p w14:paraId="2BCEE055" w14:textId="77777777" w:rsidR="00AD2A5A" w:rsidRDefault="00AD2A5A" w:rsidP="00AD2A5A">
      <w:pPr>
        <w:spacing w:after="0" w:line="360" w:lineRule="auto"/>
        <w:jc w:val="both"/>
        <w:rPr>
          <w:rFonts w:ascii="Arial" w:eastAsia="Arial" w:hAnsi="Arial" w:cs="Arial"/>
        </w:rPr>
      </w:pPr>
    </w:p>
    <w:p w14:paraId="3A80DFA4" w14:textId="48BC5329" w:rsidR="00AD2A5A" w:rsidRPr="0052298F" w:rsidRDefault="00AD2A5A" w:rsidP="00AD2A5A">
      <w:pPr>
        <w:spacing w:after="0" w:line="360" w:lineRule="auto"/>
        <w:ind w:firstLine="708"/>
        <w:jc w:val="both"/>
        <w:rPr>
          <w:rFonts w:ascii="Arial" w:eastAsia="Arial" w:hAnsi="Arial" w:cs="Arial"/>
        </w:rPr>
      </w:pPr>
      <w:r w:rsidRPr="0052298F">
        <w:rPr>
          <w:rFonts w:ascii="Arial" w:eastAsia="Arial" w:hAnsi="Arial" w:cs="Arial"/>
        </w:rPr>
        <w:t>A educação brasileira, que carrega uma trajetória de silenciamentos e exclusões, tem enfrentado, nas últimas décadas, o desafio de reconhecer e incluir as vozes e práticas dos povos indígenas em seus currículos. No campo do Ensino Religioso, essa iniciativa requer uma análise crítica das abordagens tradicionalmente centradas na visão Europeia e Norte-americana e uma abertura genuína para os conhecimentos ancestrais que fundamentam as cosmologias, saberes e espiritualidades indígenas</w:t>
      </w:r>
      <w:r>
        <w:rPr>
          <w:rFonts w:ascii="Arial" w:eastAsia="Arial" w:hAnsi="Arial" w:cs="Arial"/>
        </w:rPr>
        <w:t xml:space="preserve"> </w:t>
      </w:r>
      <w:r w:rsidR="00F428AC">
        <w:rPr>
          <w:rFonts w:ascii="Arial" w:eastAsia="Arial" w:hAnsi="Arial" w:cs="Arial"/>
        </w:rPr>
        <w:t>(</w:t>
      </w:r>
      <w:r w:rsidR="00B7740A" w:rsidRPr="006E7B7A">
        <w:rPr>
          <w:rFonts w:ascii="Arial" w:eastAsia="Arial" w:hAnsi="Arial" w:cs="Arial"/>
        </w:rPr>
        <w:t>Barcellos; Barcellos</w:t>
      </w:r>
      <w:r w:rsidRPr="006E7B7A">
        <w:rPr>
          <w:rFonts w:ascii="Arial" w:eastAsia="Arial" w:hAnsi="Arial" w:cs="Arial"/>
        </w:rPr>
        <w:t>, 202</w:t>
      </w:r>
      <w:r w:rsidR="00B7740A" w:rsidRPr="006E7B7A">
        <w:rPr>
          <w:rFonts w:ascii="Arial" w:eastAsia="Arial" w:hAnsi="Arial" w:cs="Arial"/>
        </w:rPr>
        <w:t>4</w:t>
      </w:r>
      <w:r w:rsidRPr="006E7B7A">
        <w:rPr>
          <w:rFonts w:ascii="Arial" w:eastAsia="Arial" w:hAnsi="Arial" w:cs="Arial"/>
        </w:rPr>
        <w:t xml:space="preserve">). </w:t>
      </w:r>
      <w:r w:rsidRPr="0052298F">
        <w:rPr>
          <w:rFonts w:ascii="Arial" w:eastAsia="Arial" w:hAnsi="Arial" w:cs="Arial"/>
        </w:rPr>
        <w:t xml:space="preserve">Este resumo expandido </w:t>
      </w:r>
      <w:r w:rsidR="00C33350">
        <w:rPr>
          <w:rFonts w:ascii="Arial" w:eastAsia="Arial" w:hAnsi="Arial" w:cs="Arial"/>
        </w:rPr>
        <w:t xml:space="preserve">tem </w:t>
      </w:r>
      <w:r w:rsidR="00291582" w:rsidRPr="00291582">
        <w:rPr>
          <w:rFonts w:ascii="Arial" w:eastAsia="Arial" w:hAnsi="Arial" w:cs="Arial"/>
        </w:rPr>
        <w:t xml:space="preserve">objetivo propor caminhos para um ER que reconheça os saberes indígenas, valorize a diversidade espiritual. A fundamentação teórica apoia-se nos conhecimentos sobre saberes indígena, e no conceito de Bem Viver, dialogando com a obra de Farias e Barcellos </w:t>
      </w:r>
      <w:r w:rsidR="00291582" w:rsidRPr="00291582">
        <w:rPr>
          <w:rFonts w:ascii="Arial" w:eastAsia="Arial" w:hAnsi="Arial" w:cs="Arial"/>
        </w:rPr>
        <w:lastRenderedPageBreak/>
        <w:t>(2015) e de autores como Boaventura de Sousa Santos (2009), Catherine Walsh (2009). A pesquisa adota abordagem qualitativa, bibliográfica, revisando literatura acadêmica, documentos institucionais e produções indígenas alinhadas à perspectiva decolonial</w:t>
      </w:r>
      <w:r w:rsidR="00291582">
        <w:rPr>
          <w:rFonts w:ascii="Arial" w:eastAsia="Arial" w:hAnsi="Arial" w:cs="Arial"/>
        </w:rPr>
        <w:t>.</w:t>
      </w:r>
    </w:p>
    <w:p w14:paraId="7D106A58" w14:textId="61564237" w:rsidR="00AD2A5A" w:rsidRPr="0052298F" w:rsidRDefault="00AD2A5A" w:rsidP="00AD2A5A">
      <w:pPr>
        <w:spacing w:after="0" w:line="360" w:lineRule="auto"/>
        <w:ind w:firstLine="708"/>
        <w:jc w:val="both"/>
        <w:rPr>
          <w:rFonts w:ascii="Arial" w:eastAsia="Arial" w:hAnsi="Arial" w:cs="Arial"/>
        </w:rPr>
      </w:pPr>
      <w:r w:rsidRPr="0052298F">
        <w:rPr>
          <w:rFonts w:ascii="Arial" w:eastAsia="Arial" w:hAnsi="Arial" w:cs="Arial"/>
        </w:rPr>
        <w:t xml:space="preserve">A opção pelos Tabajara é fundamentada pela importância histórica, cultural e política </w:t>
      </w:r>
      <w:r w:rsidRPr="006E7B7A">
        <w:rPr>
          <w:rFonts w:ascii="Arial" w:eastAsia="Arial" w:hAnsi="Arial" w:cs="Arial"/>
        </w:rPr>
        <w:t>dess</w:t>
      </w:r>
      <w:r w:rsidR="00445EA3" w:rsidRPr="006E7B7A">
        <w:rPr>
          <w:rFonts w:ascii="Arial" w:eastAsia="Arial" w:hAnsi="Arial" w:cs="Arial"/>
        </w:rPr>
        <w:t xml:space="preserve">a </w:t>
      </w:r>
      <w:r w:rsidR="00596B58" w:rsidRPr="006E7B7A">
        <w:rPr>
          <w:rFonts w:ascii="Arial" w:eastAsia="Arial" w:hAnsi="Arial" w:cs="Arial"/>
        </w:rPr>
        <w:t>etnia</w:t>
      </w:r>
      <w:r w:rsidRPr="006E7B7A">
        <w:rPr>
          <w:rFonts w:ascii="Arial" w:eastAsia="Arial" w:hAnsi="Arial" w:cs="Arial"/>
        </w:rPr>
        <w:t xml:space="preserve"> </w:t>
      </w:r>
      <w:r w:rsidRPr="0052298F">
        <w:rPr>
          <w:rFonts w:ascii="Arial" w:eastAsia="Arial" w:hAnsi="Arial" w:cs="Arial"/>
        </w:rPr>
        <w:t xml:space="preserve">no </w:t>
      </w:r>
      <w:r w:rsidR="00596B58">
        <w:rPr>
          <w:rFonts w:ascii="Arial" w:eastAsia="Arial" w:hAnsi="Arial" w:cs="Arial"/>
        </w:rPr>
        <w:t>N</w:t>
      </w:r>
      <w:r w:rsidRPr="0052298F">
        <w:rPr>
          <w:rFonts w:ascii="Arial" w:eastAsia="Arial" w:hAnsi="Arial" w:cs="Arial"/>
        </w:rPr>
        <w:t>ordeste do Brasil, especialmente na Paraíba, onde persistem em lutar por seus territórios, histórias, saberes e espiritualidade. Com uma perspectiva transdisciplinar, buscamos conectar</w:t>
      </w:r>
      <w:r w:rsidR="00612281">
        <w:rPr>
          <w:rFonts w:ascii="Arial" w:eastAsia="Arial" w:hAnsi="Arial" w:cs="Arial"/>
        </w:rPr>
        <w:t xml:space="preserve"> o</w:t>
      </w:r>
      <w:r w:rsidR="00697D32">
        <w:rPr>
          <w:rFonts w:ascii="Arial" w:eastAsia="Arial" w:hAnsi="Arial" w:cs="Arial"/>
        </w:rPr>
        <w:t xml:space="preserve"> </w:t>
      </w:r>
      <w:r w:rsidR="00697D32" w:rsidRPr="006E7B7A">
        <w:rPr>
          <w:rFonts w:ascii="Arial" w:eastAsia="Arial" w:hAnsi="Arial" w:cs="Arial"/>
        </w:rPr>
        <w:t>ER</w:t>
      </w:r>
      <w:r w:rsidRPr="006E7B7A">
        <w:rPr>
          <w:rFonts w:ascii="Arial" w:eastAsia="Arial" w:hAnsi="Arial" w:cs="Arial"/>
        </w:rPr>
        <w:t xml:space="preserve"> </w:t>
      </w:r>
      <w:r w:rsidR="00612281" w:rsidRPr="006E7B7A">
        <w:rPr>
          <w:rFonts w:ascii="Arial" w:eastAsia="Arial" w:hAnsi="Arial" w:cs="Arial"/>
        </w:rPr>
        <w:t>com outras áreas</w:t>
      </w:r>
      <w:r w:rsidRPr="0052298F">
        <w:rPr>
          <w:rFonts w:ascii="Arial" w:eastAsia="Arial" w:hAnsi="Arial" w:cs="Arial"/>
        </w:rPr>
        <w:t xml:space="preserve">, abrindo espaço para uma educação intercultural que valorize as formas de ser, acreditar e viver dos povos indígenas. </w:t>
      </w:r>
    </w:p>
    <w:p w14:paraId="79CCB504" w14:textId="019B8541" w:rsidR="00AD2A5A" w:rsidRDefault="00AD2A5A" w:rsidP="00AD2A5A">
      <w:pPr>
        <w:spacing w:after="0" w:line="360" w:lineRule="auto"/>
        <w:ind w:firstLine="708"/>
        <w:jc w:val="both"/>
        <w:rPr>
          <w:rFonts w:ascii="Arial" w:eastAsia="Arial" w:hAnsi="Arial" w:cs="Arial"/>
        </w:rPr>
      </w:pPr>
      <w:r w:rsidRPr="0052298F">
        <w:rPr>
          <w:rFonts w:ascii="Arial" w:eastAsia="Arial" w:hAnsi="Arial" w:cs="Arial"/>
        </w:rPr>
        <w:t xml:space="preserve">Nos próximos tópicos </w:t>
      </w:r>
      <w:r w:rsidR="00193944">
        <w:rPr>
          <w:rFonts w:ascii="Arial" w:eastAsia="Arial" w:hAnsi="Arial" w:cs="Arial"/>
        </w:rPr>
        <w:t xml:space="preserve">aprofundaremos </w:t>
      </w:r>
      <w:r w:rsidRPr="0052298F">
        <w:rPr>
          <w:rFonts w:ascii="Arial" w:eastAsia="Arial" w:hAnsi="Arial" w:cs="Arial"/>
        </w:rPr>
        <w:t xml:space="preserve">a espiritualidade Tabajara, a relevância do Bem Viver como uma proposta tanto pedagógica quanto ética, além das opções curriculares para o Ensino Religioso. </w:t>
      </w:r>
    </w:p>
    <w:p w14:paraId="3D494ED1" w14:textId="77777777" w:rsidR="00AD2A5A" w:rsidRDefault="00AD2A5A" w:rsidP="00AD2A5A">
      <w:pPr>
        <w:spacing w:after="0" w:line="360" w:lineRule="auto"/>
        <w:ind w:firstLine="709"/>
        <w:jc w:val="both"/>
        <w:rPr>
          <w:rFonts w:ascii="Arial" w:eastAsia="Arial" w:hAnsi="Arial" w:cs="Arial"/>
        </w:rPr>
      </w:pPr>
    </w:p>
    <w:p w14:paraId="40618536" w14:textId="77777777" w:rsidR="00AD2A5A" w:rsidRDefault="00AD2A5A" w:rsidP="00AD2A5A">
      <w:pPr>
        <w:spacing w:after="0" w:line="360" w:lineRule="auto"/>
        <w:jc w:val="both"/>
        <w:rPr>
          <w:rFonts w:ascii="Arial" w:eastAsia="Arial" w:hAnsi="Arial" w:cs="Arial"/>
          <w:b/>
        </w:rPr>
      </w:pPr>
      <w:r>
        <w:rPr>
          <w:rFonts w:ascii="Arial" w:eastAsia="Arial" w:hAnsi="Arial" w:cs="Arial"/>
          <w:b/>
        </w:rPr>
        <w:t>2 Fundamentação teórica</w:t>
      </w:r>
    </w:p>
    <w:p w14:paraId="784047EC" w14:textId="77777777" w:rsidR="00AD2A5A" w:rsidRDefault="00AD2A5A" w:rsidP="00AD2A5A">
      <w:pPr>
        <w:spacing w:after="0" w:line="360" w:lineRule="auto"/>
        <w:ind w:firstLine="709"/>
        <w:jc w:val="both"/>
        <w:rPr>
          <w:rFonts w:ascii="Arial" w:eastAsia="Arial" w:hAnsi="Arial" w:cs="Arial"/>
        </w:rPr>
      </w:pPr>
    </w:p>
    <w:p w14:paraId="7901100C" w14:textId="38D18DE0" w:rsidR="005F3FAE" w:rsidRDefault="00AD2A5A" w:rsidP="005F3FAE">
      <w:pPr>
        <w:spacing w:after="0" w:line="360" w:lineRule="auto"/>
        <w:ind w:firstLine="709"/>
        <w:jc w:val="both"/>
        <w:rPr>
          <w:rFonts w:ascii="Arial" w:eastAsia="Arial" w:hAnsi="Arial" w:cs="Arial"/>
        </w:rPr>
      </w:pPr>
      <w:r w:rsidRPr="0052298F">
        <w:rPr>
          <w:rFonts w:ascii="Arial" w:eastAsia="Arial" w:hAnsi="Arial" w:cs="Arial"/>
        </w:rPr>
        <w:t xml:space="preserve">A elaboração de um Ensino Religioso que valorize os </w:t>
      </w:r>
      <w:r w:rsidR="0087541C">
        <w:rPr>
          <w:rFonts w:ascii="Arial" w:eastAsia="Arial" w:hAnsi="Arial" w:cs="Arial"/>
        </w:rPr>
        <w:t xml:space="preserve">saberes </w:t>
      </w:r>
      <w:r w:rsidRPr="0052298F">
        <w:rPr>
          <w:rFonts w:ascii="Arial" w:eastAsia="Arial" w:hAnsi="Arial" w:cs="Arial"/>
        </w:rPr>
        <w:t>das comunidades indígenas requer a superação de paradigmas coloniais que, ao longo da história, silenciaram</w:t>
      </w:r>
      <w:r w:rsidR="00980220">
        <w:rPr>
          <w:rFonts w:ascii="Arial" w:eastAsia="Arial" w:hAnsi="Arial" w:cs="Arial"/>
        </w:rPr>
        <w:t xml:space="preserve">, </w:t>
      </w:r>
      <w:r w:rsidR="00291D77" w:rsidRPr="006E7B7A">
        <w:rPr>
          <w:rFonts w:ascii="Arial" w:eastAsia="Arial" w:hAnsi="Arial" w:cs="Arial"/>
        </w:rPr>
        <w:t>invisibilizaram</w:t>
      </w:r>
      <w:r w:rsidRPr="0052298F">
        <w:rPr>
          <w:rFonts w:ascii="Arial" w:eastAsia="Arial" w:hAnsi="Arial" w:cs="Arial"/>
        </w:rPr>
        <w:t xml:space="preserve"> e distorceram as tradições religiosas que não estavam de acordo com as práticas oficiais. </w:t>
      </w:r>
      <w:r w:rsidR="00193944">
        <w:rPr>
          <w:rFonts w:ascii="Arial" w:eastAsia="Arial" w:hAnsi="Arial" w:cs="Arial"/>
        </w:rPr>
        <w:t>E</w:t>
      </w:r>
      <w:r w:rsidRPr="0052298F">
        <w:rPr>
          <w:rFonts w:ascii="Arial" w:eastAsia="Arial" w:hAnsi="Arial" w:cs="Arial"/>
        </w:rPr>
        <w:t>ste</w:t>
      </w:r>
      <w:r w:rsidR="00193944">
        <w:rPr>
          <w:rFonts w:ascii="Arial" w:eastAsia="Arial" w:hAnsi="Arial" w:cs="Arial"/>
        </w:rPr>
        <w:t xml:space="preserve"> </w:t>
      </w:r>
      <w:r w:rsidRPr="0052298F">
        <w:rPr>
          <w:rFonts w:ascii="Arial" w:eastAsia="Arial" w:hAnsi="Arial" w:cs="Arial"/>
        </w:rPr>
        <w:t xml:space="preserve">trabalho se baseia </w:t>
      </w:r>
      <w:r w:rsidR="00193944">
        <w:rPr>
          <w:rFonts w:ascii="Arial" w:eastAsia="Arial" w:hAnsi="Arial" w:cs="Arial"/>
        </w:rPr>
        <w:t>n</w:t>
      </w:r>
      <w:r w:rsidRPr="0052298F">
        <w:rPr>
          <w:rFonts w:ascii="Arial" w:eastAsia="Arial" w:hAnsi="Arial" w:cs="Arial"/>
        </w:rPr>
        <w:t>a educação intercultural e a ideia de Bem Viver como uma alternativa ao modelo de civilização ocidental.</w:t>
      </w:r>
    </w:p>
    <w:p w14:paraId="59290C3A" w14:textId="77777777" w:rsidR="005F3FAE" w:rsidRPr="0052298F" w:rsidRDefault="005F3FAE" w:rsidP="00AD2A5A">
      <w:pPr>
        <w:spacing w:after="0" w:line="360" w:lineRule="auto"/>
        <w:ind w:firstLine="709"/>
        <w:jc w:val="both"/>
        <w:rPr>
          <w:rFonts w:ascii="Arial" w:eastAsia="Arial" w:hAnsi="Arial" w:cs="Arial"/>
        </w:rPr>
      </w:pPr>
    </w:p>
    <w:p w14:paraId="01B84DD6" w14:textId="6C5DCF2B" w:rsidR="00AD2A5A" w:rsidRDefault="00AD2A5A" w:rsidP="00AD2A5A">
      <w:pPr>
        <w:spacing w:after="0" w:line="360" w:lineRule="auto"/>
        <w:ind w:firstLine="709"/>
        <w:jc w:val="both"/>
        <w:rPr>
          <w:rFonts w:ascii="Arial" w:eastAsia="Arial" w:hAnsi="Arial" w:cs="Arial"/>
        </w:rPr>
      </w:pPr>
      <w:r w:rsidRPr="0052298F">
        <w:rPr>
          <w:rFonts w:ascii="Arial" w:eastAsia="Arial" w:hAnsi="Arial" w:cs="Arial"/>
        </w:rPr>
        <w:t>Os Tabajara, um grupo indígena paraibano da nação tupi, sempre ocuparam a faixa costeira que se estende de Itamaracá (PE) até a desembocadura do rio Paraíba. Historicamente, foram conhecidos por várias designações, como indígenas de Jacoca, caboclos que falam a língua geral. Apesar de</w:t>
      </w:r>
      <w:r w:rsidR="00952968" w:rsidRPr="00952968">
        <w:rPr>
          <w:rFonts w:ascii="Arial" w:eastAsia="Arial" w:hAnsi="Arial" w:cs="Arial"/>
          <w:color w:val="EE0000"/>
        </w:rPr>
        <w:t xml:space="preserve"> </w:t>
      </w:r>
      <w:r w:rsidR="00952968" w:rsidRPr="00291582">
        <w:rPr>
          <w:rFonts w:ascii="Arial" w:eastAsia="Arial" w:hAnsi="Arial" w:cs="Arial"/>
        </w:rPr>
        <w:t>resistirem para não perder</w:t>
      </w:r>
      <w:r w:rsidRPr="00291582">
        <w:rPr>
          <w:rFonts w:ascii="Arial" w:eastAsia="Arial" w:hAnsi="Arial" w:cs="Arial"/>
        </w:rPr>
        <w:t xml:space="preserve"> </w:t>
      </w:r>
      <w:r w:rsidRPr="0052298F">
        <w:rPr>
          <w:rFonts w:ascii="Arial" w:eastAsia="Arial" w:hAnsi="Arial" w:cs="Arial"/>
        </w:rPr>
        <w:t>sua identidade devido à colonização e à divisão de seu território, nas últimas décadas esse povo tem se reerguido, reforçando sua presença étnica e seu papel político</w:t>
      </w:r>
      <w:r w:rsidR="005D624D">
        <w:rPr>
          <w:rFonts w:ascii="Arial" w:eastAsia="Arial" w:hAnsi="Arial" w:cs="Arial"/>
        </w:rPr>
        <w:t xml:space="preserve"> </w:t>
      </w:r>
      <w:r w:rsidR="005D624D" w:rsidRPr="00772615">
        <w:rPr>
          <w:rFonts w:ascii="Arial" w:eastAsia="Arial" w:hAnsi="Arial" w:cs="Arial"/>
          <w:color w:val="EE0000"/>
        </w:rPr>
        <w:t>(</w:t>
      </w:r>
      <w:r w:rsidR="005D624D" w:rsidRPr="006E7B7A">
        <w:rPr>
          <w:rFonts w:ascii="Arial" w:eastAsia="Arial" w:hAnsi="Arial" w:cs="Arial"/>
        </w:rPr>
        <w:t>Andrade J</w:t>
      </w:r>
      <w:r w:rsidR="001321D0" w:rsidRPr="006E7B7A">
        <w:rPr>
          <w:rFonts w:ascii="Arial" w:eastAsia="Arial" w:hAnsi="Arial" w:cs="Arial"/>
        </w:rPr>
        <w:t>ú</w:t>
      </w:r>
      <w:r w:rsidR="005D624D" w:rsidRPr="006E7B7A">
        <w:rPr>
          <w:rFonts w:ascii="Arial" w:eastAsia="Arial" w:hAnsi="Arial" w:cs="Arial"/>
        </w:rPr>
        <w:t>nior, 202</w:t>
      </w:r>
      <w:r w:rsidR="00772615" w:rsidRPr="006E7B7A">
        <w:rPr>
          <w:rFonts w:ascii="Arial" w:eastAsia="Arial" w:hAnsi="Arial" w:cs="Arial"/>
        </w:rPr>
        <w:t>2)</w:t>
      </w:r>
      <w:r w:rsidRPr="006E7B7A">
        <w:rPr>
          <w:rFonts w:ascii="Arial" w:eastAsia="Arial" w:hAnsi="Arial" w:cs="Arial"/>
        </w:rPr>
        <w:t>.</w:t>
      </w:r>
    </w:p>
    <w:p w14:paraId="168EAE90" w14:textId="6B8DC918" w:rsidR="00AD2A5A" w:rsidRPr="0052298F" w:rsidRDefault="00AD2A5A" w:rsidP="00AD2A5A">
      <w:pPr>
        <w:spacing w:after="0" w:line="360" w:lineRule="auto"/>
        <w:ind w:firstLine="709"/>
        <w:jc w:val="both"/>
        <w:rPr>
          <w:rFonts w:ascii="Arial" w:eastAsia="Arial" w:hAnsi="Arial" w:cs="Arial"/>
          <w:bCs/>
        </w:rPr>
      </w:pPr>
      <w:r w:rsidRPr="0052298F">
        <w:rPr>
          <w:rFonts w:ascii="Arial" w:eastAsia="Arial" w:hAnsi="Arial" w:cs="Arial"/>
          <w:bCs/>
        </w:rPr>
        <w:t>A área demandada pelos Tabajara transcende um simples espaço físico: é fundamental para sua identidade cultural e espiritual. Locais como as praias de Tambaba e Coqueirinho</w:t>
      </w:r>
      <w:r w:rsidR="00C6486A">
        <w:rPr>
          <w:rFonts w:ascii="Arial" w:eastAsia="Arial" w:hAnsi="Arial" w:cs="Arial"/>
          <w:bCs/>
        </w:rPr>
        <w:t>,</w:t>
      </w:r>
      <w:r w:rsidR="00952968">
        <w:rPr>
          <w:rFonts w:ascii="Arial" w:eastAsia="Arial" w:hAnsi="Arial" w:cs="Arial"/>
          <w:bCs/>
        </w:rPr>
        <w:t xml:space="preserve"> </w:t>
      </w:r>
      <w:r w:rsidR="00952968" w:rsidRPr="00291582">
        <w:rPr>
          <w:rFonts w:ascii="Arial" w:eastAsia="Arial" w:hAnsi="Arial" w:cs="Arial"/>
          <w:bCs/>
        </w:rPr>
        <w:t>no Litoral sul da Paraíba</w:t>
      </w:r>
      <w:r w:rsidR="00952968">
        <w:rPr>
          <w:rFonts w:ascii="Arial" w:eastAsia="Arial" w:hAnsi="Arial" w:cs="Arial"/>
          <w:bCs/>
        </w:rPr>
        <w:t>,</w:t>
      </w:r>
      <w:r w:rsidR="00C6486A">
        <w:rPr>
          <w:rFonts w:ascii="Arial" w:eastAsia="Arial" w:hAnsi="Arial" w:cs="Arial"/>
          <w:bCs/>
        </w:rPr>
        <w:t xml:space="preserve"> </w:t>
      </w:r>
      <w:r w:rsidRPr="0052298F">
        <w:rPr>
          <w:rFonts w:ascii="Arial" w:eastAsia="Arial" w:hAnsi="Arial" w:cs="Arial"/>
          <w:bCs/>
        </w:rPr>
        <w:t>são vistos como sagrados, pois são locais de práticas de medicina tradicional, coleta de plantas medicinais e rituais de profundo significado espiritual. Esses espaços também suportam atividades como agro florestas, caça sustentável e outras formas de viver que refletem a conexão de interdependência com a natureza e suas raízes ancestrais.</w:t>
      </w:r>
    </w:p>
    <w:p w14:paraId="7ACB770B" w14:textId="5A3CAB68" w:rsidR="00AD2A5A" w:rsidRDefault="00AD2A5A" w:rsidP="00AD2A5A">
      <w:pPr>
        <w:spacing w:after="0" w:line="360" w:lineRule="auto"/>
        <w:ind w:firstLine="709"/>
        <w:jc w:val="both"/>
        <w:rPr>
          <w:rFonts w:ascii="Arial" w:eastAsia="Arial" w:hAnsi="Arial" w:cs="Arial"/>
          <w:bCs/>
        </w:rPr>
      </w:pPr>
      <w:r w:rsidRPr="0052298F">
        <w:rPr>
          <w:rFonts w:ascii="Arial" w:eastAsia="Arial" w:hAnsi="Arial" w:cs="Arial"/>
          <w:bCs/>
        </w:rPr>
        <w:t xml:space="preserve">A vivência nas zonas urbanas — incluindo os subúrbios de João Pessoa e áreas de assentamento — forçou os Tabajara a desenvolverem métodos de adaptação às circunstâncias ao seu redor. Essa dinâmica, aliada à formação de linhagens étnicas em colaboração com o Ministério Público Federal e a Funai, resultou na obtenção do </w:t>
      </w:r>
      <w:r w:rsidRPr="0052298F">
        <w:rPr>
          <w:rFonts w:ascii="Arial" w:eastAsia="Arial" w:hAnsi="Arial" w:cs="Arial"/>
          <w:bCs/>
        </w:rPr>
        <w:lastRenderedPageBreak/>
        <w:t>reconhecimento oficial da etnia</w:t>
      </w:r>
      <w:r w:rsidR="002F415D">
        <w:rPr>
          <w:rFonts w:ascii="Arial" w:eastAsia="Arial" w:hAnsi="Arial" w:cs="Arial"/>
          <w:bCs/>
        </w:rPr>
        <w:t>, o que vem possibilitando maior dialogo entre o povo Tabajara e os órgãos competentes da união, na busca da implantação de ações e projetos que possam consolidar a preservação dos saberes ancestrais</w:t>
      </w:r>
      <w:r w:rsidR="0087541C">
        <w:rPr>
          <w:rFonts w:ascii="Arial" w:eastAsia="Arial" w:hAnsi="Arial" w:cs="Arial"/>
          <w:bCs/>
        </w:rPr>
        <w:t xml:space="preserve"> (</w:t>
      </w:r>
      <w:r w:rsidR="002F415D">
        <w:rPr>
          <w:rFonts w:ascii="Arial" w:eastAsia="Arial" w:hAnsi="Arial" w:cs="Arial"/>
          <w:bCs/>
        </w:rPr>
        <w:t>FUNAI,2023)</w:t>
      </w:r>
      <w:r w:rsidRPr="0052298F">
        <w:rPr>
          <w:rFonts w:ascii="Arial" w:eastAsia="Arial" w:hAnsi="Arial" w:cs="Arial"/>
          <w:bCs/>
        </w:rPr>
        <w:t>. A visibilidade adquirida tem sido crucial na luta política para a preservação de seus direitos territoriais e culturais.</w:t>
      </w:r>
    </w:p>
    <w:p w14:paraId="42B39C41" w14:textId="2CE520B7" w:rsidR="003E171E" w:rsidRPr="0052298F" w:rsidRDefault="005F3FAE" w:rsidP="003E171E">
      <w:pPr>
        <w:spacing w:after="0" w:line="360" w:lineRule="auto"/>
        <w:ind w:firstLine="709"/>
        <w:jc w:val="both"/>
        <w:rPr>
          <w:rFonts w:ascii="Arial" w:eastAsia="Arial" w:hAnsi="Arial" w:cs="Arial"/>
          <w:bCs/>
        </w:rPr>
      </w:pPr>
      <w:r>
        <w:rPr>
          <w:rFonts w:ascii="Arial" w:eastAsia="Arial" w:hAnsi="Arial" w:cs="Arial"/>
          <w:bCs/>
        </w:rPr>
        <w:t>Segundo Barcellos há uma necessidade de revisão e ressignificação nas seguintes temáticas: “</w:t>
      </w:r>
      <w:r w:rsidRPr="005F3FAE">
        <w:rPr>
          <w:rFonts w:ascii="Arial" w:eastAsia="Arial" w:hAnsi="Arial" w:cs="Arial"/>
          <w:bCs/>
        </w:rPr>
        <w:t>1) Identidades e alteridades; 2) Manifestações religiosas; 3) Crenças religiosas e Filosofias de vida</w:t>
      </w:r>
      <w:r>
        <w:rPr>
          <w:rFonts w:ascii="Arial" w:eastAsia="Arial" w:hAnsi="Arial" w:cs="Arial"/>
          <w:bCs/>
        </w:rPr>
        <w:t>” (</w:t>
      </w:r>
      <w:r w:rsidRPr="005F3FAE">
        <w:t>BARCELLOS</w:t>
      </w:r>
      <w:r>
        <w:rPr>
          <w:rFonts w:ascii="Arial" w:eastAsia="Arial" w:hAnsi="Arial" w:cs="Arial"/>
          <w:bCs/>
        </w:rPr>
        <w:t xml:space="preserve">, </w:t>
      </w:r>
      <w:r w:rsidR="003E171E">
        <w:rPr>
          <w:rFonts w:ascii="Arial" w:eastAsia="Arial" w:hAnsi="Arial" w:cs="Arial"/>
          <w:bCs/>
        </w:rPr>
        <w:t>2021, p.</w:t>
      </w:r>
      <w:r>
        <w:rPr>
          <w:rFonts w:ascii="Arial" w:eastAsia="Arial" w:hAnsi="Arial" w:cs="Arial"/>
          <w:bCs/>
        </w:rPr>
        <w:t xml:space="preserve">529) </w:t>
      </w:r>
    </w:p>
    <w:p w14:paraId="6AA2E2B2" w14:textId="64CCD7A2" w:rsidR="00AD2A5A" w:rsidRPr="0052298F" w:rsidRDefault="00AD2A5A" w:rsidP="005E202C">
      <w:pPr>
        <w:spacing w:after="0" w:line="360" w:lineRule="auto"/>
        <w:ind w:firstLine="709"/>
        <w:jc w:val="both"/>
        <w:rPr>
          <w:rFonts w:ascii="Arial" w:eastAsia="Arial" w:hAnsi="Arial" w:cs="Arial"/>
          <w:bCs/>
        </w:rPr>
      </w:pPr>
      <w:r w:rsidRPr="0052298F">
        <w:rPr>
          <w:rFonts w:ascii="Arial" w:eastAsia="Arial" w:hAnsi="Arial" w:cs="Arial"/>
          <w:bCs/>
        </w:rPr>
        <w:t>Projetos como o Cineclube Moara têm reforçado a cultura visual como uma ferramenta de resistência à identidade, enquanto elementos e tradições tupis — como o toré, a caça e o artesanato</w:t>
      </w:r>
      <w:r w:rsidR="00447187">
        <w:rPr>
          <w:rFonts w:ascii="Arial" w:eastAsia="Arial" w:hAnsi="Arial" w:cs="Arial"/>
          <w:bCs/>
        </w:rPr>
        <w:t xml:space="preserve">, a </w:t>
      </w:r>
      <w:r w:rsidR="00FB46FC">
        <w:rPr>
          <w:rFonts w:ascii="Arial" w:eastAsia="Arial" w:hAnsi="Arial" w:cs="Arial"/>
          <w:bCs/>
        </w:rPr>
        <w:t>cerâmica</w:t>
      </w:r>
      <w:r w:rsidR="005F33E4">
        <w:rPr>
          <w:rFonts w:ascii="Arial" w:eastAsia="Arial" w:hAnsi="Arial" w:cs="Arial"/>
          <w:bCs/>
        </w:rPr>
        <w:t xml:space="preserve"> </w:t>
      </w:r>
      <w:r w:rsidR="005F33E4" w:rsidRPr="005F33E4">
        <w:rPr>
          <w:rFonts w:ascii="Arial" w:eastAsia="Arial" w:hAnsi="Arial" w:cs="Arial"/>
          <w:bCs/>
          <w:color w:val="EE0000"/>
        </w:rPr>
        <w:t>(</w:t>
      </w:r>
      <w:r w:rsidR="00A65934" w:rsidRPr="00A65934">
        <w:rPr>
          <w:rFonts w:ascii="Arial" w:eastAsia="Arial" w:hAnsi="Arial" w:cs="Arial"/>
          <w:bCs/>
        </w:rPr>
        <w:t>Alves,2024</w:t>
      </w:r>
      <w:r w:rsidR="005F33E4" w:rsidRPr="005F33E4">
        <w:rPr>
          <w:rFonts w:ascii="Arial" w:eastAsia="Arial" w:hAnsi="Arial" w:cs="Arial"/>
          <w:bCs/>
          <w:color w:val="EE0000"/>
        </w:rPr>
        <w:t xml:space="preserve">) </w:t>
      </w:r>
      <w:r w:rsidRPr="0052298F">
        <w:rPr>
          <w:rFonts w:ascii="Arial" w:eastAsia="Arial" w:hAnsi="Arial" w:cs="Arial"/>
          <w:bCs/>
        </w:rPr>
        <w:t>— reafirmam a continuidade e a resistência cultural atualmente</w:t>
      </w:r>
      <w:r w:rsidR="002F415D">
        <w:rPr>
          <w:rFonts w:ascii="Arial" w:eastAsia="Arial" w:hAnsi="Arial" w:cs="Arial"/>
          <w:bCs/>
        </w:rPr>
        <w:t>. Segundo</w:t>
      </w:r>
      <w:r w:rsidR="005E202C">
        <w:rPr>
          <w:rFonts w:ascii="Arial" w:eastAsia="Arial" w:hAnsi="Arial" w:cs="Arial"/>
          <w:bCs/>
        </w:rPr>
        <w:t xml:space="preserve"> Barcellos e Moraes (2024, p.30)</w:t>
      </w:r>
      <w:r w:rsidR="002F415D">
        <w:rPr>
          <w:rFonts w:ascii="Arial" w:eastAsia="Arial" w:hAnsi="Arial" w:cs="Arial"/>
          <w:bCs/>
        </w:rPr>
        <w:t xml:space="preserve"> </w:t>
      </w:r>
      <w:r w:rsidR="005E202C">
        <w:rPr>
          <w:rFonts w:ascii="Arial" w:eastAsia="Arial" w:hAnsi="Arial" w:cs="Arial"/>
          <w:bCs/>
        </w:rPr>
        <w:t>“</w:t>
      </w:r>
      <w:r w:rsidR="005E202C" w:rsidRPr="005E202C">
        <w:rPr>
          <w:rFonts w:ascii="Arial" w:eastAsia="Arial" w:hAnsi="Arial" w:cs="Arial"/>
          <w:bCs/>
        </w:rPr>
        <w:t>Se formos pesquisar os fatos, veremos que a maioria das histórias que ouvíamos sobre os indígenas eram contadas e documentadas pela visão dos colonizadores, mas, mesmo estas</w:t>
      </w:r>
      <w:r w:rsidR="005E202C">
        <w:rPr>
          <w:rFonts w:ascii="Arial" w:eastAsia="Arial" w:hAnsi="Arial" w:cs="Arial"/>
          <w:bCs/>
        </w:rPr>
        <w:t xml:space="preserve"> </w:t>
      </w:r>
      <w:r w:rsidR="005E202C" w:rsidRPr="005E202C">
        <w:rPr>
          <w:rFonts w:ascii="Arial" w:eastAsia="Arial" w:hAnsi="Arial" w:cs="Arial"/>
          <w:bCs/>
        </w:rPr>
        <w:t>informações nos dão uma direção de como funcionava esse sistema</w:t>
      </w:r>
      <w:r w:rsidR="005E202C">
        <w:rPr>
          <w:rFonts w:ascii="Arial" w:eastAsia="Arial" w:hAnsi="Arial" w:cs="Arial"/>
          <w:bCs/>
        </w:rPr>
        <w:t xml:space="preserve">”. </w:t>
      </w:r>
      <w:r w:rsidR="005E202C" w:rsidRPr="0052298F">
        <w:rPr>
          <w:rFonts w:ascii="Arial" w:eastAsia="Arial" w:hAnsi="Arial" w:cs="Arial"/>
          <w:bCs/>
        </w:rPr>
        <w:t>No</w:t>
      </w:r>
      <w:r w:rsidRPr="0052298F">
        <w:rPr>
          <w:rFonts w:ascii="Arial" w:eastAsia="Arial" w:hAnsi="Arial" w:cs="Arial"/>
          <w:bCs/>
        </w:rPr>
        <w:t xml:space="preserve"> entanto, a falta de demarcação oficial das terras resulta em uma perda dupla: restringe o acesso ao território e compromete a transmissão de conhecimentos para as novas gerações</w:t>
      </w:r>
      <w:r w:rsidR="005165CE">
        <w:rPr>
          <w:rFonts w:ascii="Arial" w:eastAsia="Arial" w:hAnsi="Arial" w:cs="Arial"/>
          <w:bCs/>
        </w:rPr>
        <w:t xml:space="preserve"> (FIOCRUZ,2024).</w:t>
      </w:r>
      <w:r w:rsidRPr="0052298F">
        <w:rPr>
          <w:rFonts w:ascii="Arial" w:eastAsia="Arial" w:hAnsi="Arial" w:cs="Arial"/>
          <w:bCs/>
        </w:rPr>
        <w:t xml:space="preserve"> O deslocamento forçado para áreas urbanas e a desintegração das comunidades afetam negativamente a preservação da língua tupi e do saber tradicional. Para lidar com esses desafios, estão sendo implementados projetos de educação indígena que visam revitalizar a cultura e a língua, atuando como formas de resistência e promoção da identidade.</w:t>
      </w:r>
    </w:p>
    <w:p w14:paraId="05DFB0B1" w14:textId="6D24E63E" w:rsidR="00AD2A5A" w:rsidRDefault="006E7B7A" w:rsidP="00AD2A5A">
      <w:pPr>
        <w:spacing w:after="0" w:line="360" w:lineRule="auto"/>
        <w:ind w:firstLine="709"/>
        <w:jc w:val="both"/>
        <w:rPr>
          <w:rFonts w:ascii="Arial" w:eastAsia="Arial" w:hAnsi="Arial" w:cs="Arial"/>
          <w:bCs/>
        </w:rPr>
      </w:pPr>
      <w:r>
        <w:rPr>
          <w:rFonts w:ascii="Arial" w:eastAsia="Arial" w:hAnsi="Arial" w:cs="Arial"/>
          <w:bCs/>
        </w:rPr>
        <w:t>A</w:t>
      </w:r>
      <w:r w:rsidR="00AD2A5A" w:rsidRPr="0052298F">
        <w:rPr>
          <w:rFonts w:ascii="Arial" w:eastAsia="Arial" w:hAnsi="Arial" w:cs="Arial"/>
          <w:bCs/>
        </w:rPr>
        <w:t xml:space="preserve"> obra </w:t>
      </w:r>
      <w:r w:rsidR="002E65C7" w:rsidRPr="002E65C7">
        <w:rPr>
          <w:rFonts w:ascii="Arial" w:eastAsia="Arial" w:hAnsi="Arial" w:cs="Arial"/>
          <w:bCs/>
        </w:rPr>
        <w:t xml:space="preserve">Memória Tabajara: manifestação de fé e Identidade Étnica </w:t>
      </w:r>
      <w:r w:rsidR="005F33E4">
        <w:rPr>
          <w:rFonts w:ascii="Arial" w:eastAsia="Arial" w:hAnsi="Arial" w:cs="Arial"/>
          <w:bCs/>
        </w:rPr>
        <w:t xml:space="preserve">de </w:t>
      </w:r>
      <w:r w:rsidR="00AD2A5A" w:rsidRPr="0052298F">
        <w:rPr>
          <w:rFonts w:ascii="Arial" w:eastAsia="Arial" w:hAnsi="Arial" w:cs="Arial"/>
          <w:bCs/>
        </w:rPr>
        <w:t>Farias</w:t>
      </w:r>
      <w:r w:rsidR="00062E4A">
        <w:rPr>
          <w:rFonts w:ascii="Arial" w:eastAsia="Arial" w:hAnsi="Arial" w:cs="Arial"/>
          <w:bCs/>
        </w:rPr>
        <w:t xml:space="preserve"> e</w:t>
      </w:r>
      <w:r w:rsidR="00AD2A5A" w:rsidRPr="0052298F">
        <w:rPr>
          <w:rFonts w:ascii="Arial" w:eastAsia="Arial" w:hAnsi="Arial" w:cs="Arial"/>
          <w:bCs/>
        </w:rPr>
        <w:t xml:space="preserve"> Barcellos </w:t>
      </w:r>
      <w:r w:rsidR="00062E4A">
        <w:rPr>
          <w:rFonts w:ascii="Arial" w:eastAsia="Arial" w:hAnsi="Arial" w:cs="Arial"/>
          <w:bCs/>
        </w:rPr>
        <w:t>(</w:t>
      </w:r>
      <w:r w:rsidR="00AD2A5A" w:rsidRPr="0052298F">
        <w:rPr>
          <w:rFonts w:ascii="Arial" w:eastAsia="Arial" w:hAnsi="Arial" w:cs="Arial"/>
          <w:bCs/>
        </w:rPr>
        <w:t>201</w:t>
      </w:r>
      <w:r w:rsidR="002E65C7">
        <w:rPr>
          <w:rFonts w:ascii="Arial" w:eastAsia="Arial" w:hAnsi="Arial" w:cs="Arial"/>
          <w:bCs/>
        </w:rPr>
        <w:t>5</w:t>
      </w:r>
      <w:r w:rsidR="00AD2A5A" w:rsidRPr="0052298F">
        <w:rPr>
          <w:rFonts w:ascii="Arial" w:eastAsia="Arial" w:hAnsi="Arial" w:cs="Arial"/>
          <w:bCs/>
        </w:rPr>
        <w:t>) compila histórias, tradições, cosmologias, narrativas de resistência e espiritualidades do povo Tabajara</w:t>
      </w:r>
      <w:r w:rsidR="005B67D9">
        <w:rPr>
          <w:rFonts w:ascii="Arial" w:eastAsia="Arial" w:hAnsi="Arial" w:cs="Arial"/>
          <w:bCs/>
        </w:rPr>
        <w:t>, através de fontes bibliográficas e fotografias</w:t>
      </w:r>
      <w:r w:rsidR="00AD2A5A" w:rsidRPr="0052298F">
        <w:rPr>
          <w:rFonts w:ascii="Arial" w:eastAsia="Arial" w:hAnsi="Arial" w:cs="Arial"/>
          <w:bCs/>
        </w:rPr>
        <w:t>.</w:t>
      </w:r>
      <w:r w:rsidR="00095BEF">
        <w:rPr>
          <w:rFonts w:ascii="Arial" w:eastAsia="Arial" w:hAnsi="Arial" w:cs="Arial"/>
          <w:bCs/>
        </w:rPr>
        <w:t xml:space="preserve"> Na busca de preserva a </w:t>
      </w:r>
      <w:r w:rsidR="00AD2A5A" w:rsidRPr="0052298F">
        <w:rPr>
          <w:rFonts w:ascii="Arial" w:eastAsia="Arial" w:hAnsi="Arial" w:cs="Arial"/>
          <w:bCs/>
        </w:rPr>
        <w:t xml:space="preserve">memória coletiva </w:t>
      </w:r>
      <w:r w:rsidR="00095BEF">
        <w:rPr>
          <w:rFonts w:ascii="Arial" w:eastAsia="Arial" w:hAnsi="Arial" w:cs="Arial"/>
          <w:bCs/>
        </w:rPr>
        <w:t xml:space="preserve">e </w:t>
      </w:r>
      <w:r w:rsidR="00AD2A5A" w:rsidRPr="0052298F">
        <w:rPr>
          <w:rFonts w:ascii="Arial" w:eastAsia="Arial" w:hAnsi="Arial" w:cs="Arial"/>
          <w:bCs/>
        </w:rPr>
        <w:t>recupera conhecimentos que foram silenciados pelo colonialismo</w:t>
      </w:r>
      <w:r w:rsidR="00095BEF">
        <w:rPr>
          <w:rFonts w:ascii="Arial" w:eastAsia="Arial" w:hAnsi="Arial" w:cs="Arial"/>
          <w:bCs/>
        </w:rPr>
        <w:t xml:space="preserve">, buscando assim </w:t>
      </w:r>
      <w:r w:rsidR="00AD2A5A" w:rsidRPr="0052298F">
        <w:rPr>
          <w:rFonts w:ascii="Arial" w:eastAsia="Arial" w:hAnsi="Arial" w:cs="Arial"/>
          <w:bCs/>
        </w:rPr>
        <w:t>auxilia</w:t>
      </w:r>
      <w:r w:rsidR="00095BEF">
        <w:rPr>
          <w:rFonts w:ascii="Arial" w:eastAsia="Arial" w:hAnsi="Arial" w:cs="Arial"/>
          <w:bCs/>
        </w:rPr>
        <w:t xml:space="preserve">r </w:t>
      </w:r>
      <w:r w:rsidR="00AD2A5A" w:rsidRPr="0052298F">
        <w:rPr>
          <w:rFonts w:ascii="Arial" w:eastAsia="Arial" w:hAnsi="Arial" w:cs="Arial"/>
          <w:bCs/>
        </w:rPr>
        <w:t>na formação de uma pedagogia decolonial no Ensino Religioso.</w:t>
      </w:r>
    </w:p>
    <w:p w14:paraId="3BA1C997" w14:textId="520F9887" w:rsidR="003E171E" w:rsidRDefault="003E171E" w:rsidP="00AD2A5A">
      <w:pPr>
        <w:spacing w:after="0" w:line="360" w:lineRule="auto"/>
        <w:ind w:firstLine="709"/>
        <w:jc w:val="both"/>
        <w:rPr>
          <w:rFonts w:ascii="Arial" w:eastAsia="Arial" w:hAnsi="Arial" w:cs="Arial"/>
          <w:bCs/>
        </w:rPr>
      </w:pPr>
      <w:r>
        <w:rPr>
          <w:rFonts w:ascii="Arial" w:eastAsia="Arial" w:hAnsi="Arial" w:cs="Arial"/>
          <w:bCs/>
        </w:rPr>
        <w:t xml:space="preserve">Segundo Holmes e Ventura (2018, p.54): </w:t>
      </w:r>
    </w:p>
    <w:p w14:paraId="7502895D" w14:textId="1D5EEC4A" w:rsidR="003E171E" w:rsidRDefault="003E171E" w:rsidP="003E171E">
      <w:pPr>
        <w:spacing w:after="0" w:line="240" w:lineRule="auto"/>
        <w:ind w:left="2268"/>
        <w:jc w:val="both"/>
        <w:rPr>
          <w:rFonts w:ascii="Arial" w:eastAsia="Arial" w:hAnsi="Arial" w:cs="Arial"/>
          <w:bCs/>
          <w:sz w:val="20"/>
          <w:szCs w:val="20"/>
        </w:rPr>
      </w:pPr>
      <w:r w:rsidRPr="003E171E">
        <w:rPr>
          <w:rFonts w:ascii="Arial" w:eastAsia="Arial" w:hAnsi="Arial" w:cs="Arial"/>
          <w:bCs/>
          <w:sz w:val="20"/>
          <w:szCs w:val="20"/>
        </w:rPr>
        <w:t>Todavia, percebemos que esse fenômeno religioso está presente em nossas vidas desde o nascimento até a morte. É comum entre as pessoas, em suas residências, compartilharem momentos espirituais no seu cotidiano, através de suas orações diárias, de súplicas e/ou de agradecimentos, fazerem suas oferendas junto ao Divino, seja qual for sua religião.</w:t>
      </w:r>
    </w:p>
    <w:p w14:paraId="5D9B89E1" w14:textId="77777777" w:rsidR="003E171E" w:rsidRPr="003E171E" w:rsidRDefault="003E171E" w:rsidP="003E171E">
      <w:pPr>
        <w:spacing w:after="0" w:line="240" w:lineRule="auto"/>
        <w:ind w:left="2268"/>
        <w:jc w:val="both"/>
        <w:rPr>
          <w:rFonts w:ascii="Arial" w:eastAsia="Arial" w:hAnsi="Arial" w:cs="Arial"/>
          <w:bCs/>
          <w:sz w:val="20"/>
          <w:szCs w:val="20"/>
        </w:rPr>
      </w:pPr>
    </w:p>
    <w:p w14:paraId="718A2A99" w14:textId="0F42944C" w:rsidR="00AD2A5A" w:rsidRDefault="00AD2A5A" w:rsidP="00AD2A5A">
      <w:pPr>
        <w:spacing w:after="0" w:line="360" w:lineRule="auto"/>
        <w:ind w:firstLine="709"/>
        <w:jc w:val="both"/>
        <w:rPr>
          <w:rFonts w:ascii="Arial" w:eastAsia="Arial" w:hAnsi="Arial" w:cs="Arial"/>
          <w:bCs/>
        </w:rPr>
      </w:pPr>
      <w:r w:rsidRPr="0052298F">
        <w:rPr>
          <w:rFonts w:ascii="Arial" w:eastAsia="Arial" w:hAnsi="Arial" w:cs="Arial"/>
          <w:bCs/>
        </w:rPr>
        <w:t>Pensadores como Boaventura de Sousa Santos (2007) e Catherine Walsh (2009) promovem as epistemologias do Sul, que contestam a uniformização do conhecimento e valorizam a relevância de variados sistemas de saber, nos quais as espiritualidades tradicionais desempenham um papel fundamental. Dessa forma, essas espiritualidades não devem ser vistas apenas como temas de pesquisa, mas sim como fontes autênticas de conhecimento e de resistência.</w:t>
      </w:r>
    </w:p>
    <w:p w14:paraId="5DE23015" w14:textId="77777777" w:rsidR="00691DEE" w:rsidRDefault="004B6388" w:rsidP="00AD2A5A">
      <w:pPr>
        <w:spacing w:after="0" w:line="360" w:lineRule="auto"/>
        <w:ind w:firstLine="709"/>
        <w:jc w:val="both"/>
        <w:rPr>
          <w:rFonts w:ascii="Arial" w:eastAsia="Arial" w:hAnsi="Arial" w:cs="Arial"/>
          <w:bCs/>
        </w:rPr>
      </w:pPr>
      <w:r>
        <w:rPr>
          <w:rFonts w:ascii="Arial" w:eastAsia="Arial" w:hAnsi="Arial" w:cs="Arial"/>
          <w:bCs/>
        </w:rPr>
        <w:t>Segundo Holmes e Barcellos (</w:t>
      </w:r>
      <w:r w:rsidR="00691DEE">
        <w:rPr>
          <w:rFonts w:ascii="Arial" w:eastAsia="Arial" w:hAnsi="Arial" w:cs="Arial"/>
          <w:bCs/>
        </w:rPr>
        <w:t>2021, p.530)</w:t>
      </w:r>
    </w:p>
    <w:p w14:paraId="083FF191" w14:textId="30E7708A" w:rsidR="004B6388" w:rsidRPr="00691DEE" w:rsidRDefault="00691DEE" w:rsidP="00691DEE">
      <w:pPr>
        <w:spacing w:after="0" w:line="240" w:lineRule="auto"/>
        <w:ind w:left="2268" w:hanging="141"/>
        <w:jc w:val="both"/>
        <w:rPr>
          <w:rFonts w:ascii="Arial" w:eastAsia="Arial" w:hAnsi="Arial" w:cs="Arial"/>
          <w:bCs/>
          <w:sz w:val="20"/>
          <w:szCs w:val="20"/>
        </w:rPr>
      </w:pPr>
      <w:r w:rsidRPr="00691DEE">
        <w:rPr>
          <w:rFonts w:ascii="Arial" w:eastAsia="Arial" w:hAnsi="Arial" w:cs="Arial"/>
          <w:bCs/>
          <w:sz w:val="20"/>
          <w:szCs w:val="20"/>
        </w:rPr>
        <w:lastRenderedPageBreak/>
        <w:t xml:space="preserve"> </w:t>
      </w:r>
      <w:r w:rsidR="004B6388" w:rsidRPr="00691DEE">
        <w:rPr>
          <w:rFonts w:ascii="Arial" w:eastAsia="Arial" w:hAnsi="Arial" w:cs="Arial"/>
          <w:bCs/>
          <w:sz w:val="20"/>
          <w:szCs w:val="20"/>
        </w:rPr>
        <w:t>“</w:t>
      </w:r>
      <w:r w:rsidRPr="00691DEE">
        <w:rPr>
          <w:rFonts w:ascii="Arial" w:eastAsia="Arial" w:hAnsi="Arial" w:cs="Arial"/>
          <w:bCs/>
          <w:sz w:val="20"/>
          <w:szCs w:val="20"/>
        </w:rPr>
        <w:t>Os povos indígenas, por sua vez, realizam inúmeros rituais, onde cada</w:t>
      </w:r>
      <w:r w:rsidR="004B6388" w:rsidRPr="00691DEE">
        <w:rPr>
          <w:rFonts w:ascii="Arial" w:eastAsia="Arial" w:hAnsi="Arial" w:cs="Arial"/>
          <w:bCs/>
          <w:sz w:val="20"/>
          <w:szCs w:val="20"/>
        </w:rPr>
        <w:t xml:space="preserve"> </w:t>
      </w:r>
      <w:r w:rsidRPr="00691DEE">
        <w:rPr>
          <w:rFonts w:ascii="Arial" w:eastAsia="Arial" w:hAnsi="Arial" w:cs="Arial"/>
          <w:bCs/>
          <w:sz w:val="20"/>
          <w:szCs w:val="20"/>
        </w:rPr>
        <w:t>povo expressa sua crença e tradição, havendo diferenciação nos elementos</w:t>
      </w:r>
      <w:r w:rsidR="004B6388" w:rsidRPr="00691DEE">
        <w:rPr>
          <w:rFonts w:ascii="Arial" w:eastAsia="Arial" w:hAnsi="Arial" w:cs="Arial"/>
          <w:bCs/>
          <w:sz w:val="20"/>
          <w:szCs w:val="20"/>
        </w:rPr>
        <w:t xml:space="preserve"> culturais de cada região do Brasil</w:t>
      </w:r>
      <w:r w:rsidRPr="00691DEE">
        <w:rPr>
          <w:sz w:val="20"/>
          <w:szCs w:val="20"/>
        </w:rPr>
        <w:t xml:space="preserve"> </w:t>
      </w:r>
      <w:r w:rsidRPr="00691DEE">
        <w:rPr>
          <w:rFonts w:ascii="Arial" w:eastAsia="Arial" w:hAnsi="Arial" w:cs="Arial"/>
          <w:bCs/>
          <w:sz w:val="20"/>
          <w:szCs w:val="20"/>
        </w:rPr>
        <w:t>Assim como os Tabajara, existem diversas culturas religiosas que se manifestam por meio dos fenômenos religiosos.”</w:t>
      </w:r>
    </w:p>
    <w:p w14:paraId="2F14212F" w14:textId="77777777" w:rsidR="00691DEE" w:rsidRPr="0052298F" w:rsidRDefault="00691DEE" w:rsidP="00691DEE">
      <w:pPr>
        <w:spacing w:after="0" w:line="360" w:lineRule="auto"/>
        <w:jc w:val="both"/>
        <w:rPr>
          <w:rFonts w:ascii="Arial" w:eastAsia="Arial" w:hAnsi="Arial" w:cs="Arial"/>
          <w:bCs/>
        </w:rPr>
      </w:pPr>
    </w:p>
    <w:p w14:paraId="5C91278A" w14:textId="7D5E0BA3" w:rsidR="00AD2A5A" w:rsidRPr="0052298F" w:rsidRDefault="00AD2A5A" w:rsidP="00AD2A5A">
      <w:pPr>
        <w:spacing w:after="0" w:line="360" w:lineRule="auto"/>
        <w:ind w:firstLine="709"/>
        <w:jc w:val="both"/>
        <w:rPr>
          <w:rFonts w:ascii="Arial" w:eastAsia="Arial" w:hAnsi="Arial" w:cs="Arial"/>
          <w:bCs/>
        </w:rPr>
      </w:pPr>
      <w:r w:rsidRPr="0052298F">
        <w:rPr>
          <w:rFonts w:ascii="Arial" w:eastAsia="Arial" w:hAnsi="Arial" w:cs="Arial"/>
          <w:bCs/>
        </w:rPr>
        <w:t>Na visão da pedagogia intercultural, as ideias de Vera Candau (2012) são fundamentais, pois ela advoga por uma educação que valorize a diversidade e estimule o diálogo, evitando tanto a aceitação cega quanto a imposição de padrões dominantes. Assim, o Ensino Religioso deve ser um ambiente de escuta ativa, interação e reconhecimento mútuo, favorecendo o desenvolvimento de currículos que incentivem a justiça cognitiva e o protagonismo das comunidades indígenas.</w:t>
      </w:r>
    </w:p>
    <w:p w14:paraId="47A6D1FE" w14:textId="77777777" w:rsidR="00AD2A5A" w:rsidRPr="0052298F" w:rsidRDefault="00AD2A5A" w:rsidP="00AD2A5A">
      <w:pPr>
        <w:spacing w:after="0" w:line="360" w:lineRule="auto"/>
        <w:ind w:firstLine="709"/>
        <w:jc w:val="both"/>
        <w:rPr>
          <w:rFonts w:ascii="Arial" w:eastAsia="Arial" w:hAnsi="Arial" w:cs="Arial"/>
          <w:bCs/>
        </w:rPr>
      </w:pPr>
      <w:r w:rsidRPr="0052298F">
        <w:rPr>
          <w:rFonts w:ascii="Arial" w:eastAsia="Arial" w:hAnsi="Arial" w:cs="Arial"/>
          <w:bCs/>
        </w:rPr>
        <w:t>O conceito de Bem Viver (Sumak Kawsay), presente nas cosmovisões andinas e recuperado como parâmetro ético-político por autores como Yampara (2013) e Gudynas (2011), compreende o bem-estar não apenas como uma condição individual, mas como uma busca coletiva de harmonia com a comunidade, a natureza e os seres espirituais. De modo semelhante, a filosofia de vida dos povos Guarani, transmitida de geração em geração, expressa a necessidade de equilíbrio entre os seres humanos, o meio ambiente e o mundo espiritual, fundamentando-se em valores como a solidariedade, o respeito às diferenças e a preservação dos territórios. Essa perspectiva encontra ressonância nas práticas e saberes dos povos indígenas brasileiros, como os Tabajara, que mantêm uma relação profunda com a terra, os ancestrais e o sagrado, desafiando as lógicas utilitaristas, produtivistas e individualistas da modernidade ocidental. Assim, o Bem Viver configura-se como uma proposta de vida comunitária, ambientalmente sustentável e espiritualmente integrada, capaz de inspirar alternativas de convivência que priorizam o coletivo e a reciprocidade em detrimento da exploração e do consumo desenfreado.</w:t>
      </w:r>
    </w:p>
    <w:p w14:paraId="65D2D696" w14:textId="0E30CAB8" w:rsidR="00AD2A5A" w:rsidRDefault="00AD2A5A" w:rsidP="00AD2A5A">
      <w:pPr>
        <w:spacing w:after="0" w:line="360" w:lineRule="auto"/>
        <w:ind w:firstLine="709"/>
        <w:jc w:val="both"/>
        <w:rPr>
          <w:rFonts w:ascii="Arial" w:eastAsia="Arial" w:hAnsi="Arial" w:cs="Arial"/>
          <w:bCs/>
        </w:rPr>
      </w:pPr>
      <w:r w:rsidRPr="0052298F">
        <w:rPr>
          <w:rFonts w:ascii="Arial" w:eastAsia="Arial" w:hAnsi="Arial" w:cs="Arial"/>
          <w:bCs/>
        </w:rPr>
        <w:t>Entre as principais características do Bem Viver destacam-se:</w:t>
      </w:r>
    </w:p>
    <w:p w14:paraId="00DDAA46" w14:textId="77777777" w:rsidR="0087541C" w:rsidRPr="0052298F" w:rsidRDefault="0087541C" w:rsidP="00AD2A5A">
      <w:pPr>
        <w:spacing w:after="0" w:line="360" w:lineRule="auto"/>
        <w:ind w:firstLine="709"/>
        <w:jc w:val="both"/>
        <w:rPr>
          <w:rFonts w:ascii="Arial" w:eastAsia="Arial" w:hAnsi="Arial" w:cs="Arial"/>
          <w:bCs/>
        </w:rPr>
      </w:pPr>
    </w:p>
    <w:p w14:paraId="647F261C" w14:textId="77777777" w:rsidR="00AD2A5A" w:rsidRPr="000A7739" w:rsidRDefault="00AD2A5A" w:rsidP="000A7739">
      <w:pPr>
        <w:spacing w:after="0" w:line="240" w:lineRule="auto"/>
        <w:ind w:left="2268" w:firstLine="1"/>
        <w:jc w:val="both"/>
        <w:rPr>
          <w:rFonts w:ascii="Arial" w:eastAsia="Arial" w:hAnsi="Arial" w:cs="Arial"/>
          <w:bCs/>
          <w:sz w:val="20"/>
          <w:szCs w:val="20"/>
        </w:rPr>
      </w:pPr>
      <w:r w:rsidRPr="000A7739">
        <w:rPr>
          <w:rFonts w:ascii="Arial" w:eastAsia="Arial" w:hAnsi="Arial" w:cs="Arial"/>
          <w:bCs/>
          <w:sz w:val="20"/>
          <w:szCs w:val="20"/>
        </w:rPr>
        <w:t>1.</w:t>
      </w:r>
      <w:r w:rsidRPr="000A7739">
        <w:rPr>
          <w:rFonts w:ascii="Arial" w:eastAsia="Arial" w:hAnsi="Arial" w:cs="Arial"/>
          <w:bCs/>
          <w:sz w:val="20"/>
          <w:szCs w:val="20"/>
        </w:rPr>
        <w:tab/>
        <w:t>Relação profunda com a natureza – a vida plena requer a presença de rios, árvores, pedras e montanhas, elementos que conectam as pessoas à fonte da existência.</w:t>
      </w:r>
    </w:p>
    <w:p w14:paraId="7CE5F668" w14:textId="77777777" w:rsidR="00AD2A5A" w:rsidRPr="000A7739" w:rsidRDefault="00AD2A5A" w:rsidP="000A7739">
      <w:pPr>
        <w:spacing w:after="0" w:line="240" w:lineRule="auto"/>
        <w:ind w:left="2268" w:firstLine="1"/>
        <w:jc w:val="both"/>
        <w:rPr>
          <w:rFonts w:ascii="Arial" w:eastAsia="Arial" w:hAnsi="Arial" w:cs="Arial"/>
          <w:bCs/>
          <w:sz w:val="20"/>
          <w:szCs w:val="20"/>
        </w:rPr>
      </w:pPr>
      <w:r w:rsidRPr="000A7739">
        <w:rPr>
          <w:rFonts w:ascii="Arial" w:eastAsia="Arial" w:hAnsi="Arial" w:cs="Arial"/>
          <w:bCs/>
          <w:sz w:val="20"/>
          <w:szCs w:val="20"/>
        </w:rPr>
        <w:t>2.</w:t>
      </w:r>
      <w:r w:rsidRPr="000A7739">
        <w:rPr>
          <w:rFonts w:ascii="Arial" w:eastAsia="Arial" w:hAnsi="Arial" w:cs="Arial"/>
          <w:bCs/>
          <w:sz w:val="20"/>
          <w:szCs w:val="20"/>
        </w:rPr>
        <w:tab/>
        <w:t>Respeito aos ancestrais – a organização social é conduzida pela memória e pelos ensinamentos daqueles que vieram antes, mantendo viva a genealogia espiritual e cultural da comunidade.</w:t>
      </w:r>
    </w:p>
    <w:p w14:paraId="1D2AE5C0" w14:textId="77777777" w:rsidR="00AD2A5A" w:rsidRPr="000A7739" w:rsidRDefault="00AD2A5A" w:rsidP="000A7739">
      <w:pPr>
        <w:spacing w:after="0" w:line="240" w:lineRule="auto"/>
        <w:ind w:left="2268" w:firstLine="1"/>
        <w:jc w:val="both"/>
        <w:rPr>
          <w:rFonts w:ascii="Arial" w:eastAsia="Arial" w:hAnsi="Arial" w:cs="Arial"/>
          <w:bCs/>
          <w:sz w:val="20"/>
          <w:szCs w:val="20"/>
        </w:rPr>
      </w:pPr>
      <w:r w:rsidRPr="000A7739">
        <w:rPr>
          <w:rFonts w:ascii="Arial" w:eastAsia="Arial" w:hAnsi="Arial" w:cs="Arial"/>
          <w:bCs/>
          <w:sz w:val="20"/>
          <w:szCs w:val="20"/>
        </w:rPr>
        <w:t>3.</w:t>
      </w:r>
      <w:r w:rsidRPr="000A7739">
        <w:rPr>
          <w:rFonts w:ascii="Arial" w:eastAsia="Arial" w:hAnsi="Arial" w:cs="Arial"/>
          <w:bCs/>
          <w:sz w:val="20"/>
          <w:szCs w:val="20"/>
        </w:rPr>
        <w:tab/>
        <w:t>Relações baseadas no respeito mútuo – o convívio social se fundamenta em vínculos solidários e na valorização de cada pessoa como parte essencial da coletividade.</w:t>
      </w:r>
    </w:p>
    <w:p w14:paraId="11BCB4DE" w14:textId="52D9E019" w:rsidR="00AD2A5A" w:rsidRDefault="00AD2A5A" w:rsidP="000A7739">
      <w:pPr>
        <w:spacing w:after="0" w:line="240" w:lineRule="auto"/>
        <w:ind w:left="2268" w:firstLine="1"/>
        <w:jc w:val="both"/>
        <w:rPr>
          <w:rFonts w:ascii="Arial" w:eastAsia="Arial" w:hAnsi="Arial" w:cs="Arial"/>
          <w:bCs/>
          <w:sz w:val="20"/>
          <w:szCs w:val="20"/>
        </w:rPr>
      </w:pPr>
      <w:r w:rsidRPr="000A7739">
        <w:rPr>
          <w:rFonts w:ascii="Arial" w:eastAsia="Arial" w:hAnsi="Arial" w:cs="Arial"/>
          <w:bCs/>
          <w:sz w:val="20"/>
          <w:szCs w:val="20"/>
        </w:rPr>
        <w:t>4.</w:t>
      </w:r>
      <w:r w:rsidRPr="000A7739">
        <w:rPr>
          <w:rFonts w:ascii="Arial" w:eastAsia="Arial" w:hAnsi="Arial" w:cs="Arial"/>
          <w:bCs/>
          <w:sz w:val="20"/>
          <w:szCs w:val="20"/>
        </w:rPr>
        <w:tab/>
        <w:t>Inclusão verdadeira – não há Bem Viver sem a acolhida das diferenças. Para os povos indígenas, aquele que é diferente é considerado parte da família ampliada, devendo ser respeitado e incluído</w:t>
      </w:r>
      <w:r w:rsidRPr="006148C1">
        <w:rPr>
          <w:rFonts w:ascii="Arial" w:eastAsia="Arial" w:hAnsi="Arial" w:cs="Arial"/>
          <w:bCs/>
          <w:sz w:val="20"/>
          <w:szCs w:val="20"/>
        </w:rPr>
        <w:t>.</w:t>
      </w:r>
      <w:r w:rsidR="000A7739" w:rsidRPr="006148C1">
        <w:rPr>
          <w:rFonts w:ascii="Arial" w:eastAsia="Arial" w:hAnsi="Arial" w:cs="Arial"/>
          <w:bCs/>
          <w:sz w:val="20"/>
          <w:szCs w:val="20"/>
        </w:rPr>
        <w:t xml:space="preserve"> </w:t>
      </w:r>
      <w:r w:rsidR="00F825CC" w:rsidRPr="006148C1">
        <w:rPr>
          <w:rFonts w:ascii="Arial" w:eastAsia="Arial" w:hAnsi="Arial" w:cs="Arial"/>
          <w:bCs/>
          <w:sz w:val="20"/>
          <w:szCs w:val="20"/>
        </w:rPr>
        <w:t>(Werá</w:t>
      </w:r>
      <w:r w:rsidR="006148C1" w:rsidRPr="006148C1">
        <w:rPr>
          <w:rFonts w:ascii="Arial" w:eastAsia="Arial" w:hAnsi="Arial" w:cs="Arial"/>
          <w:bCs/>
          <w:sz w:val="20"/>
          <w:szCs w:val="20"/>
        </w:rPr>
        <w:t>, 2024</w:t>
      </w:r>
      <w:r w:rsidR="005F33E4">
        <w:rPr>
          <w:rFonts w:ascii="Arial" w:eastAsia="Arial" w:hAnsi="Arial" w:cs="Arial"/>
          <w:bCs/>
          <w:sz w:val="20"/>
          <w:szCs w:val="20"/>
        </w:rPr>
        <w:t>,</w:t>
      </w:r>
      <w:r w:rsidR="005F33E4" w:rsidRPr="005F33E4">
        <w:rPr>
          <w:rFonts w:ascii="Arial" w:eastAsia="Arial" w:hAnsi="Arial" w:cs="Arial"/>
          <w:bCs/>
          <w:color w:val="EE0000"/>
          <w:sz w:val="20"/>
          <w:szCs w:val="20"/>
        </w:rPr>
        <w:t xml:space="preserve"> </w:t>
      </w:r>
      <w:r w:rsidR="0087541C" w:rsidRPr="0087541C">
        <w:rPr>
          <w:rFonts w:ascii="Arial" w:eastAsia="Arial" w:hAnsi="Arial" w:cs="Arial"/>
          <w:bCs/>
          <w:sz w:val="20"/>
          <w:szCs w:val="20"/>
        </w:rPr>
        <w:t>p.92</w:t>
      </w:r>
      <w:r w:rsidR="005D5B29" w:rsidRPr="006148C1">
        <w:rPr>
          <w:rFonts w:ascii="Arial" w:eastAsia="Arial" w:hAnsi="Arial" w:cs="Arial"/>
          <w:bCs/>
          <w:sz w:val="20"/>
          <w:szCs w:val="20"/>
        </w:rPr>
        <w:t>)</w:t>
      </w:r>
      <w:r w:rsidR="006148C1">
        <w:rPr>
          <w:rFonts w:ascii="Arial" w:eastAsia="Arial" w:hAnsi="Arial" w:cs="Arial"/>
          <w:bCs/>
          <w:sz w:val="20"/>
          <w:szCs w:val="20"/>
        </w:rPr>
        <w:t>.</w:t>
      </w:r>
    </w:p>
    <w:p w14:paraId="0B77006B" w14:textId="77777777" w:rsidR="0087541C" w:rsidRPr="006148C1" w:rsidRDefault="0087541C" w:rsidP="000A7739">
      <w:pPr>
        <w:spacing w:after="0" w:line="240" w:lineRule="auto"/>
        <w:ind w:left="2268" w:firstLine="1"/>
        <w:jc w:val="both"/>
        <w:rPr>
          <w:rFonts w:ascii="Arial" w:eastAsia="Arial" w:hAnsi="Arial" w:cs="Arial"/>
          <w:bCs/>
          <w:sz w:val="20"/>
          <w:szCs w:val="20"/>
        </w:rPr>
      </w:pPr>
    </w:p>
    <w:p w14:paraId="1A2CE0F0" w14:textId="77777777" w:rsidR="000A7739" w:rsidRPr="000A7739" w:rsidRDefault="000A7739" w:rsidP="000A7739">
      <w:pPr>
        <w:spacing w:after="0" w:line="240" w:lineRule="auto"/>
        <w:ind w:left="2268" w:firstLine="1"/>
        <w:jc w:val="both"/>
        <w:rPr>
          <w:rFonts w:ascii="Arial" w:eastAsia="Arial" w:hAnsi="Arial" w:cs="Arial"/>
          <w:bCs/>
          <w:sz w:val="20"/>
          <w:szCs w:val="20"/>
        </w:rPr>
      </w:pPr>
    </w:p>
    <w:p w14:paraId="0F737262" w14:textId="77777777" w:rsidR="00AD2A5A" w:rsidRPr="0052298F" w:rsidRDefault="00AD2A5A" w:rsidP="00AD2A5A">
      <w:pPr>
        <w:spacing w:after="0" w:line="360" w:lineRule="auto"/>
        <w:ind w:firstLine="709"/>
        <w:jc w:val="both"/>
        <w:rPr>
          <w:rFonts w:ascii="Arial" w:eastAsia="Arial" w:hAnsi="Arial" w:cs="Arial"/>
          <w:bCs/>
        </w:rPr>
      </w:pPr>
      <w:r w:rsidRPr="0052298F">
        <w:rPr>
          <w:rFonts w:ascii="Arial" w:eastAsia="Arial" w:hAnsi="Arial" w:cs="Arial"/>
          <w:bCs/>
        </w:rPr>
        <w:t xml:space="preserve">No contexto contemporâneo, os fundamentos do Bem Viver se mostram essenciais. A sociedade não indígena, ao buscar qualidade de vida, muitas vezes ignora aspectos como a preservação da natureza, o vínculo com a ancestralidade, a diversidade cultural e a inclusão </w:t>
      </w:r>
      <w:r w:rsidRPr="0052298F">
        <w:rPr>
          <w:rFonts w:ascii="Arial" w:eastAsia="Arial" w:hAnsi="Arial" w:cs="Arial"/>
          <w:bCs/>
        </w:rPr>
        <w:lastRenderedPageBreak/>
        <w:t>social. Isso resulta em um modelo de desenvolvimento consumista e predatório, que degrada o meio ambiente e compromete o futuro das próximas gerações.</w:t>
      </w:r>
    </w:p>
    <w:p w14:paraId="5AF7C2E3" w14:textId="77777777" w:rsidR="00AD2A5A" w:rsidRPr="0052298F" w:rsidRDefault="00AD2A5A" w:rsidP="00AD2A5A">
      <w:pPr>
        <w:spacing w:after="0" w:line="360" w:lineRule="auto"/>
        <w:ind w:firstLine="709"/>
        <w:jc w:val="both"/>
        <w:rPr>
          <w:rFonts w:ascii="Arial" w:eastAsia="Arial" w:hAnsi="Arial" w:cs="Arial"/>
          <w:bCs/>
        </w:rPr>
      </w:pPr>
      <w:r w:rsidRPr="0052298F">
        <w:rPr>
          <w:rFonts w:ascii="Arial" w:eastAsia="Arial" w:hAnsi="Arial" w:cs="Arial"/>
          <w:bCs/>
        </w:rPr>
        <w:t>A filosofia do Bem Viver, portanto, oferece uma alternativa ética e sustentável, revelando outra forma de existir em relação à sociedade, à natureza e ao mundo espiritual. Nessa perspectiva, todos os seres – humanos e não humanos – estão interligados como partes de um organismo vivo, cuja plenitude depende do equilíbrio e da sabedoria coletiva.</w:t>
      </w:r>
    </w:p>
    <w:p w14:paraId="6DFC5B86" w14:textId="77777777" w:rsidR="00AD2A5A" w:rsidRPr="0052298F" w:rsidRDefault="00AD2A5A" w:rsidP="00AD2A5A">
      <w:pPr>
        <w:spacing w:after="0" w:line="360" w:lineRule="auto"/>
        <w:ind w:firstLine="709"/>
        <w:jc w:val="both"/>
        <w:rPr>
          <w:rFonts w:ascii="Arial" w:eastAsia="Arial" w:hAnsi="Arial" w:cs="Arial"/>
          <w:bCs/>
        </w:rPr>
      </w:pPr>
      <w:r w:rsidRPr="0052298F">
        <w:rPr>
          <w:rFonts w:ascii="Arial" w:eastAsia="Arial" w:hAnsi="Arial" w:cs="Arial"/>
          <w:bCs/>
        </w:rPr>
        <w:t>A incorporação dessa visão ao debate social e político brasileiro pode abrir caminhos para uma sociedade mais justa, sustentável e espiritualizada, despertando novas esperanças para o século XXI.</w:t>
      </w:r>
    </w:p>
    <w:p w14:paraId="05501473" w14:textId="77777777" w:rsidR="00AD2A5A" w:rsidRPr="0052298F" w:rsidRDefault="00AD2A5A" w:rsidP="00AD2A5A">
      <w:pPr>
        <w:spacing w:after="0" w:line="360" w:lineRule="auto"/>
        <w:ind w:firstLine="709"/>
        <w:jc w:val="both"/>
        <w:rPr>
          <w:rFonts w:ascii="Arial" w:eastAsia="Arial" w:hAnsi="Arial" w:cs="Arial"/>
          <w:bCs/>
        </w:rPr>
      </w:pPr>
      <w:r w:rsidRPr="0052298F">
        <w:rPr>
          <w:rFonts w:ascii="Arial" w:eastAsia="Arial" w:hAnsi="Arial" w:cs="Arial"/>
          <w:bCs/>
        </w:rPr>
        <w:t>Dessa maneira, ao unir esses enfoques, a base teórica deste estudo sugere uma abordagem de Ensino Religioso que favoreça a justiça cognitiva, o reconhecimento dos saberes indígenas e o desenvolvimento integral das pessoas em cenários caracterizados pela diversidade e pela desigualdade histórica.</w:t>
      </w:r>
    </w:p>
    <w:p w14:paraId="6C2D417D" w14:textId="77777777" w:rsidR="00AD2A5A" w:rsidRDefault="00AD2A5A" w:rsidP="00AD2A5A">
      <w:pPr>
        <w:spacing w:after="0" w:line="360" w:lineRule="auto"/>
        <w:ind w:firstLine="709"/>
        <w:jc w:val="both"/>
        <w:rPr>
          <w:rFonts w:ascii="Arial" w:eastAsia="Arial" w:hAnsi="Arial" w:cs="Arial"/>
          <w:b/>
        </w:rPr>
      </w:pPr>
    </w:p>
    <w:p w14:paraId="1F363DB7" w14:textId="77777777" w:rsidR="00AD2A5A" w:rsidRDefault="00AD2A5A" w:rsidP="00AD2A5A">
      <w:pPr>
        <w:spacing w:after="0" w:line="360" w:lineRule="auto"/>
        <w:jc w:val="both"/>
        <w:rPr>
          <w:rFonts w:ascii="Arial" w:eastAsia="Arial" w:hAnsi="Arial" w:cs="Arial"/>
          <w:b/>
        </w:rPr>
      </w:pPr>
      <w:r>
        <w:rPr>
          <w:rFonts w:ascii="Arial" w:eastAsia="Arial" w:hAnsi="Arial" w:cs="Arial"/>
          <w:b/>
        </w:rPr>
        <w:t>3 Metodologia</w:t>
      </w:r>
    </w:p>
    <w:p w14:paraId="7EEA5F22" w14:textId="77777777" w:rsidR="00AD2A5A" w:rsidRDefault="00AD2A5A" w:rsidP="00AD2A5A">
      <w:pPr>
        <w:spacing w:after="0" w:line="360" w:lineRule="auto"/>
        <w:ind w:firstLine="709"/>
        <w:jc w:val="both"/>
        <w:rPr>
          <w:rFonts w:ascii="Arial" w:eastAsia="Arial" w:hAnsi="Arial" w:cs="Arial"/>
        </w:rPr>
      </w:pPr>
    </w:p>
    <w:p w14:paraId="00508A66" w14:textId="77777777" w:rsidR="00AD2A5A" w:rsidRPr="001B73E3" w:rsidRDefault="00AD2A5A" w:rsidP="00AD2A5A">
      <w:pPr>
        <w:spacing w:after="0" w:line="360" w:lineRule="auto"/>
        <w:ind w:firstLine="709"/>
        <w:jc w:val="both"/>
        <w:rPr>
          <w:rFonts w:ascii="Arial" w:eastAsia="Arial" w:hAnsi="Arial" w:cs="Arial"/>
        </w:rPr>
      </w:pPr>
      <w:r w:rsidRPr="001B73E3">
        <w:rPr>
          <w:rFonts w:ascii="Arial" w:eastAsia="Arial" w:hAnsi="Arial" w:cs="Arial"/>
        </w:rPr>
        <w:t xml:space="preserve">Este trabalho utiliza uma metodologia qualitativa de caráter bibliográfico, focando na revisão de literatura acadêmica, documentos institucionais, normativas educacionais e publicações de estudiosos indígenas e indigenistas. A opção por essa abordagem bibliográfica é fundamentada na importância e na abundância de materiais existentes sobre os conhecimentos indígenas, particularmente os do povo Tabajara, e sua conexão com o Ensino Religioso e a filosofia do Bem Viver. </w:t>
      </w:r>
    </w:p>
    <w:p w14:paraId="2CDA2606" w14:textId="333C1C8A" w:rsidR="00AD2A5A" w:rsidRPr="001B73E3" w:rsidRDefault="00AD2A5A" w:rsidP="00AD2A5A">
      <w:pPr>
        <w:spacing w:after="0" w:line="360" w:lineRule="auto"/>
        <w:ind w:firstLine="709"/>
        <w:jc w:val="both"/>
        <w:rPr>
          <w:rFonts w:ascii="Arial" w:eastAsia="Arial" w:hAnsi="Arial" w:cs="Arial"/>
        </w:rPr>
      </w:pPr>
      <w:r w:rsidRPr="001B73E3">
        <w:rPr>
          <w:rFonts w:ascii="Arial" w:eastAsia="Arial" w:hAnsi="Arial" w:cs="Arial"/>
        </w:rPr>
        <w:t xml:space="preserve">As principais fontes consultadas incluíram obras literárias, artigos de pesquisa, dissertações, teses e documentos institucionais que discutem a história, a cultura e a espiritualidade dos povos indígenas no Brasil, com foco especial na região nordeste e na Paraíba. Além disso, foram incorporadas fontes que tratam do Bem Viver como um conceito filosófico e político, assim como referências teóricas sobre interculturalidade e métodos pedagógicos descolonizadores. </w:t>
      </w:r>
    </w:p>
    <w:p w14:paraId="47F18C26" w14:textId="77777777" w:rsidR="00AD2A5A" w:rsidRPr="001B73E3" w:rsidRDefault="00AD2A5A" w:rsidP="00AD2A5A">
      <w:pPr>
        <w:spacing w:after="0" w:line="360" w:lineRule="auto"/>
        <w:ind w:firstLine="709"/>
        <w:jc w:val="both"/>
        <w:rPr>
          <w:rFonts w:ascii="Arial" w:eastAsia="Arial" w:hAnsi="Arial" w:cs="Arial"/>
        </w:rPr>
      </w:pPr>
      <w:r w:rsidRPr="001B73E3">
        <w:rPr>
          <w:rFonts w:ascii="Arial" w:eastAsia="Arial" w:hAnsi="Arial" w:cs="Arial"/>
        </w:rPr>
        <w:t xml:space="preserve">A abordagem teórica e metodológica focou em autores indígenas ou aliados a uma visão decolonial, valorizando o conhecimento que emerge da experiência, da tradição oral e da resistência dos povos nativos. Essa escolha metodológica alinha-se com o objetivo do artigo: reconhecer os saberes Tabajara como fontes autênticas de conhecimento e espiritualidade, que podem enriquecer uma formação crítica, ética e diversa no Ensino Religioso. </w:t>
      </w:r>
    </w:p>
    <w:p w14:paraId="189A591C" w14:textId="77777777" w:rsidR="00AD2A5A" w:rsidRDefault="00AD2A5A" w:rsidP="00AD2A5A">
      <w:pPr>
        <w:spacing w:after="0" w:line="360" w:lineRule="auto"/>
        <w:ind w:firstLine="709"/>
        <w:jc w:val="both"/>
        <w:rPr>
          <w:rFonts w:ascii="Arial" w:eastAsia="Arial" w:hAnsi="Arial" w:cs="Arial"/>
        </w:rPr>
      </w:pPr>
      <w:r w:rsidRPr="001B73E3">
        <w:rPr>
          <w:rFonts w:ascii="Arial" w:eastAsia="Arial" w:hAnsi="Arial" w:cs="Arial"/>
        </w:rPr>
        <w:t xml:space="preserve">Embora não tenha ocorrido intervenção prática, esta pesquisa se fundamenta em uma base teórica, o que possibilita a reflexão sobre as oportunidades e os obstáculos de integrar os conhecimentos e as espiritualidades indígenas no sistema educacional, por meio de uma </w:t>
      </w:r>
      <w:r w:rsidRPr="001B73E3">
        <w:rPr>
          <w:rFonts w:ascii="Arial" w:eastAsia="Arial" w:hAnsi="Arial" w:cs="Arial"/>
        </w:rPr>
        <w:lastRenderedPageBreak/>
        <w:t>escuta respeitosa e do reconhecimento dos indígenas como protagonistas de suas próprias narrativas.</w:t>
      </w:r>
    </w:p>
    <w:p w14:paraId="74594FB3" w14:textId="77777777" w:rsidR="00AD2A5A" w:rsidRDefault="00AD2A5A" w:rsidP="00AD2A5A">
      <w:pPr>
        <w:spacing w:after="0" w:line="360" w:lineRule="auto"/>
        <w:ind w:firstLine="709"/>
        <w:jc w:val="both"/>
        <w:rPr>
          <w:rFonts w:ascii="Arial" w:eastAsia="Arial" w:hAnsi="Arial" w:cs="Arial"/>
        </w:rPr>
      </w:pPr>
    </w:p>
    <w:p w14:paraId="21537FA3" w14:textId="77777777" w:rsidR="00AD2A5A" w:rsidRDefault="00AD2A5A" w:rsidP="00AD2A5A">
      <w:pPr>
        <w:spacing w:after="0" w:line="360" w:lineRule="auto"/>
        <w:jc w:val="both"/>
        <w:rPr>
          <w:rFonts w:ascii="Arial" w:eastAsia="Arial" w:hAnsi="Arial" w:cs="Arial"/>
          <w:b/>
        </w:rPr>
      </w:pPr>
      <w:r>
        <w:rPr>
          <w:rFonts w:ascii="Arial" w:eastAsia="Arial" w:hAnsi="Arial" w:cs="Arial"/>
          <w:b/>
        </w:rPr>
        <w:t>4 Resultados e Discussão</w:t>
      </w:r>
    </w:p>
    <w:p w14:paraId="1B546290" w14:textId="77777777" w:rsidR="00AD2A5A" w:rsidRDefault="00AD2A5A" w:rsidP="00AD2A5A">
      <w:pPr>
        <w:spacing w:after="0" w:line="360" w:lineRule="auto"/>
        <w:ind w:firstLine="709"/>
        <w:jc w:val="both"/>
        <w:rPr>
          <w:rFonts w:ascii="Arial" w:eastAsia="Arial" w:hAnsi="Arial" w:cs="Arial"/>
        </w:rPr>
      </w:pPr>
    </w:p>
    <w:p w14:paraId="0F55F9B2" w14:textId="0FB0B5C4" w:rsidR="00AD2A5A" w:rsidRPr="00FA7995" w:rsidRDefault="00AD2A5A" w:rsidP="00AD2A5A">
      <w:pPr>
        <w:spacing w:after="0" w:line="360" w:lineRule="auto"/>
        <w:ind w:firstLine="709"/>
        <w:jc w:val="both"/>
        <w:rPr>
          <w:rFonts w:ascii="Arial" w:eastAsia="Arial" w:hAnsi="Arial" w:cs="Arial"/>
        </w:rPr>
      </w:pPr>
      <w:r w:rsidRPr="00FA7995">
        <w:rPr>
          <w:rFonts w:ascii="Arial" w:eastAsia="Arial" w:hAnsi="Arial" w:cs="Arial"/>
        </w:rPr>
        <w:t xml:space="preserve">Ao explorar os conhecimentos e práticas espirituais do povo Tabajara, encontramos aspectos essenciais que contestam o modelo de Ensino Religioso baseado em doutrinas rígidas. Os Tabajara buscam cultivar uma profunda conexão entre o falar, viver e celebrar, valorizando os elementos naturais e os seus antepassados, formando uma espiritualidade holística, coletiva e cíclica, que se diferencia consideravelmente das tradições religiosas formalizadas. </w:t>
      </w:r>
    </w:p>
    <w:p w14:paraId="7058CACC" w14:textId="77777777" w:rsidR="00AD2A5A" w:rsidRPr="00FA7995" w:rsidRDefault="00AD2A5A" w:rsidP="00AD2A5A">
      <w:pPr>
        <w:spacing w:after="0" w:line="360" w:lineRule="auto"/>
        <w:ind w:firstLine="709"/>
        <w:jc w:val="both"/>
        <w:rPr>
          <w:rFonts w:ascii="Arial" w:eastAsia="Arial" w:hAnsi="Arial" w:cs="Arial"/>
        </w:rPr>
      </w:pPr>
      <w:r w:rsidRPr="00FA7995">
        <w:rPr>
          <w:rFonts w:ascii="Arial" w:eastAsia="Arial" w:hAnsi="Arial" w:cs="Arial"/>
        </w:rPr>
        <w:t xml:space="preserve">Esses conhecimentos se manifestam por meio de práticas como rituais de cura, cantos sagrados, tradições orais, utilização de ervas medicinais e a conexão com rios, florestas. Cada elemento do ambiente é considerado vivo e dotado de espírito, por este motivo necessita de respeito a interdependência à qual a humanidade pertence. Essas ideias se alinham com os princípios do Bem Viver, pois colocam a busca pela harmonia entre os seres como um valor fundamental. </w:t>
      </w:r>
    </w:p>
    <w:p w14:paraId="1968E99A" w14:textId="19E0F125" w:rsidR="00AD2A5A" w:rsidRPr="00FA7995" w:rsidRDefault="00AD2A5A" w:rsidP="00AD2A5A">
      <w:pPr>
        <w:spacing w:after="0" w:line="360" w:lineRule="auto"/>
        <w:ind w:firstLine="709"/>
        <w:jc w:val="both"/>
        <w:rPr>
          <w:rFonts w:ascii="Arial" w:eastAsia="Arial" w:hAnsi="Arial" w:cs="Arial"/>
        </w:rPr>
      </w:pPr>
      <w:r w:rsidRPr="00FA7995">
        <w:rPr>
          <w:rFonts w:ascii="Arial" w:eastAsia="Arial" w:hAnsi="Arial" w:cs="Arial"/>
        </w:rPr>
        <w:t xml:space="preserve">A habilidade de resistência do povo Tabajara diante das diversas tentativas de invisibilização ao longo da história — que vão desde a catequese durante o período colonial, no período Imperial a perseguição em virtude de suas </w:t>
      </w:r>
      <w:r w:rsidR="0087541C" w:rsidRPr="00FA7995">
        <w:rPr>
          <w:rFonts w:ascii="Arial" w:eastAsia="Arial" w:hAnsi="Arial" w:cs="Arial"/>
        </w:rPr>
        <w:t xml:space="preserve">terras </w:t>
      </w:r>
      <w:r w:rsidR="0087541C">
        <w:rPr>
          <w:rFonts w:ascii="Arial" w:eastAsia="Arial" w:hAnsi="Arial" w:cs="Arial"/>
        </w:rPr>
        <w:t>e</w:t>
      </w:r>
      <w:r w:rsidR="00291857" w:rsidRPr="00FA7995">
        <w:rPr>
          <w:rFonts w:ascii="Arial" w:eastAsia="Arial" w:hAnsi="Arial" w:cs="Arial"/>
        </w:rPr>
        <w:t xml:space="preserve"> a</w:t>
      </w:r>
      <w:r w:rsidRPr="00FA7995">
        <w:rPr>
          <w:rFonts w:ascii="Arial" w:eastAsia="Arial" w:hAnsi="Arial" w:cs="Arial"/>
        </w:rPr>
        <w:t xml:space="preserve"> negação de sua identidade no século XX. Percebemos essa omissão em materiais escolares por esse motivo necessitamos ressalta a necessidade de estabelecer ambientes de reconhecimento nas instituições de ensino. O Ensino Religioso, enquanto parte do currículo que promove a reflexão acerca do sagrado e da existência, possui o potencial de abraçar essas manifestações religiosas e enriquecer a percepção dos alunos sobre a diversidade espiritual. </w:t>
      </w:r>
    </w:p>
    <w:p w14:paraId="68D6653A" w14:textId="77777777" w:rsidR="00AD2A5A" w:rsidRPr="00FA7995" w:rsidRDefault="00AD2A5A" w:rsidP="00AD2A5A">
      <w:pPr>
        <w:spacing w:after="0" w:line="360" w:lineRule="auto"/>
        <w:ind w:firstLine="709"/>
        <w:jc w:val="both"/>
        <w:rPr>
          <w:rFonts w:ascii="Arial" w:eastAsia="Arial" w:hAnsi="Arial" w:cs="Arial"/>
        </w:rPr>
      </w:pPr>
      <w:r w:rsidRPr="00FA7995">
        <w:rPr>
          <w:rFonts w:ascii="Arial" w:eastAsia="Arial" w:hAnsi="Arial" w:cs="Arial"/>
        </w:rPr>
        <w:t xml:space="preserve">É fundamental reconsiderar as abordagens pedagógicas do Ensino Religioso, assegurando que sejam incluídos conteúdos que tratem das religiões indígenas, destacando o protagonismo de seus praticantes. Isso requer a utilização de recursos didáticos elaborados por indígenas, a participação de líderes espirituais em atividades escolares e uma revisão dos objetivos educacionais, com ênfase na escuta, no respeito mútuo e no diálogo entre diferentes religiões. </w:t>
      </w:r>
    </w:p>
    <w:p w14:paraId="03F64953" w14:textId="77777777" w:rsidR="00AD2A5A" w:rsidRPr="00FA7995" w:rsidRDefault="00AD2A5A" w:rsidP="00AD2A5A">
      <w:pPr>
        <w:spacing w:after="0" w:line="360" w:lineRule="auto"/>
        <w:ind w:firstLine="709"/>
        <w:jc w:val="both"/>
        <w:rPr>
          <w:rFonts w:ascii="Arial" w:eastAsia="Arial" w:hAnsi="Arial" w:cs="Arial"/>
        </w:rPr>
      </w:pPr>
      <w:r w:rsidRPr="00FA7995">
        <w:rPr>
          <w:rFonts w:ascii="Arial" w:eastAsia="Arial" w:hAnsi="Arial" w:cs="Arial"/>
        </w:rPr>
        <w:t xml:space="preserve">A investigação da produção acadêmica demonstra um aumento na busca por integrar conhecimentos tradicionais nas políticas de educação, porém ainda há uma deficiência na aplicação prática dessas orientações. A Base Nacional Comum Curricular (BNCC), embora mencione a importância da diversidade, não oferece detalhes suficientes sobre as espiritualidades indígenas, evidenciando assim a necessidade imediata de desenvolver projetos pedagógicos regionais que valorizem saberes, como os dos Tabajara. </w:t>
      </w:r>
    </w:p>
    <w:p w14:paraId="1777A63F" w14:textId="13AE4D9F" w:rsidR="00AD2A5A" w:rsidRDefault="00AD2A5A" w:rsidP="00AD2A5A">
      <w:pPr>
        <w:spacing w:after="0" w:line="360" w:lineRule="auto"/>
        <w:ind w:firstLine="709"/>
        <w:jc w:val="both"/>
        <w:rPr>
          <w:rFonts w:ascii="Arial" w:eastAsia="Arial" w:hAnsi="Arial" w:cs="Arial"/>
        </w:rPr>
      </w:pPr>
      <w:r w:rsidRPr="00FA7995">
        <w:rPr>
          <w:rFonts w:ascii="Arial" w:eastAsia="Arial" w:hAnsi="Arial" w:cs="Arial"/>
        </w:rPr>
        <w:lastRenderedPageBreak/>
        <w:t>Os achados desta pesquisa indicam que os conhecimentos e as práticas espirituais dos Tabajara servem como instrumentos de resistência, resiliência e mudança no Ensino Religioso. A inclusão desses saberes nos currículos não se limita a um direito, mas representa uma chance de redefinir a educação como um ambiente de interação entre diferentes universos, promovendo a formação ética e a valorização d</w:t>
      </w:r>
      <w:r w:rsidR="00A94DF0">
        <w:rPr>
          <w:rFonts w:ascii="Arial" w:eastAsia="Arial" w:hAnsi="Arial" w:cs="Arial"/>
        </w:rPr>
        <w:t xml:space="preserve">os </w:t>
      </w:r>
      <w:r w:rsidR="00A94DF0" w:rsidRPr="00291857">
        <w:rPr>
          <w:rFonts w:ascii="Arial" w:eastAsia="Arial" w:hAnsi="Arial" w:cs="Arial"/>
        </w:rPr>
        <w:t>saberes</w:t>
      </w:r>
      <w:r w:rsidRPr="00FA7995">
        <w:rPr>
          <w:rFonts w:ascii="Arial" w:eastAsia="Arial" w:hAnsi="Arial" w:cs="Arial"/>
        </w:rPr>
        <w:t xml:space="preserve"> indígenas.</w:t>
      </w:r>
      <w:r>
        <w:rPr>
          <w:rFonts w:ascii="Arial" w:eastAsia="Arial" w:hAnsi="Arial" w:cs="Arial"/>
        </w:rPr>
        <w:t xml:space="preserve"> </w:t>
      </w:r>
    </w:p>
    <w:p w14:paraId="20E476E0" w14:textId="208DE067" w:rsidR="009167BD" w:rsidRDefault="009167BD" w:rsidP="00AD2A5A">
      <w:pPr>
        <w:spacing w:after="0" w:line="360" w:lineRule="auto"/>
        <w:ind w:firstLine="709"/>
        <w:jc w:val="both"/>
        <w:rPr>
          <w:rFonts w:ascii="Arial" w:eastAsia="Arial" w:hAnsi="Arial" w:cs="Arial"/>
        </w:rPr>
      </w:pPr>
      <w:r>
        <w:rPr>
          <w:rFonts w:ascii="Arial" w:eastAsia="Arial" w:hAnsi="Arial" w:cs="Arial"/>
        </w:rPr>
        <w:t>Mas não devemos ignorar que para que se tenha um Ensino Religioso efetivo se faz necessário combater o proselitismo Aquino (2025, p.147) “</w:t>
      </w:r>
      <w:r w:rsidRPr="009167BD">
        <w:rPr>
          <w:rFonts w:ascii="Arial" w:eastAsia="Arial" w:hAnsi="Arial" w:cs="Arial"/>
        </w:rPr>
        <w:t>Diante desse cenário, o ensino religioso nas escolas brasileiras precisa avançar para um modelo que privilegie a educação crítica e a formação ética, acima de qualquer tentativa de proselitismo.</w:t>
      </w:r>
      <w:r>
        <w:rPr>
          <w:rFonts w:ascii="Arial" w:eastAsia="Arial" w:hAnsi="Arial" w:cs="Arial"/>
        </w:rPr>
        <w:t xml:space="preserve">” Se faz necessário se aperfeiçoar o currículo de forma crítica, buscando cada vez mais uma educação cidadã. </w:t>
      </w:r>
    </w:p>
    <w:p w14:paraId="64318372" w14:textId="77777777" w:rsidR="00AD2A5A" w:rsidRDefault="00AD2A5A" w:rsidP="00AD2A5A">
      <w:pPr>
        <w:spacing w:after="0" w:line="360" w:lineRule="auto"/>
        <w:jc w:val="both"/>
        <w:rPr>
          <w:rFonts w:ascii="Arial" w:eastAsia="Arial" w:hAnsi="Arial" w:cs="Arial"/>
          <w:b/>
        </w:rPr>
      </w:pPr>
    </w:p>
    <w:p w14:paraId="5A8C8DF8" w14:textId="77777777" w:rsidR="00AD2A5A" w:rsidRDefault="00AD2A5A" w:rsidP="00AD2A5A">
      <w:pPr>
        <w:spacing w:after="0" w:line="360" w:lineRule="auto"/>
        <w:jc w:val="both"/>
        <w:rPr>
          <w:rFonts w:ascii="Arial" w:eastAsia="Arial" w:hAnsi="Arial" w:cs="Arial"/>
        </w:rPr>
      </w:pPr>
      <w:r>
        <w:rPr>
          <w:rFonts w:ascii="Arial" w:eastAsia="Arial" w:hAnsi="Arial" w:cs="Arial"/>
          <w:b/>
        </w:rPr>
        <w:t>5 Considerações Finais</w:t>
      </w:r>
    </w:p>
    <w:p w14:paraId="5D2F4FF7" w14:textId="77777777" w:rsidR="00AD2A5A" w:rsidRDefault="00AD2A5A" w:rsidP="00AD2A5A">
      <w:pPr>
        <w:spacing w:after="0" w:line="360" w:lineRule="auto"/>
        <w:ind w:firstLine="709"/>
        <w:jc w:val="both"/>
        <w:rPr>
          <w:rFonts w:ascii="Arial" w:eastAsia="Arial" w:hAnsi="Arial" w:cs="Arial"/>
        </w:rPr>
      </w:pPr>
    </w:p>
    <w:p w14:paraId="7B1B8DA5" w14:textId="77777777" w:rsidR="00AD2A5A" w:rsidRPr="00FA7995" w:rsidRDefault="00AD2A5A" w:rsidP="00AD2A5A">
      <w:pPr>
        <w:spacing w:after="0" w:line="360" w:lineRule="auto"/>
        <w:ind w:firstLine="709"/>
        <w:jc w:val="both"/>
        <w:rPr>
          <w:rFonts w:ascii="Arial" w:eastAsia="Arial" w:hAnsi="Arial" w:cs="Arial"/>
        </w:rPr>
      </w:pPr>
      <w:r w:rsidRPr="00FA7995">
        <w:rPr>
          <w:rFonts w:ascii="Arial" w:eastAsia="Arial" w:hAnsi="Arial" w:cs="Arial"/>
        </w:rPr>
        <w:t xml:space="preserve">O percurso abordado neste texto ressalta a necessidade premente de um Ensino Religioso que respeite, aprecie e converse com os conhecimentos indígenas, especialmente as espiritualidades do povo Tabajara da Paraíba. Tal apreciação vai além da mera inserção de temas, requerendo uma mudança nas fundamentações epistemológicas, no currículo e nas práticas pedagógicas, que reavaliem os objetivos da educação religiosa nas escolas. </w:t>
      </w:r>
    </w:p>
    <w:p w14:paraId="6B15E7C1" w14:textId="77777777" w:rsidR="00AD2A5A" w:rsidRPr="00FA7995" w:rsidRDefault="00AD2A5A" w:rsidP="00AD2A5A">
      <w:pPr>
        <w:spacing w:after="0" w:line="360" w:lineRule="auto"/>
        <w:ind w:firstLine="709"/>
        <w:jc w:val="both"/>
        <w:rPr>
          <w:rFonts w:ascii="Arial" w:eastAsia="Arial" w:hAnsi="Arial" w:cs="Arial"/>
        </w:rPr>
      </w:pPr>
      <w:r w:rsidRPr="00FA7995">
        <w:rPr>
          <w:rFonts w:ascii="Arial" w:eastAsia="Arial" w:hAnsi="Arial" w:cs="Arial"/>
        </w:rPr>
        <w:t xml:space="preserve">Ao incorporar os princípios do Bem-Viver, o Ensino Religioso tem a possibilidade de se transformar em um ambiente propício para o desenvolvimento de uma ética que valorize as relações, a comunidade e a ecologia, alinhada com os desafios atuais e com os conhecimentos tradicionais que permanecem vigorosos e ativos nas comunidades indígenas. </w:t>
      </w:r>
    </w:p>
    <w:p w14:paraId="4268B7D9" w14:textId="77777777" w:rsidR="00AD2A5A" w:rsidRPr="00FA7995" w:rsidRDefault="00AD2A5A" w:rsidP="00AD2A5A">
      <w:pPr>
        <w:spacing w:after="0" w:line="360" w:lineRule="auto"/>
        <w:ind w:firstLine="709"/>
        <w:jc w:val="both"/>
        <w:rPr>
          <w:rFonts w:ascii="Arial" w:eastAsia="Arial" w:hAnsi="Arial" w:cs="Arial"/>
        </w:rPr>
      </w:pPr>
      <w:r w:rsidRPr="00FA7995">
        <w:rPr>
          <w:rFonts w:ascii="Arial" w:eastAsia="Arial" w:hAnsi="Arial" w:cs="Arial"/>
        </w:rPr>
        <w:t xml:space="preserve">A inclusão dos Tabajara nas discussões sobre educação não se trata de uma benesse, mas sim de um direito assegurado pela Constituição Federal e pelas leis educacionais do Brasil, que valorizam a diversidade étnica e cultural como base para a educação. A inserção de suas espiritualidades no currículo é um avanço significativo em direção à justiça cognitiva, à igualdade e à formação de uma escola genuinamente intercultural. </w:t>
      </w:r>
    </w:p>
    <w:p w14:paraId="4661C67D" w14:textId="77777777" w:rsidR="00AD2A5A" w:rsidRPr="00FA7995" w:rsidRDefault="00AD2A5A" w:rsidP="00AD2A5A">
      <w:pPr>
        <w:spacing w:after="0" w:line="360" w:lineRule="auto"/>
        <w:ind w:firstLine="709"/>
        <w:jc w:val="both"/>
        <w:rPr>
          <w:rFonts w:ascii="Arial" w:eastAsia="Arial" w:hAnsi="Arial" w:cs="Arial"/>
        </w:rPr>
      </w:pPr>
      <w:r w:rsidRPr="00FA7995">
        <w:rPr>
          <w:rFonts w:ascii="Arial" w:eastAsia="Arial" w:hAnsi="Arial" w:cs="Arial"/>
        </w:rPr>
        <w:t xml:space="preserve">É responsabilidade dos educadores, instrutores e administradores escolares considerar suas metodologias, procurando maneiras eficazes de integrar os conhecimentos indígenas em seus planos educativos. Para isso, é necessário estar disposto ao diálogo, participar de formações contínuas, praticar uma escuta atenta e estabelecer contatos com as comunidades da região. </w:t>
      </w:r>
    </w:p>
    <w:p w14:paraId="30088E44" w14:textId="5527578B" w:rsidR="00AD2A5A" w:rsidRDefault="00AD2A5A" w:rsidP="00AD2A5A">
      <w:pPr>
        <w:spacing w:after="0" w:line="360" w:lineRule="auto"/>
        <w:ind w:firstLine="709"/>
        <w:jc w:val="both"/>
        <w:rPr>
          <w:rFonts w:ascii="Arial" w:eastAsia="Arial" w:hAnsi="Arial" w:cs="Arial"/>
        </w:rPr>
      </w:pPr>
      <w:r>
        <w:rPr>
          <w:rFonts w:ascii="Arial" w:eastAsia="Arial" w:hAnsi="Arial" w:cs="Arial"/>
        </w:rPr>
        <w:t xml:space="preserve">Consideramos </w:t>
      </w:r>
      <w:r w:rsidR="006E7B7A">
        <w:rPr>
          <w:rFonts w:ascii="Arial" w:eastAsia="Arial" w:hAnsi="Arial" w:cs="Arial"/>
        </w:rPr>
        <w:t xml:space="preserve">e </w:t>
      </w:r>
      <w:r w:rsidR="006E7B7A" w:rsidRPr="00FA7995">
        <w:rPr>
          <w:rFonts w:ascii="Arial" w:eastAsia="Arial" w:hAnsi="Arial" w:cs="Arial"/>
        </w:rPr>
        <w:t>reiteramos</w:t>
      </w:r>
      <w:r w:rsidRPr="00FA7995">
        <w:rPr>
          <w:rFonts w:ascii="Arial" w:eastAsia="Arial" w:hAnsi="Arial" w:cs="Arial"/>
        </w:rPr>
        <w:t xml:space="preserve"> que a espiritualidade não se trata de um espaço isento ou meramente teórico, mas sim de um setor de conflito, recordação e resistência. Integrar os conhecimentos Tabajara no Ensino Religioso representa a afirmação do direito à diversidade religiosa e ao papel ativo dos povos indígenas na elaboração de novas formas de saber, convivência e perspectivas futuras.</w:t>
      </w:r>
    </w:p>
    <w:p w14:paraId="53468CE9" w14:textId="77777777" w:rsidR="00AD2A5A" w:rsidRDefault="00AD2A5A" w:rsidP="00AD2A5A">
      <w:pPr>
        <w:spacing w:after="0" w:line="360" w:lineRule="auto"/>
        <w:jc w:val="both"/>
        <w:rPr>
          <w:rFonts w:ascii="Arial" w:eastAsia="Arial" w:hAnsi="Arial" w:cs="Arial"/>
          <w:b/>
        </w:rPr>
      </w:pPr>
    </w:p>
    <w:p w14:paraId="5498A80D" w14:textId="77777777" w:rsidR="00AD2A5A" w:rsidRPr="00FA7995" w:rsidRDefault="00AD2A5A" w:rsidP="00AD2A5A">
      <w:pPr>
        <w:spacing w:after="0" w:line="360" w:lineRule="auto"/>
        <w:jc w:val="both"/>
        <w:rPr>
          <w:rFonts w:ascii="Arial" w:eastAsia="Arial" w:hAnsi="Arial" w:cs="Arial"/>
          <w:b/>
        </w:rPr>
      </w:pPr>
      <w:r>
        <w:rPr>
          <w:rFonts w:ascii="Arial" w:eastAsia="Arial" w:hAnsi="Arial" w:cs="Arial"/>
          <w:b/>
        </w:rPr>
        <w:t>Referências</w:t>
      </w:r>
    </w:p>
    <w:p w14:paraId="6C3EFE30" w14:textId="77777777" w:rsidR="000E187A" w:rsidRPr="006E7B7A" w:rsidRDefault="000E187A" w:rsidP="00772615">
      <w:pPr>
        <w:spacing w:after="0" w:line="240" w:lineRule="auto"/>
        <w:jc w:val="both"/>
        <w:rPr>
          <w:rFonts w:ascii="Arial" w:hAnsi="Arial" w:cs="Arial"/>
        </w:rPr>
      </w:pPr>
    </w:p>
    <w:p w14:paraId="47AA685B" w14:textId="77777777" w:rsidR="000E187A" w:rsidRPr="00EE6C5B" w:rsidRDefault="000E187A" w:rsidP="00AD2A5A">
      <w:pPr>
        <w:jc w:val="both"/>
        <w:rPr>
          <w:rFonts w:ascii="Arial" w:hAnsi="Arial" w:cs="Arial"/>
        </w:rPr>
      </w:pPr>
      <w:r>
        <w:rPr>
          <w:rFonts w:ascii="Arial" w:hAnsi="Arial" w:cs="Arial"/>
        </w:rPr>
        <w:t xml:space="preserve">ALVES, Cida. </w:t>
      </w:r>
      <w:r w:rsidRPr="00291582">
        <w:rPr>
          <w:rFonts w:ascii="Arial" w:hAnsi="Arial" w:cs="Arial"/>
        </w:rPr>
        <w:t>Grupo de mulheres indígenas cria ‘Cineclube Moara’, na Aldeia Barra de Gramame, com recursos da Lei Paulo Gustavo</w:t>
      </w:r>
      <w:r>
        <w:rPr>
          <w:rFonts w:ascii="Arial" w:hAnsi="Arial" w:cs="Arial"/>
        </w:rPr>
        <w:t xml:space="preserve">. Brasil de Fato. João Pessoa, 24 de março de 2024. Disponível em: </w:t>
      </w:r>
      <w:hyperlink r:id="rId7" w:anchor=":~:text=Dividido%20em%20tr%C3%AAs%20ciclos%20curatoriais,a%20valoriza%C3%A7%C3%A3o%20da%20cultura%20ind%C3%ADgena" w:history="1">
        <w:r w:rsidRPr="002322C2">
          <w:rPr>
            <w:rStyle w:val="Hyperlink"/>
            <w:rFonts w:ascii="Arial" w:hAnsi="Arial" w:cs="Arial"/>
          </w:rPr>
          <w:t>https://www.brasildefato.com.br/2024/03/26/grupo-de-mulheres-indigenas-cria-cineclube-moara-na-aldeia-barra-de-gramame-com-recursos-da-lei-paulo-gustavo/#:~:text=Dividido%20em%20tr%C3%AAs%20ciclos%20curatoriais,a%20valoriza%C3%A7%C3%A3o%20da%20cultura%20ind%C3%ADgena</w:t>
        </w:r>
      </w:hyperlink>
      <w:r>
        <w:rPr>
          <w:rFonts w:ascii="Arial" w:hAnsi="Arial" w:cs="Arial"/>
        </w:rPr>
        <w:t xml:space="preserve">, acessado em 08 de agosto de 2025. </w:t>
      </w:r>
    </w:p>
    <w:p w14:paraId="6F723AB4" w14:textId="6B7C39B9" w:rsidR="000E187A" w:rsidRDefault="000E187A" w:rsidP="00772615">
      <w:pPr>
        <w:spacing w:after="0" w:line="240" w:lineRule="auto"/>
        <w:jc w:val="both"/>
        <w:rPr>
          <w:rFonts w:ascii="Arial" w:hAnsi="Arial" w:cs="Arial"/>
        </w:rPr>
      </w:pPr>
      <w:r w:rsidRPr="006E7B7A">
        <w:rPr>
          <w:rFonts w:ascii="Arial" w:hAnsi="Arial" w:cs="Arial"/>
        </w:rPr>
        <w:t xml:space="preserve">ANDRADE JÚNIOR, Glicio Freire de. </w:t>
      </w:r>
      <w:r w:rsidRPr="006E7B7A">
        <w:rPr>
          <w:rFonts w:ascii="Arial" w:hAnsi="Arial" w:cs="Arial"/>
          <w:i/>
          <w:iCs/>
        </w:rPr>
        <w:t>Toré e cultos pentecostais</w:t>
      </w:r>
      <w:r w:rsidRPr="006E7B7A">
        <w:rPr>
          <w:rFonts w:ascii="Arial" w:hAnsi="Arial" w:cs="Arial"/>
        </w:rPr>
        <w:t>: resistências, limites e desafios do universo cultural religioso dos indígenas Tabajara da Paraíba do século XXI. 2022. 266 f. Tese (Doutorado em Ciências das Religiões) – Universidade Federal da Paraíba, João Pessoa, 2022. Disponível em: https://repositorio.ufpb.br/jspui/handle/123456789/27549. Acesso em: 29 jul. 2025.</w:t>
      </w:r>
    </w:p>
    <w:p w14:paraId="17BF5935" w14:textId="77777777" w:rsidR="000E187A" w:rsidRPr="006E7B7A" w:rsidRDefault="000E187A" w:rsidP="00772615">
      <w:pPr>
        <w:spacing w:after="0" w:line="240" w:lineRule="auto"/>
        <w:jc w:val="both"/>
        <w:rPr>
          <w:rFonts w:ascii="Arial" w:hAnsi="Arial" w:cs="Arial"/>
        </w:rPr>
      </w:pPr>
    </w:p>
    <w:p w14:paraId="0C430ED1" w14:textId="77777777" w:rsidR="000E187A" w:rsidRPr="00691DEE" w:rsidRDefault="000E187A" w:rsidP="00691DEE">
      <w:pPr>
        <w:jc w:val="both"/>
        <w:rPr>
          <w:rFonts w:ascii="Arial" w:hAnsi="Arial" w:cs="Arial"/>
        </w:rPr>
      </w:pPr>
      <w:r w:rsidRPr="00462B94">
        <w:rPr>
          <w:rFonts w:ascii="Arial" w:hAnsi="Arial" w:cs="Arial"/>
        </w:rPr>
        <w:t>AQUINO</w:t>
      </w:r>
      <w:r>
        <w:rPr>
          <w:rFonts w:ascii="Arial" w:hAnsi="Arial" w:cs="Arial"/>
        </w:rPr>
        <w:t xml:space="preserve">, </w:t>
      </w:r>
      <w:r w:rsidRPr="00462B94">
        <w:rPr>
          <w:rFonts w:ascii="Arial" w:hAnsi="Arial" w:cs="Arial"/>
        </w:rPr>
        <w:t>Laudiana Andriola de</w:t>
      </w:r>
      <w:r>
        <w:rPr>
          <w:rFonts w:ascii="Arial" w:hAnsi="Arial" w:cs="Arial"/>
        </w:rPr>
        <w:t xml:space="preserve">; </w:t>
      </w:r>
      <w:r w:rsidRPr="00462B94">
        <w:rPr>
          <w:rFonts w:ascii="Arial" w:hAnsi="Arial" w:cs="Arial"/>
        </w:rPr>
        <w:t>Lusival Antônio Barcellos</w:t>
      </w:r>
      <w:r>
        <w:rPr>
          <w:rFonts w:ascii="Arial" w:hAnsi="Arial" w:cs="Arial"/>
        </w:rPr>
        <w:t xml:space="preserve"> e </w:t>
      </w:r>
      <w:r w:rsidRPr="00462B94">
        <w:rPr>
          <w:rFonts w:ascii="Arial" w:hAnsi="Arial" w:cs="Arial"/>
        </w:rPr>
        <w:t xml:space="preserve"> Rita Cristiana Barbosa</w:t>
      </w:r>
      <w:r>
        <w:rPr>
          <w:rFonts w:ascii="Arial" w:hAnsi="Arial" w:cs="Arial"/>
        </w:rPr>
        <w:t xml:space="preserve">. </w:t>
      </w:r>
      <w:r w:rsidRPr="00462B94">
        <w:rPr>
          <w:rFonts w:ascii="Arial" w:hAnsi="Arial" w:cs="Arial"/>
        </w:rPr>
        <w:t>Educação, Ensino Religioso e</w:t>
      </w:r>
      <w:r>
        <w:rPr>
          <w:rFonts w:ascii="Arial" w:hAnsi="Arial" w:cs="Arial"/>
        </w:rPr>
        <w:t xml:space="preserve"> </w:t>
      </w:r>
      <w:r w:rsidRPr="00462B94">
        <w:rPr>
          <w:rFonts w:ascii="Arial" w:hAnsi="Arial" w:cs="Arial"/>
        </w:rPr>
        <w:t>Formação de Professores: Um Olhar Crítico sobre Necessidade</w:t>
      </w:r>
      <w:r>
        <w:rPr>
          <w:rFonts w:ascii="Arial" w:hAnsi="Arial" w:cs="Arial"/>
        </w:rPr>
        <w:t>s</w:t>
      </w:r>
      <w:r w:rsidRPr="00462B94">
        <w:rPr>
          <w:rFonts w:ascii="Arial" w:hAnsi="Arial" w:cs="Arial"/>
        </w:rPr>
        <w:t xml:space="preserve"> de um Ensino Religioso Laico e</w:t>
      </w:r>
      <w:r>
        <w:rPr>
          <w:rFonts w:ascii="Arial" w:hAnsi="Arial" w:cs="Arial"/>
        </w:rPr>
        <w:t xml:space="preserve"> </w:t>
      </w:r>
      <w:r w:rsidRPr="00462B94">
        <w:rPr>
          <w:rFonts w:ascii="Arial" w:hAnsi="Arial" w:cs="Arial"/>
        </w:rPr>
        <w:t>Não Proselitista</w:t>
      </w:r>
      <w:r>
        <w:rPr>
          <w:rFonts w:ascii="Arial" w:hAnsi="Arial" w:cs="Arial"/>
        </w:rPr>
        <w:t xml:space="preserve">. </w:t>
      </w:r>
      <w:r w:rsidRPr="00462B94">
        <w:rPr>
          <w:rFonts w:ascii="Arial" w:hAnsi="Arial" w:cs="Arial"/>
        </w:rPr>
        <w:t>Religare, ISSN: 19826605, v.22, janeiro de 2025, e221an04, p.142-159</w:t>
      </w:r>
      <w:r>
        <w:rPr>
          <w:rFonts w:ascii="Arial" w:hAnsi="Arial" w:cs="Arial"/>
        </w:rPr>
        <w:t xml:space="preserve">. Disponível em: </w:t>
      </w:r>
      <w:hyperlink r:id="rId8" w:history="1">
        <w:r w:rsidRPr="0098337A">
          <w:rPr>
            <w:rStyle w:val="Hyperlink"/>
            <w:rFonts w:ascii="Arial" w:hAnsi="Arial" w:cs="Arial"/>
          </w:rPr>
          <w:t>https://periodicos.ufpb.br/index.php/religare/article/view/72693/41436</w:t>
        </w:r>
      </w:hyperlink>
      <w:r>
        <w:rPr>
          <w:rFonts w:ascii="Arial" w:hAnsi="Arial" w:cs="Arial"/>
        </w:rPr>
        <w:t>, acessado em 11 de agosto de 2025</w:t>
      </w:r>
    </w:p>
    <w:p w14:paraId="039C327C" w14:textId="77777777" w:rsidR="000E187A" w:rsidRPr="006E7B7A" w:rsidRDefault="000E187A" w:rsidP="00AD2A5A">
      <w:pPr>
        <w:jc w:val="both"/>
        <w:rPr>
          <w:rFonts w:ascii="Arial" w:hAnsi="Arial" w:cs="Arial"/>
        </w:rPr>
      </w:pPr>
      <w:r w:rsidRPr="006E7B7A">
        <w:rPr>
          <w:rFonts w:ascii="Arial" w:hAnsi="Arial" w:cs="Arial"/>
        </w:rPr>
        <w:t xml:space="preserve">BARCELLOS, Eliane Silva de Farias; BARCELLOS, Lusival. </w:t>
      </w:r>
      <w:r w:rsidRPr="006E7B7A">
        <w:rPr>
          <w:rFonts w:ascii="Arial" w:hAnsi="Arial" w:cs="Arial"/>
          <w:i/>
          <w:iCs/>
        </w:rPr>
        <w:t>As práticas educativas do povo indígena Tabajara da Paraíba no século XXI.</w:t>
      </w:r>
      <w:r w:rsidRPr="006E7B7A">
        <w:rPr>
          <w:rFonts w:ascii="Arial" w:hAnsi="Arial" w:cs="Arial"/>
        </w:rPr>
        <w:t xml:space="preserve"> Cabedelo, Editora Uniesp, 2024. Disponível em: </w:t>
      </w:r>
      <w:hyperlink r:id="rId9" w:history="1">
        <w:r w:rsidRPr="006E7B7A">
          <w:rPr>
            <w:rStyle w:val="Hyperlink"/>
            <w:rFonts w:ascii="Arial" w:hAnsi="Arial" w:cs="Arial"/>
            <w:color w:val="auto"/>
            <w:u w:val="none"/>
          </w:rPr>
          <w:t>https://editora.iesp.edu.br/UNIESP/catalog/view/333/334/726-1</w:t>
        </w:r>
      </w:hyperlink>
      <w:r w:rsidRPr="006E7B7A">
        <w:rPr>
          <w:rFonts w:ascii="Arial" w:hAnsi="Arial" w:cs="Arial"/>
        </w:rPr>
        <w:t>. Acesso em: 29 jul. 2025.</w:t>
      </w:r>
    </w:p>
    <w:p w14:paraId="1A496843" w14:textId="77777777" w:rsidR="000E187A" w:rsidRDefault="000E187A" w:rsidP="00691DEE">
      <w:pPr>
        <w:jc w:val="both"/>
        <w:rPr>
          <w:rFonts w:ascii="Arial" w:hAnsi="Arial" w:cs="Arial"/>
        </w:rPr>
      </w:pPr>
      <w:r w:rsidRPr="00691DEE">
        <w:rPr>
          <w:rFonts w:ascii="Arial" w:hAnsi="Arial" w:cs="Arial"/>
        </w:rPr>
        <w:t xml:space="preserve">BARCELLOS, </w:t>
      </w:r>
      <w:proofErr w:type="spellStart"/>
      <w:r w:rsidRPr="00691DEE">
        <w:rPr>
          <w:rFonts w:ascii="Arial" w:hAnsi="Arial" w:cs="Arial"/>
        </w:rPr>
        <w:t>Lucival</w:t>
      </w:r>
      <w:proofErr w:type="spellEnd"/>
      <w:r w:rsidRPr="00691DEE">
        <w:rPr>
          <w:rFonts w:ascii="Arial" w:hAnsi="Arial" w:cs="Arial"/>
        </w:rPr>
        <w:t xml:space="preserve"> e Maria José Holmes. O Ensino Religioso na Proposta Curricular do estado da Paraíba (PCPB): resistência e perspectivas. Rev. Pistis Prax., Teol. Pastor., Curitiba, v. 13, n. 1, p. 523-536, jan./abr. 2021. Disponível em: </w:t>
      </w:r>
      <w:hyperlink r:id="rId10" w:history="1">
        <w:r w:rsidRPr="00691DEE">
          <w:rPr>
            <w:rStyle w:val="Hyperlink"/>
            <w:rFonts w:ascii="Arial" w:hAnsi="Arial" w:cs="Arial"/>
          </w:rPr>
          <w:t>https://periodicos.pucpr.br/pistispraxis/article/view/27650/25021</w:t>
        </w:r>
      </w:hyperlink>
      <w:r w:rsidRPr="00691DEE">
        <w:rPr>
          <w:rFonts w:ascii="Arial" w:hAnsi="Arial" w:cs="Arial"/>
        </w:rPr>
        <w:t>, acessado em 08 de agosto de 2025</w:t>
      </w:r>
      <w:r>
        <w:rPr>
          <w:rFonts w:ascii="Arial" w:hAnsi="Arial" w:cs="Arial"/>
        </w:rPr>
        <w:t>.</w:t>
      </w:r>
    </w:p>
    <w:p w14:paraId="0D318213" w14:textId="77777777" w:rsidR="000E187A" w:rsidRPr="006E7B7A" w:rsidRDefault="000E187A" w:rsidP="001E53EC">
      <w:pPr>
        <w:rPr>
          <w:rFonts w:ascii="Arial" w:hAnsi="Arial" w:cs="Arial"/>
          <w:color w:val="EE0000"/>
        </w:rPr>
      </w:pPr>
      <w:r w:rsidRPr="006E7B7A">
        <w:rPr>
          <w:rFonts w:ascii="Arial" w:hAnsi="Arial" w:cs="Arial"/>
        </w:rPr>
        <w:t xml:space="preserve">BARCELLOS, Lusival; MORAES, Ilson. </w:t>
      </w:r>
      <w:r w:rsidRPr="006E7B7A">
        <w:rPr>
          <w:rFonts w:ascii="Arial" w:hAnsi="Arial" w:cs="Arial"/>
          <w:i/>
          <w:iCs/>
        </w:rPr>
        <w:t>Cerâmica e Pintura Corporal Indígena</w:t>
      </w:r>
      <w:r w:rsidRPr="006E7B7A">
        <w:rPr>
          <w:rFonts w:ascii="Arial" w:hAnsi="Arial" w:cs="Arial"/>
        </w:rPr>
        <w:t xml:space="preserve">: a Arte Como Agente de Consolidação do Patrimônio Imaterial dos Tabajaras da Paraíba. João Pessoa: Editora Uniesp, 2024. Disponível em: </w:t>
      </w:r>
      <w:hyperlink r:id="rId11" w:history="1">
        <w:r w:rsidRPr="006E7B7A">
          <w:rPr>
            <w:rStyle w:val="Hyperlink"/>
            <w:rFonts w:ascii="Arial" w:hAnsi="Arial" w:cs="Arial"/>
            <w:color w:val="auto"/>
            <w:u w:val="none"/>
          </w:rPr>
          <w:t>https://editora.iesp.edu.br/UNIESP/catalog/view/334/335/729-1</w:t>
        </w:r>
      </w:hyperlink>
      <w:r w:rsidRPr="006E7B7A">
        <w:rPr>
          <w:rFonts w:ascii="Arial" w:hAnsi="Arial" w:cs="Arial"/>
        </w:rPr>
        <w:t>. Acesso em: 28 jul. 2025.</w:t>
      </w:r>
    </w:p>
    <w:p w14:paraId="3F57BB10" w14:textId="77777777" w:rsidR="000E187A" w:rsidRDefault="000E187A" w:rsidP="00AD2A5A">
      <w:pPr>
        <w:jc w:val="both"/>
        <w:rPr>
          <w:rFonts w:ascii="Arial" w:hAnsi="Arial" w:cs="Arial"/>
        </w:rPr>
      </w:pPr>
      <w:r w:rsidRPr="00FA7995">
        <w:rPr>
          <w:rFonts w:ascii="Arial" w:hAnsi="Arial" w:cs="Arial"/>
        </w:rPr>
        <w:t xml:space="preserve">BRASIL. </w:t>
      </w:r>
      <w:r w:rsidRPr="001776C9">
        <w:rPr>
          <w:rFonts w:ascii="Arial" w:hAnsi="Arial" w:cs="Arial"/>
          <w:i/>
          <w:iCs/>
        </w:rPr>
        <w:t>Base Nacional Comum Curricular</w:t>
      </w:r>
      <w:r w:rsidRPr="00FA7995">
        <w:rPr>
          <w:rFonts w:ascii="Arial" w:hAnsi="Arial" w:cs="Arial"/>
        </w:rPr>
        <w:t xml:space="preserve">. Brasília: MEC, 2018. Disponível em: </w:t>
      </w:r>
      <w:hyperlink r:id="rId12" w:history="1">
        <w:r w:rsidRPr="00B82D6C">
          <w:rPr>
            <w:rStyle w:val="Hyperlink"/>
            <w:rFonts w:ascii="Arial" w:hAnsi="Arial" w:cs="Arial"/>
            <w:color w:val="auto"/>
            <w:u w:val="none"/>
          </w:rPr>
          <w:t>https://basenacionalcomum.mec.gov.br/images/BNCC_EI_EF_110518_versaofinal_site.pdf</w:t>
        </w:r>
      </w:hyperlink>
    </w:p>
    <w:p w14:paraId="23B03C71" w14:textId="77777777" w:rsidR="000E187A" w:rsidRPr="00FA7995" w:rsidRDefault="000E187A" w:rsidP="00AD2A5A">
      <w:pPr>
        <w:jc w:val="both"/>
        <w:rPr>
          <w:rFonts w:ascii="Arial" w:hAnsi="Arial" w:cs="Arial"/>
        </w:rPr>
      </w:pPr>
      <w:r w:rsidRPr="00FA7995">
        <w:rPr>
          <w:rFonts w:ascii="Arial" w:hAnsi="Arial" w:cs="Arial"/>
        </w:rPr>
        <w:t xml:space="preserve">CANDU, Vera Maria. </w:t>
      </w:r>
      <w:r w:rsidRPr="001776C9">
        <w:rPr>
          <w:rFonts w:ascii="Arial" w:hAnsi="Arial" w:cs="Arial"/>
          <w:i/>
          <w:iCs/>
        </w:rPr>
        <w:t>Educação intercultural</w:t>
      </w:r>
      <w:r w:rsidRPr="00FA7995">
        <w:rPr>
          <w:rFonts w:ascii="Arial" w:hAnsi="Arial" w:cs="Arial"/>
        </w:rPr>
        <w:t xml:space="preserve">: mediações pedagógicas e práticas educativas. Petrópolis: Vozes, 2012. </w:t>
      </w:r>
    </w:p>
    <w:p w14:paraId="3B0B768B" w14:textId="77777777" w:rsidR="000E187A" w:rsidRDefault="000E187A" w:rsidP="00AD2A5A">
      <w:pPr>
        <w:jc w:val="both"/>
        <w:rPr>
          <w:rFonts w:ascii="Arial" w:hAnsi="Arial" w:cs="Arial"/>
        </w:rPr>
      </w:pPr>
      <w:r w:rsidRPr="00FA7995">
        <w:rPr>
          <w:rFonts w:ascii="Arial" w:hAnsi="Arial" w:cs="Arial"/>
        </w:rPr>
        <w:t xml:space="preserve">FARIAS, Eliane; BARCELLOS, Lusival. </w:t>
      </w:r>
      <w:bookmarkStart w:id="1" w:name="_Hlk205537209"/>
      <w:r w:rsidRPr="001776C9">
        <w:rPr>
          <w:rFonts w:ascii="Arial" w:hAnsi="Arial" w:cs="Arial"/>
          <w:i/>
          <w:iCs/>
        </w:rPr>
        <w:t>Memória Tabajara</w:t>
      </w:r>
      <w:r w:rsidRPr="00FA7995">
        <w:rPr>
          <w:rFonts w:ascii="Arial" w:hAnsi="Arial" w:cs="Arial"/>
        </w:rPr>
        <w:t>: manifestação de fé e Identidade Étnica</w:t>
      </w:r>
      <w:bookmarkEnd w:id="1"/>
      <w:r w:rsidRPr="00FA7995">
        <w:rPr>
          <w:rFonts w:ascii="Arial" w:hAnsi="Arial" w:cs="Arial"/>
        </w:rPr>
        <w:t xml:space="preserve">. João Pessoa: Editora Universitária, 2015. </w:t>
      </w:r>
    </w:p>
    <w:p w14:paraId="41CF94E1" w14:textId="77777777" w:rsidR="000E187A" w:rsidRPr="00FA7995" w:rsidRDefault="000E187A" w:rsidP="00AD2A5A">
      <w:pPr>
        <w:jc w:val="both"/>
        <w:rPr>
          <w:rFonts w:ascii="Arial" w:hAnsi="Arial" w:cs="Arial"/>
        </w:rPr>
      </w:pPr>
      <w:r w:rsidRPr="00FA7995">
        <w:rPr>
          <w:rFonts w:ascii="Arial" w:hAnsi="Arial" w:cs="Arial"/>
        </w:rPr>
        <w:t xml:space="preserve">FUNAI – </w:t>
      </w:r>
      <w:r w:rsidRPr="001776C9">
        <w:rPr>
          <w:rFonts w:ascii="Arial" w:hAnsi="Arial" w:cs="Arial"/>
          <w:i/>
          <w:iCs/>
        </w:rPr>
        <w:t>Fundação Nacional dos Povos Indígenas.</w:t>
      </w:r>
      <w:r w:rsidRPr="00FA7995">
        <w:rPr>
          <w:rFonts w:ascii="Arial" w:hAnsi="Arial" w:cs="Arial"/>
        </w:rPr>
        <w:t xml:space="preserve"> Povos indígenas no Brasil: dados gerais. Disponível em: </w:t>
      </w:r>
      <w:r w:rsidRPr="002F415D">
        <w:rPr>
          <w:rFonts w:ascii="Arial" w:hAnsi="Arial" w:cs="Arial"/>
        </w:rPr>
        <w:t>https://www.gov.br/funai/pt-br/assuntos/noticias/2023/liderancas-tabajara-solicitam-a-funai-reforco-das-acoes-voltadas-aos-indigenas-do-nordeste</w:t>
      </w:r>
      <w:r w:rsidRPr="00FA7995">
        <w:rPr>
          <w:rFonts w:ascii="Arial" w:hAnsi="Arial" w:cs="Arial"/>
        </w:rPr>
        <w:t xml:space="preserve">. Acesso em 27 </w:t>
      </w:r>
      <w:proofErr w:type="spellStart"/>
      <w:r w:rsidRPr="00FA7995">
        <w:rPr>
          <w:rFonts w:ascii="Arial" w:hAnsi="Arial" w:cs="Arial"/>
        </w:rPr>
        <w:t>jul</w:t>
      </w:r>
      <w:proofErr w:type="spellEnd"/>
      <w:r w:rsidRPr="00FA7995">
        <w:rPr>
          <w:rFonts w:ascii="Arial" w:hAnsi="Arial" w:cs="Arial"/>
        </w:rPr>
        <w:t xml:space="preserve"> 2025</w:t>
      </w:r>
      <w:r>
        <w:rPr>
          <w:rFonts w:ascii="Arial" w:hAnsi="Arial" w:cs="Arial"/>
        </w:rPr>
        <w:t>.</w:t>
      </w:r>
    </w:p>
    <w:p w14:paraId="538F422C" w14:textId="77777777" w:rsidR="000E187A" w:rsidRPr="00FA7995" w:rsidRDefault="000E187A" w:rsidP="00AD2A5A">
      <w:pPr>
        <w:jc w:val="both"/>
        <w:rPr>
          <w:rFonts w:ascii="Arial" w:hAnsi="Arial" w:cs="Arial"/>
        </w:rPr>
      </w:pPr>
      <w:r w:rsidRPr="00FA7995">
        <w:rPr>
          <w:rFonts w:ascii="Arial" w:hAnsi="Arial" w:cs="Arial"/>
        </w:rPr>
        <w:lastRenderedPageBreak/>
        <w:t xml:space="preserve">FUNDAÇÃO OSWALDO CRUZ. PB </w:t>
      </w:r>
      <w:r w:rsidRPr="005165CE">
        <w:rPr>
          <w:rFonts w:ascii="Arial" w:hAnsi="Arial" w:cs="Arial"/>
        </w:rPr>
        <w:t>Povo indígena Tabajara luta pela demarcação do seu território tradicional e contra a grilagem de suas terras, o desmatamento das matas ciliares e o lançamento de resíduos industriais nos rios, sua fonte de subsistência</w:t>
      </w:r>
      <w:r w:rsidRPr="00FA7995">
        <w:rPr>
          <w:rFonts w:ascii="Arial" w:hAnsi="Arial" w:cs="Arial"/>
        </w:rPr>
        <w:t>. Mapa de Conflitos Ensp/Fiocruz. Disponível em: https://mapadeconflitos.ensp.fiocruz.br/conflito/pb-indigenas-tabajara-lutam-por-regularizacao-de-territorio-tradicional/. Acesso em: 29 jul. 2025.</w:t>
      </w:r>
    </w:p>
    <w:p w14:paraId="39EA61EF" w14:textId="77777777" w:rsidR="000E187A" w:rsidRPr="00FA7995" w:rsidRDefault="000E187A" w:rsidP="00AD2A5A">
      <w:pPr>
        <w:jc w:val="both"/>
        <w:rPr>
          <w:rFonts w:ascii="Arial" w:hAnsi="Arial" w:cs="Arial"/>
        </w:rPr>
      </w:pPr>
      <w:r w:rsidRPr="00FA7995">
        <w:rPr>
          <w:rFonts w:ascii="Arial" w:hAnsi="Arial" w:cs="Arial"/>
        </w:rPr>
        <w:t xml:space="preserve">GUDYNAS, Eduardo. </w:t>
      </w:r>
      <w:r w:rsidRPr="001776C9">
        <w:rPr>
          <w:rFonts w:ascii="Arial" w:hAnsi="Arial" w:cs="Arial"/>
          <w:i/>
          <w:iCs/>
        </w:rPr>
        <w:t>Buen Vivir:</w:t>
      </w:r>
      <w:r w:rsidRPr="00FA7995">
        <w:rPr>
          <w:rFonts w:ascii="Arial" w:hAnsi="Arial" w:cs="Arial"/>
        </w:rPr>
        <w:t xml:space="preserve"> Germinando alternativas al desarrollo. América Latina en movimiento, ALAI, 2011.  </w:t>
      </w:r>
    </w:p>
    <w:p w14:paraId="6FBBE065" w14:textId="77777777" w:rsidR="000E187A" w:rsidRPr="00FA7995" w:rsidRDefault="000E187A" w:rsidP="00AD2A5A">
      <w:pPr>
        <w:jc w:val="both"/>
        <w:rPr>
          <w:rFonts w:ascii="Arial" w:hAnsi="Arial" w:cs="Arial"/>
        </w:rPr>
      </w:pPr>
      <w:r w:rsidRPr="00FA7995">
        <w:rPr>
          <w:rFonts w:ascii="Arial" w:hAnsi="Arial" w:cs="Arial"/>
        </w:rPr>
        <w:t xml:space="preserve">SANTOS, Boaventura de Sousa. </w:t>
      </w:r>
      <w:bookmarkStart w:id="2" w:name="_Int_HqjcaWRm"/>
      <w:r w:rsidRPr="001776C9">
        <w:rPr>
          <w:rFonts w:ascii="Arial" w:hAnsi="Arial" w:cs="Arial"/>
          <w:i/>
          <w:iCs/>
        </w:rPr>
        <w:t>Para além do pensamento abissal</w:t>
      </w:r>
      <w:r w:rsidRPr="00FA7995">
        <w:rPr>
          <w:rFonts w:ascii="Arial" w:hAnsi="Arial" w:cs="Arial"/>
        </w:rPr>
        <w:t>: das linhas globais a uma ecologia de saberes.</w:t>
      </w:r>
      <w:bookmarkEnd w:id="2"/>
      <w:r w:rsidRPr="00FA7995">
        <w:rPr>
          <w:rFonts w:ascii="Arial" w:hAnsi="Arial" w:cs="Arial"/>
        </w:rPr>
        <w:t xml:space="preserve"> Revista Crítica de Ciências Sociais, n. 78, p. 3-46, 2007.  </w:t>
      </w:r>
    </w:p>
    <w:p w14:paraId="159C62FA" w14:textId="77777777" w:rsidR="000E187A" w:rsidRDefault="000E187A" w:rsidP="00691DEE">
      <w:pPr>
        <w:jc w:val="both"/>
        <w:rPr>
          <w:rFonts w:ascii="Arial" w:hAnsi="Arial" w:cs="Arial"/>
        </w:rPr>
      </w:pPr>
      <w:r w:rsidRPr="00A917E2">
        <w:rPr>
          <w:rFonts w:ascii="Arial" w:hAnsi="Arial" w:cs="Arial"/>
        </w:rPr>
        <w:t>VENTURA</w:t>
      </w:r>
      <w:r>
        <w:rPr>
          <w:rFonts w:ascii="Arial" w:hAnsi="Arial" w:cs="Arial"/>
        </w:rPr>
        <w:t xml:space="preserve">, </w:t>
      </w:r>
      <w:r w:rsidRPr="00A917E2">
        <w:rPr>
          <w:rFonts w:ascii="Arial" w:hAnsi="Arial" w:cs="Arial"/>
        </w:rPr>
        <w:t>Daniele</w:t>
      </w:r>
      <w:r>
        <w:rPr>
          <w:rFonts w:ascii="Arial" w:hAnsi="Arial" w:cs="Arial"/>
        </w:rPr>
        <w:t xml:space="preserve"> e </w:t>
      </w:r>
      <w:r w:rsidRPr="00A917E2">
        <w:rPr>
          <w:rFonts w:ascii="Arial" w:hAnsi="Arial" w:cs="Arial"/>
        </w:rPr>
        <w:t>Maria José Holmes</w:t>
      </w:r>
      <w:r>
        <w:rPr>
          <w:rFonts w:ascii="Arial" w:hAnsi="Arial" w:cs="Arial"/>
        </w:rPr>
        <w:t xml:space="preserve">. </w:t>
      </w:r>
      <w:r w:rsidRPr="00A917E2">
        <w:rPr>
          <w:rFonts w:ascii="Arial" w:hAnsi="Arial" w:cs="Arial"/>
        </w:rPr>
        <w:t>O Ensino Religioso no debate atual: trajetórias, conceitos e propostas</w:t>
      </w:r>
      <w:r>
        <w:rPr>
          <w:rFonts w:ascii="Arial" w:hAnsi="Arial" w:cs="Arial"/>
        </w:rPr>
        <w:t xml:space="preserve">. </w:t>
      </w:r>
      <w:r w:rsidRPr="00A917E2">
        <w:rPr>
          <w:rFonts w:ascii="Arial" w:hAnsi="Arial" w:cs="Arial"/>
        </w:rPr>
        <w:t>Religare, ISSN: 19826605, v.15, n.1, agosto de 2018, p.48-74.</w:t>
      </w:r>
      <w:r>
        <w:rPr>
          <w:rFonts w:ascii="Arial" w:hAnsi="Arial" w:cs="Arial"/>
        </w:rPr>
        <w:t xml:space="preserve"> Disponível em : </w:t>
      </w:r>
      <w:hyperlink r:id="rId13" w:history="1">
        <w:r w:rsidRPr="0098337A">
          <w:rPr>
            <w:rStyle w:val="Hyperlink"/>
            <w:rFonts w:ascii="Arial" w:hAnsi="Arial" w:cs="Arial"/>
          </w:rPr>
          <w:t>https://periodicos.ufpb.br/index.php/religare/article/view/40180/22029</w:t>
        </w:r>
      </w:hyperlink>
      <w:r>
        <w:rPr>
          <w:rFonts w:ascii="Arial" w:hAnsi="Arial" w:cs="Arial"/>
        </w:rPr>
        <w:t xml:space="preserve">, acessado em 11 de agosto de 2025. </w:t>
      </w:r>
    </w:p>
    <w:p w14:paraId="2B8DD408" w14:textId="77777777" w:rsidR="000E187A" w:rsidRPr="00FA7995" w:rsidRDefault="000E187A" w:rsidP="00AD2A5A">
      <w:pPr>
        <w:jc w:val="both"/>
        <w:rPr>
          <w:rFonts w:ascii="Arial" w:hAnsi="Arial" w:cs="Arial"/>
        </w:rPr>
      </w:pPr>
      <w:r w:rsidRPr="00FA7995">
        <w:rPr>
          <w:rFonts w:ascii="Arial" w:hAnsi="Arial" w:cs="Arial"/>
        </w:rPr>
        <w:t xml:space="preserve">WALSH, Catherine. </w:t>
      </w:r>
      <w:bookmarkStart w:id="3" w:name="_Int_WcJAHxdt"/>
      <w:r w:rsidRPr="00FA7995">
        <w:rPr>
          <w:rFonts w:ascii="Arial" w:hAnsi="Arial" w:cs="Arial"/>
        </w:rPr>
        <w:t>Interculturalidade e colonialidade do poder: um pensamento e posicionamento outro desde a diferença colonial.</w:t>
      </w:r>
      <w:bookmarkEnd w:id="3"/>
      <w:r w:rsidRPr="00FA7995">
        <w:rPr>
          <w:rFonts w:ascii="Arial" w:hAnsi="Arial" w:cs="Arial"/>
        </w:rPr>
        <w:t xml:space="preserve"> </w:t>
      </w:r>
      <w:r w:rsidRPr="001776C9">
        <w:rPr>
          <w:rFonts w:ascii="Arial" w:hAnsi="Arial" w:cs="Arial"/>
          <w:i/>
          <w:iCs/>
        </w:rPr>
        <w:t>In</w:t>
      </w:r>
      <w:r w:rsidRPr="00FA7995">
        <w:rPr>
          <w:rFonts w:ascii="Arial" w:hAnsi="Arial" w:cs="Arial"/>
        </w:rPr>
        <w:t xml:space="preserve">: SANTOS, Boaventura de Sousa; MENESES, Maria Paula (org.). </w:t>
      </w:r>
      <w:r w:rsidRPr="001776C9">
        <w:rPr>
          <w:rFonts w:ascii="Arial" w:hAnsi="Arial" w:cs="Arial"/>
          <w:i/>
          <w:iCs/>
        </w:rPr>
        <w:t>Epistemologias do Sul.</w:t>
      </w:r>
      <w:r w:rsidRPr="00FA7995">
        <w:rPr>
          <w:rFonts w:ascii="Arial" w:hAnsi="Arial" w:cs="Arial"/>
        </w:rPr>
        <w:t xml:space="preserve"> São Paulo: Cortez, 2009. </w:t>
      </w:r>
    </w:p>
    <w:p w14:paraId="7B0C0E1F" w14:textId="77777777" w:rsidR="000E187A" w:rsidRDefault="000E187A" w:rsidP="00AD2A5A">
      <w:pPr>
        <w:jc w:val="both"/>
        <w:rPr>
          <w:rFonts w:ascii="Arial" w:hAnsi="Arial" w:cs="Arial"/>
        </w:rPr>
      </w:pPr>
      <w:r>
        <w:rPr>
          <w:rFonts w:ascii="Arial" w:hAnsi="Arial" w:cs="Arial"/>
        </w:rPr>
        <w:t>WERÁ, Kaká</w:t>
      </w:r>
      <w:r w:rsidRPr="004B6388">
        <w:rPr>
          <w:rFonts w:ascii="Arial" w:hAnsi="Arial" w:cs="Arial"/>
          <w:i/>
          <w:iCs/>
        </w:rPr>
        <w:t xml:space="preserve">. </w:t>
      </w:r>
      <w:proofErr w:type="spellStart"/>
      <w:r w:rsidRPr="004B6388">
        <w:rPr>
          <w:rFonts w:ascii="Arial" w:hAnsi="Arial" w:cs="Arial"/>
          <w:i/>
          <w:iCs/>
        </w:rPr>
        <w:t>Tekoá</w:t>
      </w:r>
      <w:proofErr w:type="spellEnd"/>
      <w:r w:rsidRPr="004B6388">
        <w:rPr>
          <w:rFonts w:ascii="Arial" w:hAnsi="Arial" w:cs="Arial"/>
          <w:i/>
          <w:iCs/>
        </w:rPr>
        <w:t>: Uma arte milenar indígena para o bem-viver</w:t>
      </w:r>
      <w:r>
        <w:rPr>
          <w:rFonts w:ascii="Arial" w:hAnsi="Arial" w:cs="Arial"/>
        </w:rPr>
        <w:t>. Editora Bestseller, 2024.</w:t>
      </w:r>
    </w:p>
    <w:p w14:paraId="1886A596" w14:textId="77777777" w:rsidR="000E187A" w:rsidRDefault="000E187A" w:rsidP="00AD2A5A">
      <w:pPr>
        <w:jc w:val="both"/>
        <w:rPr>
          <w:rFonts w:ascii="Arial" w:hAnsi="Arial" w:cs="Arial"/>
        </w:rPr>
      </w:pPr>
      <w:r w:rsidRPr="00FA7995">
        <w:rPr>
          <w:rFonts w:ascii="Arial" w:hAnsi="Arial" w:cs="Arial"/>
        </w:rPr>
        <w:t xml:space="preserve">YAMPARA, Simón. O bem viver e o bem comum nos Andes. </w:t>
      </w:r>
      <w:r w:rsidRPr="001776C9">
        <w:rPr>
          <w:rFonts w:ascii="Arial" w:hAnsi="Arial" w:cs="Arial"/>
          <w:i/>
          <w:iCs/>
        </w:rPr>
        <w:t>In</w:t>
      </w:r>
      <w:r w:rsidRPr="00FA7995">
        <w:rPr>
          <w:rFonts w:ascii="Arial" w:hAnsi="Arial" w:cs="Arial"/>
        </w:rPr>
        <w:t>: Lander, Edgardo</w:t>
      </w:r>
      <w:r>
        <w:rPr>
          <w:rFonts w:ascii="Arial" w:hAnsi="Arial" w:cs="Arial"/>
        </w:rPr>
        <w:t xml:space="preserve"> </w:t>
      </w:r>
      <w:r w:rsidRPr="00FA7995">
        <w:rPr>
          <w:rFonts w:ascii="Arial" w:hAnsi="Arial" w:cs="Arial"/>
        </w:rPr>
        <w:t xml:space="preserve">(org.). </w:t>
      </w:r>
      <w:r w:rsidRPr="001776C9">
        <w:rPr>
          <w:rFonts w:ascii="Arial" w:hAnsi="Arial" w:cs="Arial"/>
          <w:i/>
          <w:iCs/>
        </w:rPr>
        <w:t xml:space="preserve">A colonialidade do saber: </w:t>
      </w:r>
      <w:r w:rsidRPr="00FA7995">
        <w:rPr>
          <w:rFonts w:ascii="Arial" w:hAnsi="Arial" w:cs="Arial"/>
        </w:rPr>
        <w:t xml:space="preserve">eurocentrismo e ciências sociais. Perspectivas latinoamericanas. Buenos Aires: Clacso, 2013. </w:t>
      </w:r>
    </w:p>
    <w:sectPr w:rsidR="000E187A" w:rsidSect="00AD2A5A">
      <w:headerReference w:type="default" r:id="rId14"/>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932B2" w14:textId="77777777" w:rsidR="00125A11" w:rsidRDefault="00125A11" w:rsidP="00D40701">
      <w:pPr>
        <w:spacing w:after="0" w:line="240" w:lineRule="auto"/>
      </w:pPr>
      <w:r>
        <w:separator/>
      </w:r>
    </w:p>
  </w:endnote>
  <w:endnote w:type="continuationSeparator" w:id="0">
    <w:p w14:paraId="6109D858" w14:textId="77777777" w:rsidR="00125A11" w:rsidRDefault="00125A11" w:rsidP="00D40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28AE5" w14:textId="77777777" w:rsidR="00125A11" w:rsidRDefault="00125A11" w:rsidP="00D40701">
      <w:pPr>
        <w:spacing w:after="0" w:line="240" w:lineRule="auto"/>
      </w:pPr>
      <w:r>
        <w:separator/>
      </w:r>
    </w:p>
  </w:footnote>
  <w:footnote w:type="continuationSeparator" w:id="0">
    <w:p w14:paraId="343554EB" w14:textId="77777777" w:rsidR="00125A11" w:rsidRDefault="00125A11" w:rsidP="00D40701">
      <w:pPr>
        <w:spacing w:after="0" w:line="240" w:lineRule="auto"/>
      </w:pPr>
      <w:r>
        <w:continuationSeparator/>
      </w:r>
    </w:p>
  </w:footnote>
  <w:footnote w:id="1">
    <w:p w14:paraId="0080CD5D" w14:textId="7452B9DB" w:rsidR="006148C1" w:rsidRPr="006148C1" w:rsidRDefault="00D40701">
      <w:pPr>
        <w:pStyle w:val="Textodenotaderodap"/>
        <w:rPr>
          <w:sz w:val="18"/>
          <w:szCs w:val="18"/>
        </w:rPr>
      </w:pPr>
      <w:r w:rsidRPr="006148C1">
        <w:rPr>
          <w:rStyle w:val="Refdenotaderodap"/>
          <w:sz w:val="18"/>
          <w:szCs w:val="18"/>
        </w:rPr>
        <w:footnoteRef/>
      </w:r>
      <w:r w:rsidRPr="006148C1">
        <w:rPr>
          <w:sz w:val="18"/>
          <w:szCs w:val="18"/>
        </w:rPr>
        <w:t xml:space="preserve"> Graduando em Ciências das Religiões, Universidade Federal da Paraíba. Contato: </w:t>
      </w:r>
      <w:r w:rsidR="006148C1" w:rsidRPr="006148C1">
        <w:rPr>
          <w:sz w:val="18"/>
          <w:szCs w:val="18"/>
        </w:rPr>
        <w:t xml:space="preserve"> </w:t>
      </w:r>
      <w:hyperlink r:id="rId1" w:history="1">
        <w:r w:rsidR="006148C1" w:rsidRPr="002B3D8A">
          <w:rPr>
            <w:rStyle w:val="Hyperlink"/>
            <w:sz w:val="18"/>
            <w:szCs w:val="18"/>
          </w:rPr>
          <w:t>wagner.cdrufpb@gmail.com</w:t>
        </w:r>
      </w:hyperlink>
    </w:p>
  </w:footnote>
  <w:footnote w:id="2">
    <w:p w14:paraId="04A838CB" w14:textId="48EC6311" w:rsidR="007542D4" w:rsidRPr="006148C1" w:rsidRDefault="007D23F9">
      <w:pPr>
        <w:pStyle w:val="Textodenotaderodap"/>
        <w:rPr>
          <w:sz w:val="18"/>
          <w:szCs w:val="18"/>
        </w:rPr>
      </w:pPr>
      <w:r w:rsidRPr="006148C1">
        <w:rPr>
          <w:rStyle w:val="Refdenotaderodap"/>
          <w:sz w:val="18"/>
          <w:szCs w:val="18"/>
        </w:rPr>
        <w:footnoteRef/>
      </w:r>
      <w:r w:rsidRPr="006148C1">
        <w:rPr>
          <w:sz w:val="18"/>
          <w:szCs w:val="18"/>
        </w:rPr>
        <w:t xml:space="preserve"> Doutorando no Programa de Pós-Graduação em Ciências das Religiões, Universidade Federal da Paraíba. Contato: </w:t>
      </w:r>
      <w:hyperlink r:id="rId2" w:history="1">
        <w:r w:rsidR="007542D4" w:rsidRPr="002B3D8A">
          <w:rPr>
            <w:rStyle w:val="Hyperlink"/>
            <w:sz w:val="18"/>
            <w:szCs w:val="18"/>
          </w:rPr>
          <w:t>cas2@academico.ufpb.br</w:t>
        </w:r>
      </w:hyperlink>
    </w:p>
  </w:footnote>
  <w:footnote w:id="3">
    <w:p w14:paraId="13DCFD6C" w14:textId="16AE96D5" w:rsidR="005433AB" w:rsidRDefault="005433AB">
      <w:pPr>
        <w:pStyle w:val="Textodenotaderodap"/>
        <w:rPr>
          <w:sz w:val="18"/>
          <w:szCs w:val="18"/>
        </w:rPr>
      </w:pPr>
      <w:r w:rsidRPr="006148C1">
        <w:rPr>
          <w:rStyle w:val="Refdenotaderodap"/>
          <w:sz w:val="18"/>
          <w:szCs w:val="18"/>
        </w:rPr>
        <w:footnoteRef/>
      </w:r>
      <w:r w:rsidRPr="006148C1">
        <w:rPr>
          <w:sz w:val="18"/>
          <w:szCs w:val="18"/>
        </w:rPr>
        <w:t xml:space="preserve"> </w:t>
      </w:r>
      <w:r w:rsidR="0067002F" w:rsidRPr="006148C1">
        <w:rPr>
          <w:sz w:val="18"/>
          <w:szCs w:val="18"/>
        </w:rPr>
        <w:t>Graduando em Ciências das Religiões, Universidade Federal da Paraíba. Contato:</w:t>
      </w:r>
      <w:r w:rsidR="006148C1">
        <w:rPr>
          <w:sz w:val="18"/>
          <w:szCs w:val="18"/>
        </w:rPr>
        <w:t xml:space="preserve"> </w:t>
      </w:r>
      <w:hyperlink r:id="rId3" w:history="1">
        <w:r w:rsidR="006148C1" w:rsidRPr="002B3D8A">
          <w:rPr>
            <w:rStyle w:val="Hyperlink"/>
            <w:sz w:val="18"/>
            <w:szCs w:val="18"/>
          </w:rPr>
          <w:t>gilbrasil.32@gmail.com</w:t>
        </w:r>
      </w:hyperlink>
    </w:p>
    <w:p w14:paraId="58B12625" w14:textId="77777777" w:rsidR="006148C1" w:rsidRPr="006148C1" w:rsidRDefault="006148C1">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AED8" w14:textId="77777777" w:rsidR="001E0203" w:rsidRDefault="001E0203">
    <w:pPr>
      <w:pStyle w:val="Cabealho"/>
    </w:pPr>
    <w:r>
      <w:rPr>
        <w:noProof/>
      </w:rPr>
      <w:drawing>
        <wp:anchor distT="0" distB="0" distL="114300" distR="114300" simplePos="0" relativeHeight="251659264" behindDoc="1" locked="0" layoutInCell="1" allowOverlap="1" wp14:anchorId="0457AFE8" wp14:editId="33040FC7">
          <wp:simplePos x="0" y="0"/>
          <wp:positionH relativeFrom="column">
            <wp:posOffset>-1088390</wp:posOffset>
          </wp:positionH>
          <wp:positionV relativeFrom="paragraph">
            <wp:posOffset>-433070</wp:posOffset>
          </wp:positionV>
          <wp:extent cx="7561580" cy="1065974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59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921"/>
    <w:rsid w:val="00011889"/>
    <w:rsid w:val="00040498"/>
    <w:rsid w:val="00062E4A"/>
    <w:rsid w:val="00095BEF"/>
    <w:rsid w:val="000A7739"/>
    <w:rsid w:val="000B525A"/>
    <w:rsid w:val="000E187A"/>
    <w:rsid w:val="00111087"/>
    <w:rsid w:val="00125A11"/>
    <w:rsid w:val="001321D0"/>
    <w:rsid w:val="001776C9"/>
    <w:rsid w:val="00193944"/>
    <w:rsid w:val="001B0A6F"/>
    <w:rsid w:val="001E0203"/>
    <w:rsid w:val="001E53EC"/>
    <w:rsid w:val="00251921"/>
    <w:rsid w:val="00291582"/>
    <w:rsid w:val="00291857"/>
    <w:rsid w:val="00291D77"/>
    <w:rsid w:val="002A7FB6"/>
    <w:rsid w:val="002B2D3C"/>
    <w:rsid w:val="002E085B"/>
    <w:rsid w:val="002E65C7"/>
    <w:rsid w:val="002F415D"/>
    <w:rsid w:val="0033263E"/>
    <w:rsid w:val="003C0F55"/>
    <w:rsid w:val="003E171E"/>
    <w:rsid w:val="00434421"/>
    <w:rsid w:val="00441198"/>
    <w:rsid w:val="00445EA3"/>
    <w:rsid w:val="00447187"/>
    <w:rsid w:val="00462B94"/>
    <w:rsid w:val="00471058"/>
    <w:rsid w:val="004B6388"/>
    <w:rsid w:val="004F6A20"/>
    <w:rsid w:val="005165CE"/>
    <w:rsid w:val="005433AB"/>
    <w:rsid w:val="00562865"/>
    <w:rsid w:val="00596B58"/>
    <w:rsid w:val="005A151B"/>
    <w:rsid w:val="005B44C3"/>
    <w:rsid w:val="005B67D9"/>
    <w:rsid w:val="005D5B29"/>
    <w:rsid w:val="005D624D"/>
    <w:rsid w:val="005E202C"/>
    <w:rsid w:val="005F33E4"/>
    <w:rsid w:val="005F3FAE"/>
    <w:rsid w:val="00612281"/>
    <w:rsid w:val="006148C1"/>
    <w:rsid w:val="0067002F"/>
    <w:rsid w:val="006742FE"/>
    <w:rsid w:val="00691DEE"/>
    <w:rsid w:val="006957AC"/>
    <w:rsid w:val="00697D32"/>
    <w:rsid w:val="006D4BC1"/>
    <w:rsid w:val="006E7B7A"/>
    <w:rsid w:val="006F5D2C"/>
    <w:rsid w:val="007542D4"/>
    <w:rsid w:val="00772615"/>
    <w:rsid w:val="00781917"/>
    <w:rsid w:val="007A4E4C"/>
    <w:rsid w:val="007B161E"/>
    <w:rsid w:val="007C1FD0"/>
    <w:rsid w:val="007D23F9"/>
    <w:rsid w:val="0087541C"/>
    <w:rsid w:val="009167BD"/>
    <w:rsid w:val="009478A1"/>
    <w:rsid w:val="00952968"/>
    <w:rsid w:val="00963D92"/>
    <w:rsid w:val="00980220"/>
    <w:rsid w:val="009849D4"/>
    <w:rsid w:val="009A044D"/>
    <w:rsid w:val="009B36EF"/>
    <w:rsid w:val="009D61D0"/>
    <w:rsid w:val="00A65934"/>
    <w:rsid w:val="00A917E2"/>
    <w:rsid w:val="00A94D9C"/>
    <w:rsid w:val="00A94DF0"/>
    <w:rsid w:val="00AA2998"/>
    <w:rsid w:val="00AC611B"/>
    <w:rsid w:val="00AD2A5A"/>
    <w:rsid w:val="00AD38B2"/>
    <w:rsid w:val="00AE4B5E"/>
    <w:rsid w:val="00B7740A"/>
    <w:rsid w:val="00B82D6C"/>
    <w:rsid w:val="00BA1DD7"/>
    <w:rsid w:val="00C01C61"/>
    <w:rsid w:val="00C33350"/>
    <w:rsid w:val="00C6486A"/>
    <w:rsid w:val="00C823D2"/>
    <w:rsid w:val="00C94AA6"/>
    <w:rsid w:val="00CE388E"/>
    <w:rsid w:val="00D40701"/>
    <w:rsid w:val="00D42261"/>
    <w:rsid w:val="00D56DF0"/>
    <w:rsid w:val="00D808AC"/>
    <w:rsid w:val="00E221B2"/>
    <w:rsid w:val="00E45CF9"/>
    <w:rsid w:val="00E65CEE"/>
    <w:rsid w:val="00EA7857"/>
    <w:rsid w:val="00ED18AA"/>
    <w:rsid w:val="00ED31D5"/>
    <w:rsid w:val="00EE1D46"/>
    <w:rsid w:val="00EE2E1E"/>
    <w:rsid w:val="00F07FF1"/>
    <w:rsid w:val="00F10C21"/>
    <w:rsid w:val="00F428AC"/>
    <w:rsid w:val="00F825CC"/>
    <w:rsid w:val="00FB1F48"/>
    <w:rsid w:val="00FB46FC"/>
    <w:rsid w:val="00FC60A1"/>
    <w:rsid w:val="00FC7FD5"/>
    <w:rsid w:val="00FD38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2F212"/>
  <w15:chartTrackingRefBased/>
  <w15:docId w15:val="{A6EACB2F-FB62-46FD-A5E0-3CF0D4DE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A5A"/>
    <w:rPr>
      <w:rFonts w:ascii="Aptos" w:eastAsia="Aptos" w:hAnsi="Aptos" w:cs="Times New Roman"/>
      <w14:ligatures w14:val="none"/>
    </w:rPr>
  </w:style>
  <w:style w:type="paragraph" w:styleId="Ttulo1">
    <w:name w:val="heading 1"/>
    <w:basedOn w:val="Normal"/>
    <w:next w:val="Normal"/>
    <w:link w:val="Ttulo1Char"/>
    <w:uiPriority w:val="9"/>
    <w:qFormat/>
    <w:rsid w:val="00251921"/>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har"/>
    <w:uiPriority w:val="9"/>
    <w:semiHidden/>
    <w:unhideWhenUsed/>
    <w:qFormat/>
    <w:rsid w:val="00251921"/>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har"/>
    <w:uiPriority w:val="9"/>
    <w:semiHidden/>
    <w:unhideWhenUsed/>
    <w:qFormat/>
    <w:rsid w:val="00251921"/>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har"/>
    <w:uiPriority w:val="9"/>
    <w:semiHidden/>
    <w:unhideWhenUsed/>
    <w:qFormat/>
    <w:rsid w:val="00251921"/>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Ttulo5">
    <w:name w:val="heading 5"/>
    <w:basedOn w:val="Normal"/>
    <w:next w:val="Normal"/>
    <w:link w:val="Ttulo5Char"/>
    <w:uiPriority w:val="9"/>
    <w:semiHidden/>
    <w:unhideWhenUsed/>
    <w:qFormat/>
    <w:rsid w:val="00251921"/>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Ttulo6">
    <w:name w:val="heading 6"/>
    <w:basedOn w:val="Normal"/>
    <w:next w:val="Normal"/>
    <w:link w:val="Ttulo6Char"/>
    <w:uiPriority w:val="9"/>
    <w:semiHidden/>
    <w:unhideWhenUsed/>
    <w:qFormat/>
    <w:rsid w:val="00251921"/>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Ttulo7">
    <w:name w:val="heading 7"/>
    <w:basedOn w:val="Normal"/>
    <w:next w:val="Normal"/>
    <w:link w:val="Ttulo7Char"/>
    <w:uiPriority w:val="9"/>
    <w:semiHidden/>
    <w:unhideWhenUsed/>
    <w:qFormat/>
    <w:rsid w:val="00251921"/>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Ttulo8">
    <w:name w:val="heading 8"/>
    <w:basedOn w:val="Normal"/>
    <w:next w:val="Normal"/>
    <w:link w:val="Ttulo8Char"/>
    <w:uiPriority w:val="9"/>
    <w:semiHidden/>
    <w:unhideWhenUsed/>
    <w:qFormat/>
    <w:rsid w:val="00251921"/>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Ttulo9">
    <w:name w:val="heading 9"/>
    <w:basedOn w:val="Normal"/>
    <w:next w:val="Normal"/>
    <w:link w:val="Ttulo9Char"/>
    <w:uiPriority w:val="9"/>
    <w:semiHidden/>
    <w:unhideWhenUsed/>
    <w:qFormat/>
    <w:rsid w:val="00251921"/>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5192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5192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5192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5192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5192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5192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5192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5192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51921"/>
    <w:rPr>
      <w:rFonts w:eastAsiaTheme="majorEastAsia" w:cstheme="majorBidi"/>
      <w:color w:val="272727" w:themeColor="text1" w:themeTint="D8"/>
    </w:rPr>
  </w:style>
  <w:style w:type="paragraph" w:styleId="Ttulo">
    <w:name w:val="Title"/>
    <w:basedOn w:val="Normal"/>
    <w:next w:val="Normal"/>
    <w:link w:val="TtuloChar"/>
    <w:uiPriority w:val="10"/>
    <w:qFormat/>
    <w:rsid w:val="0025192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2519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51921"/>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har">
    <w:name w:val="Subtítulo Char"/>
    <w:basedOn w:val="Fontepargpadro"/>
    <w:link w:val="Subttulo"/>
    <w:uiPriority w:val="11"/>
    <w:rsid w:val="0025192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51921"/>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CitaoChar">
    <w:name w:val="Citação Char"/>
    <w:basedOn w:val="Fontepargpadro"/>
    <w:link w:val="Citao"/>
    <w:uiPriority w:val="29"/>
    <w:rsid w:val="00251921"/>
    <w:rPr>
      <w:i/>
      <w:iCs/>
      <w:color w:val="404040" w:themeColor="text1" w:themeTint="BF"/>
    </w:rPr>
  </w:style>
  <w:style w:type="paragraph" w:styleId="PargrafodaLista">
    <w:name w:val="List Paragraph"/>
    <w:basedOn w:val="Normal"/>
    <w:uiPriority w:val="34"/>
    <w:qFormat/>
    <w:rsid w:val="00251921"/>
    <w:pPr>
      <w:ind w:left="720"/>
      <w:contextualSpacing/>
    </w:pPr>
    <w:rPr>
      <w:rFonts w:asciiTheme="minorHAnsi" w:eastAsiaTheme="minorHAnsi" w:hAnsiTheme="minorHAnsi" w:cstheme="minorBidi"/>
      <w14:ligatures w14:val="standardContextual"/>
    </w:rPr>
  </w:style>
  <w:style w:type="character" w:styleId="nfaseIntensa">
    <w:name w:val="Intense Emphasis"/>
    <w:basedOn w:val="Fontepargpadro"/>
    <w:uiPriority w:val="21"/>
    <w:qFormat/>
    <w:rsid w:val="00251921"/>
    <w:rPr>
      <w:i/>
      <w:iCs/>
      <w:color w:val="0F4761" w:themeColor="accent1" w:themeShade="BF"/>
    </w:rPr>
  </w:style>
  <w:style w:type="paragraph" w:styleId="CitaoIntensa">
    <w:name w:val="Intense Quote"/>
    <w:basedOn w:val="Normal"/>
    <w:next w:val="Normal"/>
    <w:link w:val="CitaoIntensaChar"/>
    <w:uiPriority w:val="30"/>
    <w:qFormat/>
    <w:rsid w:val="0025192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CitaoIntensaChar">
    <w:name w:val="Citação Intensa Char"/>
    <w:basedOn w:val="Fontepargpadro"/>
    <w:link w:val="CitaoIntensa"/>
    <w:uiPriority w:val="30"/>
    <w:rsid w:val="00251921"/>
    <w:rPr>
      <w:i/>
      <w:iCs/>
      <w:color w:val="0F4761" w:themeColor="accent1" w:themeShade="BF"/>
    </w:rPr>
  </w:style>
  <w:style w:type="character" w:styleId="RefernciaIntensa">
    <w:name w:val="Intense Reference"/>
    <w:basedOn w:val="Fontepargpadro"/>
    <w:uiPriority w:val="32"/>
    <w:qFormat/>
    <w:rsid w:val="00251921"/>
    <w:rPr>
      <w:b/>
      <w:bCs/>
      <w:smallCaps/>
      <w:color w:val="0F4761" w:themeColor="accent1" w:themeShade="BF"/>
      <w:spacing w:val="5"/>
    </w:rPr>
  </w:style>
  <w:style w:type="paragraph" w:styleId="Cabealho">
    <w:name w:val="header"/>
    <w:basedOn w:val="Normal"/>
    <w:link w:val="CabealhoChar"/>
    <w:uiPriority w:val="99"/>
    <w:unhideWhenUsed/>
    <w:rsid w:val="00AD2A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2A5A"/>
    <w:rPr>
      <w:rFonts w:ascii="Aptos" w:eastAsia="Aptos" w:hAnsi="Aptos" w:cs="Times New Roman"/>
      <w14:ligatures w14:val="none"/>
    </w:rPr>
  </w:style>
  <w:style w:type="character" w:styleId="Refdecomentrio">
    <w:name w:val="annotation reference"/>
    <w:basedOn w:val="Fontepargpadro"/>
    <w:uiPriority w:val="99"/>
    <w:semiHidden/>
    <w:unhideWhenUsed/>
    <w:rsid w:val="00AD2A5A"/>
    <w:rPr>
      <w:sz w:val="16"/>
      <w:szCs w:val="16"/>
    </w:rPr>
  </w:style>
  <w:style w:type="paragraph" w:styleId="Textodecomentrio">
    <w:name w:val="annotation text"/>
    <w:basedOn w:val="Normal"/>
    <w:link w:val="TextodecomentrioChar"/>
    <w:uiPriority w:val="99"/>
    <w:unhideWhenUsed/>
    <w:rsid w:val="00AD2A5A"/>
    <w:pPr>
      <w:spacing w:line="240" w:lineRule="auto"/>
    </w:pPr>
    <w:rPr>
      <w:sz w:val="20"/>
      <w:szCs w:val="20"/>
    </w:rPr>
  </w:style>
  <w:style w:type="character" w:customStyle="1" w:styleId="TextodecomentrioChar">
    <w:name w:val="Texto de comentário Char"/>
    <w:basedOn w:val="Fontepargpadro"/>
    <w:link w:val="Textodecomentrio"/>
    <w:uiPriority w:val="99"/>
    <w:rsid w:val="00AD2A5A"/>
    <w:rPr>
      <w:rFonts w:ascii="Aptos" w:eastAsia="Aptos" w:hAnsi="Aptos" w:cs="Times New Roman"/>
      <w:sz w:val="20"/>
      <w:szCs w:val="20"/>
      <w14:ligatures w14:val="none"/>
    </w:rPr>
  </w:style>
  <w:style w:type="character" w:styleId="Hyperlink">
    <w:name w:val="Hyperlink"/>
    <w:basedOn w:val="Fontepargpadro"/>
    <w:uiPriority w:val="99"/>
    <w:unhideWhenUsed/>
    <w:rsid w:val="00AD2A5A"/>
    <w:rPr>
      <w:color w:val="467886" w:themeColor="hyperlink"/>
      <w:u w:val="single"/>
    </w:rPr>
  </w:style>
  <w:style w:type="character" w:styleId="MenoPendente">
    <w:name w:val="Unresolved Mention"/>
    <w:basedOn w:val="Fontepargpadro"/>
    <w:uiPriority w:val="99"/>
    <w:semiHidden/>
    <w:unhideWhenUsed/>
    <w:rsid w:val="00AD2A5A"/>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7A4E4C"/>
    <w:rPr>
      <w:b/>
      <w:bCs/>
    </w:rPr>
  </w:style>
  <w:style w:type="character" w:customStyle="1" w:styleId="AssuntodocomentrioChar">
    <w:name w:val="Assunto do comentário Char"/>
    <w:basedOn w:val="TextodecomentrioChar"/>
    <w:link w:val="Assuntodocomentrio"/>
    <w:uiPriority w:val="99"/>
    <w:semiHidden/>
    <w:rsid w:val="007A4E4C"/>
    <w:rPr>
      <w:rFonts w:ascii="Aptos" w:eastAsia="Aptos" w:hAnsi="Aptos" w:cs="Times New Roman"/>
      <w:b/>
      <w:bCs/>
      <w:sz w:val="20"/>
      <w:szCs w:val="20"/>
      <w14:ligatures w14:val="none"/>
    </w:rPr>
  </w:style>
  <w:style w:type="paragraph" w:styleId="Textodenotaderodap">
    <w:name w:val="footnote text"/>
    <w:basedOn w:val="Normal"/>
    <w:link w:val="TextodenotaderodapChar"/>
    <w:uiPriority w:val="99"/>
    <w:semiHidden/>
    <w:unhideWhenUsed/>
    <w:rsid w:val="00D4070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40701"/>
    <w:rPr>
      <w:rFonts w:ascii="Aptos" w:eastAsia="Aptos" w:hAnsi="Aptos" w:cs="Times New Roman"/>
      <w:sz w:val="20"/>
      <w:szCs w:val="20"/>
      <w14:ligatures w14:val="none"/>
    </w:rPr>
  </w:style>
  <w:style w:type="character" w:styleId="Refdenotaderodap">
    <w:name w:val="footnote reference"/>
    <w:basedOn w:val="Fontepargpadro"/>
    <w:uiPriority w:val="99"/>
    <w:semiHidden/>
    <w:unhideWhenUsed/>
    <w:rsid w:val="00D407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icos.ufpb.br/index.php/religare/article/view/72693/41436" TargetMode="External"/><Relationship Id="rId13" Type="http://schemas.openxmlformats.org/officeDocument/2006/relationships/hyperlink" Target="https://periodicos.ufpb.br/index.php/religare/article/view/40180/22029" TargetMode="External"/><Relationship Id="rId3" Type="http://schemas.openxmlformats.org/officeDocument/2006/relationships/settings" Target="settings.xml"/><Relationship Id="rId7" Type="http://schemas.openxmlformats.org/officeDocument/2006/relationships/hyperlink" Target="https://www.brasildefato.com.br/2024/03/26/grupo-de-mulheres-indigenas-cria-cineclube-moara-na-aldeia-barra-de-gramame-com-recursos-da-lei-paulo-gustavo/" TargetMode="External"/><Relationship Id="rId12" Type="http://schemas.openxmlformats.org/officeDocument/2006/relationships/hyperlink" Target="https://basenacionalcomum.mec.gov.br/images/BNCC_EI_EF_110518_versaofinal_sit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ditora.iesp.edu.br/UNIESP/catalog/view/334/335/729-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eriodicos.pucpr.br/pistispraxis/article/view/27650/25021" TargetMode="External"/><Relationship Id="rId4" Type="http://schemas.openxmlformats.org/officeDocument/2006/relationships/webSettings" Target="webSettings.xml"/><Relationship Id="rId9" Type="http://schemas.openxmlformats.org/officeDocument/2006/relationships/hyperlink" Target="https://editora.iesp.edu.br/UNIESP/catalog/view/333/334/726-1"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gilbrasil.32@gmail.com" TargetMode="External"/><Relationship Id="rId2" Type="http://schemas.openxmlformats.org/officeDocument/2006/relationships/hyperlink" Target="mailto:cas2@academico.ufpb.br" TargetMode="External"/><Relationship Id="rId1" Type="http://schemas.openxmlformats.org/officeDocument/2006/relationships/hyperlink" Target="mailto:wagner.cdrufpb@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F0112-F91E-455C-9214-47AF2E915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3796</Words>
  <Characters>20499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LUSIVAL BARCELLOS</dc:creator>
  <cp:keywords/>
  <dc:description/>
  <cp:lastModifiedBy>Wagner Fragoso República PB</cp:lastModifiedBy>
  <cp:revision>2</cp:revision>
  <dcterms:created xsi:type="dcterms:W3CDTF">2025-08-13T13:34:00Z</dcterms:created>
  <dcterms:modified xsi:type="dcterms:W3CDTF">2025-08-13T13:34:00Z</dcterms:modified>
</cp:coreProperties>
</file>