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6B4931ED" w:rsidR="00C802EF" w:rsidRDefault="00B230BB">
      <w:pPr>
        <w:widowControl/>
        <w:jc w:val="center"/>
        <w:rPr>
          <w:b/>
          <w:sz w:val="24"/>
          <w:szCs w:val="24"/>
        </w:rPr>
      </w:pPr>
      <w:bookmarkStart w:id="0" w:name="_Hlk200455621"/>
      <w:bookmarkEnd w:id="0"/>
      <w:r w:rsidRPr="00B230BB">
        <w:rPr>
          <w:b/>
          <w:sz w:val="24"/>
          <w:szCs w:val="24"/>
        </w:rPr>
        <w:t xml:space="preserve">RESILIÊNCIA DE TRÊS ESPÉCIES NATIVAS DO CERRADO AO ESTRESSE HÍDRICO EM VIVEIRO </w:t>
      </w:r>
      <w:r>
        <w:rPr>
          <w:b/>
          <w:sz w:val="24"/>
          <w:szCs w:val="24"/>
        </w:rPr>
        <w:t>FLORESTAL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1" w:name="_heading=h.gjdgxs" w:colFirst="0" w:colLast="0"/>
      <w:bookmarkEnd w:id="1"/>
    </w:p>
    <w:p w14:paraId="5D41FAEF" w14:textId="6F522952" w:rsidR="00C802EF" w:rsidRPr="00AA6C22" w:rsidRDefault="00BE6FE8" w:rsidP="00AA6C22">
      <w:pPr>
        <w:jc w:val="both"/>
        <w:rPr>
          <w:sz w:val="18"/>
          <w:szCs w:val="18"/>
        </w:rPr>
      </w:pPr>
      <w:r w:rsidRPr="00B314BD" w:rsidDel="0056568E">
        <w:rPr>
          <w:b/>
          <w:sz w:val="20"/>
          <w:szCs w:val="20"/>
        </w:rPr>
        <w:t>Walyfi</w:t>
      </w:r>
      <w:r w:rsidRPr="00B314BD">
        <w:rPr>
          <w:b/>
          <w:sz w:val="20"/>
          <w:szCs w:val="20"/>
        </w:rPr>
        <w:t xml:space="preserve"> Ferreira Andrade</w:t>
      </w:r>
      <w:r w:rsidRPr="00B314BD">
        <w:rPr>
          <w:b/>
          <w:sz w:val="20"/>
          <w:szCs w:val="20"/>
          <w:vertAlign w:val="superscript"/>
        </w:rPr>
        <w:t>1*,</w:t>
      </w:r>
      <w:r w:rsidRPr="00B314BD">
        <w:rPr>
          <w:b/>
          <w:sz w:val="20"/>
          <w:szCs w:val="20"/>
        </w:rPr>
        <w:t xml:space="preserve"> Brena Fernandes de Oliveira Santos</w:t>
      </w:r>
      <w:r w:rsidR="007A3FD0" w:rsidRPr="00B314BD">
        <w:rPr>
          <w:b/>
          <w:sz w:val="20"/>
          <w:szCs w:val="20"/>
          <w:vertAlign w:val="superscript"/>
        </w:rPr>
        <w:t>1,</w:t>
      </w:r>
      <w:r w:rsidR="007A3FD0" w:rsidRPr="00B314BD">
        <w:rPr>
          <w:b/>
          <w:sz w:val="20"/>
          <w:szCs w:val="20"/>
        </w:rPr>
        <w:t xml:space="preserve"> Tainá</w:t>
      </w:r>
      <w:r w:rsidR="00AF7172" w:rsidRPr="00B314BD">
        <w:rPr>
          <w:b/>
          <w:sz w:val="20"/>
          <w:szCs w:val="20"/>
        </w:rPr>
        <w:t xml:space="preserve"> Lima Rodrigues</w:t>
      </w:r>
      <w:r w:rsidR="00AF7172" w:rsidRPr="00B314BD">
        <w:rPr>
          <w:b/>
          <w:sz w:val="20"/>
          <w:szCs w:val="20"/>
          <w:vertAlign w:val="superscript"/>
        </w:rPr>
        <w:t>1</w:t>
      </w:r>
      <w:bookmarkStart w:id="2" w:name="_Hlk200463293"/>
      <w:r w:rsidR="00E1384B" w:rsidRPr="00B314BD">
        <w:rPr>
          <w:b/>
          <w:sz w:val="20"/>
          <w:szCs w:val="20"/>
        </w:rPr>
        <w:t xml:space="preserve">, </w:t>
      </w:r>
      <w:r w:rsidR="00B72F14" w:rsidRPr="00B314BD">
        <w:rPr>
          <w:b/>
          <w:sz w:val="20"/>
          <w:szCs w:val="20"/>
        </w:rPr>
        <w:t>Karina Alves da Silva</w:t>
      </w:r>
      <w:r w:rsidR="00B72F14" w:rsidRPr="00B314BD">
        <w:rPr>
          <w:b/>
          <w:sz w:val="20"/>
          <w:szCs w:val="20"/>
          <w:vertAlign w:val="superscript"/>
        </w:rPr>
        <w:t>2</w:t>
      </w:r>
      <w:r w:rsidR="00B72F14" w:rsidRPr="00B314BD">
        <w:rPr>
          <w:b/>
          <w:sz w:val="20"/>
          <w:szCs w:val="20"/>
        </w:rPr>
        <w:t xml:space="preserve">, </w:t>
      </w:r>
      <w:bookmarkEnd w:id="2"/>
      <w:r w:rsidR="00B230BB" w:rsidRPr="00B314BD">
        <w:rPr>
          <w:b/>
          <w:sz w:val="20"/>
          <w:szCs w:val="20"/>
        </w:rPr>
        <w:t>Fábio</w:t>
      </w:r>
      <w:r w:rsidR="00E1384B" w:rsidRPr="00B314BD">
        <w:rPr>
          <w:b/>
          <w:sz w:val="20"/>
          <w:szCs w:val="20"/>
        </w:rPr>
        <w:t xml:space="preserve"> Vitor Borges de Carvalho</w:t>
      </w:r>
      <w:r w:rsidR="00B230BB" w:rsidRPr="00B314BD">
        <w:rPr>
          <w:b/>
          <w:sz w:val="20"/>
          <w:szCs w:val="20"/>
          <w:vertAlign w:val="superscript"/>
        </w:rPr>
        <w:t>1</w:t>
      </w:r>
      <w:r w:rsidR="00B230BB" w:rsidRPr="00B314BD">
        <w:rPr>
          <w:b/>
          <w:sz w:val="20"/>
          <w:szCs w:val="20"/>
        </w:rPr>
        <w:t>,</w:t>
      </w:r>
      <w:r w:rsidR="00B314BD">
        <w:rPr>
          <w:b/>
          <w:sz w:val="20"/>
          <w:szCs w:val="20"/>
        </w:rPr>
        <w:t xml:space="preserve"> </w:t>
      </w:r>
      <w:r w:rsidR="00B72F14" w:rsidRPr="00B314BD">
        <w:rPr>
          <w:b/>
          <w:sz w:val="20"/>
          <w:szCs w:val="20"/>
        </w:rPr>
        <w:t>Breno Ribeiro de Sousa</w:t>
      </w:r>
      <w:r w:rsidR="00B314BD" w:rsidRPr="00B314BD">
        <w:rPr>
          <w:b/>
          <w:sz w:val="20"/>
          <w:szCs w:val="20"/>
          <w:vertAlign w:val="superscript"/>
        </w:rPr>
        <w:t>1</w:t>
      </w:r>
      <w:r w:rsidR="00B72F14" w:rsidRPr="00B314BD">
        <w:rPr>
          <w:b/>
          <w:sz w:val="20"/>
          <w:szCs w:val="20"/>
        </w:rPr>
        <w:t xml:space="preserve">, </w:t>
      </w:r>
      <w:proofErr w:type="spellStart"/>
      <w:r w:rsidR="00B72F14" w:rsidRPr="00B314BD">
        <w:rPr>
          <w:b/>
          <w:sz w:val="20"/>
          <w:szCs w:val="20"/>
        </w:rPr>
        <w:t>Kêmylly</w:t>
      </w:r>
      <w:proofErr w:type="spellEnd"/>
      <w:r w:rsidR="00B72F14" w:rsidRPr="00B314BD">
        <w:rPr>
          <w:b/>
          <w:sz w:val="20"/>
          <w:szCs w:val="20"/>
        </w:rPr>
        <w:t xml:space="preserve"> Gomes Lima</w:t>
      </w:r>
      <w:r w:rsidR="00D808CD" w:rsidRPr="00B314BD">
        <w:rPr>
          <w:b/>
          <w:sz w:val="20"/>
          <w:szCs w:val="20"/>
          <w:vertAlign w:val="superscript"/>
        </w:rPr>
        <w:t>1</w:t>
      </w:r>
      <w:r w:rsidR="00D808CD" w:rsidRPr="00B314BD">
        <w:rPr>
          <w:b/>
          <w:sz w:val="20"/>
          <w:szCs w:val="20"/>
        </w:rPr>
        <w:t xml:space="preserve"> Lívia Oliveira de Sousa</w:t>
      </w:r>
      <w:r w:rsidR="00B314BD">
        <w:rPr>
          <w:b/>
          <w:sz w:val="20"/>
          <w:szCs w:val="20"/>
          <w:vertAlign w:val="superscript"/>
        </w:rPr>
        <w:t>1</w:t>
      </w:r>
      <w:r w:rsidR="00B314BD" w:rsidRPr="00B314BD">
        <w:t xml:space="preserve"> </w:t>
      </w:r>
      <w:proofErr w:type="spellStart"/>
      <w:r w:rsidR="00B314BD" w:rsidRPr="00B314BD">
        <w:rPr>
          <w:b/>
          <w:sz w:val="20"/>
          <w:szCs w:val="20"/>
        </w:rPr>
        <w:t>Briza</w:t>
      </w:r>
      <w:proofErr w:type="spellEnd"/>
      <w:r w:rsidR="00B314BD" w:rsidRPr="00B314BD">
        <w:rPr>
          <w:b/>
          <w:sz w:val="20"/>
          <w:szCs w:val="20"/>
        </w:rPr>
        <w:t xml:space="preserve"> Fernandes De Oliveira Santos</w:t>
      </w:r>
      <w:r w:rsidR="00AA6C22">
        <w:rPr>
          <w:b/>
          <w:sz w:val="20"/>
          <w:szCs w:val="20"/>
          <w:vertAlign w:val="superscript"/>
        </w:rPr>
        <w:t>1</w:t>
      </w:r>
      <w:r w:rsidR="00D808CD" w:rsidRPr="00B314BD">
        <w:rPr>
          <w:b/>
          <w:sz w:val="20"/>
          <w:szCs w:val="20"/>
        </w:rPr>
        <w:t xml:space="preserve"> </w:t>
      </w:r>
      <w:proofErr w:type="spellStart"/>
      <w:r w:rsidR="00AA6C22" w:rsidRPr="000D5546">
        <w:rPr>
          <w:b/>
          <w:bCs/>
          <w:sz w:val="18"/>
          <w:szCs w:val="18"/>
        </w:rPr>
        <w:t>Ka</w:t>
      </w:r>
      <w:r w:rsidR="00EF195E">
        <w:rPr>
          <w:b/>
          <w:bCs/>
          <w:sz w:val="18"/>
          <w:szCs w:val="18"/>
        </w:rPr>
        <w:t>í</w:t>
      </w:r>
      <w:r w:rsidR="007A3FD0">
        <w:rPr>
          <w:b/>
          <w:bCs/>
          <w:sz w:val="18"/>
          <w:szCs w:val="18"/>
        </w:rPr>
        <w:t>l</w:t>
      </w:r>
      <w:r w:rsidR="00AA6C22" w:rsidRPr="000D5546">
        <w:rPr>
          <w:b/>
          <w:bCs/>
          <w:sz w:val="18"/>
          <w:szCs w:val="18"/>
        </w:rPr>
        <w:t>la</w:t>
      </w:r>
      <w:proofErr w:type="spellEnd"/>
      <w:r w:rsidR="00AA6C22" w:rsidRPr="000D5546">
        <w:rPr>
          <w:b/>
          <w:bCs/>
          <w:sz w:val="18"/>
          <w:szCs w:val="18"/>
        </w:rPr>
        <w:t xml:space="preserve"> Alves Da Silva </w:t>
      </w:r>
      <w:r w:rsidR="00B72F14" w:rsidRPr="00B314BD">
        <w:rPr>
          <w:b/>
          <w:sz w:val="20"/>
          <w:szCs w:val="20"/>
          <w:vertAlign w:val="superscript"/>
        </w:rPr>
        <w:t>1</w:t>
      </w:r>
    </w:p>
    <w:p w14:paraId="4744856E" w14:textId="2340950B" w:rsidR="00C802EF" w:rsidRPr="00B314BD" w:rsidRDefault="00B230BB" w:rsidP="00B314BD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r w:rsidRPr="00B314BD">
        <w:rPr>
          <w:bCs/>
          <w:sz w:val="20"/>
          <w:szCs w:val="20"/>
        </w:rPr>
        <w:t xml:space="preserve">Universidade Federal do Piauí, Campus </w:t>
      </w:r>
      <w:r w:rsidRPr="00B314BD">
        <w:rPr>
          <w:bCs/>
          <w:i/>
          <w:iCs/>
          <w:sz w:val="20"/>
          <w:szCs w:val="20"/>
        </w:rPr>
        <w:t xml:space="preserve">Professora </w:t>
      </w:r>
      <w:proofErr w:type="spellStart"/>
      <w:r w:rsidRPr="00B314BD">
        <w:rPr>
          <w:bCs/>
          <w:i/>
          <w:iCs/>
          <w:sz w:val="20"/>
          <w:szCs w:val="20"/>
        </w:rPr>
        <w:t>Cinobelina</w:t>
      </w:r>
      <w:proofErr w:type="spellEnd"/>
      <w:r w:rsidRPr="00B314BD">
        <w:rPr>
          <w:bCs/>
          <w:i/>
          <w:iCs/>
          <w:sz w:val="20"/>
          <w:szCs w:val="20"/>
        </w:rPr>
        <w:t xml:space="preserve"> Elvas</w:t>
      </w:r>
      <w:r w:rsidRPr="00B314BD">
        <w:rPr>
          <w:bCs/>
          <w:sz w:val="20"/>
          <w:szCs w:val="20"/>
          <w:vertAlign w:val="superscript"/>
        </w:rPr>
        <w:t>1</w:t>
      </w:r>
      <w:r w:rsidRPr="00B314BD">
        <w:rPr>
          <w:bCs/>
          <w:sz w:val="20"/>
          <w:szCs w:val="20"/>
        </w:rPr>
        <w:t>, Engenheira Florestal</w:t>
      </w:r>
      <w:r w:rsidRPr="00B314BD">
        <w:rPr>
          <w:bCs/>
          <w:sz w:val="20"/>
          <w:szCs w:val="20"/>
          <w:vertAlign w:val="superscript"/>
        </w:rPr>
        <w:t>2</w:t>
      </w:r>
    </w:p>
    <w:p w14:paraId="2ABFA84D" w14:textId="78AF7359" w:rsidR="00C802EF" w:rsidRPr="00B314BD" w:rsidRDefault="00000000" w:rsidP="00B314BD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bookmarkStart w:id="3" w:name="_heading=h.yp96iwu2o7wg" w:colFirst="0" w:colLast="0"/>
      <w:bookmarkEnd w:id="3"/>
      <w:r w:rsidRPr="00B314BD">
        <w:rPr>
          <w:bCs/>
          <w:sz w:val="20"/>
          <w:szCs w:val="20"/>
        </w:rPr>
        <w:t xml:space="preserve">* </w:t>
      </w:r>
      <w:r w:rsidR="00B314BD" w:rsidRPr="00B314BD">
        <w:rPr>
          <w:bCs/>
          <w:sz w:val="20"/>
          <w:szCs w:val="20"/>
        </w:rPr>
        <w:t>walyfi@hotmail.com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1E1089D9" w:rsidR="00C802E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F98CA71" w14:textId="3595A13D" w:rsidR="00C802EF" w:rsidRDefault="001F0388">
      <w:pPr>
        <w:widowControl/>
        <w:ind w:right="4"/>
        <w:jc w:val="both"/>
        <w:rPr>
          <w:sz w:val="20"/>
          <w:szCs w:val="20"/>
        </w:rPr>
      </w:pPr>
      <w:r w:rsidRPr="001F0388">
        <w:rPr>
          <w:sz w:val="20"/>
          <w:szCs w:val="20"/>
        </w:rPr>
        <w:t xml:space="preserve">A restauração de áreas degradadas demanda o uso de espécies nativas adaptadas às condições locais, especialmente em regiões como o Cerrado, onde a escassez hídrica representa um fator limitante significativo. Este estudo avaliou a resposta de três espécies </w:t>
      </w:r>
      <w:r w:rsidR="00094221" w:rsidRPr="001F0388">
        <w:rPr>
          <w:sz w:val="20"/>
          <w:szCs w:val="20"/>
        </w:rPr>
        <w:t>nativas (</w:t>
      </w:r>
      <w:proofErr w:type="spellStart"/>
      <w:r w:rsidRPr="00094221">
        <w:rPr>
          <w:i/>
          <w:iCs/>
          <w:sz w:val="20"/>
          <w:szCs w:val="20"/>
        </w:rPr>
        <w:t>Jacaranda</w:t>
      </w:r>
      <w:proofErr w:type="spellEnd"/>
      <w:r w:rsidRPr="00094221">
        <w:rPr>
          <w:i/>
          <w:iCs/>
          <w:sz w:val="20"/>
          <w:szCs w:val="20"/>
        </w:rPr>
        <w:t xml:space="preserve"> caroba</w:t>
      </w:r>
      <w:r w:rsidRPr="001F0388">
        <w:rPr>
          <w:sz w:val="20"/>
          <w:szCs w:val="20"/>
        </w:rPr>
        <w:t xml:space="preserve">, </w:t>
      </w:r>
      <w:proofErr w:type="spellStart"/>
      <w:r w:rsidRPr="00094221">
        <w:rPr>
          <w:i/>
          <w:iCs/>
          <w:sz w:val="20"/>
          <w:szCs w:val="20"/>
        </w:rPr>
        <w:t>Anadenanthera</w:t>
      </w:r>
      <w:proofErr w:type="spellEnd"/>
      <w:r w:rsidRPr="00094221">
        <w:rPr>
          <w:i/>
          <w:iCs/>
          <w:sz w:val="20"/>
          <w:szCs w:val="20"/>
        </w:rPr>
        <w:t xml:space="preserve"> colubrina</w:t>
      </w:r>
      <w:r w:rsidRPr="001F0388">
        <w:rPr>
          <w:sz w:val="20"/>
          <w:szCs w:val="20"/>
        </w:rPr>
        <w:t xml:space="preserve"> var. </w:t>
      </w:r>
      <w:proofErr w:type="spellStart"/>
      <w:r w:rsidRPr="00094221">
        <w:rPr>
          <w:i/>
          <w:iCs/>
          <w:sz w:val="20"/>
          <w:szCs w:val="20"/>
        </w:rPr>
        <w:t>cebil</w:t>
      </w:r>
      <w:proofErr w:type="spellEnd"/>
      <w:r w:rsidRPr="001F0388">
        <w:rPr>
          <w:sz w:val="20"/>
          <w:szCs w:val="20"/>
        </w:rPr>
        <w:t xml:space="preserve"> e </w:t>
      </w:r>
      <w:r w:rsidRPr="00094221">
        <w:rPr>
          <w:i/>
          <w:iCs/>
          <w:sz w:val="20"/>
          <w:szCs w:val="20"/>
        </w:rPr>
        <w:t xml:space="preserve">Handroanthus </w:t>
      </w:r>
      <w:r w:rsidR="00094221" w:rsidRPr="00094221">
        <w:rPr>
          <w:i/>
          <w:iCs/>
          <w:sz w:val="20"/>
          <w:szCs w:val="20"/>
        </w:rPr>
        <w:t>impetiginosus</w:t>
      </w:r>
      <w:r w:rsidR="00094221">
        <w:rPr>
          <w:sz w:val="20"/>
          <w:szCs w:val="20"/>
        </w:rPr>
        <w:t>)</w:t>
      </w:r>
      <w:r w:rsidR="00094221" w:rsidRPr="001F0388">
        <w:rPr>
          <w:sz w:val="20"/>
          <w:szCs w:val="20"/>
        </w:rPr>
        <w:t xml:space="preserve"> a</w:t>
      </w:r>
      <w:r w:rsidRPr="001F0388">
        <w:rPr>
          <w:sz w:val="20"/>
          <w:szCs w:val="20"/>
        </w:rPr>
        <w:t xml:space="preserve"> um evento de estresse hídrico de quatro dias, decorrente de falha no sistema de irrigação. As mudas foram classificadas quanto à sobrevivência, mortalidade e rebrota, e os dados foram analisados descritivamente. </w:t>
      </w:r>
      <w:r w:rsidRPr="00094221">
        <w:rPr>
          <w:i/>
          <w:iCs/>
          <w:sz w:val="20"/>
          <w:szCs w:val="20"/>
        </w:rPr>
        <w:t>A. colubrina</w:t>
      </w:r>
      <w:r w:rsidRPr="001F0388">
        <w:rPr>
          <w:sz w:val="20"/>
          <w:szCs w:val="20"/>
        </w:rPr>
        <w:t xml:space="preserve"> var. </w:t>
      </w:r>
      <w:proofErr w:type="spellStart"/>
      <w:r w:rsidRPr="00094221">
        <w:rPr>
          <w:i/>
          <w:iCs/>
          <w:sz w:val="20"/>
          <w:szCs w:val="20"/>
        </w:rPr>
        <w:t>cebil</w:t>
      </w:r>
      <w:proofErr w:type="spellEnd"/>
      <w:r w:rsidRPr="001F0388">
        <w:rPr>
          <w:sz w:val="20"/>
          <w:szCs w:val="20"/>
        </w:rPr>
        <w:t xml:space="preserve"> apresentou o melhor desempenho, com 40% de rebrota, 33% de sobrevivência e 27% de mortalidade, sugerindo alta resiliência. </w:t>
      </w:r>
      <w:r w:rsidRPr="00094221">
        <w:rPr>
          <w:i/>
          <w:iCs/>
          <w:sz w:val="20"/>
          <w:szCs w:val="20"/>
        </w:rPr>
        <w:t>H. impetiginosus</w:t>
      </w:r>
      <w:r w:rsidRPr="001F0388">
        <w:rPr>
          <w:sz w:val="20"/>
          <w:szCs w:val="20"/>
        </w:rPr>
        <w:t xml:space="preserve"> apresentou rebrota semelhante (42%) e maior mortalidade (40%), indicando bom potencial regenerativo, apesar da sensibilidade inicial à seca. Já </w:t>
      </w:r>
      <w:r w:rsidRPr="00094221">
        <w:rPr>
          <w:i/>
          <w:iCs/>
          <w:sz w:val="20"/>
          <w:szCs w:val="20"/>
        </w:rPr>
        <w:t>J. caroba</w:t>
      </w:r>
      <w:r w:rsidRPr="001F0388">
        <w:rPr>
          <w:sz w:val="20"/>
          <w:szCs w:val="20"/>
        </w:rPr>
        <w:t xml:space="preserve"> foi a espécie mais vulnerável, com mortalidade de 59% e apenas 8% de rebrota. As diferenças observadas entre as espécies estão associadas a características morfofisiológicas, como sistema radicular e capacidade de retenção hídrica. Esses resultados indicam que espécies com elevada capacidade de rebrota, como </w:t>
      </w:r>
      <w:r w:rsidRPr="00094221">
        <w:rPr>
          <w:i/>
          <w:iCs/>
          <w:sz w:val="20"/>
          <w:szCs w:val="20"/>
        </w:rPr>
        <w:t xml:space="preserve">A. colubrina </w:t>
      </w:r>
      <w:r w:rsidRPr="001F0388">
        <w:rPr>
          <w:sz w:val="20"/>
          <w:szCs w:val="20"/>
        </w:rPr>
        <w:t xml:space="preserve">var. </w:t>
      </w:r>
      <w:proofErr w:type="spellStart"/>
      <w:r w:rsidRPr="00094221">
        <w:rPr>
          <w:i/>
          <w:iCs/>
          <w:sz w:val="20"/>
          <w:szCs w:val="20"/>
        </w:rPr>
        <w:t>cebil</w:t>
      </w:r>
      <w:proofErr w:type="spellEnd"/>
      <w:r w:rsidRPr="001F0388">
        <w:rPr>
          <w:sz w:val="20"/>
          <w:szCs w:val="20"/>
        </w:rPr>
        <w:t xml:space="preserve">, são mais adequadas para áreas com risco de déficit hídrico, enquanto </w:t>
      </w:r>
      <w:r w:rsidRPr="00094221">
        <w:rPr>
          <w:i/>
          <w:iCs/>
          <w:sz w:val="20"/>
          <w:szCs w:val="20"/>
        </w:rPr>
        <w:t>J. caroba</w:t>
      </w:r>
      <w:r w:rsidRPr="001F0388">
        <w:rPr>
          <w:sz w:val="20"/>
          <w:szCs w:val="20"/>
        </w:rPr>
        <w:t xml:space="preserve"> exige estratégias de manejo mais rigorosas, especialmente em viveiros. Compreender as respostas das espécies nativas ao estresse hídrico é essencial para o desenvolvimento de práticas de restauração mais eficientes e sustentáveis, contribuindo para a conservação da biodiversidade e a resiliência dos ecossistemas restaurados frente às mudanças climáticas.</w:t>
      </w:r>
    </w:p>
    <w:p w14:paraId="4C2CFEBC" w14:textId="77777777" w:rsidR="00094221" w:rsidRDefault="00094221">
      <w:pPr>
        <w:widowControl/>
        <w:ind w:right="4"/>
        <w:jc w:val="both"/>
        <w:rPr>
          <w:sz w:val="20"/>
          <w:szCs w:val="20"/>
        </w:rPr>
      </w:pPr>
    </w:p>
    <w:p w14:paraId="439B26EB" w14:textId="443F11A6" w:rsidR="00C802EF" w:rsidRDefault="00000000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B72F14" w:rsidRPr="00B72F14">
        <w:rPr>
          <w:i/>
          <w:iCs/>
          <w:sz w:val="20"/>
          <w:szCs w:val="20"/>
        </w:rPr>
        <w:t xml:space="preserve">Jacarandá caroba, </w:t>
      </w:r>
      <w:proofErr w:type="spellStart"/>
      <w:r w:rsidR="00B72F14" w:rsidRPr="00B72F14">
        <w:rPr>
          <w:i/>
          <w:iCs/>
          <w:sz w:val="20"/>
          <w:szCs w:val="20"/>
        </w:rPr>
        <w:t>Anadenanthera</w:t>
      </w:r>
      <w:proofErr w:type="spellEnd"/>
      <w:r w:rsidR="00B72F14" w:rsidRPr="00B72F14">
        <w:rPr>
          <w:i/>
          <w:iCs/>
          <w:sz w:val="20"/>
          <w:szCs w:val="20"/>
        </w:rPr>
        <w:t xml:space="preserve"> colubrina var. </w:t>
      </w:r>
      <w:proofErr w:type="spellStart"/>
      <w:r w:rsidR="00B72F14" w:rsidRPr="00B72F14">
        <w:rPr>
          <w:i/>
          <w:iCs/>
          <w:sz w:val="20"/>
          <w:szCs w:val="20"/>
        </w:rPr>
        <w:t>cebil</w:t>
      </w:r>
      <w:proofErr w:type="spellEnd"/>
      <w:r w:rsidR="00B72F14" w:rsidRPr="00B72F14">
        <w:rPr>
          <w:i/>
          <w:iCs/>
          <w:sz w:val="20"/>
          <w:szCs w:val="20"/>
        </w:rPr>
        <w:t xml:space="preserve">, Handroanthus </w:t>
      </w:r>
      <w:proofErr w:type="spellStart"/>
      <w:r w:rsidR="00B72F14" w:rsidRPr="00B72F14">
        <w:rPr>
          <w:i/>
          <w:iCs/>
          <w:sz w:val="20"/>
          <w:szCs w:val="20"/>
        </w:rPr>
        <w:t>impetiginos</w:t>
      </w:r>
      <w:proofErr w:type="spellEnd"/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D6AA7BD" w14:textId="0DFF04EE" w:rsidR="000E0739" w:rsidRDefault="00000000" w:rsidP="004A38C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223398CA" w14:textId="77777777" w:rsidR="004A38C9" w:rsidRDefault="004A38C9" w:rsidP="004A38C9">
      <w:pPr>
        <w:widowControl/>
        <w:jc w:val="both"/>
        <w:rPr>
          <w:b/>
          <w:sz w:val="20"/>
          <w:szCs w:val="20"/>
        </w:rPr>
      </w:pPr>
    </w:p>
    <w:p w14:paraId="4478C69C" w14:textId="3237E52E" w:rsidR="00450D09" w:rsidRPr="00450D09" w:rsidRDefault="000F2DB3" w:rsidP="000F2DB3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Ao iniciar o processo de recuperação de áreas degradadas, é essencial escolher espécies nativas bem adaptadas a localidade para garantir melhores resultados. Entretanto, alguns fatores ambientais, como a disponibilidade hídrica é um dos principais fatores que determinam o crescimento e a sobrevivência das plantas (</w:t>
      </w:r>
      <w:proofErr w:type="spellStart"/>
      <w:r>
        <w:rPr>
          <w:sz w:val="20"/>
          <w:szCs w:val="20"/>
        </w:rPr>
        <w:t>Raiesi</w:t>
      </w:r>
      <w:proofErr w:type="spellEnd"/>
      <w:r>
        <w:rPr>
          <w:sz w:val="20"/>
          <w:szCs w:val="20"/>
        </w:rPr>
        <w:t>, 2017), comprometendo seu desenvolvimento individual.</w:t>
      </w:r>
      <w:r w:rsidR="00450D09" w:rsidRPr="00450D09">
        <w:rPr>
          <w:sz w:val="20"/>
          <w:szCs w:val="20"/>
        </w:rPr>
        <w:t xml:space="preserve"> </w:t>
      </w:r>
    </w:p>
    <w:p w14:paraId="52113558" w14:textId="642F6FD4" w:rsidR="000F2DB3" w:rsidRPr="000F2DB3" w:rsidRDefault="000F2DB3" w:rsidP="000F2DB3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Estudos</w:t>
      </w:r>
      <w:r w:rsidRPr="000F2DB3">
        <w:rPr>
          <w:sz w:val="20"/>
          <w:szCs w:val="20"/>
        </w:rPr>
        <w:t xml:space="preserve"> revelam que </w:t>
      </w:r>
      <w:r>
        <w:rPr>
          <w:sz w:val="20"/>
          <w:szCs w:val="20"/>
        </w:rPr>
        <w:t>o déficit hídrico</w:t>
      </w:r>
      <w:r w:rsidRPr="000F2DB3">
        <w:rPr>
          <w:sz w:val="20"/>
          <w:szCs w:val="20"/>
        </w:rPr>
        <w:t xml:space="preserve"> afeta de forma imediata o desenvolvimento inicial das plantas (Costa et al., 2019), o que estimula estudos que visam encontrar métodos de produção mais eficazes, unindo economia e uso consciente da água.</w:t>
      </w:r>
    </w:p>
    <w:p w14:paraId="79384DF4" w14:textId="77777777" w:rsidR="000F2DB3" w:rsidRPr="000F2DB3" w:rsidRDefault="000F2DB3" w:rsidP="000F2DB3">
      <w:pPr>
        <w:widowControl/>
        <w:ind w:firstLine="720"/>
        <w:jc w:val="both"/>
        <w:rPr>
          <w:sz w:val="20"/>
          <w:szCs w:val="20"/>
        </w:rPr>
      </w:pPr>
      <w:r w:rsidRPr="000F2DB3">
        <w:rPr>
          <w:sz w:val="20"/>
          <w:szCs w:val="20"/>
        </w:rPr>
        <w:t>Diante da previsão de que as secas no Cerrado serão mais comuns e intensas, compreender a reação das espécies nativas ao estresse hídrico é crucial. Investigações recentes indicam que, em situações de falta de água, várias plantas do Cerrado alteram a composição de gordura em suas células, aumentando a quantidade de ácidos graxos poli-insaturados, o que pode aumentar sua resistência em condições difíceis (Teixeira, 2022).</w:t>
      </w:r>
    </w:p>
    <w:p w14:paraId="55FBB053" w14:textId="69B693E2" w:rsidR="00C802EF" w:rsidRDefault="000F2DB3" w:rsidP="000F2DB3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E</w:t>
      </w:r>
      <w:r w:rsidRPr="000F2DB3">
        <w:rPr>
          <w:sz w:val="20"/>
          <w:szCs w:val="20"/>
        </w:rPr>
        <w:t>ste estudo</w:t>
      </w:r>
      <w:r w:rsidR="006345AC">
        <w:rPr>
          <w:sz w:val="20"/>
          <w:szCs w:val="20"/>
        </w:rPr>
        <w:t xml:space="preserve"> teve como objetivo </w:t>
      </w:r>
      <w:r w:rsidR="006345AC" w:rsidRPr="000F2DB3">
        <w:rPr>
          <w:sz w:val="20"/>
          <w:szCs w:val="20"/>
        </w:rPr>
        <w:t xml:space="preserve">avaliar a resistência destas espécies </w:t>
      </w:r>
      <w:proofErr w:type="spellStart"/>
      <w:r w:rsidR="006345AC" w:rsidRPr="00694116">
        <w:rPr>
          <w:i/>
          <w:iCs/>
          <w:sz w:val="20"/>
          <w:szCs w:val="20"/>
        </w:rPr>
        <w:t>Jacaranda</w:t>
      </w:r>
      <w:proofErr w:type="spellEnd"/>
      <w:r w:rsidR="006345AC" w:rsidRPr="00694116">
        <w:rPr>
          <w:i/>
          <w:iCs/>
          <w:sz w:val="20"/>
          <w:szCs w:val="20"/>
        </w:rPr>
        <w:t xml:space="preserve"> caroba</w:t>
      </w:r>
      <w:r w:rsidR="006345AC" w:rsidRPr="000F2DB3">
        <w:rPr>
          <w:sz w:val="20"/>
          <w:szCs w:val="20"/>
        </w:rPr>
        <w:t xml:space="preserve">, </w:t>
      </w:r>
      <w:proofErr w:type="spellStart"/>
      <w:r w:rsidR="006345AC" w:rsidRPr="00694116">
        <w:rPr>
          <w:i/>
          <w:iCs/>
          <w:sz w:val="20"/>
          <w:szCs w:val="20"/>
        </w:rPr>
        <w:t>Anadenanthera</w:t>
      </w:r>
      <w:proofErr w:type="spellEnd"/>
      <w:r w:rsidR="006345AC" w:rsidRPr="000F2DB3">
        <w:rPr>
          <w:sz w:val="20"/>
          <w:szCs w:val="20"/>
        </w:rPr>
        <w:t xml:space="preserve"> </w:t>
      </w:r>
      <w:r w:rsidR="006345AC" w:rsidRPr="00694116">
        <w:rPr>
          <w:i/>
          <w:iCs/>
          <w:sz w:val="20"/>
          <w:szCs w:val="20"/>
        </w:rPr>
        <w:t>colubrina</w:t>
      </w:r>
      <w:r w:rsidR="006345AC" w:rsidRPr="000F2DB3">
        <w:rPr>
          <w:sz w:val="20"/>
          <w:szCs w:val="20"/>
        </w:rPr>
        <w:t xml:space="preserve"> var. </w:t>
      </w:r>
      <w:proofErr w:type="spellStart"/>
      <w:r w:rsidR="006345AC" w:rsidRPr="00694116">
        <w:rPr>
          <w:i/>
          <w:iCs/>
          <w:sz w:val="20"/>
          <w:szCs w:val="20"/>
        </w:rPr>
        <w:t>cebil</w:t>
      </w:r>
      <w:proofErr w:type="spellEnd"/>
      <w:r w:rsidR="006345AC" w:rsidRPr="000F2DB3">
        <w:rPr>
          <w:sz w:val="20"/>
          <w:szCs w:val="20"/>
        </w:rPr>
        <w:t xml:space="preserve"> e </w:t>
      </w:r>
      <w:r w:rsidR="006345AC" w:rsidRPr="00694116">
        <w:rPr>
          <w:i/>
          <w:iCs/>
          <w:sz w:val="20"/>
          <w:szCs w:val="20"/>
        </w:rPr>
        <w:t>Handroanthus impetiginosus</w:t>
      </w:r>
      <w:r w:rsidR="006345AC">
        <w:rPr>
          <w:i/>
          <w:iCs/>
          <w:sz w:val="20"/>
          <w:szCs w:val="20"/>
        </w:rPr>
        <w:t xml:space="preserve"> </w:t>
      </w:r>
      <w:r w:rsidR="006345AC" w:rsidRPr="001F0388">
        <w:rPr>
          <w:sz w:val="20"/>
          <w:szCs w:val="20"/>
        </w:rPr>
        <w:t xml:space="preserve">ao estresse </w:t>
      </w:r>
      <w:proofErr w:type="spellStart"/>
      <w:r w:rsidR="006345AC" w:rsidRPr="001F0388">
        <w:rPr>
          <w:sz w:val="20"/>
          <w:szCs w:val="20"/>
        </w:rPr>
        <w:t>hidrico</w:t>
      </w:r>
      <w:proofErr w:type="spellEnd"/>
      <w:r w:rsidR="006345AC" w:rsidRPr="000F2DB3">
        <w:rPr>
          <w:sz w:val="20"/>
          <w:szCs w:val="20"/>
        </w:rPr>
        <w:t>, levando em conta os índices de sobrevivência, mort</w:t>
      </w:r>
      <w:r w:rsidR="006345AC">
        <w:rPr>
          <w:sz w:val="20"/>
          <w:szCs w:val="20"/>
        </w:rPr>
        <w:t>alidade</w:t>
      </w:r>
      <w:r w:rsidR="006345AC" w:rsidRPr="000F2DB3">
        <w:rPr>
          <w:sz w:val="20"/>
          <w:szCs w:val="20"/>
        </w:rPr>
        <w:t xml:space="preserve"> e rebrota, com o objetivo de auxiliar no planejamento de estratégias para o manejo.</w:t>
      </w:r>
      <w:r>
        <w:rPr>
          <w:sz w:val="20"/>
          <w:szCs w:val="20"/>
        </w:rPr>
        <w:t xml:space="preserve"> </w:t>
      </w:r>
      <w:r w:rsidR="006345AC">
        <w:rPr>
          <w:sz w:val="20"/>
          <w:szCs w:val="20"/>
        </w:rPr>
        <w:t>P</w:t>
      </w:r>
      <w:r>
        <w:rPr>
          <w:sz w:val="20"/>
          <w:szCs w:val="20"/>
        </w:rPr>
        <w:t>arte</w:t>
      </w:r>
      <w:r w:rsidR="006345AC">
        <w:rPr>
          <w:sz w:val="20"/>
          <w:szCs w:val="20"/>
        </w:rPr>
        <w:t>-se</w:t>
      </w:r>
      <w:r w:rsidRPr="000F2DB3">
        <w:rPr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 w:rsidRPr="000F2DB3">
        <w:rPr>
          <w:sz w:val="20"/>
          <w:szCs w:val="20"/>
        </w:rPr>
        <w:t xml:space="preserve">a premissa inicial </w:t>
      </w:r>
      <w:r>
        <w:rPr>
          <w:sz w:val="20"/>
          <w:szCs w:val="20"/>
        </w:rPr>
        <w:t>de</w:t>
      </w:r>
      <w:r w:rsidRPr="000F2DB3">
        <w:rPr>
          <w:sz w:val="20"/>
          <w:szCs w:val="20"/>
        </w:rPr>
        <w:t xml:space="preserve"> que o </w:t>
      </w:r>
      <w:r w:rsidR="006345AC">
        <w:rPr>
          <w:sz w:val="20"/>
          <w:szCs w:val="20"/>
        </w:rPr>
        <w:t>estresse hídrico</w:t>
      </w:r>
      <w:r w:rsidRPr="000F2DB3">
        <w:rPr>
          <w:sz w:val="20"/>
          <w:szCs w:val="20"/>
        </w:rPr>
        <w:t xml:space="preserve"> tem um impacto direto na forma como as mudas sobrevivem, diminuindo as taxas de sobrevivência e rebrota, ao mesmo tempo em que aumenta a mortalidade. Além disso, entende-se que </w:t>
      </w:r>
      <w:r w:rsidRPr="001F0388">
        <w:rPr>
          <w:i/>
          <w:iCs/>
          <w:sz w:val="20"/>
          <w:szCs w:val="20"/>
        </w:rPr>
        <w:t>J</w:t>
      </w:r>
      <w:r w:rsidR="009B5AF0" w:rsidRPr="001F0388">
        <w:rPr>
          <w:i/>
          <w:iCs/>
          <w:sz w:val="20"/>
          <w:szCs w:val="20"/>
        </w:rPr>
        <w:t>.</w:t>
      </w:r>
      <w:r w:rsidRPr="001F0388">
        <w:rPr>
          <w:i/>
          <w:iCs/>
          <w:sz w:val="20"/>
          <w:szCs w:val="20"/>
        </w:rPr>
        <w:t xml:space="preserve"> caroba</w:t>
      </w:r>
      <w:r w:rsidRPr="000F2DB3">
        <w:rPr>
          <w:sz w:val="20"/>
          <w:szCs w:val="20"/>
        </w:rPr>
        <w:t xml:space="preserve">, </w:t>
      </w:r>
      <w:r w:rsidRPr="001F0388">
        <w:rPr>
          <w:i/>
          <w:iCs/>
          <w:sz w:val="20"/>
          <w:szCs w:val="20"/>
        </w:rPr>
        <w:t>A</w:t>
      </w:r>
      <w:r w:rsidR="009B5AF0" w:rsidRPr="001F0388">
        <w:rPr>
          <w:i/>
          <w:iCs/>
          <w:sz w:val="20"/>
          <w:szCs w:val="20"/>
        </w:rPr>
        <w:t>.</w:t>
      </w:r>
      <w:r w:rsidRPr="001F0388">
        <w:rPr>
          <w:i/>
          <w:iCs/>
          <w:sz w:val="20"/>
          <w:szCs w:val="20"/>
        </w:rPr>
        <w:t xml:space="preserve"> colubrina</w:t>
      </w:r>
      <w:r w:rsidRPr="000F2DB3">
        <w:rPr>
          <w:sz w:val="20"/>
          <w:szCs w:val="20"/>
        </w:rPr>
        <w:t xml:space="preserve"> var</w:t>
      </w:r>
      <w:r w:rsidRPr="001F0388">
        <w:rPr>
          <w:i/>
          <w:iCs/>
          <w:sz w:val="20"/>
          <w:szCs w:val="20"/>
        </w:rPr>
        <w:t xml:space="preserve">. </w:t>
      </w:r>
      <w:proofErr w:type="spellStart"/>
      <w:r w:rsidRPr="001F0388">
        <w:rPr>
          <w:i/>
          <w:iCs/>
          <w:sz w:val="20"/>
          <w:szCs w:val="20"/>
        </w:rPr>
        <w:t>cebil</w:t>
      </w:r>
      <w:proofErr w:type="spellEnd"/>
      <w:r w:rsidRPr="000F2DB3">
        <w:rPr>
          <w:sz w:val="20"/>
          <w:szCs w:val="20"/>
        </w:rPr>
        <w:t xml:space="preserve"> e </w:t>
      </w:r>
      <w:r w:rsidRPr="001F0388">
        <w:rPr>
          <w:i/>
          <w:iCs/>
          <w:sz w:val="20"/>
          <w:szCs w:val="20"/>
        </w:rPr>
        <w:t>H</w:t>
      </w:r>
      <w:r w:rsidR="009B5AF0" w:rsidRPr="001F0388">
        <w:rPr>
          <w:i/>
          <w:iCs/>
          <w:sz w:val="20"/>
          <w:szCs w:val="20"/>
        </w:rPr>
        <w:t>.</w:t>
      </w:r>
      <w:r w:rsidRPr="001F0388">
        <w:rPr>
          <w:i/>
          <w:iCs/>
          <w:sz w:val="20"/>
          <w:szCs w:val="20"/>
        </w:rPr>
        <w:t xml:space="preserve"> impetiginosus</w:t>
      </w:r>
      <w:r w:rsidRPr="000F2DB3">
        <w:rPr>
          <w:sz w:val="20"/>
          <w:szCs w:val="20"/>
        </w:rPr>
        <w:t xml:space="preserve"> reagem de maneiras diferentes à escassez de água, mostrando variações importantes nas porcentagens dessas características após o período de seca.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F5BDDFD" w14:textId="4E92258C" w:rsidR="00450D09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2CA450CF" w14:textId="08CABC83" w:rsidR="00C802EF" w:rsidRDefault="00AC65CC" w:rsidP="00AC65CC">
      <w:pPr>
        <w:widowControl/>
        <w:ind w:firstLine="720"/>
        <w:jc w:val="both"/>
        <w:rPr>
          <w:sz w:val="20"/>
          <w:szCs w:val="20"/>
        </w:rPr>
      </w:pPr>
      <w:r w:rsidRPr="00AC65CC">
        <w:rPr>
          <w:sz w:val="20"/>
          <w:szCs w:val="20"/>
        </w:rPr>
        <w:t xml:space="preserve">O estudo foi realizado no Viveiro Florestal do Campus Professora </w:t>
      </w:r>
      <w:proofErr w:type="spellStart"/>
      <w:r w:rsidRPr="00AC65CC">
        <w:rPr>
          <w:sz w:val="20"/>
          <w:szCs w:val="20"/>
        </w:rPr>
        <w:t>Cinobelina</w:t>
      </w:r>
      <w:proofErr w:type="spellEnd"/>
      <w:r w:rsidRPr="00AC65CC">
        <w:rPr>
          <w:sz w:val="20"/>
          <w:szCs w:val="20"/>
        </w:rPr>
        <w:t xml:space="preserve"> Elvas da Universidade Federal do Piauí (UFPI), localizado em Bom Jesus – PI. Foram avaliadas 1.054 mudas de </w:t>
      </w:r>
      <w:proofErr w:type="spellStart"/>
      <w:r w:rsidRPr="00AC65CC">
        <w:rPr>
          <w:i/>
          <w:iCs/>
          <w:sz w:val="20"/>
          <w:szCs w:val="20"/>
        </w:rPr>
        <w:t>Jacaranda</w:t>
      </w:r>
      <w:proofErr w:type="spellEnd"/>
      <w:r w:rsidRPr="00AC65CC">
        <w:rPr>
          <w:sz w:val="20"/>
          <w:szCs w:val="20"/>
        </w:rPr>
        <w:t xml:space="preserve"> caroba, 15 </w:t>
      </w:r>
      <w:r w:rsidRPr="00AC65CC">
        <w:rPr>
          <w:sz w:val="20"/>
          <w:szCs w:val="20"/>
        </w:rPr>
        <w:lastRenderedPageBreak/>
        <w:t xml:space="preserve">mudas de </w:t>
      </w:r>
      <w:proofErr w:type="spellStart"/>
      <w:r w:rsidRPr="00AC65CC">
        <w:rPr>
          <w:sz w:val="20"/>
          <w:szCs w:val="20"/>
        </w:rPr>
        <w:t>Anadenanthera</w:t>
      </w:r>
      <w:proofErr w:type="spellEnd"/>
      <w:r w:rsidRPr="00AC65CC">
        <w:rPr>
          <w:sz w:val="20"/>
          <w:szCs w:val="20"/>
        </w:rPr>
        <w:t xml:space="preserve"> </w:t>
      </w:r>
      <w:r w:rsidRPr="00AC65CC">
        <w:rPr>
          <w:i/>
          <w:iCs/>
          <w:sz w:val="20"/>
          <w:szCs w:val="20"/>
        </w:rPr>
        <w:t>colubrina</w:t>
      </w:r>
      <w:r w:rsidRPr="00AC65CC">
        <w:rPr>
          <w:sz w:val="20"/>
          <w:szCs w:val="20"/>
        </w:rPr>
        <w:t xml:space="preserve"> var. </w:t>
      </w:r>
      <w:proofErr w:type="spellStart"/>
      <w:r w:rsidRPr="00AC65CC">
        <w:rPr>
          <w:i/>
          <w:iCs/>
          <w:sz w:val="20"/>
          <w:szCs w:val="20"/>
        </w:rPr>
        <w:t>cebil</w:t>
      </w:r>
      <w:proofErr w:type="spellEnd"/>
      <w:r w:rsidRPr="00AC65CC">
        <w:rPr>
          <w:sz w:val="20"/>
          <w:szCs w:val="20"/>
        </w:rPr>
        <w:t xml:space="preserve"> e 446 mudas de Handroanthus impetiginosus. As mudas foram submetidas a um estresse hídrico decorrente de uma falha no sistema de irrigação durante um feriado prolongado, resultando em um período de estiagem de quatro dias. Após esse evento, foi realizada a contagem total de mudas por espécie e sua classificação em três categorias distintas: (i) sobreviventes, que não apresentaram sinais visíveis de dano severo; (</w:t>
      </w:r>
      <w:proofErr w:type="spellStart"/>
      <w:r w:rsidRPr="00AC65CC">
        <w:rPr>
          <w:sz w:val="20"/>
          <w:szCs w:val="20"/>
        </w:rPr>
        <w:t>ii</w:t>
      </w:r>
      <w:proofErr w:type="spellEnd"/>
      <w:r w:rsidRPr="00AC65CC">
        <w:rPr>
          <w:sz w:val="20"/>
          <w:szCs w:val="20"/>
        </w:rPr>
        <w:t>) mortas, que não resistiram ao déficit hídrico; e (</w:t>
      </w:r>
      <w:proofErr w:type="spellStart"/>
      <w:r w:rsidRPr="00AC65CC">
        <w:rPr>
          <w:sz w:val="20"/>
          <w:szCs w:val="20"/>
        </w:rPr>
        <w:t>iii</w:t>
      </w:r>
      <w:proofErr w:type="spellEnd"/>
      <w:r w:rsidRPr="00AC65CC">
        <w:rPr>
          <w:sz w:val="20"/>
          <w:szCs w:val="20"/>
        </w:rPr>
        <w:t>) rebrotas, que apresentaram sinais de recuperação, como emissão de novos brotos. Os dados foram organizados em planilha eletrônica e analisados descritivamente com a utilização do software R, por meio do cálculo da frequência absoluta e relativa (em porcentagem) de cada categoria por espécie.</w:t>
      </w:r>
    </w:p>
    <w:p w14:paraId="1A462EB6" w14:textId="4CDF678E" w:rsidR="00B230BB" w:rsidRDefault="00B230BB" w:rsidP="000F2DB3">
      <w:pPr>
        <w:widowControl/>
        <w:ind w:firstLine="720"/>
        <w:jc w:val="both"/>
        <w:rPr>
          <w:sz w:val="20"/>
          <w:szCs w:val="20"/>
        </w:rPr>
      </w:pPr>
      <w:r w:rsidRPr="000F2DB3">
        <w:rPr>
          <w:bCs/>
          <w:sz w:val="20"/>
          <w:szCs w:val="20"/>
        </w:rPr>
        <w:t>As mudas foram submetidas a um estresse hídrico decorrente de uma falha no sistema de irrigação durante um feriado prolongado, resultando em um período de estiagem de quatro dias. Após esse evento, foi realizada a contagem total de mudas por espécie e sua classificação em três categorias distintas: (i) sobreviventes, que não apresentaram sinais visíveis de dano severo; (</w:t>
      </w:r>
      <w:proofErr w:type="spellStart"/>
      <w:r w:rsidRPr="000F2DB3">
        <w:rPr>
          <w:bCs/>
          <w:sz w:val="20"/>
          <w:szCs w:val="20"/>
        </w:rPr>
        <w:t>ii</w:t>
      </w:r>
      <w:proofErr w:type="spellEnd"/>
      <w:r w:rsidRPr="000F2DB3">
        <w:rPr>
          <w:bCs/>
          <w:sz w:val="20"/>
          <w:szCs w:val="20"/>
        </w:rPr>
        <w:t>) mortas, que não resistiram ao déficit hídrico; e (</w:t>
      </w:r>
      <w:proofErr w:type="spellStart"/>
      <w:r w:rsidRPr="000F2DB3">
        <w:rPr>
          <w:bCs/>
          <w:sz w:val="20"/>
          <w:szCs w:val="20"/>
        </w:rPr>
        <w:t>iii</w:t>
      </w:r>
      <w:proofErr w:type="spellEnd"/>
      <w:r w:rsidRPr="000F2DB3">
        <w:rPr>
          <w:bCs/>
          <w:sz w:val="20"/>
          <w:szCs w:val="20"/>
        </w:rPr>
        <w:t>) rebrotas, que apresentaram sinais de recuperação, como emissão de novos brotos. Os dados foram organizados em planilha eletrônica e analisados descritivamente</w:t>
      </w:r>
      <w:r w:rsidR="006345AC">
        <w:rPr>
          <w:bCs/>
          <w:sz w:val="20"/>
          <w:szCs w:val="20"/>
        </w:rPr>
        <w:t xml:space="preserve"> com a utilização do software R</w:t>
      </w:r>
      <w:r w:rsidRPr="000F2DB3">
        <w:rPr>
          <w:bCs/>
          <w:sz w:val="20"/>
          <w:szCs w:val="20"/>
        </w:rPr>
        <w:t xml:space="preserve">, por meio do </w:t>
      </w:r>
      <w:r w:rsidRPr="00094221">
        <w:rPr>
          <w:bCs/>
          <w:sz w:val="20"/>
          <w:szCs w:val="20"/>
        </w:rPr>
        <w:t>cálculo da frequência absoluta e relativa (em porcentagem) de cada categoria por espécie.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68B47831" w14:textId="1FC825FF" w:rsidR="004A38C9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DB0E210" w14:textId="2E720A35" w:rsidR="004A38C9" w:rsidRDefault="004A38C9" w:rsidP="004A38C9">
      <w:pPr>
        <w:widowControl/>
        <w:jc w:val="center"/>
        <w:rPr>
          <w:sz w:val="20"/>
          <w:szCs w:val="20"/>
        </w:rPr>
      </w:pPr>
    </w:p>
    <w:p w14:paraId="4010A8C2" w14:textId="643C1DD0" w:rsidR="000E0739" w:rsidRDefault="000E0739" w:rsidP="000E073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B230BB" w:rsidRPr="00B230BB">
        <w:rPr>
          <w:sz w:val="20"/>
          <w:szCs w:val="20"/>
        </w:rPr>
        <w:t>Os dados evidenciaram diferentes níveis de resistência entre as espécies avaliadas frente ao estresse hídrico (Tabela 1).</w:t>
      </w:r>
      <w:r w:rsidR="006345AC">
        <w:rPr>
          <w:sz w:val="20"/>
          <w:szCs w:val="20"/>
        </w:rPr>
        <w:t xml:space="preserve"> </w:t>
      </w:r>
      <w:r w:rsidR="00B230BB" w:rsidRPr="000F2DB3">
        <w:rPr>
          <w:i/>
          <w:iCs/>
          <w:sz w:val="20"/>
          <w:szCs w:val="20"/>
        </w:rPr>
        <w:t>A</w:t>
      </w:r>
      <w:r w:rsidR="006345AC">
        <w:rPr>
          <w:i/>
          <w:iCs/>
          <w:sz w:val="20"/>
          <w:szCs w:val="20"/>
        </w:rPr>
        <w:t>.</w:t>
      </w:r>
      <w:r w:rsidR="00B230BB" w:rsidRPr="000F2DB3">
        <w:rPr>
          <w:i/>
          <w:iCs/>
          <w:sz w:val="20"/>
          <w:szCs w:val="20"/>
        </w:rPr>
        <w:t xml:space="preserve"> colubrina </w:t>
      </w:r>
      <w:r w:rsidR="00B230BB" w:rsidRPr="004A38C9">
        <w:rPr>
          <w:sz w:val="20"/>
          <w:szCs w:val="20"/>
        </w:rPr>
        <w:t>var.</w:t>
      </w:r>
      <w:r w:rsidR="00B230BB" w:rsidRPr="000F2DB3">
        <w:rPr>
          <w:i/>
          <w:iCs/>
          <w:sz w:val="20"/>
          <w:szCs w:val="20"/>
        </w:rPr>
        <w:t xml:space="preserve"> </w:t>
      </w:r>
      <w:proofErr w:type="spellStart"/>
      <w:r w:rsidR="00B230BB" w:rsidRPr="000F2DB3">
        <w:rPr>
          <w:i/>
          <w:iCs/>
          <w:sz w:val="20"/>
          <w:szCs w:val="20"/>
        </w:rPr>
        <w:t>cebil</w:t>
      </w:r>
      <w:proofErr w:type="spellEnd"/>
      <w:r w:rsidR="00B230BB" w:rsidRPr="00B230BB">
        <w:rPr>
          <w:sz w:val="20"/>
          <w:szCs w:val="20"/>
        </w:rPr>
        <w:t xml:space="preserve"> apresentou a maior taxa de rebrota, com 40%, além de uma sobrevivência de aproximadamente 33% e mortalidade de 27%, sugerindo boa capacidade de recuperação mesmo em condições adversas. </w:t>
      </w:r>
    </w:p>
    <w:p w14:paraId="3BE1AC42" w14:textId="6BE1DB90" w:rsidR="006345AC" w:rsidRDefault="00B230BB" w:rsidP="006345AC">
      <w:pPr>
        <w:widowControl/>
        <w:ind w:firstLine="709"/>
        <w:jc w:val="both"/>
        <w:rPr>
          <w:sz w:val="20"/>
          <w:szCs w:val="20"/>
        </w:rPr>
      </w:pPr>
      <w:r w:rsidRPr="000F2DB3">
        <w:rPr>
          <w:i/>
          <w:iCs/>
          <w:sz w:val="20"/>
          <w:szCs w:val="20"/>
        </w:rPr>
        <w:t>H</w:t>
      </w:r>
      <w:r w:rsidR="006345AC">
        <w:rPr>
          <w:i/>
          <w:iCs/>
          <w:sz w:val="20"/>
          <w:szCs w:val="20"/>
        </w:rPr>
        <w:t>.</w:t>
      </w:r>
      <w:r w:rsidRPr="000F2DB3">
        <w:rPr>
          <w:i/>
          <w:iCs/>
          <w:sz w:val="20"/>
          <w:szCs w:val="20"/>
        </w:rPr>
        <w:t xml:space="preserve"> impetiginosus</w:t>
      </w:r>
      <w:r w:rsidRPr="00B230BB">
        <w:rPr>
          <w:sz w:val="20"/>
          <w:szCs w:val="20"/>
        </w:rPr>
        <w:t xml:space="preserve"> </w:t>
      </w:r>
      <w:r w:rsidR="00E909C7">
        <w:rPr>
          <w:sz w:val="20"/>
          <w:szCs w:val="20"/>
        </w:rPr>
        <w:t>apresento</w:t>
      </w:r>
      <w:r w:rsidR="008775F8">
        <w:rPr>
          <w:sz w:val="20"/>
          <w:szCs w:val="20"/>
        </w:rPr>
        <w:t>u</w:t>
      </w:r>
      <w:r w:rsidR="00E909C7">
        <w:rPr>
          <w:sz w:val="20"/>
          <w:szCs w:val="20"/>
        </w:rPr>
        <w:t xml:space="preserve"> padrões</w:t>
      </w:r>
      <w:r w:rsidRPr="00B230BB">
        <w:rPr>
          <w:sz w:val="20"/>
          <w:szCs w:val="20"/>
        </w:rPr>
        <w:t xml:space="preserve"> semelhante, com taxas próximas de 42% para rebrota e 40% para </w:t>
      </w:r>
      <w:r w:rsidR="0013495C" w:rsidRPr="00B230BB">
        <w:rPr>
          <w:sz w:val="20"/>
          <w:szCs w:val="20"/>
        </w:rPr>
        <w:t xml:space="preserve">mortalidade, </w:t>
      </w:r>
      <w:r w:rsidR="0013495C">
        <w:rPr>
          <w:sz w:val="20"/>
          <w:szCs w:val="20"/>
        </w:rPr>
        <w:t>tentado</w:t>
      </w:r>
      <w:r w:rsidR="00E909C7">
        <w:rPr>
          <w:sz w:val="20"/>
          <w:szCs w:val="20"/>
        </w:rPr>
        <w:t xml:space="preserve"> a </w:t>
      </w:r>
      <w:r w:rsidRPr="00B230BB">
        <w:rPr>
          <w:sz w:val="20"/>
          <w:szCs w:val="20"/>
        </w:rPr>
        <w:t xml:space="preserve">taxa de sobrevivência mais baixa (cerca de 18%), </w:t>
      </w:r>
      <w:r w:rsidR="00E909C7" w:rsidRPr="00B230BB">
        <w:rPr>
          <w:sz w:val="20"/>
          <w:szCs w:val="20"/>
        </w:rPr>
        <w:t>apesar do alto índice</w:t>
      </w:r>
      <w:r w:rsidR="00E909C7">
        <w:rPr>
          <w:sz w:val="20"/>
          <w:szCs w:val="20"/>
        </w:rPr>
        <w:t xml:space="preserve"> de</w:t>
      </w:r>
      <w:r w:rsidRPr="00B230BB">
        <w:rPr>
          <w:sz w:val="20"/>
          <w:szCs w:val="20"/>
        </w:rPr>
        <w:t xml:space="preserve"> mortalidade, a espécie mantém potencial regenerativo relevante. </w:t>
      </w:r>
    </w:p>
    <w:p w14:paraId="66CC09C0" w14:textId="590FAFEE" w:rsidR="00E909C7" w:rsidRDefault="006345AC" w:rsidP="006345AC">
      <w:pPr>
        <w:widowControl/>
        <w:ind w:firstLine="709"/>
        <w:jc w:val="both"/>
        <w:rPr>
          <w:sz w:val="20"/>
          <w:szCs w:val="20"/>
        </w:rPr>
      </w:pPr>
      <w:r w:rsidRPr="000E0739">
        <w:rPr>
          <w:sz w:val="20"/>
          <w:szCs w:val="20"/>
        </w:rPr>
        <w:t>Pesquisas</w:t>
      </w:r>
      <w:r>
        <w:rPr>
          <w:sz w:val="20"/>
          <w:szCs w:val="20"/>
        </w:rPr>
        <w:t xml:space="preserve"> apontam</w:t>
      </w:r>
      <w:r w:rsidRPr="000E0739">
        <w:rPr>
          <w:sz w:val="20"/>
          <w:szCs w:val="20"/>
        </w:rPr>
        <w:t xml:space="preserve"> que o estresse hídrico </w:t>
      </w:r>
      <w:r>
        <w:rPr>
          <w:sz w:val="20"/>
          <w:szCs w:val="20"/>
        </w:rPr>
        <w:t xml:space="preserve">registra </w:t>
      </w:r>
      <w:r w:rsidRPr="000E0739">
        <w:rPr>
          <w:sz w:val="20"/>
          <w:szCs w:val="20"/>
        </w:rPr>
        <w:t xml:space="preserve">impactos </w:t>
      </w:r>
      <w:r>
        <w:rPr>
          <w:sz w:val="20"/>
          <w:szCs w:val="20"/>
        </w:rPr>
        <w:t>expressivos</w:t>
      </w:r>
      <w:r w:rsidRPr="000E0739">
        <w:rPr>
          <w:sz w:val="20"/>
          <w:szCs w:val="20"/>
        </w:rPr>
        <w:t xml:space="preserve"> na germinação e no vigor de sementes de </w:t>
      </w:r>
      <w:r w:rsidRPr="000E0739">
        <w:rPr>
          <w:i/>
          <w:iCs/>
          <w:sz w:val="20"/>
          <w:szCs w:val="20"/>
        </w:rPr>
        <w:t>Handroanthus impetiginosus</w:t>
      </w:r>
      <w:r w:rsidRPr="000E0739">
        <w:rPr>
          <w:sz w:val="20"/>
          <w:szCs w:val="20"/>
        </w:rPr>
        <w:t xml:space="preserve">, </w:t>
      </w:r>
      <w:r>
        <w:rPr>
          <w:sz w:val="20"/>
          <w:szCs w:val="20"/>
        </w:rPr>
        <w:t>principalmente</w:t>
      </w:r>
      <w:r w:rsidRPr="000E0739">
        <w:rPr>
          <w:sz w:val="20"/>
          <w:szCs w:val="20"/>
        </w:rPr>
        <w:t xml:space="preserve"> quando expostas a potenciais osmóticos inferiores a -0,6 MPa, </w:t>
      </w:r>
      <w:r>
        <w:rPr>
          <w:sz w:val="20"/>
          <w:szCs w:val="20"/>
        </w:rPr>
        <w:t xml:space="preserve">onde isso é um cenário </w:t>
      </w:r>
      <w:r w:rsidRPr="000E0739">
        <w:rPr>
          <w:sz w:val="20"/>
          <w:szCs w:val="20"/>
        </w:rPr>
        <w:t xml:space="preserve">que compromete significativamente o desempenho inicial das plantas (SILVA et al., 2018). Além disso, </w:t>
      </w:r>
      <w:r>
        <w:rPr>
          <w:sz w:val="20"/>
          <w:szCs w:val="20"/>
        </w:rPr>
        <w:t>estudo recente</w:t>
      </w:r>
      <w:r w:rsidRPr="000E0739">
        <w:rPr>
          <w:sz w:val="20"/>
          <w:szCs w:val="20"/>
        </w:rPr>
        <w:t xml:space="preserve"> apontam que mudas dessa espécie apresentam melhor </w:t>
      </w:r>
      <w:r>
        <w:rPr>
          <w:sz w:val="20"/>
          <w:szCs w:val="20"/>
        </w:rPr>
        <w:t>desenvolvimento</w:t>
      </w:r>
      <w:r w:rsidRPr="000E0739">
        <w:rPr>
          <w:sz w:val="20"/>
          <w:szCs w:val="20"/>
        </w:rPr>
        <w:t xml:space="preserve"> e maior qualidade quando cultivadas em </w:t>
      </w:r>
      <w:r>
        <w:rPr>
          <w:sz w:val="20"/>
          <w:szCs w:val="20"/>
        </w:rPr>
        <w:t>áreas</w:t>
      </w:r>
      <w:r w:rsidRPr="000E0739">
        <w:rPr>
          <w:sz w:val="20"/>
          <w:szCs w:val="20"/>
        </w:rPr>
        <w:t xml:space="preserve"> com maior disponibilidade de água no solo, </w:t>
      </w:r>
      <w:r>
        <w:rPr>
          <w:sz w:val="20"/>
          <w:szCs w:val="20"/>
        </w:rPr>
        <w:t>revelando uma</w:t>
      </w:r>
      <w:r w:rsidRPr="000E0739">
        <w:rPr>
          <w:sz w:val="20"/>
          <w:szCs w:val="20"/>
        </w:rPr>
        <w:t xml:space="preserve"> necessidade de um manejo</w:t>
      </w:r>
      <w:r>
        <w:rPr>
          <w:sz w:val="20"/>
          <w:szCs w:val="20"/>
        </w:rPr>
        <w:t xml:space="preserve"> equilibrado</w:t>
      </w:r>
      <w:r w:rsidRPr="000E0739">
        <w:rPr>
          <w:sz w:val="20"/>
          <w:szCs w:val="20"/>
        </w:rPr>
        <w:t xml:space="preserve"> da umidade para garantir a produção eficiente e</w:t>
      </w:r>
      <w:r>
        <w:rPr>
          <w:sz w:val="20"/>
          <w:szCs w:val="20"/>
        </w:rPr>
        <w:t xml:space="preserve"> bom desenvolvimento de </w:t>
      </w:r>
      <w:r w:rsidRPr="000E0739">
        <w:rPr>
          <w:sz w:val="20"/>
          <w:szCs w:val="20"/>
        </w:rPr>
        <w:t>mudas em</w:t>
      </w:r>
      <w:r>
        <w:rPr>
          <w:sz w:val="20"/>
          <w:szCs w:val="20"/>
        </w:rPr>
        <w:t xml:space="preserve"> fase de</w:t>
      </w:r>
      <w:r w:rsidRPr="000E0739">
        <w:rPr>
          <w:sz w:val="20"/>
          <w:szCs w:val="20"/>
        </w:rPr>
        <w:t xml:space="preserve"> viveiro (LIMA et al., 2021).</w:t>
      </w:r>
    </w:p>
    <w:p w14:paraId="49D529D4" w14:textId="6078D8F0" w:rsidR="00B230BB" w:rsidRPr="00B230BB" w:rsidRDefault="00E909C7" w:rsidP="00E909C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Entretanto</w:t>
      </w:r>
      <w:r w:rsidR="006345AC">
        <w:rPr>
          <w:sz w:val="20"/>
          <w:szCs w:val="20"/>
        </w:rPr>
        <w:t>,</w:t>
      </w:r>
      <w:r>
        <w:rPr>
          <w:sz w:val="20"/>
          <w:szCs w:val="20"/>
        </w:rPr>
        <w:t xml:space="preserve"> o </w:t>
      </w:r>
      <w:r w:rsidR="006345AC" w:rsidRPr="000F2DB3">
        <w:rPr>
          <w:i/>
          <w:iCs/>
          <w:sz w:val="20"/>
          <w:szCs w:val="20"/>
        </w:rPr>
        <w:t>J</w:t>
      </w:r>
      <w:r w:rsidR="006345AC">
        <w:rPr>
          <w:i/>
          <w:iCs/>
          <w:sz w:val="20"/>
          <w:szCs w:val="20"/>
        </w:rPr>
        <w:t>. caroba</w:t>
      </w:r>
      <w:r w:rsidR="006345AC" w:rsidRPr="000F2DB3"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aponta uma </w:t>
      </w:r>
      <w:r w:rsidR="00B230BB" w:rsidRPr="00B230BB">
        <w:rPr>
          <w:sz w:val="20"/>
          <w:szCs w:val="20"/>
        </w:rPr>
        <w:t xml:space="preserve">maior sensibilidade ao déficit hídrico, </w:t>
      </w:r>
      <w:r>
        <w:rPr>
          <w:sz w:val="20"/>
          <w:szCs w:val="20"/>
        </w:rPr>
        <w:t>com</w:t>
      </w:r>
      <w:r w:rsidR="00B230BB" w:rsidRPr="00B230BB">
        <w:rPr>
          <w:sz w:val="20"/>
          <w:szCs w:val="20"/>
        </w:rPr>
        <w:t xml:space="preserve"> 59% de mortalidade, 33% de sobrevivência e apenas 8% de rebrota.</w:t>
      </w:r>
      <w:r w:rsidR="000E0739">
        <w:rPr>
          <w:sz w:val="20"/>
          <w:szCs w:val="20"/>
        </w:rPr>
        <w:t xml:space="preserve"> </w:t>
      </w:r>
    </w:p>
    <w:p w14:paraId="1C3CDE79" w14:textId="664F9BAB" w:rsidR="000E0739" w:rsidRDefault="00B230BB" w:rsidP="00B230BB">
      <w:pPr>
        <w:widowControl/>
        <w:ind w:firstLine="709"/>
        <w:jc w:val="both"/>
        <w:rPr>
          <w:noProof/>
          <w:sz w:val="20"/>
          <w:szCs w:val="20"/>
        </w:rPr>
      </w:pPr>
      <w:r w:rsidRPr="00B230BB">
        <w:rPr>
          <w:sz w:val="20"/>
          <w:szCs w:val="20"/>
        </w:rPr>
        <w:t>Essas diferenças entre as espécies também podem ser visualizadas graficamente (</w:t>
      </w:r>
      <w:r w:rsidR="000E0739">
        <w:rPr>
          <w:sz w:val="20"/>
          <w:szCs w:val="20"/>
        </w:rPr>
        <w:t>Figura 1</w:t>
      </w:r>
      <w:r w:rsidRPr="00B230BB">
        <w:rPr>
          <w:sz w:val="20"/>
          <w:szCs w:val="20"/>
        </w:rPr>
        <w:t xml:space="preserve">), o qual </w:t>
      </w:r>
      <w:r w:rsidR="00F32815">
        <w:rPr>
          <w:sz w:val="20"/>
          <w:szCs w:val="20"/>
        </w:rPr>
        <w:t>evidencia</w:t>
      </w:r>
      <w:r w:rsidR="00F32815" w:rsidRPr="00B230BB">
        <w:rPr>
          <w:sz w:val="20"/>
          <w:szCs w:val="20"/>
        </w:rPr>
        <w:t xml:space="preserve"> </w:t>
      </w:r>
      <w:r w:rsidRPr="00B230BB">
        <w:rPr>
          <w:sz w:val="20"/>
          <w:szCs w:val="20"/>
        </w:rPr>
        <w:t xml:space="preserve">a predominância da mortalidade em </w:t>
      </w:r>
      <w:r w:rsidRPr="000F2DB3">
        <w:rPr>
          <w:i/>
          <w:iCs/>
          <w:sz w:val="20"/>
          <w:szCs w:val="20"/>
        </w:rPr>
        <w:t>J. caroba</w:t>
      </w:r>
      <w:r w:rsidRPr="00B230BB">
        <w:rPr>
          <w:sz w:val="20"/>
          <w:szCs w:val="20"/>
        </w:rPr>
        <w:t xml:space="preserve"> e a distribuição mais </w:t>
      </w:r>
      <w:r w:rsidR="0013495C">
        <w:rPr>
          <w:sz w:val="20"/>
          <w:szCs w:val="20"/>
        </w:rPr>
        <w:t>estável</w:t>
      </w:r>
      <w:r w:rsidRPr="00B230BB">
        <w:rPr>
          <w:sz w:val="20"/>
          <w:szCs w:val="20"/>
        </w:rPr>
        <w:t xml:space="preserve"> entre as </w:t>
      </w:r>
      <w:r w:rsidR="00094221" w:rsidRPr="00B230BB">
        <w:rPr>
          <w:sz w:val="20"/>
          <w:szCs w:val="20"/>
        </w:rPr>
        <w:t xml:space="preserve">categorias </w:t>
      </w:r>
      <w:r w:rsidR="00094221" w:rsidRPr="00094221">
        <w:rPr>
          <w:i/>
          <w:iCs/>
          <w:sz w:val="20"/>
          <w:szCs w:val="20"/>
        </w:rPr>
        <w:t>A</w:t>
      </w:r>
      <w:r w:rsidR="00094221" w:rsidRPr="00B230BB">
        <w:rPr>
          <w:sz w:val="20"/>
          <w:szCs w:val="20"/>
        </w:rPr>
        <w:t>.</w:t>
      </w:r>
      <w:r w:rsidRPr="000F2DB3">
        <w:rPr>
          <w:i/>
          <w:iCs/>
          <w:sz w:val="20"/>
          <w:szCs w:val="20"/>
        </w:rPr>
        <w:t xml:space="preserve"> colubrina</w:t>
      </w:r>
      <w:r w:rsidRPr="00B230BB">
        <w:rPr>
          <w:sz w:val="20"/>
          <w:szCs w:val="20"/>
        </w:rPr>
        <w:t xml:space="preserve"> var. </w:t>
      </w:r>
      <w:proofErr w:type="spellStart"/>
      <w:r w:rsidRPr="000F2DB3">
        <w:rPr>
          <w:i/>
          <w:iCs/>
          <w:sz w:val="20"/>
          <w:szCs w:val="20"/>
        </w:rPr>
        <w:t>cebil</w:t>
      </w:r>
      <w:proofErr w:type="spellEnd"/>
      <w:r w:rsidRPr="00B230BB">
        <w:rPr>
          <w:sz w:val="20"/>
          <w:szCs w:val="20"/>
        </w:rPr>
        <w:t xml:space="preserve"> e </w:t>
      </w:r>
      <w:r w:rsidRPr="000F2DB3">
        <w:rPr>
          <w:i/>
          <w:iCs/>
          <w:sz w:val="20"/>
          <w:szCs w:val="20"/>
        </w:rPr>
        <w:t>H. impetiginosus</w:t>
      </w:r>
      <w:r w:rsidRPr="00B230BB">
        <w:rPr>
          <w:sz w:val="20"/>
          <w:szCs w:val="20"/>
        </w:rPr>
        <w:t xml:space="preserve">. As variações observadas podem estar relacionadas às características morfofisiológicas das espécies, como o sistema radicular, capacidade de retenção hídrica nos tecidos e mecanismos de tolerância ao estresse. Espécies como </w:t>
      </w:r>
      <w:r w:rsidRPr="000F2DB3">
        <w:rPr>
          <w:i/>
          <w:iCs/>
          <w:sz w:val="20"/>
          <w:szCs w:val="20"/>
        </w:rPr>
        <w:t>A. colubrina</w:t>
      </w:r>
      <w:r w:rsidRPr="00B230BB">
        <w:rPr>
          <w:sz w:val="20"/>
          <w:szCs w:val="20"/>
        </w:rPr>
        <w:t xml:space="preserve"> var. </w:t>
      </w:r>
      <w:proofErr w:type="spellStart"/>
      <w:r w:rsidRPr="000F2DB3">
        <w:rPr>
          <w:i/>
          <w:iCs/>
          <w:sz w:val="20"/>
          <w:szCs w:val="20"/>
        </w:rPr>
        <w:t>cebil</w:t>
      </w:r>
      <w:proofErr w:type="spellEnd"/>
      <w:r w:rsidRPr="00B230BB">
        <w:rPr>
          <w:sz w:val="20"/>
          <w:szCs w:val="20"/>
        </w:rPr>
        <w:t xml:space="preserve">, com maior proporção de rebrota, podem ser mais indicadas para uso em áreas com risco de déficit hídrico, enquanto </w:t>
      </w:r>
      <w:r w:rsidRPr="000F2DB3">
        <w:rPr>
          <w:i/>
          <w:iCs/>
          <w:sz w:val="20"/>
          <w:szCs w:val="20"/>
        </w:rPr>
        <w:t>J. caroba</w:t>
      </w:r>
      <w:r w:rsidRPr="00B230BB">
        <w:rPr>
          <w:sz w:val="20"/>
          <w:szCs w:val="20"/>
        </w:rPr>
        <w:t xml:space="preserve"> exige manejo mais rigoroso, especialmente em viveiros.</w:t>
      </w:r>
      <w:r w:rsidR="000E0739" w:rsidRPr="000E0739">
        <w:rPr>
          <w:noProof/>
          <w:sz w:val="20"/>
          <w:szCs w:val="20"/>
        </w:rPr>
        <w:t xml:space="preserve"> </w:t>
      </w:r>
    </w:p>
    <w:p w14:paraId="52698612" w14:textId="1644CBD4" w:rsidR="00F7795A" w:rsidRDefault="000E0739" w:rsidP="001F0388">
      <w:pPr>
        <w:keepNext/>
        <w:widowControl/>
        <w:ind w:firstLine="709"/>
        <w:jc w:val="both"/>
      </w:pPr>
      <w:r>
        <w:rPr>
          <w:noProof/>
          <w:sz w:val="20"/>
          <w:szCs w:val="20"/>
        </w:rPr>
        <w:lastRenderedPageBreak/>
        <w:drawing>
          <wp:inline distT="0" distB="0" distL="0" distR="0" wp14:anchorId="4A0DCBE9" wp14:editId="5EEE5FBD">
            <wp:extent cx="4676775" cy="2676197"/>
            <wp:effectExtent l="0" t="0" r="0" b="0"/>
            <wp:docPr id="477066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66974" name="Imagem 4770669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93" cy="27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867B" w14:textId="17563DA0" w:rsidR="00B230BB" w:rsidRDefault="00F7795A" w:rsidP="001F0388">
      <w:pPr>
        <w:pStyle w:val="Legenda"/>
        <w:ind w:left="851"/>
        <w:jc w:val="both"/>
        <w:rPr>
          <w:color w:val="auto"/>
          <w:sz w:val="20"/>
          <w:szCs w:val="20"/>
        </w:rPr>
      </w:pPr>
      <w:r w:rsidRPr="001F0388">
        <w:rPr>
          <w:i w:val="0"/>
          <w:iCs w:val="0"/>
          <w:color w:val="auto"/>
          <w:sz w:val="20"/>
          <w:szCs w:val="20"/>
        </w:rPr>
        <w:t xml:space="preserve">Figura </w:t>
      </w:r>
      <w:r w:rsidRPr="001F0388">
        <w:rPr>
          <w:i w:val="0"/>
          <w:iCs w:val="0"/>
          <w:color w:val="auto"/>
          <w:sz w:val="20"/>
          <w:szCs w:val="20"/>
        </w:rPr>
        <w:fldChar w:fldCharType="begin"/>
      </w:r>
      <w:r w:rsidRPr="001F0388">
        <w:rPr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1F0388">
        <w:rPr>
          <w:i w:val="0"/>
          <w:iCs w:val="0"/>
          <w:color w:val="auto"/>
          <w:sz w:val="20"/>
          <w:szCs w:val="20"/>
        </w:rPr>
        <w:fldChar w:fldCharType="separate"/>
      </w:r>
      <w:r w:rsidR="001D6548">
        <w:rPr>
          <w:i w:val="0"/>
          <w:iCs w:val="0"/>
          <w:noProof/>
          <w:color w:val="auto"/>
          <w:sz w:val="20"/>
          <w:szCs w:val="20"/>
        </w:rPr>
        <w:t>1</w:t>
      </w:r>
      <w:r w:rsidRPr="001F0388">
        <w:rPr>
          <w:i w:val="0"/>
          <w:iCs w:val="0"/>
          <w:color w:val="auto"/>
          <w:sz w:val="20"/>
          <w:szCs w:val="20"/>
        </w:rPr>
        <w:fldChar w:fldCharType="end"/>
      </w:r>
      <w:r w:rsidR="00C37622">
        <w:rPr>
          <w:i w:val="0"/>
          <w:iCs w:val="0"/>
          <w:color w:val="auto"/>
          <w:sz w:val="20"/>
          <w:szCs w:val="20"/>
        </w:rPr>
        <w:t xml:space="preserve">. Porcentagem de </w:t>
      </w:r>
      <w:r w:rsidR="00C37622" w:rsidRPr="00C37622">
        <w:rPr>
          <w:i w:val="0"/>
          <w:iCs w:val="0"/>
          <w:color w:val="auto"/>
          <w:sz w:val="20"/>
          <w:szCs w:val="20"/>
        </w:rPr>
        <w:t>sobrevivência</w:t>
      </w:r>
      <w:r w:rsidRPr="001F0388">
        <w:rPr>
          <w:i w:val="0"/>
          <w:iCs w:val="0"/>
          <w:color w:val="auto"/>
          <w:sz w:val="20"/>
          <w:szCs w:val="20"/>
        </w:rPr>
        <w:t xml:space="preserve">, mortalidade e rebrota </w:t>
      </w:r>
      <w:r w:rsidRPr="00F7795A">
        <w:rPr>
          <w:i w:val="0"/>
          <w:iCs w:val="0"/>
          <w:color w:val="auto"/>
          <w:sz w:val="20"/>
          <w:szCs w:val="20"/>
        </w:rPr>
        <w:t xml:space="preserve">da </w:t>
      </w:r>
      <w:r w:rsidRPr="00F7795A">
        <w:rPr>
          <w:color w:val="auto"/>
          <w:sz w:val="20"/>
          <w:szCs w:val="20"/>
        </w:rPr>
        <w:t>J</w:t>
      </w:r>
      <w:r w:rsidRPr="00F7795A">
        <w:rPr>
          <w:i w:val="0"/>
          <w:iCs w:val="0"/>
          <w:color w:val="auto"/>
          <w:sz w:val="20"/>
          <w:szCs w:val="20"/>
        </w:rPr>
        <w:t>.</w:t>
      </w:r>
      <w:r w:rsidRPr="00F7795A">
        <w:rPr>
          <w:color w:val="auto"/>
          <w:sz w:val="20"/>
          <w:szCs w:val="20"/>
        </w:rPr>
        <w:t xml:space="preserve"> caroba</w:t>
      </w:r>
      <w:r w:rsidRPr="001F0388">
        <w:rPr>
          <w:color w:val="auto"/>
          <w:sz w:val="20"/>
          <w:szCs w:val="20"/>
        </w:rPr>
        <w:t xml:space="preserve"> </w:t>
      </w:r>
      <w:r w:rsidRPr="00F7795A">
        <w:rPr>
          <w:color w:val="auto"/>
          <w:sz w:val="20"/>
          <w:szCs w:val="20"/>
        </w:rPr>
        <w:t>A. colubrina</w:t>
      </w:r>
      <w:r w:rsidRPr="001F0388">
        <w:rPr>
          <w:color w:val="auto"/>
          <w:sz w:val="20"/>
          <w:szCs w:val="20"/>
        </w:rPr>
        <w:t xml:space="preserve"> </w:t>
      </w:r>
      <w:r w:rsidRPr="00F7795A">
        <w:rPr>
          <w:i w:val="0"/>
          <w:iCs w:val="0"/>
          <w:color w:val="auto"/>
          <w:sz w:val="20"/>
          <w:szCs w:val="20"/>
        </w:rPr>
        <w:t>var</w:t>
      </w:r>
      <w:r w:rsidRPr="001F0388">
        <w:rPr>
          <w:color w:val="auto"/>
          <w:sz w:val="20"/>
          <w:szCs w:val="20"/>
        </w:rPr>
        <w:t xml:space="preserve">. </w:t>
      </w:r>
      <w:proofErr w:type="spellStart"/>
      <w:r w:rsidRPr="00F7795A">
        <w:rPr>
          <w:color w:val="auto"/>
          <w:sz w:val="20"/>
          <w:szCs w:val="20"/>
        </w:rPr>
        <w:t>cebil</w:t>
      </w:r>
      <w:proofErr w:type="spellEnd"/>
      <w:r w:rsidRPr="001F0388">
        <w:rPr>
          <w:color w:val="auto"/>
          <w:sz w:val="20"/>
          <w:szCs w:val="20"/>
        </w:rPr>
        <w:t xml:space="preserve"> e </w:t>
      </w:r>
      <w:r w:rsidRPr="00F7795A">
        <w:rPr>
          <w:color w:val="auto"/>
          <w:sz w:val="20"/>
          <w:szCs w:val="20"/>
        </w:rPr>
        <w:t>H. impetiginosus</w:t>
      </w:r>
      <w:r w:rsidRPr="001F0388">
        <w:rPr>
          <w:color w:val="auto"/>
          <w:sz w:val="20"/>
          <w:szCs w:val="20"/>
        </w:rPr>
        <w:t>.</w:t>
      </w:r>
    </w:p>
    <w:p w14:paraId="23CD9F2B" w14:textId="77777777" w:rsidR="00387E61" w:rsidRDefault="00387E61" w:rsidP="00387E61"/>
    <w:p w14:paraId="3452B889" w14:textId="77777777" w:rsidR="00387E61" w:rsidRDefault="00387E61" w:rsidP="00387E61"/>
    <w:p w14:paraId="73BEF232" w14:textId="77777777" w:rsidR="00387E61" w:rsidRDefault="00387E61" w:rsidP="00387E61"/>
    <w:p w14:paraId="5C6B9FF2" w14:textId="77777777" w:rsidR="00387E61" w:rsidRDefault="00387E61" w:rsidP="00387E61"/>
    <w:p w14:paraId="7DA4195B" w14:textId="77777777" w:rsidR="00387E61" w:rsidRDefault="00387E61" w:rsidP="00387E61"/>
    <w:p w14:paraId="4BCE25AE" w14:textId="77777777" w:rsidR="00387E61" w:rsidRPr="00387E61" w:rsidRDefault="00387E61" w:rsidP="00387E61"/>
    <w:p w14:paraId="6CC1F147" w14:textId="73626803" w:rsidR="000E0739" w:rsidRDefault="00C37622" w:rsidP="001F0388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Tabela 1. </w:t>
      </w:r>
      <w:r w:rsidR="000C5D5B">
        <w:rPr>
          <w:sz w:val="20"/>
          <w:szCs w:val="20"/>
        </w:rPr>
        <w:t>Número</w:t>
      </w:r>
      <w:r>
        <w:rPr>
          <w:sz w:val="20"/>
          <w:szCs w:val="20"/>
        </w:rPr>
        <w:t xml:space="preserve"> plantas e porcentagem de sobrevivência, mortalidade rebrota e total.</w:t>
      </w:r>
      <w:r>
        <w:rPr>
          <w:sz w:val="20"/>
          <w:szCs w:val="20"/>
        </w:rPr>
        <w:tab/>
      </w:r>
    </w:p>
    <w:p w14:paraId="08129233" w14:textId="531174C5" w:rsidR="00B265D2" w:rsidRDefault="00B265D2" w:rsidP="00B230BB">
      <w:pPr>
        <w:widowControl/>
        <w:ind w:firstLine="709"/>
        <w:jc w:val="both"/>
        <w:rPr>
          <w:sz w:val="20"/>
          <w:szCs w:val="20"/>
        </w:rPr>
      </w:pPr>
    </w:p>
    <w:tbl>
      <w:tblPr>
        <w:tblW w:w="9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1492"/>
        <w:gridCol w:w="1376"/>
        <w:gridCol w:w="932"/>
        <w:gridCol w:w="701"/>
        <w:gridCol w:w="1492"/>
        <w:gridCol w:w="1376"/>
        <w:gridCol w:w="932"/>
      </w:tblGrid>
      <w:tr w:rsidR="001F0388" w:rsidRPr="008E2E39" w14:paraId="033D21A1" w14:textId="77777777" w:rsidTr="001F0388">
        <w:trPr>
          <w:trHeight w:val="387"/>
        </w:trPr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10709E" w14:textId="4BE64ABA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 xml:space="preserve">ESPÉCIE 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BD44F3" w14:textId="574B7741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SOBREVIVÊNCIA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0AF92A" w14:textId="58F7C55E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MORTALIDADE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05A6C2" w14:textId="39612E30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REBROTA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DB4CE7" w14:textId="0AE55FB7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TOTAL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21E719" w14:textId="35F7E764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SOBREVIVÊNCIA (%)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AB983A" w14:textId="503DED2B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MORTALIDADE (%)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BCEE6" w14:textId="5B5EFA15" w:rsidR="008E2E39" w:rsidRPr="001F0388" w:rsidRDefault="008E2E39" w:rsidP="008E2E39">
            <w:pPr>
              <w:widowControl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b/>
                <w:bCs/>
                <w:color w:val="000000"/>
                <w:sz w:val="16"/>
                <w:szCs w:val="16"/>
                <w:lang w:bidi="ar-SA"/>
              </w:rPr>
              <w:t>REBROTA (%)</w:t>
            </w:r>
          </w:p>
        </w:tc>
      </w:tr>
      <w:tr w:rsidR="001F0388" w:rsidRPr="008E2E39" w14:paraId="0DF87AAF" w14:textId="77777777" w:rsidTr="00094221">
        <w:trPr>
          <w:trHeight w:val="387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FC952" w14:textId="77777777" w:rsidR="008E2E39" w:rsidRPr="001F0388" w:rsidRDefault="008E2E39" w:rsidP="008E2E39">
            <w:pPr>
              <w:widowControl/>
              <w:jc w:val="center"/>
              <w:rPr>
                <w:i/>
                <w:i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i/>
                <w:iCs/>
                <w:color w:val="000000"/>
                <w:sz w:val="16"/>
                <w:szCs w:val="16"/>
                <w:lang w:bidi="ar-SA"/>
              </w:rPr>
              <w:t>J. caroba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B3299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346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0DFF6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621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CCC09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87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C7626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1054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D5378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32,83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7D6E5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58.92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BE0C9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8.25</w:t>
            </w:r>
          </w:p>
        </w:tc>
      </w:tr>
      <w:tr w:rsidR="001F0388" w:rsidRPr="008E2E39" w14:paraId="52CEFE81" w14:textId="77777777" w:rsidTr="00094221">
        <w:trPr>
          <w:trHeight w:val="387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FEC2F" w14:textId="77777777" w:rsidR="008E2E39" w:rsidRPr="001F0388" w:rsidRDefault="008E2E39" w:rsidP="008E2E39">
            <w:pPr>
              <w:widowControl/>
              <w:jc w:val="center"/>
              <w:rPr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1F0388">
              <w:rPr>
                <w:i/>
                <w:iCs/>
                <w:color w:val="000000"/>
                <w:sz w:val="16"/>
                <w:szCs w:val="16"/>
                <w:lang w:bidi="ar-SA"/>
              </w:rPr>
              <w:t>A.colubrina</w:t>
            </w:r>
            <w:proofErr w:type="spellEnd"/>
            <w:r w:rsidRPr="001F0388">
              <w:rPr>
                <w:color w:val="000000"/>
                <w:sz w:val="16"/>
                <w:szCs w:val="16"/>
                <w:lang w:bidi="ar-SA"/>
              </w:rPr>
              <w:t xml:space="preserve"> var</w:t>
            </w:r>
            <w:r w:rsidRPr="001F0388">
              <w:rPr>
                <w:i/>
                <w:iCs/>
                <w:color w:val="000000"/>
                <w:sz w:val="16"/>
                <w:szCs w:val="16"/>
                <w:lang w:bidi="ar-SA"/>
              </w:rPr>
              <w:t xml:space="preserve">. </w:t>
            </w:r>
            <w:proofErr w:type="spellStart"/>
            <w:r w:rsidRPr="001F0388">
              <w:rPr>
                <w:i/>
                <w:iCs/>
                <w:color w:val="000000"/>
                <w:sz w:val="16"/>
                <w:szCs w:val="16"/>
                <w:lang w:bidi="ar-SA"/>
              </w:rPr>
              <w:t>cebil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49274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33BA4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3D1B4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0B90A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15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77585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33.33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454B2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26.67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2014A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40.00</w:t>
            </w:r>
          </w:p>
        </w:tc>
      </w:tr>
      <w:tr w:rsidR="001F0388" w:rsidRPr="008E2E39" w14:paraId="23730AE7" w14:textId="77777777" w:rsidTr="00094221">
        <w:trPr>
          <w:trHeight w:val="387"/>
        </w:trPr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CA289B" w14:textId="77777777" w:rsidR="008E2E39" w:rsidRPr="001F0388" w:rsidRDefault="008E2E39" w:rsidP="008E2E39">
            <w:pPr>
              <w:widowControl/>
              <w:jc w:val="center"/>
              <w:rPr>
                <w:i/>
                <w:iCs/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i/>
                <w:iCs/>
                <w:color w:val="000000"/>
                <w:sz w:val="16"/>
                <w:szCs w:val="16"/>
                <w:lang w:bidi="ar-SA"/>
              </w:rPr>
              <w:t>H. impetiginosus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84AF55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81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470E71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177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01F896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188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AA9625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446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4EC276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18.16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870B7A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39.69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CFFC4C" w14:textId="77777777" w:rsidR="008E2E39" w:rsidRPr="001F0388" w:rsidRDefault="008E2E39" w:rsidP="00094221">
            <w:pPr>
              <w:widowControl/>
              <w:jc w:val="center"/>
              <w:rPr>
                <w:color w:val="000000"/>
                <w:sz w:val="16"/>
                <w:szCs w:val="16"/>
                <w:lang w:bidi="ar-SA"/>
              </w:rPr>
            </w:pPr>
            <w:r w:rsidRPr="001F0388">
              <w:rPr>
                <w:color w:val="000000"/>
                <w:sz w:val="16"/>
                <w:szCs w:val="16"/>
                <w:lang w:bidi="ar-SA"/>
              </w:rPr>
              <w:t>42.15</w:t>
            </w:r>
          </w:p>
        </w:tc>
      </w:tr>
    </w:tbl>
    <w:p w14:paraId="7C92B066" w14:textId="77777777" w:rsidR="00B265D2" w:rsidRPr="00B230BB" w:rsidRDefault="00B265D2" w:rsidP="001F0388">
      <w:pPr>
        <w:widowControl/>
        <w:jc w:val="both"/>
        <w:rPr>
          <w:sz w:val="20"/>
          <w:szCs w:val="20"/>
        </w:rPr>
      </w:pPr>
    </w:p>
    <w:p w14:paraId="344903D1" w14:textId="77777777" w:rsidR="00C802EF" w:rsidRDefault="00C802EF">
      <w:pPr>
        <w:widowControl/>
        <w:ind w:left="851"/>
        <w:jc w:val="both"/>
        <w:rPr>
          <w:b/>
          <w:sz w:val="20"/>
          <w:szCs w:val="20"/>
        </w:rPr>
      </w:pPr>
    </w:p>
    <w:p w14:paraId="70243E6B" w14:textId="1B1BDDFC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397B7260" w14:textId="77777777" w:rsidR="00C802EF" w:rsidRDefault="00C802EF">
      <w:pPr>
        <w:widowControl/>
        <w:rPr>
          <w:sz w:val="20"/>
          <w:szCs w:val="20"/>
        </w:rPr>
      </w:pPr>
    </w:p>
    <w:p w14:paraId="1661114C" w14:textId="09C7BE6F" w:rsidR="00AE10E1" w:rsidRDefault="00AE10E1" w:rsidP="000A21FE">
      <w:pPr>
        <w:widowControl/>
        <w:ind w:firstLine="709"/>
        <w:jc w:val="both"/>
        <w:rPr>
          <w:sz w:val="20"/>
          <w:szCs w:val="20"/>
        </w:rPr>
      </w:pPr>
      <w:r w:rsidRPr="00AE10E1">
        <w:rPr>
          <w:sz w:val="20"/>
          <w:szCs w:val="20"/>
        </w:rPr>
        <w:t xml:space="preserve">Ao planejar a </w:t>
      </w:r>
      <w:r>
        <w:rPr>
          <w:sz w:val="20"/>
          <w:szCs w:val="20"/>
        </w:rPr>
        <w:t>recuperação de áreas degra</w:t>
      </w:r>
      <w:r w:rsidR="004B0A10">
        <w:rPr>
          <w:sz w:val="20"/>
          <w:szCs w:val="20"/>
        </w:rPr>
        <w:t>da</w:t>
      </w:r>
      <w:r>
        <w:rPr>
          <w:sz w:val="20"/>
          <w:szCs w:val="20"/>
        </w:rPr>
        <w:t>das</w:t>
      </w:r>
      <w:r w:rsidRPr="00AE10E1">
        <w:rPr>
          <w:sz w:val="20"/>
          <w:szCs w:val="20"/>
        </w:rPr>
        <w:t xml:space="preserve">, é importante optar por plantas da região que resistam </w:t>
      </w:r>
      <w:r>
        <w:rPr>
          <w:sz w:val="20"/>
          <w:szCs w:val="20"/>
        </w:rPr>
        <w:t>ao estresse hídrico</w:t>
      </w:r>
      <w:r w:rsidRPr="00AE10E1">
        <w:rPr>
          <w:sz w:val="20"/>
          <w:szCs w:val="20"/>
        </w:rPr>
        <w:t xml:space="preserve">, já que a água é essencial para que elas cresçam e sobrevivam. </w:t>
      </w:r>
      <w:r>
        <w:rPr>
          <w:sz w:val="20"/>
          <w:szCs w:val="20"/>
        </w:rPr>
        <w:t>Espécies</w:t>
      </w:r>
      <w:r w:rsidRPr="00AE10E1">
        <w:rPr>
          <w:sz w:val="20"/>
          <w:szCs w:val="20"/>
        </w:rPr>
        <w:t xml:space="preserve"> que</w:t>
      </w:r>
      <w:r>
        <w:rPr>
          <w:sz w:val="20"/>
          <w:szCs w:val="20"/>
        </w:rPr>
        <w:t xml:space="preserve"> apresentam elevado potencial de</w:t>
      </w:r>
      <w:r w:rsidRPr="00AE10E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rebrota </w:t>
      </w:r>
      <w:r w:rsidRPr="00AE10E1">
        <w:rPr>
          <w:sz w:val="20"/>
          <w:szCs w:val="20"/>
        </w:rPr>
        <w:t>e resist</w:t>
      </w:r>
      <w:r>
        <w:rPr>
          <w:sz w:val="20"/>
          <w:szCs w:val="20"/>
        </w:rPr>
        <w:t>ência</w:t>
      </w:r>
      <w:r w:rsidRPr="00AE10E1">
        <w:rPr>
          <w:sz w:val="20"/>
          <w:szCs w:val="20"/>
        </w:rPr>
        <w:t xml:space="preserve"> em situações difíceis são melhores, porque garantem um reflorestamento mais eficaz. </w:t>
      </w:r>
      <w:r w:rsidR="001F0388" w:rsidRPr="001F0388">
        <w:rPr>
          <w:sz w:val="20"/>
          <w:szCs w:val="20"/>
        </w:rPr>
        <w:t xml:space="preserve">Assim, é fundamental conduzir pesquisas aprofundadas sobre a adaptação das espécies ao ambiente específico, permitindo a formulação de estratégias de manejo mais eficazes e sustentáveis para a recuperação de </w:t>
      </w:r>
      <w:r w:rsidR="001F0388">
        <w:rPr>
          <w:sz w:val="20"/>
          <w:szCs w:val="20"/>
        </w:rPr>
        <w:t>áreas</w:t>
      </w:r>
      <w:r w:rsidR="001F0388" w:rsidRPr="001F0388">
        <w:rPr>
          <w:sz w:val="20"/>
          <w:szCs w:val="20"/>
        </w:rPr>
        <w:t xml:space="preserve"> degradados.</w:t>
      </w:r>
    </w:p>
    <w:p w14:paraId="68291956" w14:textId="4047452C" w:rsidR="00E909C7" w:rsidRPr="001F0388" w:rsidRDefault="00E909C7" w:rsidP="001F0388">
      <w:pPr>
        <w:widowControl/>
        <w:jc w:val="both"/>
        <w:rPr>
          <w:i/>
          <w:iCs/>
          <w:color w:val="000000"/>
          <w:sz w:val="20"/>
          <w:szCs w:val="20"/>
          <w:lang w:bidi="ar-SA"/>
        </w:rPr>
      </w:pPr>
    </w:p>
    <w:p w14:paraId="01F6F5F3" w14:textId="77777777" w:rsidR="00C802EF" w:rsidRDefault="00C802EF" w:rsidP="00E909C7">
      <w:pPr>
        <w:widowControl/>
        <w:jc w:val="both"/>
        <w:rPr>
          <w:sz w:val="20"/>
          <w:szCs w:val="20"/>
        </w:rPr>
      </w:pPr>
    </w:p>
    <w:p w14:paraId="0B7797C8" w14:textId="77777777" w:rsidR="00C802EF" w:rsidRDefault="00C802EF" w:rsidP="000F2DB3">
      <w:pPr>
        <w:widowControl/>
        <w:jc w:val="both"/>
        <w:rPr>
          <w:sz w:val="20"/>
          <w:szCs w:val="20"/>
        </w:rPr>
      </w:pPr>
    </w:p>
    <w:p w14:paraId="498AB001" w14:textId="6A41A4D4" w:rsidR="004A38C9" w:rsidRDefault="00000000" w:rsidP="004A38C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673DCEE9" w14:textId="77777777" w:rsidR="001F0388" w:rsidRDefault="001F0388" w:rsidP="004A38C9">
      <w:pPr>
        <w:widowControl/>
        <w:jc w:val="both"/>
        <w:rPr>
          <w:sz w:val="20"/>
          <w:szCs w:val="20"/>
        </w:rPr>
      </w:pPr>
    </w:p>
    <w:p w14:paraId="76113EEB" w14:textId="599FF423" w:rsidR="00450D09" w:rsidRPr="00AF7172" w:rsidRDefault="00450D09" w:rsidP="00094221">
      <w:pPr>
        <w:widowControl/>
        <w:jc w:val="both"/>
        <w:rPr>
          <w:sz w:val="20"/>
          <w:szCs w:val="20"/>
          <w:lang w:val="en-US"/>
        </w:rPr>
      </w:pPr>
      <w:r w:rsidRPr="00450D09">
        <w:rPr>
          <w:sz w:val="20"/>
          <w:szCs w:val="20"/>
        </w:rPr>
        <w:t xml:space="preserve">COSTA, J.R.S; ALMEIDA, G.N.; SILVA, L.G.C.; ALMEIDA, G.N.; SILVA, E.C.A. Condicionamento de mudas de Moringa a diferentes ciclos de rega. </w:t>
      </w:r>
      <w:proofErr w:type="spellStart"/>
      <w:r w:rsidRPr="00AF7172">
        <w:rPr>
          <w:b/>
          <w:bCs/>
          <w:sz w:val="20"/>
          <w:szCs w:val="20"/>
          <w:lang w:val="en-US"/>
        </w:rPr>
        <w:t>Revista</w:t>
      </w:r>
      <w:proofErr w:type="spellEnd"/>
      <w:r w:rsidRPr="00AF7172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AF7172">
        <w:rPr>
          <w:b/>
          <w:bCs/>
          <w:sz w:val="20"/>
          <w:szCs w:val="20"/>
          <w:lang w:val="en-US"/>
        </w:rPr>
        <w:t>Engenharia</w:t>
      </w:r>
      <w:proofErr w:type="spellEnd"/>
      <w:r w:rsidRPr="00AF7172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AF7172">
        <w:rPr>
          <w:b/>
          <w:bCs/>
          <w:sz w:val="20"/>
          <w:szCs w:val="20"/>
          <w:lang w:val="en-US"/>
        </w:rPr>
        <w:t>na</w:t>
      </w:r>
      <w:proofErr w:type="spellEnd"/>
      <w:r w:rsidRPr="00AF7172">
        <w:rPr>
          <w:b/>
          <w:bCs/>
          <w:sz w:val="20"/>
          <w:szCs w:val="20"/>
          <w:lang w:val="en-US"/>
        </w:rPr>
        <w:t xml:space="preserve"> Agricultura</w:t>
      </w:r>
      <w:r w:rsidRPr="00AF7172">
        <w:rPr>
          <w:sz w:val="20"/>
          <w:szCs w:val="20"/>
          <w:lang w:val="en-US"/>
        </w:rPr>
        <w:t xml:space="preserve">, </w:t>
      </w:r>
      <w:proofErr w:type="spellStart"/>
      <w:r w:rsidRPr="00AF7172">
        <w:rPr>
          <w:sz w:val="20"/>
          <w:szCs w:val="20"/>
          <w:lang w:val="en-US"/>
        </w:rPr>
        <w:t>Viçosa</w:t>
      </w:r>
      <w:proofErr w:type="spellEnd"/>
      <w:r w:rsidRPr="00AF7172">
        <w:rPr>
          <w:sz w:val="20"/>
          <w:szCs w:val="20"/>
          <w:lang w:val="en-US"/>
        </w:rPr>
        <w:t>, v. 27, n. 1, p. 80-87, 2019</w:t>
      </w:r>
    </w:p>
    <w:p w14:paraId="7AF59E44" w14:textId="53C35E0A" w:rsidR="00C802EF" w:rsidRPr="00AF7172" w:rsidRDefault="00C802EF" w:rsidP="00094221">
      <w:pPr>
        <w:widowControl/>
        <w:jc w:val="both"/>
        <w:rPr>
          <w:sz w:val="20"/>
          <w:szCs w:val="20"/>
          <w:lang w:val="en-US"/>
        </w:rPr>
      </w:pPr>
    </w:p>
    <w:p w14:paraId="5DB16A68" w14:textId="36D12E8A" w:rsidR="00450D09" w:rsidRDefault="00450D09" w:rsidP="00094221">
      <w:pPr>
        <w:jc w:val="both"/>
        <w:rPr>
          <w:sz w:val="20"/>
          <w:szCs w:val="20"/>
        </w:rPr>
      </w:pPr>
      <w:r w:rsidRPr="00AF7172">
        <w:rPr>
          <w:sz w:val="20"/>
          <w:szCs w:val="20"/>
          <w:lang w:val="en-US"/>
        </w:rPr>
        <w:t xml:space="preserve">RAIESI, F. A minimum data set and soil quality index to quantify the effect of land use conversion on soil quality and degradation in native rangelands of upland arid and semiarid regions. </w:t>
      </w:r>
      <w:proofErr w:type="spellStart"/>
      <w:r w:rsidRPr="000F2DB3">
        <w:rPr>
          <w:b/>
          <w:bCs/>
          <w:sz w:val="20"/>
          <w:szCs w:val="20"/>
        </w:rPr>
        <w:t>Ecological</w:t>
      </w:r>
      <w:proofErr w:type="spellEnd"/>
      <w:r w:rsidRPr="000F2DB3">
        <w:rPr>
          <w:b/>
          <w:bCs/>
          <w:sz w:val="20"/>
          <w:szCs w:val="20"/>
        </w:rPr>
        <w:t xml:space="preserve"> </w:t>
      </w:r>
      <w:proofErr w:type="spellStart"/>
      <w:r w:rsidRPr="000F2DB3">
        <w:rPr>
          <w:b/>
          <w:bCs/>
          <w:sz w:val="20"/>
          <w:szCs w:val="20"/>
        </w:rPr>
        <w:t>Indicators</w:t>
      </w:r>
      <w:proofErr w:type="spellEnd"/>
      <w:r w:rsidRPr="00450D09">
        <w:rPr>
          <w:sz w:val="20"/>
          <w:szCs w:val="20"/>
        </w:rPr>
        <w:t xml:space="preserve">, v.75, n. 1, p. 307-320, 2017. DOI: </w:t>
      </w:r>
    </w:p>
    <w:p w14:paraId="4372EBD9" w14:textId="77777777" w:rsidR="000E0739" w:rsidRDefault="000E0739" w:rsidP="00094221">
      <w:pPr>
        <w:jc w:val="both"/>
        <w:rPr>
          <w:sz w:val="20"/>
          <w:szCs w:val="20"/>
        </w:rPr>
      </w:pPr>
    </w:p>
    <w:p w14:paraId="7AA8AEFC" w14:textId="77777777" w:rsidR="00094221" w:rsidRDefault="00094221" w:rsidP="00094221">
      <w:pPr>
        <w:widowControl/>
        <w:spacing w:after="120"/>
        <w:jc w:val="both"/>
        <w:rPr>
          <w:sz w:val="20"/>
          <w:szCs w:val="20"/>
        </w:rPr>
      </w:pPr>
      <w:r w:rsidRPr="00094221">
        <w:rPr>
          <w:sz w:val="20"/>
          <w:szCs w:val="20"/>
        </w:rPr>
        <w:lastRenderedPageBreak/>
        <w:t xml:space="preserve">TEIXEIRA, D. S. </w:t>
      </w:r>
      <w:r w:rsidRPr="00094221">
        <w:rPr>
          <w:b/>
          <w:bCs/>
          <w:sz w:val="20"/>
          <w:szCs w:val="20"/>
        </w:rPr>
        <w:t>Efeito da seca natural e induzida sobre remodelação de ácidos graxos de plantas nativas e exóticas de Cerrado</w:t>
      </w:r>
      <w:r w:rsidRPr="00094221">
        <w:rPr>
          <w:sz w:val="20"/>
          <w:szCs w:val="20"/>
        </w:rPr>
        <w:t>. 2022. Dissertação (Mestrado) – Universidade Estadual Paulista, UNESP, 2022.</w:t>
      </w:r>
    </w:p>
    <w:p w14:paraId="673987CE" w14:textId="556ABB85" w:rsidR="000E0739" w:rsidRPr="000E0739" w:rsidRDefault="000E0739" w:rsidP="00094221">
      <w:pPr>
        <w:widowControl/>
        <w:spacing w:after="120"/>
        <w:jc w:val="both"/>
        <w:rPr>
          <w:sz w:val="20"/>
          <w:szCs w:val="20"/>
        </w:rPr>
      </w:pPr>
      <w:r w:rsidRPr="000E0739">
        <w:rPr>
          <w:sz w:val="20"/>
          <w:szCs w:val="20"/>
        </w:rPr>
        <w:t xml:space="preserve">SILVA, M. A. et al. Estresse hídrico e temperatura na germinação e vigor de sementes de </w:t>
      </w:r>
      <w:r w:rsidRPr="000E0739">
        <w:rPr>
          <w:i/>
          <w:iCs/>
          <w:sz w:val="20"/>
          <w:szCs w:val="20"/>
        </w:rPr>
        <w:t>Handroanthus impetiginosus</w:t>
      </w:r>
      <w:r w:rsidRPr="000E0739">
        <w:rPr>
          <w:sz w:val="20"/>
          <w:szCs w:val="20"/>
        </w:rPr>
        <w:t xml:space="preserve">. </w:t>
      </w:r>
      <w:r w:rsidRPr="00094221">
        <w:rPr>
          <w:b/>
          <w:bCs/>
          <w:sz w:val="20"/>
          <w:szCs w:val="20"/>
        </w:rPr>
        <w:t>Revista Brasileira de Engenharia Agrícola e Ambiental</w:t>
      </w:r>
      <w:r w:rsidRPr="000E0739">
        <w:rPr>
          <w:sz w:val="20"/>
          <w:szCs w:val="20"/>
        </w:rPr>
        <w:t>, v. 22, n. 5, p. 349-354, 2018. DOI: 10.1590/1807-1929/agriambi.v22n5p349-354.</w:t>
      </w:r>
    </w:p>
    <w:p w14:paraId="251BDA28" w14:textId="3824CD14" w:rsidR="000E0739" w:rsidRPr="000E0739" w:rsidRDefault="000E0739" w:rsidP="00094221">
      <w:pPr>
        <w:widowControl/>
        <w:spacing w:after="120"/>
        <w:jc w:val="both"/>
        <w:rPr>
          <w:sz w:val="20"/>
          <w:szCs w:val="20"/>
        </w:rPr>
      </w:pPr>
      <w:r w:rsidRPr="000E0739">
        <w:rPr>
          <w:sz w:val="20"/>
          <w:szCs w:val="20"/>
        </w:rPr>
        <w:t xml:space="preserve">LIMA, D. S. S. et al. Crescimento de mudas de </w:t>
      </w:r>
      <w:r w:rsidRPr="000E0739">
        <w:rPr>
          <w:i/>
          <w:iCs/>
          <w:sz w:val="20"/>
          <w:szCs w:val="20"/>
        </w:rPr>
        <w:t>Handroanthus impetiginosus</w:t>
      </w:r>
      <w:r w:rsidRPr="000E0739">
        <w:rPr>
          <w:sz w:val="20"/>
          <w:szCs w:val="20"/>
        </w:rPr>
        <w:t xml:space="preserve"> submetidas a diferentes condições de capacidade de campo do solo. </w:t>
      </w:r>
      <w:r w:rsidRPr="00094221">
        <w:rPr>
          <w:b/>
          <w:bCs/>
          <w:sz w:val="20"/>
          <w:szCs w:val="20"/>
        </w:rPr>
        <w:t>Editora Licuri</w:t>
      </w:r>
      <w:r w:rsidRPr="000E0739">
        <w:rPr>
          <w:sz w:val="20"/>
          <w:szCs w:val="20"/>
        </w:rPr>
        <w:t>, 2021. Disponível em: https://editoralicuri.com.br/index.php/ojs/article/view/295. Acesso em: 12 maio 2025.</w:t>
      </w:r>
    </w:p>
    <w:p w14:paraId="7FC61E56" w14:textId="77777777" w:rsidR="000E0739" w:rsidRDefault="000E0739" w:rsidP="00450D09">
      <w:pPr>
        <w:widowControl/>
        <w:spacing w:after="120"/>
        <w:jc w:val="both"/>
        <w:rPr>
          <w:sz w:val="20"/>
          <w:szCs w:val="20"/>
        </w:rPr>
      </w:pPr>
    </w:p>
    <w:p w14:paraId="651165A5" w14:textId="2F454FBC" w:rsidR="00C802EF" w:rsidRPr="001D53B6" w:rsidRDefault="00C802EF" w:rsidP="00450D09">
      <w:pPr>
        <w:widowControl/>
        <w:spacing w:after="120"/>
        <w:jc w:val="both"/>
        <w:rPr>
          <w:sz w:val="20"/>
          <w:szCs w:val="20"/>
        </w:rPr>
      </w:pPr>
    </w:p>
    <w:sectPr w:rsidR="00C802EF" w:rsidRPr="001D53B6" w:rsidSect="001D53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56BC0" w14:textId="77777777" w:rsidR="00A56F31" w:rsidRDefault="00A56F31">
      <w:r>
        <w:separator/>
      </w:r>
    </w:p>
  </w:endnote>
  <w:endnote w:type="continuationSeparator" w:id="0">
    <w:p w14:paraId="1CB35732" w14:textId="77777777" w:rsidR="00A56F31" w:rsidRDefault="00A5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FE24DD4-8E45-4F9D-96B6-5C5A7408A782}"/>
    <w:embedItalic r:id="rId2" w:fontKey="{8E090530-14F5-4DC2-9CBF-62E3CB7C0B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CE511F-9A88-4D87-BF79-1E37BFC651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6607C83-040A-4C34-BC45-79FF84B8B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D339F" w14:textId="77777777" w:rsidR="00A56F31" w:rsidRDefault="00A56F31">
      <w:r>
        <w:separator/>
      </w:r>
    </w:p>
  </w:footnote>
  <w:footnote w:type="continuationSeparator" w:id="0">
    <w:p w14:paraId="005D3996" w14:textId="77777777" w:rsidR="00A56F31" w:rsidRDefault="00A56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94221"/>
    <w:rsid w:val="000A21FE"/>
    <w:rsid w:val="000A53F0"/>
    <w:rsid w:val="000C5D5B"/>
    <w:rsid w:val="000E0739"/>
    <w:rsid w:val="000F2DB3"/>
    <w:rsid w:val="0013495C"/>
    <w:rsid w:val="001D53B6"/>
    <w:rsid w:val="001D6548"/>
    <w:rsid w:val="001F0388"/>
    <w:rsid w:val="001F21DC"/>
    <w:rsid w:val="0022570F"/>
    <w:rsid w:val="0023674D"/>
    <w:rsid w:val="0024764D"/>
    <w:rsid w:val="002A3590"/>
    <w:rsid w:val="002F5D1A"/>
    <w:rsid w:val="002F7ED8"/>
    <w:rsid w:val="003017D4"/>
    <w:rsid w:val="0033715D"/>
    <w:rsid w:val="00387E61"/>
    <w:rsid w:val="00442BB2"/>
    <w:rsid w:val="00450D09"/>
    <w:rsid w:val="004A38C9"/>
    <w:rsid w:val="004B0A10"/>
    <w:rsid w:val="005925B4"/>
    <w:rsid w:val="005B2572"/>
    <w:rsid w:val="00605172"/>
    <w:rsid w:val="006345AC"/>
    <w:rsid w:val="00665B77"/>
    <w:rsid w:val="00672CC1"/>
    <w:rsid w:val="00673F78"/>
    <w:rsid w:val="00741537"/>
    <w:rsid w:val="00757AFF"/>
    <w:rsid w:val="0079090C"/>
    <w:rsid w:val="0079562D"/>
    <w:rsid w:val="007A3AF3"/>
    <w:rsid w:val="007A3FD0"/>
    <w:rsid w:val="008775F8"/>
    <w:rsid w:val="008845BF"/>
    <w:rsid w:val="008E2E39"/>
    <w:rsid w:val="008E7004"/>
    <w:rsid w:val="0094736A"/>
    <w:rsid w:val="00987143"/>
    <w:rsid w:val="009B5AF0"/>
    <w:rsid w:val="00A41AD9"/>
    <w:rsid w:val="00A50AF5"/>
    <w:rsid w:val="00A56F31"/>
    <w:rsid w:val="00AA6C22"/>
    <w:rsid w:val="00AC65CC"/>
    <w:rsid w:val="00AE10E1"/>
    <w:rsid w:val="00AE5B60"/>
    <w:rsid w:val="00AF7172"/>
    <w:rsid w:val="00B230BB"/>
    <w:rsid w:val="00B265D2"/>
    <w:rsid w:val="00B3138C"/>
    <w:rsid w:val="00B314BD"/>
    <w:rsid w:val="00B36DBA"/>
    <w:rsid w:val="00B72F14"/>
    <w:rsid w:val="00B84A84"/>
    <w:rsid w:val="00B936F1"/>
    <w:rsid w:val="00BE6FE8"/>
    <w:rsid w:val="00C37622"/>
    <w:rsid w:val="00C802EF"/>
    <w:rsid w:val="00CE5368"/>
    <w:rsid w:val="00D7372B"/>
    <w:rsid w:val="00D808CD"/>
    <w:rsid w:val="00E1384B"/>
    <w:rsid w:val="00E5343D"/>
    <w:rsid w:val="00E57471"/>
    <w:rsid w:val="00E7189D"/>
    <w:rsid w:val="00E80E55"/>
    <w:rsid w:val="00E909C7"/>
    <w:rsid w:val="00EF195E"/>
    <w:rsid w:val="00EF35BC"/>
    <w:rsid w:val="00F32815"/>
    <w:rsid w:val="00F7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E13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384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1384B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3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384B"/>
    <w:rPr>
      <w:b/>
      <w:bCs/>
      <w:sz w:val="20"/>
      <w:szCs w:val="20"/>
      <w:lang w:bidi="pt-BR"/>
    </w:rPr>
  </w:style>
  <w:style w:type="paragraph" w:styleId="Legenda">
    <w:name w:val="caption"/>
    <w:basedOn w:val="Normal"/>
    <w:next w:val="Normal"/>
    <w:uiPriority w:val="35"/>
    <w:unhideWhenUsed/>
    <w:qFormat/>
    <w:rsid w:val="00F7795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E3B903-59FA-4767-B674-CA9B2E2A5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1602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wil</cp:lastModifiedBy>
  <cp:revision>3</cp:revision>
  <cp:lastPrinted>2025-07-15T20:25:00Z</cp:lastPrinted>
  <dcterms:created xsi:type="dcterms:W3CDTF">2025-08-05T20:08:00Z</dcterms:created>
  <dcterms:modified xsi:type="dcterms:W3CDTF">2025-08-05T20:10:00Z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