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F8EAB0" w14:textId="77777777" w:rsidR="0001492A" w:rsidRDefault="0001492A">
      <w:pPr>
        <w:widowControl/>
        <w:jc w:val="center"/>
        <w:rPr>
          <w:b/>
          <w:sz w:val="28"/>
          <w:szCs w:val="28"/>
        </w:rPr>
      </w:pPr>
    </w:p>
    <w:p w14:paraId="4C877059" w14:textId="2F4A2663" w:rsidR="0001492A" w:rsidRPr="0001492A" w:rsidRDefault="0001492A">
      <w:pPr>
        <w:widowControl/>
        <w:jc w:val="center"/>
        <w:rPr>
          <w:b/>
          <w:sz w:val="28"/>
          <w:szCs w:val="28"/>
        </w:rPr>
      </w:pPr>
      <w:r w:rsidRPr="0001492A">
        <w:rPr>
          <w:b/>
          <w:sz w:val="28"/>
          <w:szCs w:val="28"/>
        </w:rPr>
        <w:t xml:space="preserve">MUNGUBA </w:t>
      </w:r>
      <w:r w:rsidR="00716F10">
        <w:rPr>
          <w:b/>
          <w:sz w:val="28"/>
          <w:szCs w:val="28"/>
        </w:rPr>
        <w:t>(</w:t>
      </w:r>
      <w:r w:rsidRPr="0001492A">
        <w:rPr>
          <w:b/>
          <w:i/>
          <w:sz w:val="28"/>
          <w:szCs w:val="28"/>
        </w:rPr>
        <w:t>Pachira aqu</w:t>
      </w:r>
      <w:r w:rsidR="00A34041">
        <w:rPr>
          <w:b/>
          <w:i/>
          <w:sz w:val="28"/>
          <w:szCs w:val="28"/>
        </w:rPr>
        <w:t>a</w:t>
      </w:r>
      <w:r w:rsidRPr="0001492A">
        <w:rPr>
          <w:b/>
          <w:i/>
          <w:sz w:val="28"/>
          <w:szCs w:val="28"/>
        </w:rPr>
        <w:t xml:space="preserve">tica </w:t>
      </w:r>
      <w:r w:rsidRPr="005F65ED">
        <w:rPr>
          <w:b/>
          <w:sz w:val="28"/>
        </w:rPr>
        <w:t>Aubl</w:t>
      </w:r>
      <w:r w:rsidRPr="0001492A">
        <w:rPr>
          <w:b/>
          <w:sz w:val="28"/>
          <w:szCs w:val="28"/>
        </w:rPr>
        <w:t>.</w:t>
      </w:r>
      <w:r w:rsidR="00716F10">
        <w:rPr>
          <w:b/>
          <w:sz w:val="28"/>
          <w:szCs w:val="28"/>
        </w:rPr>
        <w:t>)</w:t>
      </w:r>
      <w:r w:rsidRPr="0001492A">
        <w:rPr>
          <w:b/>
          <w:sz w:val="28"/>
          <w:szCs w:val="28"/>
        </w:rPr>
        <w:t>: UMA ANÁLISE BIBLIOMÉTRICA</w:t>
      </w:r>
    </w:p>
    <w:p w14:paraId="238916F2" w14:textId="77777777" w:rsidR="00C802EF" w:rsidRDefault="00C802EF">
      <w:pPr>
        <w:widowControl/>
        <w:jc w:val="center"/>
        <w:rPr>
          <w:b/>
          <w:sz w:val="24"/>
          <w:szCs w:val="24"/>
        </w:rPr>
      </w:pPr>
      <w:bookmarkStart w:id="0" w:name="_heading=h.gjdgxs" w:colFirst="0" w:colLast="0"/>
      <w:bookmarkEnd w:id="0"/>
    </w:p>
    <w:p w14:paraId="1CD6474B" w14:textId="3E9190F1" w:rsidR="0001492A" w:rsidRPr="0001492A" w:rsidRDefault="0001492A" w:rsidP="0001492A">
      <w:pPr>
        <w:suppressAutoHyphens/>
        <w:autoSpaceDN w:val="0"/>
        <w:jc w:val="center"/>
        <w:textAlignment w:val="baseline"/>
        <w:rPr>
          <w:b/>
          <w:i/>
          <w:sz w:val="24"/>
          <w:szCs w:val="20"/>
          <w:vertAlign w:val="superscript"/>
          <w:lang w:val="pt-PT"/>
        </w:rPr>
      </w:pPr>
      <w:r w:rsidRPr="0001492A">
        <w:rPr>
          <w:b/>
          <w:i/>
          <w:sz w:val="24"/>
          <w:szCs w:val="20"/>
          <w:lang w:val="pt-PT"/>
        </w:rPr>
        <w:t xml:space="preserve">Ivaneide Maria da Silva Barbosa </w:t>
      </w:r>
      <w:r w:rsidRPr="0001492A">
        <w:rPr>
          <w:b/>
          <w:i/>
          <w:sz w:val="24"/>
          <w:szCs w:val="20"/>
          <w:vertAlign w:val="superscript"/>
          <w:lang w:val="pt-PT"/>
        </w:rPr>
        <w:t>1</w:t>
      </w:r>
      <w:r w:rsidRPr="0001492A">
        <w:rPr>
          <w:b/>
          <w:i/>
          <w:sz w:val="24"/>
          <w:szCs w:val="20"/>
          <w:lang w:val="pt-PT"/>
        </w:rPr>
        <w:t xml:space="preserve">, Grazielle Melo de Oliveira </w:t>
      </w:r>
      <w:r w:rsidRPr="0001492A">
        <w:rPr>
          <w:b/>
          <w:i/>
          <w:sz w:val="24"/>
          <w:szCs w:val="20"/>
          <w:vertAlign w:val="superscript"/>
          <w:lang w:val="pt-PT"/>
        </w:rPr>
        <w:t>2</w:t>
      </w:r>
      <w:r w:rsidRPr="0001492A">
        <w:rPr>
          <w:b/>
          <w:i/>
          <w:sz w:val="24"/>
          <w:szCs w:val="20"/>
          <w:lang w:val="pt-PT"/>
        </w:rPr>
        <w:t xml:space="preserve">, Athirson Virginio Nogueira </w:t>
      </w:r>
      <w:r w:rsidRPr="0001492A">
        <w:rPr>
          <w:b/>
          <w:i/>
          <w:sz w:val="24"/>
          <w:szCs w:val="20"/>
          <w:vertAlign w:val="superscript"/>
          <w:lang w:val="pt-PT"/>
        </w:rPr>
        <w:t>3</w:t>
      </w:r>
      <w:r w:rsidRPr="0001492A">
        <w:rPr>
          <w:b/>
          <w:i/>
          <w:sz w:val="24"/>
          <w:szCs w:val="20"/>
          <w:lang w:val="pt-PT"/>
        </w:rPr>
        <w:t xml:space="preserve">, </w:t>
      </w:r>
      <w:r w:rsidRPr="0001492A">
        <w:rPr>
          <w:b/>
          <w:i/>
          <w:sz w:val="24"/>
          <w:szCs w:val="20"/>
        </w:rPr>
        <w:t xml:space="preserve">Ageu da Silva Monteiro Freire </w:t>
      </w:r>
      <w:r w:rsidRPr="0001492A">
        <w:rPr>
          <w:b/>
          <w:i/>
          <w:sz w:val="24"/>
          <w:szCs w:val="20"/>
          <w:vertAlign w:val="superscript"/>
          <w:lang w:val="pt-PT"/>
        </w:rPr>
        <w:t>4</w:t>
      </w:r>
      <w:r w:rsidRPr="0001492A">
        <w:rPr>
          <w:b/>
          <w:i/>
          <w:sz w:val="24"/>
          <w:szCs w:val="20"/>
          <w:lang w:val="pt-PT"/>
        </w:rPr>
        <w:t xml:space="preserve">, </w:t>
      </w:r>
      <w:r w:rsidR="009F15F5">
        <w:rPr>
          <w:b/>
          <w:i/>
          <w:sz w:val="24"/>
          <w:szCs w:val="20"/>
          <w:lang w:val="pt-PT"/>
        </w:rPr>
        <w:t>Leila Laise Souza Santo</w:t>
      </w:r>
      <w:r w:rsidR="009F15F5">
        <w:rPr>
          <w:b/>
          <w:i/>
          <w:sz w:val="24"/>
          <w:szCs w:val="20"/>
          <w:vertAlign w:val="superscript"/>
          <w:lang w:val="pt-PT"/>
        </w:rPr>
        <w:t>5</w:t>
      </w:r>
      <w:r w:rsidRPr="0001492A">
        <w:rPr>
          <w:b/>
          <w:i/>
          <w:sz w:val="24"/>
          <w:szCs w:val="20"/>
          <w:lang w:val="pt-PT"/>
        </w:rPr>
        <w:t xml:space="preserve">Renata Martins Braga </w:t>
      </w:r>
      <w:r w:rsidRPr="0001492A">
        <w:rPr>
          <w:b/>
          <w:i/>
          <w:sz w:val="24"/>
          <w:szCs w:val="20"/>
        </w:rPr>
        <w:t xml:space="preserve"> </w:t>
      </w:r>
      <w:r w:rsidRPr="0001492A">
        <w:rPr>
          <w:b/>
          <w:i/>
          <w:sz w:val="24"/>
          <w:szCs w:val="20"/>
          <w:vertAlign w:val="superscript"/>
          <w:lang w:val="pt-PT"/>
        </w:rPr>
        <w:t>6</w:t>
      </w:r>
    </w:p>
    <w:p w14:paraId="6379BA72" w14:textId="77777777" w:rsidR="0001492A" w:rsidRPr="001D640A" w:rsidRDefault="0001492A" w:rsidP="0001492A">
      <w:pPr>
        <w:suppressAutoHyphens/>
        <w:autoSpaceDN w:val="0"/>
        <w:jc w:val="center"/>
        <w:textAlignment w:val="baseline"/>
        <w:rPr>
          <w:sz w:val="24"/>
          <w:szCs w:val="20"/>
        </w:rPr>
      </w:pPr>
    </w:p>
    <w:p w14:paraId="4FF29C14" w14:textId="245EC281" w:rsidR="0001492A" w:rsidRPr="003304F3" w:rsidRDefault="0001492A" w:rsidP="0001492A">
      <w:pPr>
        <w:suppressAutoHyphens/>
        <w:autoSpaceDN w:val="0"/>
        <w:jc w:val="center"/>
        <w:textAlignment w:val="baseline"/>
        <w:rPr>
          <w:rFonts w:eastAsia="Times" w:cs="Times"/>
          <w:sz w:val="20"/>
          <w:szCs w:val="20"/>
          <w:vertAlign w:val="superscript"/>
          <w:lang w:val="pt-PT"/>
        </w:rPr>
      </w:pPr>
      <w:r w:rsidRPr="003304F3">
        <w:rPr>
          <w:rFonts w:eastAsia="Times" w:cs="Times"/>
          <w:sz w:val="20"/>
          <w:szCs w:val="20"/>
          <w:vertAlign w:val="superscript"/>
          <w:lang w:val="pt-PT"/>
        </w:rPr>
        <w:t>1</w:t>
      </w:r>
      <w:r w:rsidRPr="003304F3">
        <w:rPr>
          <w:rFonts w:ascii="Times" w:eastAsia="Times" w:hAnsi="Times" w:cs="Times"/>
          <w:sz w:val="20"/>
          <w:szCs w:val="20"/>
          <w:lang w:val="pt-PT"/>
        </w:rPr>
        <w:t>Universidade Federal do Rio Grande do Norte, Macaíba,</w:t>
      </w:r>
      <w:r>
        <w:rPr>
          <w:rFonts w:ascii="Times" w:eastAsia="Times" w:hAnsi="Times" w:cs="Times"/>
          <w:sz w:val="20"/>
          <w:szCs w:val="20"/>
          <w:lang w:val="pt-PT"/>
        </w:rPr>
        <w:t xml:space="preserve"> </w:t>
      </w:r>
      <w:r w:rsidR="000D0453">
        <w:rPr>
          <w:rFonts w:ascii="Times" w:eastAsia="Times" w:hAnsi="Times" w:cs="Times"/>
          <w:sz w:val="20"/>
          <w:szCs w:val="20"/>
          <w:lang w:val="pt-PT"/>
        </w:rPr>
        <w:t>ivaneidenite@gmail.com</w:t>
      </w:r>
      <w:r w:rsidRPr="003304F3">
        <w:rPr>
          <w:rFonts w:eastAsia="Times" w:cs="Times"/>
          <w:sz w:val="20"/>
          <w:szCs w:val="20"/>
          <w:lang w:val="pt-PT"/>
        </w:rPr>
        <w:t xml:space="preserve">; </w:t>
      </w:r>
      <w:r w:rsidRPr="003304F3">
        <w:rPr>
          <w:rFonts w:eastAsia="Times" w:cs="Times"/>
          <w:sz w:val="20"/>
          <w:szCs w:val="20"/>
          <w:vertAlign w:val="superscript"/>
          <w:lang w:val="pt-PT"/>
        </w:rPr>
        <w:t>2</w:t>
      </w:r>
      <w:r>
        <w:rPr>
          <w:rFonts w:ascii="Times" w:eastAsia="Times" w:hAnsi="Times" w:cs="Times"/>
          <w:sz w:val="20"/>
          <w:szCs w:val="20"/>
          <w:lang w:val="pt-PT"/>
        </w:rPr>
        <w:t xml:space="preserve">Universidade </w:t>
      </w:r>
      <w:r w:rsidRPr="003304F3">
        <w:rPr>
          <w:rFonts w:ascii="Times" w:eastAsia="Times" w:hAnsi="Times" w:cs="Times"/>
          <w:sz w:val="20"/>
          <w:szCs w:val="20"/>
          <w:lang w:val="pt-PT"/>
        </w:rPr>
        <w:t>Federal do Rio Grande do Norte, Macaíba,</w:t>
      </w:r>
      <w:r w:rsidRPr="000C4370">
        <w:rPr>
          <w:rFonts w:ascii="Times" w:eastAsia="Times" w:hAnsi="Times" w:cs="Times"/>
          <w:sz w:val="20"/>
          <w:szCs w:val="20"/>
          <w:lang w:val="pt-PT"/>
        </w:rPr>
        <w:t xml:space="preserve"> </w:t>
      </w:r>
      <w:r w:rsidRPr="003304F3">
        <w:rPr>
          <w:rFonts w:ascii="Times" w:eastAsia="Times" w:hAnsi="Times" w:cs="Times"/>
          <w:sz w:val="20"/>
          <w:szCs w:val="20"/>
          <w:lang w:val="pt-PT"/>
        </w:rPr>
        <w:t>graziellemelo.oliveira@gmail.com</w:t>
      </w:r>
      <w:r>
        <w:rPr>
          <w:rFonts w:ascii="Times" w:eastAsia="Times" w:hAnsi="Times" w:cs="Times"/>
          <w:sz w:val="20"/>
          <w:szCs w:val="20"/>
          <w:lang w:val="pt-PT"/>
        </w:rPr>
        <w:t xml:space="preserve">, </w:t>
      </w:r>
      <w:r w:rsidRPr="003304F3">
        <w:rPr>
          <w:rFonts w:eastAsia="Times" w:cs="Times"/>
          <w:sz w:val="20"/>
          <w:szCs w:val="20"/>
          <w:vertAlign w:val="superscript"/>
          <w:lang w:val="pt-PT"/>
        </w:rPr>
        <w:t>3</w:t>
      </w:r>
      <w:r w:rsidRPr="003304F3">
        <w:rPr>
          <w:rFonts w:ascii="Times" w:eastAsia="Times" w:hAnsi="Times" w:cs="Times"/>
          <w:sz w:val="20"/>
          <w:szCs w:val="20"/>
          <w:lang w:val="pt-PT"/>
        </w:rPr>
        <w:t>Universidade Federal do Rio Grande do Norte, Macaíba,athir2003@outlook.com;</w:t>
      </w:r>
      <w:r w:rsidRPr="003304F3">
        <w:rPr>
          <w:rFonts w:eastAsia="Times" w:cs="Times"/>
          <w:sz w:val="20"/>
          <w:szCs w:val="20"/>
          <w:lang w:val="pt-PT"/>
        </w:rPr>
        <w:t xml:space="preserve"> </w:t>
      </w:r>
      <w:r w:rsidRPr="003304F3">
        <w:rPr>
          <w:rFonts w:eastAsia="Times" w:cs="Times"/>
          <w:sz w:val="20"/>
          <w:szCs w:val="20"/>
          <w:vertAlign w:val="superscript"/>
          <w:lang w:val="pt-PT"/>
        </w:rPr>
        <w:t>4</w:t>
      </w:r>
      <w:r w:rsidRPr="003304F3">
        <w:rPr>
          <w:rFonts w:ascii="Times" w:eastAsia="Times" w:hAnsi="Times" w:cs="Times"/>
          <w:sz w:val="20"/>
          <w:szCs w:val="20"/>
          <w:lang w:val="pt-PT"/>
        </w:rPr>
        <w:t>Universidade Federal do Rio Grande do Norte, Macaíba,</w:t>
      </w:r>
      <w:r>
        <w:rPr>
          <w:rFonts w:ascii="Times" w:eastAsia="Times" w:hAnsi="Times" w:cs="Times"/>
          <w:sz w:val="20"/>
          <w:szCs w:val="20"/>
          <w:lang w:val="pt-PT"/>
        </w:rPr>
        <w:t xml:space="preserve"> </w:t>
      </w:r>
      <w:r w:rsidRPr="001D640A">
        <w:rPr>
          <w:rFonts w:ascii="Times" w:eastAsia="Times" w:hAnsi="Times" w:cs="Times"/>
          <w:sz w:val="20"/>
          <w:szCs w:val="20"/>
        </w:rPr>
        <w:t>ageufreire@hotmail.com</w:t>
      </w:r>
      <w:r w:rsidRPr="003304F3">
        <w:rPr>
          <w:rFonts w:ascii="Times" w:eastAsia="Times" w:hAnsi="Times" w:cs="Times"/>
          <w:sz w:val="20"/>
          <w:szCs w:val="20"/>
          <w:lang w:val="pt-PT"/>
        </w:rPr>
        <w:t xml:space="preserve">; </w:t>
      </w:r>
      <w:r w:rsidRPr="003304F3">
        <w:rPr>
          <w:rFonts w:eastAsia="Times" w:cs="Times"/>
          <w:sz w:val="20"/>
          <w:szCs w:val="20"/>
          <w:vertAlign w:val="superscript"/>
          <w:lang w:val="pt-PT"/>
        </w:rPr>
        <w:t>5</w:t>
      </w:r>
      <w:r w:rsidRPr="003304F3">
        <w:rPr>
          <w:rFonts w:ascii="Times" w:eastAsia="Times" w:hAnsi="Times" w:cs="Times"/>
          <w:sz w:val="20"/>
          <w:szCs w:val="20"/>
          <w:lang w:val="pt-PT"/>
        </w:rPr>
        <w:t xml:space="preserve">Universidade Federal do Rio Grande do Norte, Macaíba, </w:t>
      </w:r>
      <w:r w:rsidR="00460CAD" w:rsidRPr="00460CAD">
        <w:rPr>
          <w:rFonts w:ascii="Times" w:eastAsia="Times" w:hAnsi="Times" w:cs="Times"/>
          <w:sz w:val="20"/>
          <w:szCs w:val="20"/>
          <w:lang w:val="pt-PT"/>
        </w:rPr>
        <w:t>leilalaise@gmail.com</w:t>
      </w:r>
      <w:r w:rsidR="009F15F5">
        <w:rPr>
          <w:rFonts w:ascii="Times" w:eastAsia="Times" w:hAnsi="Times" w:cs="Times"/>
          <w:sz w:val="20"/>
          <w:szCs w:val="20"/>
          <w:lang w:val="pt-PT"/>
        </w:rPr>
        <w:t xml:space="preserve"> </w:t>
      </w:r>
      <w:r w:rsidRPr="003304F3">
        <w:rPr>
          <w:rFonts w:ascii="Times" w:eastAsia="Times" w:hAnsi="Times" w:cs="Times"/>
          <w:sz w:val="20"/>
          <w:szCs w:val="20"/>
          <w:lang w:val="pt-PT"/>
        </w:rPr>
        <w:t>e</w:t>
      </w:r>
      <w:r>
        <w:rPr>
          <w:rFonts w:ascii="Times" w:eastAsia="Times" w:hAnsi="Times" w:cs="Times"/>
          <w:sz w:val="20"/>
          <w:szCs w:val="20"/>
          <w:lang w:val="pt-PT"/>
        </w:rPr>
        <w:t xml:space="preserve"> </w:t>
      </w:r>
      <w:r w:rsidRPr="003304F3">
        <w:rPr>
          <w:rFonts w:eastAsia="Times" w:cs="Times"/>
          <w:sz w:val="20"/>
          <w:szCs w:val="20"/>
          <w:vertAlign w:val="superscript"/>
          <w:lang w:val="pt-PT"/>
        </w:rPr>
        <w:t>6</w:t>
      </w:r>
      <w:r w:rsidRPr="003304F3">
        <w:rPr>
          <w:rFonts w:ascii="Times" w:eastAsia="Times" w:hAnsi="Times" w:cs="Times"/>
          <w:sz w:val="20"/>
          <w:szCs w:val="20"/>
          <w:lang w:val="pt-PT"/>
        </w:rPr>
        <w:t>Universidade Federal do Rio Grande do Norte, Macaíba, renatabraga.r@gmail.com</w:t>
      </w:r>
    </w:p>
    <w:p w14:paraId="27E8CCC0" w14:textId="48C921DC" w:rsidR="0001492A" w:rsidRDefault="00AB2FEE" w:rsidP="001F757A">
      <w:pPr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</w:t>
      </w:r>
    </w:p>
    <w:p w14:paraId="4023A936" w14:textId="77777777" w:rsidR="0001492A" w:rsidRDefault="0001492A">
      <w:pPr>
        <w:jc w:val="both"/>
        <w:rPr>
          <w:b/>
          <w:sz w:val="20"/>
          <w:szCs w:val="20"/>
        </w:rPr>
      </w:pPr>
    </w:p>
    <w:p w14:paraId="0A846F81" w14:textId="77777777" w:rsidR="0082734C" w:rsidRDefault="00AB2FEE">
      <w:pPr>
        <w:jc w:val="both"/>
        <w:rPr>
          <w:sz w:val="20"/>
          <w:szCs w:val="20"/>
        </w:rPr>
      </w:pPr>
      <w:r>
        <w:rPr>
          <w:b/>
          <w:sz w:val="20"/>
          <w:szCs w:val="20"/>
        </w:rPr>
        <w:t>RESUMO</w:t>
      </w:r>
      <w:r>
        <w:rPr>
          <w:sz w:val="20"/>
          <w:szCs w:val="20"/>
        </w:rPr>
        <w:t xml:space="preserve"> </w:t>
      </w:r>
    </w:p>
    <w:p w14:paraId="073BC96F" w14:textId="77777777" w:rsidR="001A4BEE" w:rsidRDefault="001A4BEE" w:rsidP="001A4BEE">
      <w:pPr>
        <w:ind w:left="57" w:right="57"/>
        <w:jc w:val="both"/>
        <w:rPr>
          <w:b/>
          <w:sz w:val="20"/>
          <w:szCs w:val="20"/>
        </w:rPr>
      </w:pPr>
    </w:p>
    <w:p w14:paraId="6CFCE547" w14:textId="74D9F4C3" w:rsidR="0017247D" w:rsidRDefault="001A4BEE" w:rsidP="001A4BEE">
      <w:pPr>
        <w:ind w:left="57" w:right="57"/>
        <w:jc w:val="both"/>
        <w:rPr>
          <w:sz w:val="20"/>
          <w:szCs w:val="20"/>
        </w:rPr>
      </w:pPr>
      <w:r w:rsidRPr="001A4BEE">
        <w:rPr>
          <w:sz w:val="20"/>
          <w:szCs w:val="20"/>
        </w:rPr>
        <w:t xml:space="preserve">O Brasil possui uma ampla diversidade de espécies vegetais oleaginosas, com </w:t>
      </w:r>
      <w:r w:rsidR="0017247D">
        <w:rPr>
          <w:sz w:val="20"/>
          <w:szCs w:val="20"/>
        </w:rPr>
        <w:t xml:space="preserve">destaque para o </w:t>
      </w:r>
      <w:r w:rsidRPr="001A4BEE">
        <w:rPr>
          <w:sz w:val="20"/>
          <w:szCs w:val="20"/>
        </w:rPr>
        <w:t>óleo</w:t>
      </w:r>
      <w:r w:rsidR="0017247D">
        <w:rPr>
          <w:sz w:val="20"/>
          <w:szCs w:val="20"/>
        </w:rPr>
        <w:t xml:space="preserve"> a partir </w:t>
      </w:r>
      <w:r w:rsidRPr="001A4BEE">
        <w:rPr>
          <w:sz w:val="20"/>
          <w:szCs w:val="20"/>
        </w:rPr>
        <w:t xml:space="preserve">das sementes. A </w:t>
      </w:r>
      <w:r w:rsidRPr="001A4BEE">
        <w:rPr>
          <w:i/>
          <w:sz w:val="20"/>
          <w:szCs w:val="20"/>
        </w:rPr>
        <w:t xml:space="preserve">Pachira </w:t>
      </w:r>
      <w:r w:rsidR="001930F0">
        <w:rPr>
          <w:i/>
          <w:sz w:val="20"/>
          <w:szCs w:val="20"/>
        </w:rPr>
        <w:t>a</w:t>
      </w:r>
      <w:r w:rsidR="00716F10" w:rsidRPr="001A4BEE">
        <w:rPr>
          <w:i/>
          <w:sz w:val="20"/>
          <w:szCs w:val="20"/>
        </w:rPr>
        <w:t>qu</w:t>
      </w:r>
      <w:r w:rsidR="00716F10">
        <w:rPr>
          <w:i/>
          <w:sz w:val="20"/>
          <w:szCs w:val="20"/>
        </w:rPr>
        <w:t>a</w:t>
      </w:r>
      <w:r w:rsidR="00716F10" w:rsidRPr="001A4BEE">
        <w:rPr>
          <w:i/>
          <w:sz w:val="20"/>
          <w:szCs w:val="20"/>
        </w:rPr>
        <w:t>tica</w:t>
      </w:r>
      <w:r w:rsidRPr="001A4BEE">
        <w:rPr>
          <w:sz w:val="20"/>
          <w:szCs w:val="20"/>
        </w:rPr>
        <w:t xml:space="preserve">., espécie arbórea pertencente </w:t>
      </w:r>
      <w:r w:rsidR="00675D91" w:rsidRPr="001A4BEE">
        <w:rPr>
          <w:sz w:val="20"/>
          <w:szCs w:val="20"/>
        </w:rPr>
        <w:t>à</w:t>
      </w:r>
      <w:r w:rsidRPr="001A4BEE">
        <w:rPr>
          <w:sz w:val="20"/>
          <w:szCs w:val="20"/>
        </w:rPr>
        <w:t xml:space="preserve"> família Malvaceae</w:t>
      </w:r>
      <w:r w:rsidR="0017247D">
        <w:rPr>
          <w:sz w:val="20"/>
          <w:szCs w:val="20"/>
        </w:rPr>
        <w:t xml:space="preserve"> </w:t>
      </w:r>
      <w:r w:rsidRPr="001A4BEE">
        <w:rPr>
          <w:sz w:val="20"/>
          <w:szCs w:val="20"/>
        </w:rPr>
        <w:t>conhecida c</w:t>
      </w:r>
      <w:r w:rsidR="0017247D">
        <w:rPr>
          <w:sz w:val="20"/>
          <w:szCs w:val="20"/>
        </w:rPr>
        <w:t>omo munguba, vem</w:t>
      </w:r>
      <w:r w:rsidRPr="001A4BEE">
        <w:rPr>
          <w:sz w:val="20"/>
          <w:szCs w:val="20"/>
        </w:rPr>
        <w:t xml:space="preserve"> despertado interesse pelo seu potencial oleaginoso. Estudos indicam que</w:t>
      </w:r>
      <w:r w:rsidR="0017247D">
        <w:rPr>
          <w:sz w:val="20"/>
          <w:szCs w:val="20"/>
        </w:rPr>
        <w:t xml:space="preserve"> suas sementes podem conter </w:t>
      </w:r>
      <w:r w:rsidRPr="001A4BEE">
        <w:rPr>
          <w:sz w:val="20"/>
          <w:szCs w:val="20"/>
        </w:rPr>
        <w:t xml:space="preserve">até 40% de óleo em sua composição, com predominância de ácidos </w:t>
      </w:r>
      <w:r w:rsidR="0017247D">
        <w:rPr>
          <w:sz w:val="20"/>
          <w:szCs w:val="20"/>
        </w:rPr>
        <w:t xml:space="preserve">graxos saturados, </w:t>
      </w:r>
      <w:r w:rsidRPr="001A4BEE">
        <w:rPr>
          <w:sz w:val="20"/>
          <w:szCs w:val="20"/>
        </w:rPr>
        <w:t>especial</w:t>
      </w:r>
      <w:r w:rsidR="0017247D">
        <w:rPr>
          <w:sz w:val="20"/>
          <w:szCs w:val="20"/>
        </w:rPr>
        <w:t>mente</w:t>
      </w:r>
      <w:r w:rsidRPr="001A4BEE">
        <w:rPr>
          <w:sz w:val="20"/>
          <w:szCs w:val="20"/>
        </w:rPr>
        <w:t xml:space="preserve"> o ácido palmítico. </w:t>
      </w:r>
      <w:r w:rsidR="0017247D">
        <w:rPr>
          <w:sz w:val="20"/>
          <w:szCs w:val="20"/>
        </w:rPr>
        <w:t xml:space="preserve">Diante da </w:t>
      </w:r>
      <w:r w:rsidRPr="001A4BEE">
        <w:rPr>
          <w:sz w:val="20"/>
          <w:szCs w:val="20"/>
        </w:rPr>
        <w:t xml:space="preserve">crescente demanda por fontes alternativas de energia renovável, como o biodiesel, e </w:t>
      </w:r>
      <w:r w:rsidR="0017247D">
        <w:rPr>
          <w:sz w:val="20"/>
          <w:szCs w:val="20"/>
        </w:rPr>
        <w:t>d</w:t>
      </w:r>
      <w:r w:rsidRPr="001A4BEE">
        <w:rPr>
          <w:sz w:val="20"/>
          <w:szCs w:val="20"/>
        </w:rPr>
        <w:t xml:space="preserve">a busca por novas espécies oleaginosas, a </w:t>
      </w:r>
      <w:r w:rsidR="0017247D">
        <w:rPr>
          <w:sz w:val="20"/>
          <w:szCs w:val="20"/>
        </w:rPr>
        <w:t>espécie surge</w:t>
      </w:r>
      <w:r w:rsidRPr="001A4BEE">
        <w:rPr>
          <w:sz w:val="20"/>
          <w:szCs w:val="20"/>
        </w:rPr>
        <w:t xml:space="preserve"> como uma opção promissora. Este estudo bibliométri</w:t>
      </w:r>
      <w:r w:rsidR="0017247D">
        <w:rPr>
          <w:sz w:val="20"/>
          <w:szCs w:val="20"/>
        </w:rPr>
        <w:t xml:space="preserve">co tem como objetivo mapear e analisar </w:t>
      </w:r>
      <w:r w:rsidRPr="001A4BEE">
        <w:rPr>
          <w:sz w:val="20"/>
          <w:szCs w:val="20"/>
        </w:rPr>
        <w:t>a produção cie</w:t>
      </w:r>
      <w:r w:rsidR="0017247D">
        <w:rPr>
          <w:sz w:val="20"/>
          <w:szCs w:val="20"/>
        </w:rPr>
        <w:t>ntifica existente sobre essa espécie</w:t>
      </w:r>
      <w:r w:rsidRPr="001A4BEE">
        <w:rPr>
          <w:sz w:val="20"/>
          <w:szCs w:val="20"/>
        </w:rPr>
        <w:t xml:space="preserve">, </w:t>
      </w:r>
      <w:r w:rsidR="0017247D">
        <w:rPr>
          <w:sz w:val="20"/>
          <w:szCs w:val="20"/>
        </w:rPr>
        <w:t>considerando</w:t>
      </w:r>
      <w:r w:rsidRPr="001A4BEE">
        <w:rPr>
          <w:sz w:val="20"/>
          <w:szCs w:val="20"/>
        </w:rPr>
        <w:t xml:space="preserve"> suas características</w:t>
      </w:r>
      <w:r w:rsidR="0017247D">
        <w:rPr>
          <w:sz w:val="20"/>
          <w:szCs w:val="20"/>
        </w:rPr>
        <w:t xml:space="preserve">, </w:t>
      </w:r>
      <w:r w:rsidRPr="001A4BEE">
        <w:rPr>
          <w:sz w:val="20"/>
          <w:szCs w:val="20"/>
        </w:rPr>
        <w:t>aplicações e perspectivas de uso sustentável.</w:t>
      </w:r>
      <w:r w:rsidR="0017247D">
        <w:rPr>
          <w:sz w:val="20"/>
          <w:szCs w:val="20"/>
        </w:rPr>
        <w:t xml:space="preserve"> A pesquisa </w:t>
      </w:r>
      <w:r w:rsidR="00326BF5">
        <w:rPr>
          <w:sz w:val="20"/>
          <w:szCs w:val="20"/>
        </w:rPr>
        <w:t xml:space="preserve">bibliométrica considerou publicações disponíveis até 2025 </w:t>
      </w:r>
      <w:r w:rsidR="0017247D">
        <w:rPr>
          <w:sz w:val="20"/>
          <w:szCs w:val="20"/>
        </w:rPr>
        <w:t xml:space="preserve">na base </w:t>
      </w:r>
      <w:r w:rsidRPr="001A4BEE">
        <w:rPr>
          <w:sz w:val="20"/>
          <w:szCs w:val="20"/>
        </w:rPr>
        <w:t>de dados do Scopus utilizando os termos: "</w:t>
      </w:r>
      <w:r w:rsidRPr="001A4BEE">
        <w:rPr>
          <w:i/>
          <w:sz w:val="20"/>
          <w:szCs w:val="20"/>
        </w:rPr>
        <w:t xml:space="preserve">Pachira </w:t>
      </w:r>
      <w:r w:rsidR="001930F0" w:rsidRPr="004E6F04">
        <w:rPr>
          <w:i/>
          <w:sz w:val="20"/>
        </w:rPr>
        <w:t>a</w:t>
      </w:r>
      <w:r w:rsidRPr="004E6F04">
        <w:rPr>
          <w:i/>
          <w:sz w:val="20"/>
        </w:rPr>
        <w:t>qu</w:t>
      </w:r>
      <w:r w:rsidR="001930F0" w:rsidRPr="004E6F04">
        <w:rPr>
          <w:i/>
          <w:sz w:val="20"/>
        </w:rPr>
        <w:t>a</w:t>
      </w:r>
      <w:r w:rsidRPr="004E6F04">
        <w:rPr>
          <w:i/>
          <w:sz w:val="20"/>
        </w:rPr>
        <w:t>tica</w:t>
      </w:r>
      <w:r w:rsidRPr="001A4BEE">
        <w:rPr>
          <w:sz w:val="20"/>
          <w:szCs w:val="20"/>
        </w:rPr>
        <w:t>", "</w:t>
      </w:r>
      <w:r w:rsidRPr="001A4BEE">
        <w:rPr>
          <w:i/>
          <w:sz w:val="20"/>
          <w:szCs w:val="20"/>
        </w:rPr>
        <w:t>munguba</w:t>
      </w:r>
      <w:r w:rsidRPr="001A4BEE">
        <w:rPr>
          <w:sz w:val="20"/>
          <w:szCs w:val="20"/>
        </w:rPr>
        <w:t xml:space="preserve">”, "óleo”, nos títulos, resumos ou palavras-chave. </w:t>
      </w:r>
      <w:r w:rsidR="00347577">
        <w:rPr>
          <w:sz w:val="20"/>
          <w:szCs w:val="20"/>
        </w:rPr>
        <w:t xml:space="preserve">Foram encontrados 28 documentos, sendo 24 artigos científicos, 2 </w:t>
      </w:r>
      <w:r w:rsidR="00621E04">
        <w:rPr>
          <w:sz w:val="20"/>
          <w:szCs w:val="20"/>
        </w:rPr>
        <w:t>análises</w:t>
      </w:r>
      <w:r w:rsidR="00347577">
        <w:rPr>
          <w:sz w:val="20"/>
          <w:szCs w:val="20"/>
        </w:rPr>
        <w:t xml:space="preserve">, 1 </w:t>
      </w:r>
      <w:r w:rsidR="00621E04">
        <w:rPr>
          <w:sz w:val="20"/>
          <w:szCs w:val="20"/>
        </w:rPr>
        <w:t>capítulo</w:t>
      </w:r>
      <w:r w:rsidR="00347577">
        <w:rPr>
          <w:sz w:val="20"/>
          <w:szCs w:val="20"/>
        </w:rPr>
        <w:t xml:space="preserve"> de livro e 1 errata. No entanto apenas 11 tratam diretamente da temática proposta. A análise considerou: ano de publicaç</w:t>
      </w:r>
      <w:r w:rsidR="00662B73">
        <w:rPr>
          <w:sz w:val="20"/>
          <w:szCs w:val="20"/>
        </w:rPr>
        <w:t>ão, a</w:t>
      </w:r>
      <w:r w:rsidR="00347577">
        <w:rPr>
          <w:sz w:val="20"/>
          <w:szCs w:val="20"/>
        </w:rPr>
        <w:t xml:space="preserve">filiação institucional dos autores, periódicos, pais de publicação, termos mais frequentes e evolução da produção dos autores ao longo do tempo. O tratamento dos dados foi realizado com o pacote “bibliometrix”, no software R. Os resultados indicam que o Brasil lidera a produção cientifica sobre a espécie, refletindo sua rica biodiversidade, mas revelam também a necessidade de ampliar os estudos em escala internacional, com foco no manejo e cultivo sustentável. </w:t>
      </w:r>
    </w:p>
    <w:p w14:paraId="064A94EF" w14:textId="4280BB0E" w:rsidR="001A4BEE" w:rsidRDefault="001A4BEE" w:rsidP="001A4BEE">
      <w:pPr>
        <w:ind w:left="57" w:right="57"/>
        <w:jc w:val="both"/>
        <w:rPr>
          <w:sz w:val="20"/>
          <w:szCs w:val="20"/>
        </w:rPr>
      </w:pPr>
    </w:p>
    <w:p w14:paraId="18DBA1B0" w14:textId="509503D7" w:rsidR="00C802EF" w:rsidRPr="00347577" w:rsidRDefault="00AB2FEE" w:rsidP="008F27FE">
      <w:pPr>
        <w:widowControl/>
        <w:ind w:left="567" w:right="4" w:hanging="567"/>
        <w:rPr>
          <w:sz w:val="20"/>
          <w:szCs w:val="20"/>
        </w:rPr>
      </w:pPr>
      <w:r w:rsidRPr="00347577">
        <w:rPr>
          <w:i/>
          <w:sz w:val="20"/>
          <w:szCs w:val="20"/>
        </w:rPr>
        <w:t>Palavras-chave</w:t>
      </w:r>
      <w:r w:rsidRPr="00347577">
        <w:rPr>
          <w:sz w:val="20"/>
          <w:szCs w:val="20"/>
        </w:rPr>
        <w:t xml:space="preserve">: </w:t>
      </w:r>
      <w:r w:rsidR="008F27FE" w:rsidRPr="00347577">
        <w:rPr>
          <w:sz w:val="20"/>
          <w:szCs w:val="20"/>
        </w:rPr>
        <w:t xml:space="preserve">Munguba, </w:t>
      </w:r>
      <w:r w:rsidR="008F27FE" w:rsidRPr="00E74AA0">
        <w:rPr>
          <w:i/>
          <w:iCs/>
          <w:sz w:val="20"/>
          <w:szCs w:val="20"/>
        </w:rPr>
        <w:t>Pachira aquatica</w:t>
      </w:r>
      <w:r w:rsidR="008F27FE" w:rsidRPr="00347577">
        <w:rPr>
          <w:sz w:val="20"/>
          <w:szCs w:val="20"/>
        </w:rPr>
        <w:t>, Análise</w:t>
      </w:r>
      <w:r w:rsidR="00CF1965" w:rsidRPr="00347577">
        <w:rPr>
          <w:sz w:val="20"/>
          <w:szCs w:val="20"/>
        </w:rPr>
        <w:t>, Bibliométrica</w:t>
      </w:r>
    </w:p>
    <w:p w14:paraId="6AEB49AE" w14:textId="77777777" w:rsidR="008F27FE" w:rsidRPr="00347577" w:rsidRDefault="008F27FE">
      <w:pPr>
        <w:widowControl/>
        <w:jc w:val="both"/>
        <w:rPr>
          <w:sz w:val="20"/>
          <w:szCs w:val="20"/>
        </w:rPr>
      </w:pPr>
    </w:p>
    <w:p w14:paraId="55FBB053" w14:textId="3E797BE0" w:rsidR="00C802EF" w:rsidRDefault="00AB2FEE" w:rsidP="00CE67EE">
      <w:pPr>
        <w:widowControl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INTRODUÇÃO </w:t>
      </w:r>
    </w:p>
    <w:p w14:paraId="5ABA5D95" w14:textId="62655184" w:rsidR="00CE67EE" w:rsidRDefault="00CE67EE" w:rsidP="00CE67EE">
      <w:pPr>
        <w:widowControl/>
        <w:jc w:val="both"/>
        <w:rPr>
          <w:sz w:val="20"/>
          <w:szCs w:val="20"/>
        </w:rPr>
      </w:pPr>
    </w:p>
    <w:p w14:paraId="11C883E2" w14:textId="77777777" w:rsidR="00CE67EE" w:rsidRPr="00CE67EE" w:rsidRDefault="00CE67EE" w:rsidP="00326BF5">
      <w:pPr>
        <w:widowControl/>
        <w:ind w:firstLine="709"/>
        <w:jc w:val="both"/>
        <w:rPr>
          <w:sz w:val="20"/>
          <w:szCs w:val="20"/>
        </w:rPr>
      </w:pPr>
      <w:r w:rsidRPr="00CE67EE">
        <w:rPr>
          <w:sz w:val="20"/>
          <w:szCs w:val="20"/>
        </w:rPr>
        <w:t>O Brasil possui uma ampla diversidade de espécies vegetais oleaginosas, com maior parte da obtenção de óleo ser proveniente das sementes (FARIA et al., 2007). Segundo Nunes (2007), a tendência é que a demanda por óleos vegetais aumente progressivamente, impulsionada pela diversificação da matriz energética e pelo crescimento do consumo de biodiesel. Diversas espécies podem ser incluídas na produção desse biocombustível, como a palma, o dendê, a soja e o girassol.</w:t>
      </w:r>
    </w:p>
    <w:p w14:paraId="54781D60" w14:textId="2B207012" w:rsidR="00CE67EE" w:rsidRPr="00CE67EE" w:rsidRDefault="00CE67EE" w:rsidP="00CE67EE">
      <w:pPr>
        <w:widowControl/>
        <w:ind w:firstLine="708"/>
        <w:jc w:val="both"/>
        <w:rPr>
          <w:sz w:val="20"/>
          <w:szCs w:val="20"/>
        </w:rPr>
      </w:pPr>
      <w:r w:rsidRPr="00CE67EE">
        <w:rPr>
          <w:sz w:val="20"/>
          <w:szCs w:val="20"/>
        </w:rPr>
        <w:t xml:space="preserve">Além dessas plantas já conhecidas, temos a </w:t>
      </w:r>
      <w:r w:rsidRPr="00CE67EE">
        <w:rPr>
          <w:i/>
          <w:sz w:val="20"/>
          <w:szCs w:val="20"/>
        </w:rPr>
        <w:t xml:space="preserve">Pachira aquatica </w:t>
      </w:r>
      <w:r w:rsidRPr="00E74AA0">
        <w:rPr>
          <w:iCs/>
          <w:sz w:val="20"/>
          <w:szCs w:val="20"/>
        </w:rPr>
        <w:t>Aubl</w:t>
      </w:r>
      <w:r w:rsidR="00FB7B64">
        <w:rPr>
          <w:iCs/>
          <w:sz w:val="20"/>
          <w:szCs w:val="20"/>
        </w:rPr>
        <w:t>.</w:t>
      </w:r>
      <w:r w:rsidRPr="00CE67EE">
        <w:rPr>
          <w:i/>
          <w:sz w:val="20"/>
          <w:szCs w:val="20"/>
        </w:rPr>
        <w:t xml:space="preserve">, </w:t>
      </w:r>
      <w:r w:rsidRPr="00CE67EE">
        <w:rPr>
          <w:iCs/>
          <w:sz w:val="20"/>
          <w:szCs w:val="20"/>
        </w:rPr>
        <w:t>que</w:t>
      </w:r>
      <w:r w:rsidRPr="00CE67EE">
        <w:rPr>
          <w:sz w:val="20"/>
          <w:szCs w:val="20"/>
        </w:rPr>
        <w:t xml:space="preserve"> é uma árvore frutífera da família Malvaceae, conhecida pelos nomes populares de munguba, monguba, castanheira, mamorana, falso cacau, cacau selvagem e castanha da Guiné. De acordo com site da Reflora, essa espécie é uma planta nativa e não endêmica do Brasil e que habita florestas inundáveis nas Américas Central e do Sul.</w:t>
      </w:r>
    </w:p>
    <w:p w14:paraId="1F0BCAC6" w14:textId="77777777" w:rsidR="00CE67EE" w:rsidRPr="00CE67EE" w:rsidRDefault="00CE67EE" w:rsidP="00CE67EE">
      <w:pPr>
        <w:widowControl/>
        <w:ind w:firstLine="708"/>
        <w:jc w:val="both"/>
        <w:rPr>
          <w:sz w:val="20"/>
          <w:szCs w:val="20"/>
        </w:rPr>
      </w:pPr>
      <w:r w:rsidRPr="00CE67EE">
        <w:rPr>
          <w:sz w:val="20"/>
          <w:szCs w:val="20"/>
        </w:rPr>
        <w:t>No Brasil, seu habitat natural são áreas com inundações periódicas, especialmente no litoral do Pará e Maranhão, embora sua ocorrência em ambientes silvestres seja considerada rara (Lorenzi, 1992). Seus frutos são do tipo cápsula, contendo sementes brancas que, segundo Du Bocage (2002), podem ser consumidas após a torrefação. Segundo Silva et al. (2012), os frutos possuem em média, 123,15 mm de comprimento, 81,94 de diâmetro e peso médio de 317,02g. em relação, o número médio por fruto é de 8,58 unidades, com variação de 2 a 18 semente por fruto.</w:t>
      </w:r>
    </w:p>
    <w:p w14:paraId="226ED676" w14:textId="77777777" w:rsidR="00CE67EE" w:rsidRPr="00CE67EE" w:rsidRDefault="00CE67EE" w:rsidP="00CE67EE">
      <w:pPr>
        <w:widowControl/>
        <w:ind w:firstLine="708"/>
        <w:jc w:val="both"/>
        <w:rPr>
          <w:sz w:val="20"/>
          <w:szCs w:val="20"/>
        </w:rPr>
      </w:pPr>
      <w:r w:rsidRPr="00CE67EE">
        <w:rPr>
          <w:sz w:val="20"/>
          <w:szCs w:val="20"/>
        </w:rPr>
        <w:t xml:space="preserve">As sementes da </w:t>
      </w:r>
      <w:r w:rsidRPr="00CE67EE">
        <w:rPr>
          <w:i/>
          <w:sz w:val="20"/>
          <w:szCs w:val="20"/>
        </w:rPr>
        <w:t xml:space="preserve">Pachira aquatica </w:t>
      </w:r>
      <w:r w:rsidRPr="00E74AA0">
        <w:rPr>
          <w:iCs/>
          <w:sz w:val="20"/>
          <w:szCs w:val="20"/>
        </w:rPr>
        <w:t>Aubl</w:t>
      </w:r>
      <w:r w:rsidRPr="00CE67EE">
        <w:rPr>
          <w:sz w:val="20"/>
          <w:szCs w:val="20"/>
        </w:rPr>
        <w:t xml:space="preserve">., possuem potencial para extração de óleo, conforme observado por Jorge e Luzia (2012), que identificaram rendimento de aproximadamente 38,39% de óleo a partir das </w:t>
      </w:r>
      <w:r w:rsidRPr="00CE67EE">
        <w:rPr>
          <w:sz w:val="20"/>
          <w:szCs w:val="20"/>
        </w:rPr>
        <w:lastRenderedPageBreak/>
        <w:t xml:space="preserve">sementes. De acordo com os autores, o óleo é caracterizado por ter alta concentração de ácidos graxos saturados, principalmente o ácido palmítico, que é um dos ácidos graxos mais comuns em lipídios vegetais. (Jorge; Luzia, 2012). Resultados semelhantes também foram obtidos por Oliveira (2018), reforçando o potencial da espécie como fonte alternativa de óleo vegetal. O autor verificou um rendimento de aproximadamente 40% de lipídios nas sementes de </w:t>
      </w:r>
      <w:r w:rsidRPr="00CE67EE">
        <w:rPr>
          <w:i/>
          <w:sz w:val="20"/>
          <w:szCs w:val="20"/>
        </w:rPr>
        <w:t>Pachira aquatica</w:t>
      </w:r>
      <w:r w:rsidRPr="00CE67EE">
        <w:rPr>
          <w:sz w:val="20"/>
          <w:szCs w:val="20"/>
        </w:rPr>
        <w:t xml:space="preserve"> e uma composição majoritariamente saturada, com predominância do ácido palmítico, correspondendo a 69,4% dos ácidos graxos identificados.</w:t>
      </w:r>
    </w:p>
    <w:p w14:paraId="1126401E" w14:textId="547EC20A" w:rsidR="00CE67EE" w:rsidRPr="00CE67EE" w:rsidRDefault="00CE67EE" w:rsidP="00CE67EE">
      <w:pPr>
        <w:widowControl/>
        <w:ind w:firstLine="708"/>
        <w:jc w:val="both"/>
        <w:rPr>
          <w:sz w:val="20"/>
          <w:szCs w:val="20"/>
        </w:rPr>
      </w:pPr>
      <w:r w:rsidRPr="00CE67EE">
        <w:rPr>
          <w:sz w:val="20"/>
          <w:szCs w:val="20"/>
        </w:rPr>
        <w:t xml:space="preserve">Segundo Melo et al. (2025), o óleo obtido das sementes </w:t>
      </w:r>
      <w:r w:rsidRPr="00CE67EE">
        <w:rPr>
          <w:i/>
          <w:sz w:val="20"/>
          <w:szCs w:val="20"/>
        </w:rPr>
        <w:t xml:space="preserve">de Pachira aquatica </w:t>
      </w:r>
      <w:r w:rsidRPr="00E74AA0">
        <w:rPr>
          <w:iCs/>
          <w:sz w:val="20"/>
          <w:szCs w:val="20"/>
        </w:rPr>
        <w:t>Aubl</w:t>
      </w:r>
      <w:r w:rsidRPr="00CE67EE">
        <w:rPr>
          <w:i/>
          <w:sz w:val="20"/>
          <w:szCs w:val="20"/>
        </w:rPr>
        <w:t>.,</w:t>
      </w:r>
      <w:r w:rsidRPr="00CE67EE">
        <w:rPr>
          <w:sz w:val="20"/>
          <w:szCs w:val="20"/>
        </w:rPr>
        <w:t xml:space="preserve"> demonstra grande potencial pa</w:t>
      </w:r>
      <w:r w:rsidR="001F757A">
        <w:rPr>
          <w:sz w:val="20"/>
          <w:szCs w:val="20"/>
        </w:rPr>
        <w:t xml:space="preserve">ra produção de biocombustíveis </w:t>
      </w:r>
      <w:r w:rsidRPr="00CE67EE">
        <w:rPr>
          <w:sz w:val="20"/>
          <w:szCs w:val="20"/>
        </w:rPr>
        <w:t xml:space="preserve">o tipo “drop-in”, destacando por sua estabilidade térmica e elevado teor de ácido palmítico. </w:t>
      </w:r>
    </w:p>
    <w:p w14:paraId="50FC0D73" w14:textId="77777777" w:rsidR="00CE67EE" w:rsidRDefault="00CE67EE" w:rsidP="00CE67EE">
      <w:pPr>
        <w:widowControl/>
        <w:ind w:firstLine="708"/>
        <w:jc w:val="both"/>
        <w:rPr>
          <w:sz w:val="20"/>
          <w:szCs w:val="20"/>
        </w:rPr>
      </w:pPr>
      <w:r w:rsidRPr="00CE67EE">
        <w:rPr>
          <w:sz w:val="20"/>
          <w:szCs w:val="20"/>
        </w:rPr>
        <w:t xml:space="preserve">Diante da demanda por de óleos vegetais e da necessidade de diversificar as fontes de energia, espécies como a </w:t>
      </w:r>
      <w:r w:rsidRPr="00CE67EE">
        <w:rPr>
          <w:i/>
          <w:sz w:val="20"/>
          <w:szCs w:val="20"/>
        </w:rPr>
        <w:t xml:space="preserve">Pachira aquatica </w:t>
      </w:r>
      <w:r w:rsidRPr="00E74AA0">
        <w:rPr>
          <w:iCs/>
          <w:sz w:val="20"/>
          <w:szCs w:val="20"/>
        </w:rPr>
        <w:t>Aubl</w:t>
      </w:r>
      <w:r w:rsidRPr="00CE67EE">
        <w:rPr>
          <w:sz w:val="20"/>
          <w:szCs w:val="20"/>
        </w:rPr>
        <w:t>., tem chamado a atenção da comunidade cientifica para essa espécie além do considerável p</w:t>
      </w:r>
      <w:r>
        <w:rPr>
          <w:sz w:val="20"/>
          <w:szCs w:val="20"/>
        </w:rPr>
        <w:t xml:space="preserve">otencial para extração de óleo. </w:t>
      </w:r>
      <w:r w:rsidRPr="00CE67EE">
        <w:rPr>
          <w:sz w:val="20"/>
          <w:szCs w:val="20"/>
        </w:rPr>
        <w:t xml:space="preserve">Nesse contexto, este estudo bibliométrico busca mapear e analisar a produção científica existente sobre a </w:t>
      </w:r>
      <w:r w:rsidRPr="00CE67EE">
        <w:rPr>
          <w:i/>
          <w:sz w:val="20"/>
          <w:szCs w:val="20"/>
        </w:rPr>
        <w:t xml:space="preserve">Pachira aquatica </w:t>
      </w:r>
      <w:r w:rsidRPr="004E6F04">
        <w:rPr>
          <w:sz w:val="20"/>
          <w:szCs w:val="20"/>
        </w:rPr>
        <w:t>Aubl</w:t>
      </w:r>
      <w:r w:rsidRPr="004E6F04">
        <w:rPr>
          <w:i/>
          <w:sz w:val="20"/>
          <w:szCs w:val="20"/>
        </w:rPr>
        <w:t>.,</w:t>
      </w:r>
      <w:r w:rsidRPr="00CE67EE">
        <w:rPr>
          <w:sz w:val="20"/>
          <w:szCs w:val="20"/>
        </w:rPr>
        <w:t xml:space="preserve"> abordando suas características, composição química, possíveis aplicações e perspectivas de uso sustentável. A ênfase recai especialmente sobre seu papel em soluções biosustentáveis, com destaque para a bioenergia e o aproveitamento de espécies nativas. </w:t>
      </w:r>
    </w:p>
    <w:p w14:paraId="29E3C725" w14:textId="0D35C222" w:rsidR="00CE67EE" w:rsidRDefault="00CE67EE" w:rsidP="00CE67EE">
      <w:pPr>
        <w:widowControl/>
        <w:ind w:firstLine="708"/>
        <w:jc w:val="both"/>
        <w:rPr>
          <w:sz w:val="20"/>
          <w:szCs w:val="20"/>
        </w:rPr>
      </w:pPr>
      <w:r w:rsidRPr="00CE67EE">
        <w:rPr>
          <w:sz w:val="20"/>
          <w:szCs w:val="20"/>
        </w:rPr>
        <w:t xml:space="preserve">Assim ao reunir e organizar e interpretar os dados disponíveis, este estudo, pretende contribuir para o avanço das pesquisas relacionadas a essa planta promissora, destacando as áreas mais investigadas e os principais enfoques científicos adotados até o momento. No entanto, apesar dos avanços realizados, observa-se que ainda há carência significativas no conhecimento, reforçando a necessidade de mais estudos aprofundados sobre o potencial da </w:t>
      </w:r>
      <w:r w:rsidRPr="00460CAD">
        <w:rPr>
          <w:i/>
          <w:sz w:val="20"/>
          <w:szCs w:val="20"/>
        </w:rPr>
        <w:t>Pachira aquatica</w:t>
      </w:r>
      <w:r w:rsidRPr="00CE67EE">
        <w:rPr>
          <w:sz w:val="20"/>
          <w:szCs w:val="20"/>
        </w:rPr>
        <w:t xml:space="preserve"> Aubl., em especial no contexto de inovação sustentável e aproveitamento de recursos nativos.</w:t>
      </w:r>
    </w:p>
    <w:p w14:paraId="33A84130" w14:textId="77777777" w:rsidR="00C802EF" w:rsidRDefault="00C802EF">
      <w:pPr>
        <w:widowControl/>
        <w:ind w:firstLine="708"/>
        <w:jc w:val="both"/>
        <w:rPr>
          <w:b/>
          <w:sz w:val="20"/>
          <w:szCs w:val="20"/>
        </w:rPr>
      </w:pPr>
    </w:p>
    <w:p w14:paraId="4BFA6B45" w14:textId="070F5276" w:rsidR="00CE67EE" w:rsidRDefault="00AB2FEE" w:rsidP="00CE67EE">
      <w:pPr>
        <w:widowControl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MATERIAL E MÉTODOS </w:t>
      </w:r>
    </w:p>
    <w:p w14:paraId="71DB2CDD" w14:textId="77777777" w:rsidR="00CE67EE" w:rsidRDefault="00CE67EE" w:rsidP="00CE67EE">
      <w:pPr>
        <w:widowControl/>
        <w:jc w:val="both"/>
        <w:rPr>
          <w:sz w:val="20"/>
          <w:szCs w:val="20"/>
        </w:rPr>
      </w:pPr>
    </w:p>
    <w:p w14:paraId="5AC38732" w14:textId="5347846D" w:rsidR="00CE67EE" w:rsidRPr="00CE67EE" w:rsidRDefault="00CE67EE" w:rsidP="00326BF5">
      <w:pPr>
        <w:widowControl/>
        <w:ind w:firstLine="709"/>
        <w:jc w:val="both"/>
        <w:rPr>
          <w:sz w:val="20"/>
          <w:szCs w:val="20"/>
        </w:rPr>
      </w:pPr>
      <w:r w:rsidRPr="00CE67EE">
        <w:rPr>
          <w:sz w:val="20"/>
          <w:szCs w:val="20"/>
        </w:rPr>
        <w:t>Para essa análise bibliométrica requereu uma avaliação sistemática dos trabalhos envolvendo a espécie, nas quais as informações foram adquiridas na base de pesquisa de dados do Scopus. Para essa finalidade, foi realizada uma busca utilizando o conjunto de termos: "</w:t>
      </w:r>
      <w:r w:rsidRPr="00CE67EE">
        <w:rPr>
          <w:i/>
          <w:sz w:val="20"/>
          <w:szCs w:val="20"/>
        </w:rPr>
        <w:t xml:space="preserve">Pachira </w:t>
      </w:r>
      <w:r w:rsidR="004E6F04" w:rsidRPr="004E6F04">
        <w:rPr>
          <w:i/>
          <w:sz w:val="20"/>
          <w:szCs w:val="20"/>
        </w:rPr>
        <w:t>a</w:t>
      </w:r>
      <w:r w:rsidRPr="004E6F04">
        <w:rPr>
          <w:i/>
          <w:sz w:val="20"/>
          <w:szCs w:val="20"/>
        </w:rPr>
        <w:t>quática</w:t>
      </w:r>
      <w:r w:rsidRPr="004E6F04">
        <w:rPr>
          <w:sz w:val="20"/>
          <w:szCs w:val="20"/>
        </w:rPr>
        <w:t>"</w:t>
      </w:r>
      <w:r w:rsidRPr="00CE67EE">
        <w:rPr>
          <w:sz w:val="20"/>
          <w:szCs w:val="20"/>
        </w:rPr>
        <w:t>, "</w:t>
      </w:r>
      <w:r w:rsidRPr="00CE67EE">
        <w:rPr>
          <w:i/>
          <w:sz w:val="20"/>
          <w:szCs w:val="20"/>
        </w:rPr>
        <w:t>munguba</w:t>
      </w:r>
      <w:r w:rsidRPr="00CE67EE">
        <w:rPr>
          <w:sz w:val="20"/>
          <w:szCs w:val="20"/>
        </w:rPr>
        <w:t>”, "óleo”, nos títulos, resumos ou palavras-chave. Nesta revisão foram avaliados os trabalhos até o ano de 2025 em um total de 28 documentos sendo considerados apenas artigos científicos. Desses, 24 eram artigos científicos, 2 analises, 1 capítulo de livro e 1 errata. No entanto, apenas 11 dos 24 artigos tratavam diretamente do tema central desta pesquisa, que é o óleo da munguba.</w:t>
      </w:r>
    </w:p>
    <w:p w14:paraId="1A266D45" w14:textId="77777777" w:rsidR="00CE67EE" w:rsidRPr="00CE67EE" w:rsidRDefault="00CE67EE" w:rsidP="00CE67EE">
      <w:pPr>
        <w:widowControl/>
        <w:ind w:firstLine="720"/>
        <w:jc w:val="both"/>
        <w:rPr>
          <w:sz w:val="20"/>
          <w:szCs w:val="20"/>
        </w:rPr>
      </w:pPr>
      <w:r w:rsidRPr="00CE67EE">
        <w:rPr>
          <w:sz w:val="20"/>
          <w:szCs w:val="20"/>
        </w:rPr>
        <w:t xml:space="preserve">Foram analisadas as publicações, observando-se os seguintes tópicos: </w:t>
      </w:r>
    </w:p>
    <w:p w14:paraId="429DDA57" w14:textId="210D8EDC" w:rsidR="00CE67EE" w:rsidRDefault="00675D91" w:rsidP="00106BEE">
      <w:pPr>
        <w:widowControl/>
        <w:ind w:firstLine="720"/>
        <w:jc w:val="both"/>
        <w:rPr>
          <w:sz w:val="20"/>
          <w:szCs w:val="20"/>
        </w:rPr>
      </w:pPr>
      <w:r>
        <w:rPr>
          <w:sz w:val="20"/>
          <w:szCs w:val="20"/>
        </w:rPr>
        <w:t>I</w:t>
      </w:r>
      <w:r w:rsidR="00CE67EE" w:rsidRPr="00CE67EE">
        <w:rPr>
          <w:sz w:val="20"/>
          <w:szCs w:val="20"/>
        </w:rPr>
        <w:t xml:space="preserve">) Ano de publicação; </w:t>
      </w:r>
      <w:r>
        <w:rPr>
          <w:sz w:val="20"/>
          <w:szCs w:val="20"/>
        </w:rPr>
        <w:t>II</w:t>
      </w:r>
      <w:r w:rsidR="00CE67EE" w:rsidRPr="00CE67EE">
        <w:rPr>
          <w:sz w:val="20"/>
          <w:szCs w:val="20"/>
        </w:rPr>
        <w:t xml:space="preserve">) Identificação, instituição de afiliação dos autores; </w:t>
      </w:r>
      <w:r>
        <w:rPr>
          <w:sz w:val="20"/>
          <w:szCs w:val="20"/>
        </w:rPr>
        <w:t>III</w:t>
      </w:r>
      <w:r w:rsidR="00CE67EE" w:rsidRPr="00CE67EE">
        <w:rPr>
          <w:sz w:val="20"/>
          <w:szCs w:val="20"/>
        </w:rPr>
        <w:t xml:space="preserve">) Periódicos das publicações; </w:t>
      </w:r>
      <w:r>
        <w:rPr>
          <w:sz w:val="20"/>
          <w:szCs w:val="20"/>
        </w:rPr>
        <w:t>IV</w:t>
      </w:r>
      <w:r w:rsidR="00CE67EE" w:rsidRPr="00CE67EE">
        <w:rPr>
          <w:sz w:val="20"/>
          <w:szCs w:val="20"/>
        </w:rPr>
        <w:t xml:space="preserve">) País de publicação; </w:t>
      </w:r>
      <w:r>
        <w:rPr>
          <w:sz w:val="20"/>
          <w:szCs w:val="20"/>
        </w:rPr>
        <w:t>V</w:t>
      </w:r>
      <w:r w:rsidR="00CE67EE" w:rsidRPr="00CE67EE">
        <w:rPr>
          <w:sz w:val="20"/>
          <w:szCs w:val="20"/>
        </w:rPr>
        <w:t xml:space="preserve">) Termos mais utilizados nas publicações e </w:t>
      </w:r>
      <w:r>
        <w:rPr>
          <w:sz w:val="20"/>
          <w:szCs w:val="20"/>
        </w:rPr>
        <w:t>VI</w:t>
      </w:r>
      <w:r w:rsidR="00CE67EE" w:rsidRPr="00CE67EE">
        <w:rPr>
          <w:sz w:val="20"/>
          <w:szCs w:val="20"/>
        </w:rPr>
        <w:t xml:space="preserve">) Produção dos autores no decorrer dos anos.  Toda essa análise foi realizada utilizando-se o pacote do banco de dados da “bibliometrix” [8], no </w:t>
      </w:r>
      <w:r w:rsidR="00CE67EE" w:rsidRPr="00CE67EE">
        <w:rPr>
          <w:i/>
          <w:iCs/>
          <w:sz w:val="20"/>
          <w:szCs w:val="20"/>
        </w:rPr>
        <w:t xml:space="preserve">software </w:t>
      </w:r>
      <w:r w:rsidR="00CE67EE" w:rsidRPr="00CE67EE">
        <w:rPr>
          <w:sz w:val="20"/>
          <w:szCs w:val="20"/>
        </w:rPr>
        <w:t>R [9]. Os dados extraídos foram analisados e as informações foram utilizadas para identificar os autores, instituições, fontes, países mais produtivos e também a recorrência de temas e crescimentos temporais de publicação.</w:t>
      </w:r>
    </w:p>
    <w:p w14:paraId="492BAD85" w14:textId="77777777" w:rsidR="00C802EF" w:rsidRDefault="00C802EF">
      <w:pPr>
        <w:widowControl/>
        <w:jc w:val="both"/>
        <w:rPr>
          <w:sz w:val="20"/>
          <w:szCs w:val="20"/>
        </w:rPr>
      </w:pPr>
    </w:p>
    <w:p w14:paraId="5170344B" w14:textId="213B2110" w:rsidR="00106BEE" w:rsidRDefault="00AB2FEE" w:rsidP="00106BEE">
      <w:pPr>
        <w:widowControl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RESULTADOS E DISCUSSÃO </w:t>
      </w:r>
    </w:p>
    <w:p w14:paraId="74701948" w14:textId="77777777" w:rsidR="00106BEE" w:rsidRDefault="00106BEE" w:rsidP="00106BEE">
      <w:pPr>
        <w:widowControl/>
        <w:jc w:val="both"/>
        <w:rPr>
          <w:b/>
          <w:sz w:val="20"/>
          <w:szCs w:val="20"/>
        </w:rPr>
      </w:pPr>
    </w:p>
    <w:p w14:paraId="425ACDE0" w14:textId="672BB970" w:rsidR="00106BEE" w:rsidRPr="009F15F5" w:rsidRDefault="00675D91" w:rsidP="00326BF5">
      <w:pPr>
        <w:widowControl/>
        <w:spacing w:after="160"/>
        <w:ind w:firstLine="709"/>
        <w:jc w:val="both"/>
        <w:rPr>
          <w:rFonts w:eastAsia="Calibri"/>
          <w:color w:val="000000"/>
          <w:sz w:val="20"/>
          <w:szCs w:val="20"/>
          <w:lang w:eastAsia="en-US" w:bidi="ar-SA"/>
        </w:rPr>
      </w:pPr>
      <w:r>
        <w:rPr>
          <w:rFonts w:eastAsia="Calibri"/>
          <w:color w:val="000000"/>
          <w:sz w:val="20"/>
          <w:szCs w:val="20"/>
          <w:lang w:eastAsia="en-US" w:bidi="ar-SA"/>
        </w:rPr>
        <w:t xml:space="preserve">O tema correspondente ao trabalho foi avaliado diante os 11 artigos pertinente a </w:t>
      </w:r>
      <w:r w:rsidR="00CE19CD">
        <w:rPr>
          <w:rFonts w:eastAsia="Calibri"/>
          <w:color w:val="000000"/>
          <w:sz w:val="20"/>
          <w:szCs w:val="20"/>
          <w:lang w:eastAsia="en-US" w:bidi="ar-SA"/>
        </w:rPr>
        <w:t>temática.</w:t>
      </w:r>
      <w:r w:rsidR="00CE19CD" w:rsidRPr="009F15F5">
        <w:rPr>
          <w:rFonts w:eastAsia="Calibri"/>
          <w:color w:val="000000"/>
          <w:sz w:val="20"/>
          <w:szCs w:val="20"/>
          <w:lang w:eastAsia="en-US" w:bidi="ar-SA"/>
        </w:rPr>
        <w:t xml:space="preserve"> A</w:t>
      </w:r>
      <w:r w:rsidR="00106BEE" w:rsidRPr="009F15F5">
        <w:rPr>
          <w:rFonts w:eastAsia="Calibri"/>
          <w:color w:val="000000"/>
          <w:sz w:val="20"/>
          <w:szCs w:val="20"/>
          <w:lang w:eastAsia="en-US" w:bidi="ar-SA"/>
        </w:rPr>
        <w:t xml:space="preserve"> busca na </w:t>
      </w:r>
      <w:r w:rsidR="00CE19CD">
        <w:rPr>
          <w:rFonts w:eastAsia="Calibri"/>
          <w:color w:val="000000"/>
          <w:sz w:val="20"/>
          <w:szCs w:val="20"/>
          <w:lang w:eastAsia="en-US" w:bidi="ar-SA"/>
        </w:rPr>
        <w:t xml:space="preserve">base de dados </w:t>
      </w:r>
      <w:r w:rsidR="00106BEE" w:rsidRPr="009F15F5">
        <w:rPr>
          <w:rFonts w:eastAsia="Calibri"/>
          <w:color w:val="000000"/>
          <w:sz w:val="20"/>
          <w:szCs w:val="20"/>
          <w:lang w:eastAsia="en-US" w:bidi="ar-SA"/>
        </w:rPr>
        <w:t xml:space="preserve">Scopus resultou em 28 documentos, os quais, 24 eram artigos. Dentre os quais avaliados, somente 11 apresentaram dados correspondentes ao tema trabalhado. Os resultados indicaram que o primeiro artigo sobre óleo da </w:t>
      </w:r>
      <w:r w:rsidR="00106BEE" w:rsidRPr="009F15F5">
        <w:rPr>
          <w:rFonts w:eastAsia="Calibri"/>
          <w:i/>
          <w:color w:val="000000"/>
          <w:sz w:val="20"/>
          <w:szCs w:val="20"/>
          <w:lang w:eastAsia="en-US" w:bidi="ar-SA"/>
        </w:rPr>
        <w:t>Pachira aquatica</w:t>
      </w:r>
      <w:r w:rsidR="00106BEE" w:rsidRPr="009F15F5">
        <w:rPr>
          <w:rFonts w:eastAsia="Calibri"/>
          <w:color w:val="000000"/>
          <w:sz w:val="20"/>
          <w:szCs w:val="20"/>
          <w:lang w:eastAsia="en-US" w:bidi="ar-SA"/>
        </w:rPr>
        <w:t xml:space="preserve"> foi publicado no ano de 2012, havendo uma ausência de publicações entre 2013 e 2018, com retomada em 2019 e em 2020 e 2021 foi o período de maior produtividade, com três artigos publicados em cada ano. </w:t>
      </w:r>
      <w:r w:rsidR="0092794E" w:rsidRPr="009F15F5">
        <w:rPr>
          <w:rFonts w:eastAsia="Calibri"/>
          <w:color w:val="000000"/>
          <w:sz w:val="20"/>
          <w:szCs w:val="20"/>
          <w:lang w:eastAsia="en-US" w:bidi="ar-SA"/>
        </w:rPr>
        <w:t>Diante disso, é observado um aumento no interesse</w:t>
      </w:r>
      <w:r w:rsidR="00106BEE" w:rsidRPr="009F15F5">
        <w:rPr>
          <w:rFonts w:eastAsia="Calibri"/>
          <w:color w:val="000000"/>
          <w:sz w:val="20"/>
          <w:szCs w:val="20"/>
          <w:lang w:eastAsia="en-US" w:bidi="ar-SA"/>
        </w:rPr>
        <w:t xml:space="preserve"> científico relacionado a expansão da pesquisa em óleos vegetais com potenciais bioativo. Em 2022 e 2024 verificou-se uma oscilação, com ausência de produção nesse período sendo apenas um artigo publicado em 2023 e outro em 2025 </w:t>
      </w:r>
      <w:r w:rsidR="0092794E" w:rsidRPr="009F15F5">
        <w:rPr>
          <w:rFonts w:eastAsia="Calibri"/>
          <w:color w:val="000000"/>
          <w:sz w:val="20"/>
          <w:szCs w:val="20"/>
          <w:lang w:eastAsia="en-US" w:bidi="ar-SA"/>
        </w:rPr>
        <w:t>(</w:t>
      </w:r>
      <w:r w:rsidR="00905773">
        <w:rPr>
          <w:rFonts w:eastAsia="Calibri"/>
          <w:color w:val="000000"/>
          <w:sz w:val="20"/>
          <w:szCs w:val="20"/>
          <w:lang w:eastAsia="en-US" w:bidi="ar-SA"/>
        </w:rPr>
        <w:t>F</w:t>
      </w:r>
      <w:r w:rsidR="00106BEE" w:rsidRPr="009F15F5">
        <w:rPr>
          <w:rFonts w:eastAsia="Calibri"/>
          <w:color w:val="000000"/>
          <w:sz w:val="20"/>
          <w:szCs w:val="20"/>
          <w:lang w:eastAsia="en-US" w:bidi="ar-SA"/>
        </w:rPr>
        <w:t>igura 1</w:t>
      </w:r>
      <w:r w:rsidR="0092794E" w:rsidRPr="009F15F5">
        <w:rPr>
          <w:rFonts w:eastAsia="Calibri"/>
          <w:color w:val="000000"/>
          <w:sz w:val="20"/>
          <w:szCs w:val="20"/>
          <w:lang w:eastAsia="en-US" w:bidi="ar-SA"/>
        </w:rPr>
        <w:t>)</w:t>
      </w:r>
      <w:r w:rsidR="00106BEE" w:rsidRPr="009F15F5">
        <w:rPr>
          <w:rFonts w:eastAsia="Calibri"/>
          <w:color w:val="000000"/>
          <w:sz w:val="20"/>
          <w:szCs w:val="20"/>
          <w:lang w:eastAsia="en-US" w:bidi="ar-SA"/>
        </w:rPr>
        <w:t xml:space="preserve">. A análise das afiliações institucionais dos autores revelou que a Universidade Federal do Rio Grande do Norte (UFRN) foi a instituição com o maior número de publicações sobre </w:t>
      </w:r>
      <w:r w:rsidR="00106BEE" w:rsidRPr="00675D91">
        <w:rPr>
          <w:rFonts w:eastAsia="Calibri"/>
          <w:i/>
          <w:color w:val="000000"/>
          <w:sz w:val="20"/>
          <w:szCs w:val="20"/>
          <w:lang w:eastAsia="en-US" w:bidi="ar-SA"/>
        </w:rPr>
        <w:t>Pachira aquatica</w:t>
      </w:r>
      <w:r w:rsidR="00106BEE" w:rsidRPr="009F15F5">
        <w:rPr>
          <w:rFonts w:eastAsia="Calibri"/>
          <w:color w:val="000000"/>
          <w:sz w:val="20"/>
          <w:szCs w:val="20"/>
          <w:lang w:eastAsia="en-US" w:bidi="ar-SA"/>
        </w:rPr>
        <w:t>, no total de três artigos. A UFBA, UFSC, UEM, UFMT E UNICAMP, destacaram-se com dois artigos cada. O instituto de Educação e o Instituto Federal do Paraná (IFPR), contribuíram com um artigo cada. Os dados destacam a relevante participação de universidades públicas brasileiras na pesquisa sobre a espécie</w:t>
      </w:r>
      <w:r w:rsidR="009F15F5">
        <w:rPr>
          <w:rFonts w:eastAsia="Calibri"/>
          <w:color w:val="000000"/>
          <w:sz w:val="20"/>
          <w:szCs w:val="20"/>
          <w:lang w:eastAsia="en-US" w:bidi="ar-SA"/>
        </w:rPr>
        <w:t xml:space="preserve"> (</w:t>
      </w:r>
      <w:r w:rsidR="00106BEE" w:rsidRPr="009F15F5">
        <w:rPr>
          <w:rFonts w:eastAsia="Calibri"/>
          <w:color w:val="000000"/>
          <w:sz w:val="20"/>
          <w:szCs w:val="20"/>
          <w:lang w:eastAsia="en-US" w:bidi="ar-SA"/>
        </w:rPr>
        <w:t>Figura 2</w:t>
      </w:r>
      <w:r w:rsidR="009F15F5">
        <w:rPr>
          <w:rFonts w:eastAsia="Calibri"/>
          <w:color w:val="000000"/>
          <w:sz w:val="20"/>
          <w:szCs w:val="20"/>
          <w:lang w:eastAsia="en-US" w:bidi="ar-SA"/>
        </w:rPr>
        <w:t>)</w:t>
      </w:r>
      <w:r w:rsidR="00106BEE" w:rsidRPr="009F15F5">
        <w:rPr>
          <w:rFonts w:eastAsia="Calibri"/>
          <w:color w:val="000000"/>
          <w:sz w:val="20"/>
          <w:szCs w:val="20"/>
          <w:lang w:eastAsia="en-US" w:bidi="ar-SA"/>
        </w:rPr>
        <w:t>.</w:t>
      </w:r>
    </w:p>
    <w:p w14:paraId="7F701B31" w14:textId="5B81E9CA" w:rsidR="0082734C" w:rsidRDefault="00106BEE" w:rsidP="00106BEE">
      <w:pPr>
        <w:widowControl/>
        <w:spacing w:after="160" w:line="360" w:lineRule="auto"/>
        <w:jc w:val="both"/>
        <w:rPr>
          <w:rFonts w:eastAsia="Calibri"/>
          <w:sz w:val="20"/>
          <w:szCs w:val="20"/>
          <w:lang w:eastAsia="en-US" w:bidi="ar-SA"/>
        </w:rPr>
      </w:pPr>
      <w:r w:rsidRPr="00106BEE">
        <w:rPr>
          <w:rFonts w:eastAsia="Calibri"/>
          <w:color w:val="000000"/>
          <w:sz w:val="20"/>
          <w:szCs w:val="20"/>
          <w:lang w:eastAsia="en-US" w:bidi="ar-SA"/>
        </w:rPr>
        <w:lastRenderedPageBreak/>
        <w:t xml:space="preserve"> </w:t>
      </w:r>
      <w:r w:rsidR="00B56014">
        <w:rPr>
          <w:rFonts w:eastAsia="Calibri"/>
          <w:noProof/>
          <w:color w:val="000000"/>
          <w:sz w:val="20"/>
          <w:szCs w:val="20"/>
          <w:lang w:bidi="ar-SA"/>
        </w:rPr>
        <w:drawing>
          <wp:inline distT="0" distB="0" distL="0" distR="0" wp14:anchorId="5B7DECEF" wp14:editId="6B3BA227">
            <wp:extent cx="2642288" cy="1291590"/>
            <wp:effectExtent l="0" t="0" r="5715" b="381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rodução dos paises ao longo do tempo (1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592" cy="1320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6014">
        <w:rPr>
          <w:rFonts w:eastAsia="Calibri"/>
          <w:noProof/>
          <w:color w:val="000000"/>
          <w:sz w:val="20"/>
          <w:szCs w:val="20"/>
          <w:lang w:bidi="ar-SA"/>
        </w:rPr>
        <w:t xml:space="preserve"> </w:t>
      </w:r>
      <w:r w:rsidR="00D53FAD" w:rsidRPr="00D53FAD">
        <w:rPr>
          <w:rFonts w:eastAsia="Calibri"/>
          <w:color w:val="000000"/>
          <w:sz w:val="20"/>
          <w:szCs w:val="20"/>
          <w:lang w:eastAsia="en-US" w:bidi="ar-SA"/>
        </w:rPr>
        <w:drawing>
          <wp:inline distT="0" distB="0" distL="0" distR="0" wp14:anchorId="449F7815" wp14:editId="59D5D978">
            <wp:extent cx="2934335" cy="1312125"/>
            <wp:effectExtent l="0" t="0" r="0" b="254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34335" cy="131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6BEE">
        <w:rPr>
          <w:rFonts w:eastAsia="Calibri"/>
          <w:sz w:val="20"/>
          <w:szCs w:val="20"/>
          <w:lang w:eastAsia="en-US" w:bidi="ar-SA"/>
        </w:rPr>
        <w:t xml:space="preserve"> </w:t>
      </w:r>
      <w:r w:rsidR="004E74C1">
        <w:rPr>
          <w:rFonts w:eastAsia="Calibri"/>
          <w:sz w:val="20"/>
          <w:szCs w:val="20"/>
          <w:lang w:eastAsia="en-US" w:bidi="ar-SA"/>
        </w:rPr>
        <w:t xml:space="preserve">    </w:t>
      </w:r>
    </w:p>
    <w:p w14:paraId="736F6F8C" w14:textId="1152D79B" w:rsidR="00106BEE" w:rsidRPr="00B80A8D" w:rsidRDefault="004E74C1" w:rsidP="00024B2E">
      <w:pPr>
        <w:widowControl/>
        <w:spacing w:after="160"/>
        <w:ind w:left="851" w:hanging="851"/>
        <w:jc w:val="both"/>
        <w:rPr>
          <w:rFonts w:eastAsia="Calibri"/>
          <w:sz w:val="16"/>
          <w:szCs w:val="16"/>
          <w:lang w:eastAsia="en-US" w:bidi="ar-SA"/>
        </w:rPr>
      </w:pPr>
      <w:r w:rsidRPr="00B80A8D">
        <w:rPr>
          <w:rFonts w:eastAsia="Calibri"/>
          <w:sz w:val="16"/>
          <w:szCs w:val="16"/>
          <w:lang w:eastAsia="en-US" w:bidi="ar-SA"/>
        </w:rPr>
        <w:t xml:space="preserve">Figura </w:t>
      </w:r>
      <w:r w:rsidR="00106BEE" w:rsidRPr="00106BEE">
        <w:rPr>
          <w:rFonts w:eastAsia="Calibri"/>
          <w:sz w:val="16"/>
          <w:szCs w:val="16"/>
          <w:lang w:eastAsia="en-US" w:bidi="ar-SA"/>
        </w:rPr>
        <w:t>1. Ano de publicações dos artigos</w:t>
      </w:r>
      <w:r w:rsidR="00106BEE" w:rsidRPr="00106BEE">
        <w:rPr>
          <w:rFonts w:ascii="Calibri" w:eastAsia="Calibri" w:hAnsi="Calibri"/>
          <w:sz w:val="16"/>
          <w:szCs w:val="16"/>
          <w:lang w:eastAsia="en-US" w:bidi="ar-SA"/>
        </w:rPr>
        <w:t xml:space="preserve"> </w:t>
      </w:r>
      <w:r w:rsidR="00106BEE" w:rsidRPr="00106BEE">
        <w:rPr>
          <w:rFonts w:ascii="Calibri" w:eastAsia="Calibri" w:hAnsi="Calibri"/>
          <w:sz w:val="16"/>
          <w:szCs w:val="16"/>
          <w:lang w:eastAsia="en-US" w:bidi="ar-SA"/>
        </w:rPr>
        <w:tab/>
      </w:r>
      <w:r w:rsidR="00106BEE" w:rsidRPr="00106BEE">
        <w:rPr>
          <w:rFonts w:ascii="Calibri" w:eastAsia="Calibri" w:hAnsi="Calibri"/>
          <w:sz w:val="16"/>
          <w:szCs w:val="16"/>
          <w:lang w:eastAsia="en-US" w:bidi="ar-SA"/>
        </w:rPr>
        <w:tab/>
      </w:r>
      <w:r w:rsidR="00106BEE" w:rsidRPr="00B80A8D">
        <w:rPr>
          <w:rFonts w:eastAsia="Calibri"/>
          <w:sz w:val="16"/>
          <w:szCs w:val="16"/>
          <w:lang w:eastAsia="en-US" w:bidi="ar-SA"/>
        </w:rPr>
        <w:t xml:space="preserve">   </w:t>
      </w:r>
      <w:r w:rsidR="00B80A8D">
        <w:rPr>
          <w:rFonts w:eastAsia="Calibri"/>
          <w:sz w:val="16"/>
          <w:szCs w:val="16"/>
          <w:lang w:eastAsia="en-US" w:bidi="ar-SA"/>
        </w:rPr>
        <w:t xml:space="preserve">             </w:t>
      </w:r>
      <w:r w:rsidR="00B56014">
        <w:rPr>
          <w:rFonts w:eastAsia="Calibri"/>
          <w:sz w:val="16"/>
          <w:szCs w:val="16"/>
          <w:lang w:eastAsia="en-US" w:bidi="ar-SA"/>
        </w:rPr>
        <w:t xml:space="preserve">       </w:t>
      </w:r>
      <w:r w:rsidR="00B80A8D">
        <w:rPr>
          <w:rFonts w:eastAsia="Calibri"/>
          <w:sz w:val="16"/>
          <w:szCs w:val="16"/>
          <w:lang w:eastAsia="en-US" w:bidi="ar-SA"/>
        </w:rPr>
        <w:t xml:space="preserve"> </w:t>
      </w:r>
      <w:r w:rsidR="00106BEE" w:rsidRPr="00B80A8D">
        <w:rPr>
          <w:rFonts w:eastAsia="Calibri"/>
          <w:sz w:val="16"/>
          <w:szCs w:val="16"/>
          <w:lang w:eastAsia="en-US" w:bidi="ar-SA"/>
        </w:rPr>
        <w:t xml:space="preserve">  </w:t>
      </w:r>
      <w:r w:rsidR="00106BEE" w:rsidRPr="00106BEE">
        <w:rPr>
          <w:rFonts w:eastAsia="Calibri"/>
          <w:sz w:val="16"/>
          <w:szCs w:val="16"/>
          <w:lang w:eastAsia="en-US" w:bidi="ar-SA"/>
        </w:rPr>
        <w:t>Figura 2. Afiliações institucionais dos autores</w:t>
      </w:r>
    </w:p>
    <w:p w14:paraId="1517491F" w14:textId="3E6B86B5" w:rsidR="00106BEE" w:rsidRPr="00106BEE" w:rsidRDefault="00106BEE" w:rsidP="00024B2E">
      <w:pPr>
        <w:widowControl/>
        <w:spacing w:after="160"/>
        <w:ind w:left="851" w:hanging="851"/>
        <w:jc w:val="both"/>
        <w:rPr>
          <w:rFonts w:eastAsia="Calibri"/>
          <w:sz w:val="20"/>
          <w:szCs w:val="20"/>
          <w:lang w:eastAsia="en-US" w:bidi="ar-SA"/>
        </w:rPr>
      </w:pPr>
      <w:r w:rsidRPr="00106BEE">
        <w:rPr>
          <w:rFonts w:eastAsia="Calibri"/>
          <w:sz w:val="16"/>
          <w:szCs w:val="16"/>
          <w:lang w:eastAsia="en-US" w:bidi="ar-SA"/>
        </w:rPr>
        <w:t>Figure 1. Year the articles were published</w:t>
      </w:r>
      <w:r w:rsidRPr="00B80A8D">
        <w:rPr>
          <w:rFonts w:eastAsia="Calibri"/>
          <w:sz w:val="16"/>
          <w:szCs w:val="16"/>
          <w:lang w:eastAsia="en-US" w:bidi="ar-SA"/>
        </w:rPr>
        <w:t xml:space="preserve">  </w:t>
      </w:r>
      <w:r w:rsidRPr="00106BEE">
        <w:rPr>
          <w:rFonts w:eastAsia="Calibri"/>
          <w:sz w:val="16"/>
          <w:szCs w:val="16"/>
          <w:lang w:eastAsia="en-US" w:bidi="ar-SA"/>
        </w:rPr>
        <w:t xml:space="preserve">       </w:t>
      </w:r>
      <w:r w:rsidRPr="00B80A8D">
        <w:rPr>
          <w:rFonts w:eastAsia="Calibri"/>
          <w:sz w:val="16"/>
          <w:szCs w:val="16"/>
          <w:lang w:eastAsia="en-US" w:bidi="ar-SA"/>
        </w:rPr>
        <w:t xml:space="preserve">              </w:t>
      </w:r>
      <w:r w:rsidR="00B80A8D">
        <w:rPr>
          <w:rFonts w:eastAsia="Calibri"/>
          <w:sz w:val="16"/>
          <w:szCs w:val="16"/>
          <w:lang w:eastAsia="en-US" w:bidi="ar-SA"/>
        </w:rPr>
        <w:t xml:space="preserve">                  </w:t>
      </w:r>
      <w:r w:rsidR="00B56014">
        <w:rPr>
          <w:rFonts w:eastAsia="Calibri"/>
          <w:sz w:val="16"/>
          <w:szCs w:val="16"/>
          <w:lang w:eastAsia="en-US" w:bidi="ar-SA"/>
        </w:rPr>
        <w:t xml:space="preserve">       </w:t>
      </w:r>
      <w:r w:rsidR="001224D3">
        <w:rPr>
          <w:rFonts w:eastAsia="Calibri"/>
          <w:sz w:val="16"/>
          <w:szCs w:val="16"/>
          <w:lang w:eastAsia="en-US" w:bidi="ar-SA"/>
        </w:rPr>
        <w:t xml:space="preserve"> </w:t>
      </w:r>
      <w:r w:rsidRPr="00106BEE">
        <w:rPr>
          <w:rFonts w:eastAsia="Calibri"/>
          <w:sz w:val="16"/>
          <w:szCs w:val="16"/>
          <w:lang w:eastAsia="en-US" w:bidi="ar-SA"/>
        </w:rPr>
        <w:t>Figu</w:t>
      </w:r>
      <w:bookmarkStart w:id="1" w:name="_GoBack"/>
      <w:bookmarkEnd w:id="1"/>
      <w:r w:rsidRPr="00106BEE">
        <w:rPr>
          <w:rFonts w:eastAsia="Calibri"/>
          <w:sz w:val="16"/>
          <w:szCs w:val="16"/>
          <w:lang w:eastAsia="en-US" w:bidi="ar-SA"/>
        </w:rPr>
        <w:t>re 2. Authors' institutional affiliations</w:t>
      </w:r>
      <w:r w:rsidRPr="00106BEE">
        <w:rPr>
          <w:rFonts w:eastAsia="Calibri"/>
          <w:sz w:val="20"/>
          <w:szCs w:val="20"/>
          <w:lang w:eastAsia="en-US" w:bidi="ar-SA"/>
        </w:rPr>
        <w:tab/>
      </w:r>
    </w:p>
    <w:p w14:paraId="056E2525" w14:textId="77777777" w:rsidR="009F15F5" w:rsidRDefault="009F15F5" w:rsidP="00782521">
      <w:pPr>
        <w:ind w:firstLine="709"/>
        <w:jc w:val="both"/>
        <w:rPr>
          <w:rFonts w:eastAsia="Calibri"/>
          <w:color w:val="000000"/>
          <w:sz w:val="20"/>
          <w:szCs w:val="20"/>
          <w:lang w:eastAsia="en-US" w:bidi="ar-SA"/>
        </w:rPr>
      </w:pPr>
    </w:p>
    <w:p w14:paraId="4A1E57FD" w14:textId="157DD18D" w:rsidR="00782521" w:rsidRDefault="00106BEE" w:rsidP="00782521">
      <w:pPr>
        <w:ind w:firstLine="709"/>
        <w:jc w:val="both"/>
        <w:rPr>
          <w:rFonts w:eastAsia="Calibri"/>
          <w:color w:val="000000"/>
          <w:sz w:val="20"/>
          <w:szCs w:val="20"/>
          <w:lang w:eastAsia="en-US" w:bidi="ar-SA"/>
        </w:rPr>
      </w:pPr>
      <w:r w:rsidRPr="00106BEE">
        <w:rPr>
          <w:rFonts w:eastAsia="Calibri"/>
          <w:color w:val="000000"/>
          <w:sz w:val="20"/>
          <w:szCs w:val="20"/>
          <w:lang w:eastAsia="en-US" w:bidi="ar-SA"/>
        </w:rPr>
        <w:t xml:space="preserve">O Brasil foi o país que apresentou publicações, refletindo o potencial de exploração da biodiversidade local relacionados a </w:t>
      </w:r>
      <w:r w:rsidRPr="00106BEE">
        <w:rPr>
          <w:rFonts w:eastAsia="Calibri"/>
          <w:i/>
          <w:color w:val="000000"/>
          <w:sz w:val="20"/>
          <w:szCs w:val="20"/>
          <w:lang w:eastAsia="en-US" w:bidi="ar-SA"/>
        </w:rPr>
        <w:t>Pachira aquatica</w:t>
      </w:r>
      <w:r w:rsidRPr="00106BEE">
        <w:rPr>
          <w:rFonts w:eastAsia="Calibri"/>
          <w:color w:val="000000"/>
          <w:sz w:val="20"/>
          <w:szCs w:val="20"/>
          <w:lang w:eastAsia="en-US" w:bidi="ar-SA"/>
        </w:rPr>
        <w:t xml:space="preserve">, evidenciando não apenas o potencial de exploração da biodiversidade local, mas também a relevância dessa espécie para diversas área do conhecimento. As revistas cientificas mais utilizadas como fonte de disseminação foram publicadas em periódicos de diferentes áreas, com destaque para o </w:t>
      </w:r>
      <w:r w:rsidRPr="00106BEE">
        <w:rPr>
          <w:rFonts w:eastAsia="Calibri"/>
          <w:i/>
          <w:color w:val="000000"/>
          <w:sz w:val="20"/>
          <w:szCs w:val="20"/>
          <w:lang w:eastAsia="en-US" w:bidi="ar-SA"/>
        </w:rPr>
        <w:t>Jorunal of Supercritical</w:t>
      </w:r>
      <w:r w:rsidRPr="00106BEE">
        <w:rPr>
          <w:rFonts w:eastAsia="Calibri"/>
          <w:color w:val="000000"/>
          <w:sz w:val="20"/>
          <w:szCs w:val="20"/>
          <w:lang w:eastAsia="en-US" w:bidi="ar-SA"/>
        </w:rPr>
        <w:t xml:space="preserve"> </w:t>
      </w:r>
      <w:r w:rsidRPr="00106BEE">
        <w:rPr>
          <w:rFonts w:eastAsia="Calibri"/>
          <w:i/>
          <w:color w:val="000000"/>
          <w:sz w:val="20"/>
          <w:szCs w:val="20"/>
          <w:lang w:eastAsia="en-US" w:bidi="ar-SA"/>
        </w:rPr>
        <w:t>Fluids</w:t>
      </w:r>
      <w:r w:rsidRPr="00106BEE">
        <w:rPr>
          <w:rFonts w:eastAsia="Calibri"/>
          <w:color w:val="000000"/>
          <w:sz w:val="20"/>
          <w:szCs w:val="20"/>
          <w:lang w:eastAsia="en-US" w:bidi="ar-SA"/>
        </w:rPr>
        <w:t xml:space="preserve"> e o </w:t>
      </w:r>
      <w:r w:rsidRPr="00106BEE">
        <w:rPr>
          <w:rFonts w:eastAsia="Calibri"/>
          <w:i/>
          <w:color w:val="000000"/>
          <w:sz w:val="20"/>
          <w:szCs w:val="20"/>
          <w:lang w:eastAsia="en-US" w:bidi="ar-SA"/>
        </w:rPr>
        <w:t>Food Research</w:t>
      </w:r>
      <w:r w:rsidRPr="00106BEE">
        <w:rPr>
          <w:rFonts w:eastAsia="Calibri"/>
          <w:color w:val="000000"/>
          <w:sz w:val="20"/>
          <w:szCs w:val="20"/>
          <w:lang w:eastAsia="en-US" w:bidi="ar-SA"/>
        </w:rPr>
        <w:t xml:space="preserve"> </w:t>
      </w:r>
      <w:r w:rsidRPr="00106BEE">
        <w:rPr>
          <w:rFonts w:eastAsia="Calibri"/>
          <w:i/>
          <w:color w:val="000000"/>
          <w:sz w:val="20"/>
          <w:szCs w:val="20"/>
          <w:lang w:eastAsia="en-US" w:bidi="ar-SA"/>
        </w:rPr>
        <w:t>Internacional,</w:t>
      </w:r>
      <w:r w:rsidRPr="00106BEE">
        <w:rPr>
          <w:rFonts w:eastAsia="Calibri"/>
          <w:color w:val="000000"/>
          <w:sz w:val="20"/>
          <w:szCs w:val="20"/>
          <w:lang w:eastAsia="en-US" w:bidi="ar-SA"/>
        </w:rPr>
        <w:t xml:space="preserve"> foram observadas também publicações voltadas </w:t>
      </w:r>
      <w:r w:rsidR="00014342">
        <w:rPr>
          <w:rFonts w:eastAsia="Calibri"/>
          <w:color w:val="000000"/>
          <w:sz w:val="20"/>
          <w:szCs w:val="20"/>
          <w:lang w:eastAsia="en-US" w:bidi="ar-SA"/>
        </w:rPr>
        <w:t>à</w:t>
      </w:r>
      <w:r w:rsidRPr="00106BEE">
        <w:rPr>
          <w:rFonts w:eastAsia="Calibri"/>
          <w:color w:val="000000"/>
          <w:sz w:val="20"/>
          <w:szCs w:val="20"/>
          <w:lang w:eastAsia="en-US" w:bidi="ar-SA"/>
        </w:rPr>
        <w:t xml:space="preserve"> sustentabilidade e bioenergia, como </w:t>
      </w:r>
      <w:r w:rsidRPr="00106BEE">
        <w:rPr>
          <w:rFonts w:eastAsia="Calibri"/>
          <w:i/>
          <w:color w:val="000000"/>
          <w:sz w:val="20"/>
          <w:szCs w:val="20"/>
          <w:lang w:eastAsia="en-US" w:bidi="ar-SA"/>
        </w:rPr>
        <w:t>Biomas</w:t>
      </w:r>
      <w:r w:rsidRPr="00106BEE">
        <w:rPr>
          <w:rFonts w:eastAsia="Calibri"/>
          <w:color w:val="000000"/>
          <w:sz w:val="20"/>
          <w:szCs w:val="20"/>
          <w:lang w:eastAsia="en-US" w:bidi="ar-SA"/>
        </w:rPr>
        <w:t xml:space="preserve"> anda </w:t>
      </w:r>
      <w:r w:rsidRPr="00106BEE">
        <w:rPr>
          <w:rFonts w:eastAsia="Calibri"/>
          <w:i/>
          <w:color w:val="000000"/>
          <w:sz w:val="20"/>
          <w:szCs w:val="20"/>
          <w:lang w:eastAsia="en-US" w:bidi="ar-SA"/>
        </w:rPr>
        <w:t>Bionergy e Journal of Cleaner Production.</w:t>
      </w:r>
      <w:r w:rsidRPr="00106BEE">
        <w:rPr>
          <w:rFonts w:eastAsia="Calibri"/>
          <w:color w:val="000000"/>
          <w:sz w:val="20"/>
          <w:szCs w:val="20"/>
          <w:lang w:eastAsia="en-US" w:bidi="ar-SA"/>
        </w:rPr>
        <w:t xml:space="preserve"> Essa variedade evidência a característica interdisciplinar das pesquisas e sua relevância em temas como a alimentação, operações industriais e o uso de recursos naturais.</w:t>
      </w:r>
      <w:r w:rsidRPr="00106BEE">
        <w:rPr>
          <w:rFonts w:eastAsia="Calibri"/>
          <w:i/>
          <w:color w:val="000000"/>
          <w:sz w:val="20"/>
          <w:szCs w:val="20"/>
          <w:lang w:eastAsia="en-US" w:bidi="ar-SA"/>
        </w:rPr>
        <w:t xml:space="preserve"> </w:t>
      </w:r>
      <w:r w:rsidRPr="00106BEE">
        <w:rPr>
          <w:rFonts w:eastAsia="Calibri"/>
          <w:color w:val="000000"/>
          <w:sz w:val="20"/>
          <w:szCs w:val="20"/>
          <w:lang w:eastAsia="en-US" w:bidi="ar-SA"/>
        </w:rPr>
        <w:t>A nuvem de palavras</w:t>
      </w:r>
      <w:r w:rsidR="00782521">
        <w:rPr>
          <w:rFonts w:eastAsia="Calibri"/>
          <w:color w:val="000000"/>
          <w:sz w:val="20"/>
          <w:szCs w:val="20"/>
          <w:lang w:eastAsia="en-US" w:bidi="ar-SA"/>
        </w:rPr>
        <w:t xml:space="preserve"> </w:t>
      </w:r>
      <w:r w:rsidR="0092794E">
        <w:rPr>
          <w:rFonts w:eastAsia="Calibri"/>
          <w:color w:val="000000"/>
          <w:sz w:val="20"/>
          <w:szCs w:val="20"/>
          <w:lang w:eastAsia="en-US" w:bidi="ar-SA"/>
        </w:rPr>
        <w:t>utilizadas pelos autores (</w:t>
      </w:r>
      <w:r w:rsidR="00782521">
        <w:rPr>
          <w:rFonts w:eastAsia="Calibri"/>
          <w:color w:val="000000"/>
          <w:sz w:val="20"/>
          <w:szCs w:val="20"/>
          <w:lang w:eastAsia="en-US" w:bidi="ar-SA"/>
        </w:rPr>
        <w:t>fig</w:t>
      </w:r>
      <w:r w:rsidR="0092794E">
        <w:rPr>
          <w:rFonts w:eastAsia="Calibri"/>
          <w:color w:val="000000"/>
          <w:sz w:val="20"/>
          <w:szCs w:val="20"/>
          <w:lang w:eastAsia="en-US" w:bidi="ar-SA"/>
        </w:rPr>
        <w:t>ura</w:t>
      </w:r>
      <w:r w:rsidR="00782521">
        <w:rPr>
          <w:rFonts w:eastAsia="Calibri"/>
          <w:color w:val="000000"/>
          <w:sz w:val="20"/>
          <w:szCs w:val="20"/>
          <w:lang w:eastAsia="en-US" w:bidi="ar-SA"/>
        </w:rPr>
        <w:t>.3</w:t>
      </w:r>
      <w:r w:rsidR="0092794E">
        <w:rPr>
          <w:rFonts w:eastAsia="Calibri"/>
          <w:color w:val="000000"/>
          <w:sz w:val="20"/>
          <w:szCs w:val="20"/>
          <w:lang w:eastAsia="en-US" w:bidi="ar-SA"/>
        </w:rPr>
        <w:t>)</w:t>
      </w:r>
      <w:r w:rsidRPr="00106BEE">
        <w:rPr>
          <w:rFonts w:eastAsia="Calibri"/>
          <w:color w:val="000000"/>
          <w:sz w:val="20"/>
          <w:szCs w:val="20"/>
          <w:lang w:eastAsia="en-US" w:bidi="ar-SA"/>
        </w:rPr>
        <w:t xml:space="preserve"> </w:t>
      </w:r>
      <w:r w:rsidR="00675D91" w:rsidRPr="00106BEE">
        <w:rPr>
          <w:rFonts w:eastAsia="Calibri"/>
          <w:color w:val="000000"/>
          <w:sz w:val="20"/>
          <w:szCs w:val="20"/>
          <w:lang w:eastAsia="en-US" w:bidi="ar-SA"/>
        </w:rPr>
        <w:t xml:space="preserve">destacaram </w:t>
      </w:r>
      <w:r w:rsidR="00675D91">
        <w:rPr>
          <w:rFonts w:eastAsia="Calibri"/>
          <w:color w:val="000000"/>
          <w:sz w:val="20"/>
          <w:szCs w:val="20"/>
          <w:lang w:eastAsia="en-US" w:bidi="ar-SA"/>
        </w:rPr>
        <w:t>termos</w:t>
      </w:r>
      <w:r w:rsidRPr="00106BEE">
        <w:rPr>
          <w:rFonts w:eastAsia="Calibri"/>
          <w:color w:val="000000"/>
          <w:sz w:val="20"/>
          <w:szCs w:val="20"/>
          <w:lang w:eastAsia="en-US" w:bidi="ar-SA"/>
        </w:rPr>
        <w:t xml:space="preserve"> como “fatty acids”, “palmitic acid”, “antioxidants” e bioacitve compounds”, indicando que os estudos sobre </w:t>
      </w:r>
      <w:r w:rsidR="00675D91" w:rsidRPr="00106BEE">
        <w:rPr>
          <w:rFonts w:eastAsia="Calibri"/>
          <w:color w:val="000000"/>
          <w:sz w:val="20"/>
          <w:szCs w:val="20"/>
          <w:lang w:eastAsia="en-US" w:bidi="ar-SA"/>
        </w:rPr>
        <w:t xml:space="preserve">a </w:t>
      </w:r>
      <w:r w:rsidR="00675D91" w:rsidRPr="00675D91">
        <w:rPr>
          <w:rFonts w:eastAsia="Calibri"/>
          <w:i/>
          <w:color w:val="000000"/>
          <w:sz w:val="20"/>
          <w:szCs w:val="20"/>
          <w:lang w:eastAsia="en-US" w:bidi="ar-SA"/>
        </w:rPr>
        <w:t>Pachira</w:t>
      </w:r>
      <w:r w:rsidRPr="00675D91">
        <w:rPr>
          <w:rFonts w:eastAsia="Calibri"/>
          <w:i/>
          <w:color w:val="000000"/>
          <w:sz w:val="20"/>
          <w:szCs w:val="20"/>
          <w:lang w:eastAsia="en-US" w:bidi="ar-SA"/>
        </w:rPr>
        <w:t xml:space="preserve"> aquatica</w:t>
      </w:r>
      <w:r w:rsidRPr="00106BEE">
        <w:rPr>
          <w:rFonts w:eastAsia="Calibri"/>
          <w:color w:val="000000"/>
          <w:sz w:val="20"/>
          <w:szCs w:val="20"/>
          <w:lang w:eastAsia="en-US" w:bidi="ar-SA"/>
        </w:rPr>
        <w:t xml:space="preserve"> se concentram-se na composição química e no potencial bioativo da espécie. Na análise também teve evidências de abordagem voltadas ao aproveitamento energético, como “bioful”, extraction” e pyrolysis”, além de aplicações ambientais e agroindustriais. De uma forma geral revela um campo de pesquisa promissor, </w:t>
      </w:r>
      <w:r w:rsidR="0092794E">
        <w:rPr>
          <w:rFonts w:eastAsia="Calibri"/>
          <w:color w:val="000000"/>
          <w:sz w:val="20"/>
          <w:szCs w:val="20"/>
          <w:lang w:eastAsia="en-US" w:bidi="ar-SA"/>
        </w:rPr>
        <w:t xml:space="preserve">agregando valores </w:t>
      </w:r>
      <w:r w:rsidRPr="00106BEE">
        <w:rPr>
          <w:rFonts w:eastAsia="Calibri"/>
          <w:color w:val="000000"/>
          <w:sz w:val="20"/>
          <w:szCs w:val="20"/>
          <w:lang w:eastAsia="en-US" w:bidi="ar-SA"/>
        </w:rPr>
        <w:t xml:space="preserve">com foco em usos sustentáveis e valor econômico da planta. </w:t>
      </w:r>
    </w:p>
    <w:p w14:paraId="16DCC958" w14:textId="77777777" w:rsidR="00235791" w:rsidRDefault="00235791" w:rsidP="00782521">
      <w:pPr>
        <w:ind w:firstLine="709"/>
        <w:jc w:val="both"/>
        <w:rPr>
          <w:rFonts w:eastAsia="Calibri"/>
          <w:color w:val="000000"/>
          <w:sz w:val="20"/>
          <w:szCs w:val="20"/>
          <w:lang w:eastAsia="en-US" w:bidi="ar-SA"/>
        </w:rPr>
      </w:pPr>
    </w:p>
    <w:p w14:paraId="4D3EB48E" w14:textId="6952E224" w:rsidR="00782521" w:rsidRDefault="00782521" w:rsidP="00782521">
      <w:pPr>
        <w:rPr>
          <w:rFonts w:eastAsia="Calibri"/>
          <w:color w:val="000000"/>
          <w:sz w:val="20"/>
          <w:szCs w:val="20"/>
          <w:lang w:eastAsia="en-US" w:bidi="ar-SA"/>
        </w:rPr>
      </w:pPr>
      <w:r>
        <w:rPr>
          <w:noProof/>
          <w:color w:val="000000"/>
          <w:sz w:val="24"/>
          <w:szCs w:val="24"/>
          <w:lang w:bidi="ar-SA"/>
        </w:rPr>
        <w:drawing>
          <wp:inline distT="0" distB="0" distL="0" distR="0" wp14:anchorId="4637A4DF" wp14:editId="21517D4B">
            <wp:extent cx="5400040" cy="2645410"/>
            <wp:effectExtent l="0" t="0" r="0" b="254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uvens de palavras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39467" w14:textId="7A7B04EA" w:rsidR="00782521" w:rsidRDefault="00782521" w:rsidP="00024B2E">
      <w:pPr>
        <w:ind w:left="851" w:hanging="851"/>
        <w:rPr>
          <w:rFonts w:eastAsia="Calibri"/>
          <w:color w:val="000000"/>
          <w:sz w:val="16"/>
          <w:szCs w:val="16"/>
          <w:lang w:eastAsia="en-US" w:bidi="ar-SA"/>
        </w:rPr>
      </w:pPr>
      <w:r w:rsidRPr="00B80A8D">
        <w:rPr>
          <w:rFonts w:eastAsia="Calibri"/>
          <w:color w:val="000000"/>
          <w:sz w:val="16"/>
          <w:szCs w:val="16"/>
          <w:lang w:eastAsia="en-US" w:bidi="ar-SA"/>
        </w:rPr>
        <w:t xml:space="preserve">Figura </w:t>
      </w:r>
      <w:r w:rsidR="0092794E">
        <w:rPr>
          <w:rFonts w:eastAsia="Calibri"/>
          <w:color w:val="000000"/>
          <w:sz w:val="16"/>
          <w:szCs w:val="16"/>
          <w:lang w:eastAsia="en-US" w:bidi="ar-SA"/>
        </w:rPr>
        <w:t>3</w:t>
      </w:r>
      <w:r w:rsidRPr="00B80A8D">
        <w:rPr>
          <w:rFonts w:eastAsia="Calibri"/>
          <w:color w:val="000000"/>
          <w:sz w:val="16"/>
          <w:szCs w:val="16"/>
          <w:lang w:eastAsia="en-US" w:bidi="ar-SA"/>
        </w:rPr>
        <w:t>. Nuvem de palavras referentes as palavras-chaves utilizadas pelos autores dos artigos sobre a temática.</w:t>
      </w:r>
    </w:p>
    <w:p w14:paraId="5C78722D" w14:textId="77777777" w:rsidR="00024B2E" w:rsidRPr="00B80A8D" w:rsidRDefault="00024B2E" w:rsidP="00024B2E">
      <w:pPr>
        <w:ind w:left="851" w:hanging="851"/>
        <w:rPr>
          <w:rFonts w:eastAsia="Calibri"/>
          <w:color w:val="000000"/>
          <w:sz w:val="16"/>
          <w:szCs w:val="16"/>
          <w:lang w:eastAsia="en-US" w:bidi="ar-SA"/>
        </w:rPr>
      </w:pPr>
    </w:p>
    <w:p w14:paraId="0150E77F" w14:textId="7ACEFB20" w:rsidR="00782521" w:rsidRPr="00B80A8D" w:rsidRDefault="00782521" w:rsidP="00024B2E">
      <w:pPr>
        <w:ind w:left="851" w:hanging="851"/>
        <w:rPr>
          <w:rFonts w:eastAsia="Calibri"/>
          <w:bCs/>
          <w:color w:val="000000"/>
          <w:sz w:val="16"/>
          <w:szCs w:val="16"/>
          <w:lang w:val="en-US" w:eastAsia="en-US" w:bidi="ar-SA"/>
        </w:rPr>
      </w:pPr>
      <w:r w:rsidRPr="00B80A8D">
        <w:rPr>
          <w:rFonts w:eastAsia="Calibri"/>
          <w:bCs/>
          <w:color w:val="000000"/>
          <w:sz w:val="16"/>
          <w:szCs w:val="16"/>
          <w:lang w:val="en-US" w:eastAsia="en-US" w:bidi="ar-SA"/>
        </w:rPr>
        <w:t xml:space="preserve">Figure </w:t>
      </w:r>
      <w:r w:rsidR="0092794E">
        <w:rPr>
          <w:rFonts w:eastAsia="Calibri"/>
          <w:bCs/>
          <w:color w:val="000000"/>
          <w:sz w:val="16"/>
          <w:szCs w:val="16"/>
          <w:lang w:val="en-US" w:eastAsia="en-US" w:bidi="ar-SA"/>
        </w:rPr>
        <w:t>3</w:t>
      </w:r>
      <w:r w:rsidRPr="00B80A8D">
        <w:rPr>
          <w:rFonts w:eastAsia="Calibri"/>
          <w:bCs/>
          <w:color w:val="000000"/>
          <w:sz w:val="16"/>
          <w:szCs w:val="16"/>
          <w:lang w:val="en-US" w:eastAsia="en-US" w:bidi="ar-SA"/>
        </w:rPr>
        <w:t>. Word cloud referring to the keywords used by the authors of the articles on the subject.</w:t>
      </w:r>
    </w:p>
    <w:p w14:paraId="2BBA7FA8" w14:textId="77777777" w:rsidR="00782521" w:rsidRDefault="00782521" w:rsidP="00024B2E">
      <w:pPr>
        <w:ind w:left="851" w:hanging="851"/>
        <w:rPr>
          <w:rFonts w:eastAsia="Calibri"/>
          <w:color w:val="000000"/>
          <w:sz w:val="20"/>
          <w:szCs w:val="20"/>
          <w:lang w:eastAsia="en-US" w:bidi="ar-SA"/>
        </w:rPr>
      </w:pPr>
    </w:p>
    <w:p w14:paraId="51822851" w14:textId="7D60C235" w:rsidR="00782521" w:rsidRDefault="00460CAD" w:rsidP="00782521">
      <w:pPr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Para a análise dos autores mais relevantes, a pesquisa mostrou seis pesquisadores</w:t>
      </w:r>
      <w:r w:rsidR="00675D91">
        <w:rPr>
          <w:color w:val="000000"/>
          <w:sz w:val="20"/>
          <w:szCs w:val="20"/>
        </w:rPr>
        <w:t xml:space="preserve"> </w:t>
      </w:r>
      <w:r w:rsidR="00675D91" w:rsidRPr="00782521">
        <w:rPr>
          <w:color w:val="000000"/>
          <w:sz w:val="20"/>
          <w:szCs w:val="20"/>
        </w:rPr>
        <w:t>Barão CE, Da Silva C, De Almeida-Couto JMF, Pastores GM, Pereira GA e Rodrigues AP</w:t>
      </w:r>
      <w:r w:rsidR="00675D91">
        <w:rPr>
          <w:color w:val="000000"/>
          <w:sz w:val="20"/>
          <w:szCs w:val="20"/>
        </w:rPr>
        <w:t>, com destaque em duas publicações.</w:t>
      </w:r>
      <w:r>
        <w:rPr>
          <w:color w:val="000000"/>
          <w:sz w:val="20"/>
          <w:szCs w:val="20"/>
        </w:rPr>
        <w:t xml:space="preserve"> </w:t>
      </w:r>
      <w:r w:rsidR="00782521" w:rsidRPr="00782521">
        <w:rPr>
          <w:color w:val="000000"/>
          <w:sz w:val="20"/>
          <w:szCs w:val="20"/>
        </w:rPr>
        <w:t>Outros quatro autores também contribuíram</w:t>
      </w:r>
      <w:r>
        <w:rPr>
          <w:color w:val="000000"/>
          <w:sz w:val="20"/>
          <w:szCs w:val="20"/>
        </w:rPr>
        <w:t xml:space="preserve"> de forma significativa em publicações relevantes para a temática.</w:t>
      </w:r>
      <w:r w:rsidR="00782521" w:rsidRPr="00782521">
        <w:rPr>
          <w:color w:val="000000"/>
          <w:sz w:val="20"/>
          <w:szCs w:val="20"/>
        </w:rPr>
        <w:t xml:space="preserve"> </w:t>
      </w:r>
      <w:r w:rsidR="001224D3" w:rsidRPr="00782521">
        <w:rPr>
          <w:color w:val="000000"/>
          <w:sz w:val="20"/>
          <w:szCs w:val="20"/>
        </w:rPr>
        <w:t>Com</w:t>
      </w:r>
      <w:r w:rsidR="00782521" w:rsidRPr="00782521">
        <w:rPr>
          <w:color w:val="000000"/>
          <w:sz w:val="20"/>
          <w:szCs w:val="20"/>
        </w:rPr>
        <w:t xml:space="preserve"> publicação cada. Esses dados ajudam a identificar os principais nomes atuantes na área, servindo como base para revisões bibliográficas e potenciais colaborações cientificas</w:t>
      </w:r>
      <w:r w:rsidR="00B80A8D">
        <w:rPr>
          <w:color w:val="000000"/>
          <w:sz w:val="20"/>
          <w:szCs w:val="20"/>
        </w:rPr>
        <w:t xml:space="preserve">. </w:t>
      </w:r>
      <w:r w:rsidR="00782521">
        <w:rPr>
          <w:color w:val="000000"/>
          <w:sz w:val="24"/>
          <w:szCs w:val="24"/>
        </w:rPr>
        <w:t xml:space="preserve"> </w:t>
      </w:r>
    </w:p>
    <w:p w14:paraId="344903D1" w14:textId="03569978" w:rsidR="00C802EF" w:rsidRPr="00EB18B1" w:rsidRDefault="00B80A8D" w:rsidP="00024B2E">
      <w:pPr>
        <w:widowControl/>
        <w:spacing w:after="160"/>
        <w:ind w:firstLine="709"/>
        <w:jc w:val="both"/>
        <w:rPr>
          <w:rFonts w:eastAsia="Calibri"/>
          <w:color w:val="000000"/>
          <w:sz w:val="20"/>
          <w:szCs w:val="20"/>
          <w:lang w:eastAsia="en-US" w:bidi="ar-SA"/>
        </w:rPr>
      </w:pPr>
      <w:r w:rsidRPr="00EB18B1">
        <w:rPr>
          <w:rFonts w:eastAsia="Calibri"/>
          <w:color w:val="000000"/>
          <w:sz w:val="20"/>
          <w:szCs w:val="20"/>
          <w:lang w:eastAsia="en-US" w:bidi="ar-SA"/>
        </w:rPr>
        <w:t xml:space="preserve">Segundo JORGE, N.; LUZIA, D. M. M. (2012 p.6) a </w:t>
      </w:r>
      <w:r w:rsidRPr="00EB18B1">
        <w:rPr>
          <w:rFonts w:eastAsia="Calibri"/>
          <w:i/>
          <w:color w:val="000000"/>
          <w:sz w:val="20"/>
          <w:szCs w:val="20"/>
          <w:lang w:eastAsia="en-US" w:bidi="ar-SA"/>
        </w:rPr>
        <w:t>Pachira aquatica</w:t>
      </w:r>
      <w:r w:rsidRPr="00EB18B1">
        <w:rPr>
          <w:rFonts w:eastAsia="Calibri"/>
          <w:color w:val="000000"/>
          <w:sz w:val="20"/>
          <w:szCs w:val="20"/>
          <w:lang w:eastAsia="en-US" w:bidi="ar-SA"/>
        </w:rPr>
        <w:t xml:space="preserve"> demonstrou “um bom potencial” e em estudos mais recentes Melo et al. (2025 p.10), afirma</w:t>
      </w:r>
      <w:r w:rsidR="00EB18B1" w:rsidRPr="00EB18B1">
        <w:rPr>
          <w:rFonts w:eastAsia="Calibri"/>
          <w:color w:val="000000"/>
          <w:sz w:val="20"/>
          <w:szCs w:val="20"/>
          <w:lang w:eastAsia="en-US" w:bidi="ar-SA"/>
        </w:rPr>
        <w:t>m</w:t>
      </w:r>
      <w:r w:rsidRPr="00EB18B1">
        <w:rPr>
          <w:rFonts w:eastAsia="Calibri"/>
          <w:color w:val="000000"/>
          <w:sz w:val="20"/>
          <w:szCs w:val="20"/>
          <w:lang w:eastAsia="en-US" w:bidi="ar-SA"/>
        </w:rPr>
        <w:t xml:space="preserve"> que “o grande potencial do óleo extraído das sementes da espécie para produção de biocombustíveis de baixo carbono e bioprodutos aromáticos com valor agregado, atendendo ao objetivo principal do estudo. ” Desse modo, observa-se que, desde 2012 até os dias </w:t>
      </w:r>
      <w:r w:rsidRPr="00EB18B1">
        <w:rPr>
          <w:rFonts w:eastAsia="Calibri"/>
          <w:color w:val="000000"/>
          <w:sz w:val="20"/>
          <w:szCs w:val="20"/>
          <w:lang w:eastAsia="en-US" w:bidi="ar-SA"/>
        </w:rPr>
        <w:lastRenderedPageBreak/>
        <w:t>atuais, a comunidade cientifica</w:t>
      </w:r>
      <w:r w:rsidR="00460CAD">
        <w:rPr>
          <w:rFonts w:eastAsia="Calibri"/>
          <w:color w:val="000000"/>
          <w:sz w:val="20"/>
          <w:szCs w:val="20"/>
          <w:lang w:eastAsia="en-US" w:bidi="ar-SA"/>
        </w:rPr>
        <w:t>, com destaque para as universidades públicas</w:t>
      </w:r>
      <w:r w:rsidRPr="00EB18B1">
        <w:rPr>
          <w:rFonts w:eastAsia="Calibri"/>
          <w:color w:val="000000"/>
          <w:sz w:val="20"/>
          <w:szCs w:val="20"/>
          <w:lang w:eastAsia="en-US" w:bidi="ar-SA"/>
        </w:rPr>
        <w:t xml:space="preserve"> tem se dedicado ao estudo e a exploração sustentável dessa espécie, evidenciando sua crescente importância ecológica, econômica e biotecnológica.</w:t>
      </w:r>
    </w:p>
    <w:p w14:paraId="70243E6B" w14:textId="50B5197C" w:rsidR="00C802EF" w:rsidRDefault="00AB2FEE">
      <w:pPr>
        <w:widowControl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CONCLUSÕES </w:t>
      </w:r>
    </w:p>
    <w:p w14:paraId="5EDAE14F" w14:textId="5430ED89" w:rsidR="00C802EF" w:rsidRDefault="00C802EF" w:rsidP="001842A4">
      <w:pPr>
        <w:widowControl/>
        <w:jc w:val="both"/>
        <w:rPr>
          <w:sz w:val="20"/>
          <w:szCs w:val="20"/>
        </w:rPr>
      </w:pPr>
    </w:p>
    <w:p w14:paraId="74157489" w14:textId="47F1903D" w:rsidR="008B328F" w:rsidRDefault="00460CAD" w:rsidP="00024B2E">
      <w:pPr>
        <w:widowControl/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Diante da revisão bibliométrica conclui-se </w:t>
      </w:r>
      <w:r w:rsidR="008B328F">
        <w:rPr>
          <w:sz w:val="20"/>
          <w:szCs w:val="20"/>
        </w:rPr>
        <w:t xml:space="preserve">que, apesar do número ainda limitado de estudo sobre a </w:t>
      </w:r>
      <w:r w:rsidR="008B328F" w:rsidRPr="00460CAD">
        <w:rPr>
          <w:i/>
          <w:sz w:val="20"/>
          <w:szCs w:val="20"/>
        </w:rPr>
        <w:t>Pachira aquatica</w:t>
      </w:r>
      <w:r w:rsidR="008B328F">
        <w:rPr>
          <w:sz w:val="20"/>
          <w:szCs w:val="20"/>
        </w:rPr>
        <w:t xml:space="preserve">, a espécie apresenta elevado potencial biotivo, especialmente em relação ao óleo, que se destaca como alternativa </w:t>
      </w:r>
      <w:r>
        <w:rPr>
          <w:sz w:val="20"/>
          <w:szCs w:val="20"/>
        </w:rPr>
        <w:t>sustentável, além</w:t>
      </w:r>
      <w:r w:rsidR="00EB18B1">
        <w:rPr>
          <w:sz w:val="20"/>
          <w:szCs w:val="20"/>
        </w:rPr>
        <w:t xml:space="preserve"> de s</w:t>
      </w:r>
      <w:r w:rsidR="008B328F">
        <w:rPr>
          <w:sz w:val="20"/>
          <w:szCs w:val="20"/>
        </w:rPr>
        <w:t>ua utilização pode</w:t>
      </w:r>
      <w:r w:rsidR="009F15F5">
        <w:rPr>
          <w:sz w:val="20"/>
          <w:szCs w:val="20"/>
        </w:rPr>
        <w:t>r</w:t>
      </w:r>
      <w:r w:rsidR="008B328F">
        <w:rPr>
          <w:sz w:val="20"/>
          <w:szCs w:val="20"/>
        </w:rPr>
        <w:t xml:space="preserve"> contribuir para práticas agroflorestais, conservação ambiental e diversificação energética. O Brasil lidera as pesquisas sobre o tema, mas há necessidade de ampliar os estudos em outros países, reforçando a importância de investigações futuras voltadas ao manejo e cultivo sustentável da espécie.  </w:t>
      </w:r>
    </w:p>
    <w:p w14:paraId="7EEF4CDE" w14:textId="77777777" w:rsidR="008B328F" w:rsidRDefault="008B328F" w:rsidP="001842A4">
      <w:pPr>
        <w:widowControl/>
        <w:jc w:val="both"/>
      </w:pPr>
    </w:p>
    <w:p w14:paraId="326EBBD6" w14:textId="72B75972" w:rsidR="001842A4" w:rsidRDefault="00AB2FEE" w:rsidP="001842A4">
      <w:pPr>
        <w:widowControl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AGRADECIMENTOS </w:t>
      </w:r>
    </w:p>
    <w:p w14:paraId="1E74B249" w14:textId="77777777" w:rsidR="001842A4" w:rsidRDefault="001842A4" w:rsidP="001842A4">
      <w:pPr>
        <w:widowControl/>
        <w:jc w:val="both"/>
        <w:rPr>
          <w:sz w:val="20"/>
          <w:szCs w:val="20"/>
        </w:rPr>
      </w:pPr>
    </w:p>
    <w:p w14:paraId="1F0B3186" w14:textId="579E70D6" w:rsidR="00C802EF" w:rsidRDefault="001842A4" w:rsidP="008B1B11">
      <w:pPr>
        <w:widowControl/>
        <w:ind w:firstLine="709"/>
        <w:jc w:val="both"/>
        <w:rPr>
          <w:sz w:val="20"/>
          <w:szCs w:val="20"/>
        </w:rPr>
      </w:pPr>
      <w:r w:rsidRPr="001842A4">
        <w:rPr>
          <w:sz w:val="20"/>
          <w:szCs w:val="20"/>
        </w:rPr>
        <w:t xml:space="preserve">Ao CNPq e a UFRN-EAJ pela concessão de bolsa de estudos </w:t>
      </w:r>
      <w:r w:rsidR="00326BF5">
        <w:rPr>
          <w:sz w:val="20"/>
          <w:szCs w:val="20"/>
        </w:rPr>
        <w:t xml:space="preserve">e </w:t>
      </w:r>
      <w:r w:rsidRPr="001842A4">
        <w:rPr>
          <w:sz w:val="20"/>
          <w:szCs w:val="20"/>
        </w:rPr>
        <w:t>aos autores.</w:t>
      </w:r>
    </w:p>
    <w:p w14:paraId="0B7797C8" w14:textId="77777777" w:rsidR="00C802EF" w:rsidRDefault="00C802EF">
      <w:pPr>
        <w:widowControl/>
        <w:ind w:firstLine="709"/>
        <w:jc w:val="both"/>
        <w:rPr>
          <w:sz w:val="20"/>
          <w:szCs w:val="20"/>
        </w:rPr>
      </w:pPr>
    </w:p>
    <w:p w14:paraId="3F715C7B" w14:textId="668B69E0" w:rsidR="00C802EF" w:rsidRDefault="00AB2FEE" w:rsidP="001842A4">
      <w:pPr>
        <w:widowControl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REFERÊNCIAS </w:t>
      </w:r>
    </w:p>
    <w:p w14:paraId="0D69AECA" w14:textId="77777777" w:rsidR="001842A4" w:rsidRDefault="001842A4" w:rsidP="001842A4">
      <w:pPr>
        <w:widowControl/>
        <w:jc w:val="both"/>
        <w:rPr>
          <w:sz w:val="20"/>
          <w:szCs w:val="20"/>
        </w:rPr>
      </w:pPr>
    </w:p>
    <w:p w14:paraId="29F8083A" w14:textId="47D28A1D" w:rsidR="001842A4" w:rsidRPr="001842A4" w:rsidRDefault="001842A4" w:rsidP="001842A4">
      <w:pPr>
        <w:spacing w:after="120"/>
        <w:jc w:val="both"/>
        <w:rPr>
          <w:sz w:val="20"/>
          <w:szCs w:val="20"/>
        </w:rPr>
      </w:pPr>
      <w:r w:rsidRPr="001842A4">
        <w:rPr>
          <w:sz w:val="20"/>
          <w:szCs w:val="20"/>
        </w:rPr>
        <w:t>CORREIA, L. A. DA S. Caracterização Energética dos frutos e sementes da Pachi</w:t>
      </w:r>
      <w:r w:rsidR="00675D91">
        <w:rPr>
          <w:sz w:val="20"/>
          <w:szCs w:val="20"/>
        </w:rPr>
        <w:t>r</w:t>
      </w:r>
      <w:r w:rsidRPr="001842A4">
        <w:rPr>
          <w:sz w:val="20"/>
          <w:szCs w:val="20"/>
        </w:rPr>
        <w:t xml:space="preserve">a Aquatica Aubl. </w:t>
      </w:r>
      <w:proofErr w:type="gramStart"/>
      <w:r w:rsidRPr="001842A4">
        <w:rPr>
          <w:sz w:val="20"/>
          <w:szCs w:val="20"/>
        </w:rPr>
        <w:t>para</w:t>
      </w:r>
      <w:proofErr w:type="gramEnd"/>
      <w:r w:rsidRPr="001842A4">
        <w:rPr>
          <w:sz w:val="20"/>
          <w:szCs w:val="20"/>
        </w:rPr>
        <w:t xml:space="preserve"> aplicação em processos de conversão termoquímica</w:t>
      </w:r>
      <w:r w:rsidR="00675D91" w:rsidRPr="001842A4">
        <w:rPr>
          <w:sz w:val="20"/>
          <w:szCs w:val="20"/>
        </w:rPr>
        <w:t>.,</w:t>
      </w:r>
      <w:r w:rsidRPr="001842A4">
        <w:rPr>
          <w:sz w:val="20"/>
          <w:szCs w:val="20"/>
        </w:rPr>
        <w:t xml:space="preserve"> 2019</w:t>
      </w:r>
    </w:p>
    <w:p w14:paraId="2B606E0A" w14:textId="77777777" w:rsidR="001842A4" w:rsidRPr="001842A4" w:rsidRDefault="001842A4" w:rsidP="001842A4">
      <w:pPr>
        <w:spacing w:after="100"/>
        <w:jc w:val="both"/>
        <w:rPr>
          <w:sz w:val="20"/>
          <w:szCs w:val="20"/>
        </w:rPr>
      </w:pPr>
      <w:r w:rsidRPr="001842A4">
        <w:rPr>
          <w:sz w:val="20"/>
          <w:szCs w:val="20"/>
          <w:lang w:val="en-US"/>
        </w:rPr>
        <w:t xml:space="preserve">Du Bocage A, Sales M. The family Bombacaceae Kunth in the state of Pernambuco-Brazil. </w:t>
      </w:r>
      <w:r w:rsidRPr="001842A4">
        <w:rPr>
          <w:sz w:val="20"/>
          <w:szCs w:val="20"/>
        </w:rPr>
        <w:t>Acta Bot Brasilica. 2002;16(2):123–9.</w:t>
      </w:r>
    </w:p>
    <w:p w14:paraId="2D6A4EB9" w14:textId="3AA98A32" w:rsidR="001842A4" w:rsidRPr="001842A4" w:rsidRDefault="001842A4" w:rsidP="001842A4">
      <w:pPr>
        <w:spacing w:after="100"/>
        <w:jc w:val="both"/>
        <w:rPr>
          <w:sz w:val="20"/>
          <w:szCs w:val="20"/>
        </w:rPr>
      </w:pPr>
      <w:r w:rsidRPr="001842A4">
        <w:rPr>
          <w:sz w:val="20"/>
          <w:szCs w:val="20"/>
        </w:rPr>
        <w:t>FARIA, I. D.; PEIXOTO, M.; DE MORAIS, P.; SOUZA, R. B. L. DE. A utilização de óleo vegetal refinado como combustível – aspectos legais, técnicos, econômicos, ambientais e tributários</w:t>
      </w:r>
      <w:proofErr w:type="gramStart"/>
      <w:r w:rsidRPr="001842A4">
        <w:rPr>
          <w:sz w:val="20"/>
          <w:szCs w:val="20"/>
        </w:rPr>
        <w:t>. ,</w:t>
      </w:r>
      <w:proofErr w:type="gramEnd"/>
      <w:r w:rsidRPr="001842A4">
        <w:rPr>
          <w:sz w:val="20"/>
          <w:szCs w:val="20"/>
        </w:rPr>
        <w:t xml:space="preserve"> 2007. Disponível </w:t>
      </w:r>
      <w:r w:rsidR="00585BAB" w:rsidRPr="001842A4">
        <w:rPr>
          <w:sz w:val="20"/>
          <w:szCs w:val="20"/>
        </w:rPr>
        <w:t>em:</w:t>
      </w:r>
      <w:r w:rsidRPr="001842A4">
        <w:rPr>
          <w:sz w:val="20"/>
          <w:szCs w:val="20"/>
        </w:rPr>
        <w:t xml:space="preserve"> Acesso em: 7/7/2018.</w:t>
      </w:r>
    </w:p>
    <w:p w14:paraId="625AE7EC" w14:textId="77777777" w:rsidR="001842A4" w:rsidRPr="001842A4" w:rsidRDefault="001842A4" w:rsidP="001842A4">
      <w:pPr>
        <w:spacing w:after="100"/>
        <w:jc w:val="both"/>
        <w:rPr>
          <w:sz w:val="20"/>
          <w:szCs w:val="20"/>
        </w:rPr>
      </w:pPr>
      <w:r w:rsidRPr="001842A4">
        <w:rPr>
          <w:sz w:val="20"/>
          <w:szCs w:val="20"/>
        </w:rPr>
        <w:t>JORGE, N.; LUZIA, D. M. M. Caracterização do óleo das sementes de Pachira aquatica Aublet para aproveitamento alimentar. Acta Amazonica, v. 42, n. 1, p. 149–156, 2012.</w:t>
      </w:r>
    </w:p>
    <w:p w14:paraId="548024F8" w14:textId="77777777" w:rsidR="001842A4" w:rsidRPr="001842A4" w:rsidRDefault="001842A4" w:rsidP="001842A4">
      <w:pPr>
        <w:spacing w:after="100"/>
        <w:jc w:val="both"/>
        <w:rPr>
          <w:sz w:val="20"/>
          <w:szCs w:val="20"/>
        </w:rPr>
      </w:pPr>
      <w:r w:rsidRPr="001842A4">
        <w:rPr>
          <w:sz w:val="20"/>
          <w:szCs w:val="20"/>
        </w:rPr>
        <w:t>Kinupp V, Lorenzi H. Plantas Alimentícias Não Convencionais (PANC) no Brasil. São Paulo: Instituto Plantarum; 2014.</w:t>
      </w:r>
    </w:p>
    <w:p w14:paraId="53172EEF" w14:textId="77777777" w:rsidR="001842A4" w:rsidRPr="001842A4" w:rsidRDefault="001842A4" w:rsidP="001842A4">
      <w:pPr>
        <w:spacing w:after="100"/>
        <w:jc w:val="both"/>
        <w:rPr>
          <w:sz w:val="20"/>
          <w:szCs w:val="20"/>
        </w:rPr>
      </w:pPr>
      <w:r w:rsidRPr="001842A4">
        <w:rPr>
          <w:sz w:val="20"/>
          <w:szCs w:val="20"/>
        </w:rPr>
        <w:t xml:space="preserve">LORENZI, Harri. </w:t>
      </w:r>
      <w:r w:rsidRPr="001842A4">
        <w:rPr>
          <w:iCs/>
          <w:sz w:val="20"/>
          <w:szCs w:val="20"/>
        </w:rPr>
        <w:t>Árvores brasileiras: manual de identificação e cultivo de plantas arbóreas nativas do Brasil</w:t>
      </w:r>
      <w:r w:rsidRPr="001842A4">
        <w:rPr>
          <w:i/>
          <w:sz w:val="20"/>
          <w:szCs w:val="20"/>
        </w:rPr>
        <w:t>.</w:t>
      </w:r>
      <w:r w:rsidRPr="001842A4">
        <w:rPr>
          <w:sz w:val="20"/>
          <w:szCs w:val="20"/>
        </w:rPr>
        <w:t xml:space="preserve"> 1. ed. Nova Odessa, SP: Instituto Plantarum, 1992.</w:t>
      </w:r>
    </w:p>
    <w:p w14:paraId="3B7075CB" w14:textId="1B2BC311" w:rsidR="001842A4" w:rsidRPr="001842A4" w:rsidRDefault="001842A4" w:rsidP="001842A4">
      <w:pPr>
        <w:spacing w:after="100"/>
        <w:jc w:val="both"/>
        <w:rPr>
          <w:sz w:val="20"/>
          <w:szCs w:val="20"/>
        </w:rPr>
      </w:pPr>
      <w:r w:rsidRPr="001842A4">
        <w:rPr>
          <w:sz w:val="20"/>
          <w:szCs w:val="20"/>
        </w:rPr>
        <w:t xml:space="preserve">MELO, Edla Freire de; MELO, Dulce Maria de Araújo; ANJOS, Widna Suellen Paiva dos; CORREIA, Luiz Augusto da Silva; MARQUES, </w:t>
      </w:r>
      <w:r w:rsidR="00326BF5" w:rsidRPr="001842A4">
        <w:rPr>
          <w:sz w:val="20"/>
          <w:szCs w:val="20"/>
        </w:rPr>
        <w:t>Júlio</w:t>
      </w:r>
      <w:r w:rsidRPr="001842A4">
        <w:rPr>
          <w:sz w:val="20"/>
          <w:szCs w:val="20"/>
        </w:rPr>
        <w:t xml:space="preserve"> de Andrade Oliveira; BRAGA, Renata Martins. </w:t>
      </w:r>
      <w:r w:rsidRPr="001842A4">
        <w:rPr>
          <w:sz w:val="20"/>
          <w:szCs w:val="20"/>
          <w:lang w:val="en-US"/>
        </w:rPr>
        <w:t xml:space="preserve">Catalytic cracking of </w:t>
      </w:r>
      <w:r w:rsidRPr="001842A4">
        <w:rPr>
          <w:i/>
          <w:iCs/>
          <w:sz w:val="20"/>
          <w:szCs w:val="20"/>
          <w:lang w:val="en-US"/>
        </w:rPr>
        <w:t>Pachira aquatica</w:t>
      </w:r>
      <w:r w:rsidRPr="001842A4">
        <w:rPr>
          <w:sz w:val="20"/>
          <w:szCs w:val="20"/>
          <w:lang w:val="en-US"/>
        </w:rPr>
        <w:t xml:space="preserve"> oil over HZSM-5 for the production of low-carbon transport fuels. </w:t>
      </w:r>
      <w:r w:rsidRPr="001842A4">
        <w:rPr>
          <w:i/>
          <w:iCs/>
          <w:sz w:val="20"/>
          <w:szCs w:val="20"/>
        </w:rPr>
        <w:t>Biomass and Bioenergy</w:t>
      </w:r>
      <w:r w:rsidRPr="001842A4">
        <w:rPr>
          <w:sz w:val="20"/>
          <w:szCs w:val="20"/>
        </w:rPr>
        <w:t>, [S. l.], v. 194, 2025.</w:t>
      </w:r>
    </w:p>
    <w:p w14:paraId="6463C6F5" w14:textId="77777777" w:rsidR="001842A4" w:rsidRPr="001842A4" w:rsidRDefault="001842A4" w:rsidP="001842A4">
      <w:pPr>
        <w:spacing w:after="100"/>
        <w:jc w:val="both"/>
        <w:rPr>
          <w:sz w:val="20"/>
          <w:szCs w:val="20"/>
        </w:rPr>
      </w:pPr>
      <w:r w:rsidRPr="001842A4">
        <w:rPr>
          <w:sz w:val="20"/>
          <w:szCs w:val="20"/>
        </w:rPr>
        <w:t>NUNES, S. P. Produção e consumo de óleos vegetais no Brasil. Departamento de Estudos Sócio-Econômicos Rurais, 2007.</w:t>
      </w:r>
    </w:p>
    <w:p w14:paraId="62D49984" w14:textId="77777777" w:rsidR="001842A4" w:rsidRPr="001842A4" w:rsidRDefault="001842A4" w:rsidP="001842A4">
      <w:pPr>
        <w:spacing w:after="100"/>
        <w:jc w:val="both"/>
        <w:rPr>
          <w:sz w:val="20"/>
          <w:szCs w:val="20"/>
        </w:rPr>
      </w:pPr>
      <w:r w:rsidRPr="001842A4">
        <w:rPr>
          <w:sz w:val="20"/>
          <w:szCs w:val="20"/>
        </w:rPr>
        <w:t>OLIVEIRA, L. P. Estudo de oleaginosas alternativas para a produção de biodiesel e bio-óleo. 2018. 105 f. Dissertação (Mestrado em Engenharia de Energia) – Universidade Federal de Minas Gerais, Belo Horizonte, 2018.</w:t>
      </w:r>
    </w:p>
    <w:p w14:paraId="1112481B" w14:textId="77777777" w:rsidR="001842A4" w:rsidRPr="001842A4" w:rsidRDefault="001842A4" w:rsidP="001842A4">
      <w:pPr>
        <w:spacing w:after="100"/>
        <w:jc w:val="both"/>
        <w:rPr>
          <w:sz w:val="20"/>
          <w:szCs w:val="20"/>
        </w:rPr>
      </w:pPr>
      <w:r w:rsidRPr="001842A4">
        <w:rPr>
          <w:sz w:val="20"/>
          <w:szCs w:val="20"/>
        </w:rPr>
        <w:t>SILVA, K. B. et al. Caracterização morfológica de frutos, sementes e fases da germinação de Pachira aquatica Aubl. Semina: Ciências Agrárias, Londrina, v. 33, n. 3, p. 891–898, maio/jun. 2012. DOI: 10.5433/1679-0359.2012v33n3p891.</w:t>
      </w:r>
    </w:p>
    <w:p w14:paraId="651165A5" w14:textId="2CC492CC" w:rsidR="00C802EF" w:rsidRPr="001D53B6" w:rsidRDefault="001842A4" w:rsidP="001D53B6">
      <w:pPr>
        <w:spacing w:after="100"/>
        <w:jc w:val="both"/>
        <w:rPr>
          <w:sz w:val="20"/>
          <w:szCs w:val="20"/>
        </w:rPr>
      </w:pPr>
      <w:r w:rsidRPr="001842A4">
        <w:rPr>
          <w:sz w:val="20"/>
          <w:szCs w:val="20"/>
        </w:rPr>
        <w:t xml:space="preserve">Carvalho-Sobrinho, J.G. Pachira in Flora e Funga do Brasil. Jardim Botânico do Rio de Janeiro. Available at:&lt;https://floradobrasil.jbrj.gov.br/FB23585&gt;. </w:t>
      </w:r>
      <w:proofErr w:type="gramStart"/>
      <w:r w:rsidRPr="001842A4">
        <w:rPr>
          <w:sz w:val="20"/>
          <w:szCs w:val="20"/>
        </w:rPr>
        <w:t>consulta.publica</w:t>
      </w:r>
      <w:proofErr w:type="gramEnd"/>
      <w:r w:rsidRPr="001842A4">
        <w:rPr>
          <w:sz w:val="20"/>
          <w:szCs w:val="20"/>
        </w:rPr>
        <w:t>.uc.citacao.acesso.em06 jun. 2025</w:t>
      </w:r>
      <w:r w:rsidR="00B80A8D">
        <w:rPr>
          <w:sz w:val="20"/>
          <w:szCs w:val="20"/>
        </w:rPr>
        <w:t>.</w:t>
      </w:r>
    </w:p>
    <w:sectPr w:rsidR="00C802EF" w:rsidRPr="001D53B6" w:rsidSect="001D53B6">
      <w:footerReference w:type="default" r:id="rId12"/>
      <w:headerReference w:type="first" r:id="rId13"/>
      <w:pgSz w:w="11910" w:h="16840"/>
      <w:pgMar w:top="1909" w:right="1134" w:bottom="1134" w:left="1701" w:header="1418" w:footer="1405" w:gutter="0"/>
      <w:pgNumType w:start="1"/>
      <w:cols w:space="720"/>
      <w:titlePg/>
      <w:docGrid w:linePitch="299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5B31D471" w16cid:durableId="7A8B2AC2"/>
  <w16cid:commentId w16cid:paraId="7E9CE602" w16cid:durableId="647BC774"/>
  <w16cid:commentId w16cid:paraId="11447CE0" w16cid:durableId="6EEE14AD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83CAF5" w14:textId="77777777" w:rsidR="000A3B09" w:rsidRDefault="000A3B09">
      <w:r>
        <w:separator/>
      </w:r>
    </w:p>
  </w:endnote>
  <w:endnote w:type="continuationSeparator" w:id="0">
    <w:p w14:paraId="28C60133" w14:textId="77777777" w:rsidR="000A3B09" w:rsidRDefault="000A3B09">
      <w:r>
        <w:continuationSeparator/>
      </w:r>
    </w:p>
  </w:endnote>
  <w:endnote w:type="continuationNotice" w:id="1">
    <w:p w14:paraId="6A2D1C95" w14:textId="77777777" w:rsidR="000A3B09" w:rsidRDefault="000A3B0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5F3215C2-B010-4E04-A256-6142DB0281CD}"/>
    <w:embedItalic r:id="rId2" w:fontKey="{C4DF07F0-DB75-4A98-B52F-68FA0F7AD3A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3020187-4FAF-4245-84DB-6782FCA2DA37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1617024E-B508-4282-A51F-2F3A961D386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ED3EE15B-63B4-432B-89DD-00999DBE189F}"/>
    <w:embedItalic r:id="rId6" w:fontKey="{FD04D5C6-55B4-425D-9779-7BC35B129ED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58D7766-A522-4E68-B825-CCA3C24676A4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848DE7" w14:textId="77777777" w:rsidR="00C802EF" w:rsidRDefault="00C802EF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354C74" w14:textId="77777777" w:rsidR="000A3B09" w:rsidRDefault="000A3B09">
      <w:r>
        <w:separator/>
      </w:r>
    </w:p>
  </w:footnote>
  <w:footnote w:type="continuationSeparator" w:id="0">
    <w:p w14:paraId="32726894" w14:textId="77777777" w:rsidR="000A3B09" w:rsidRDefault="000A3B09">
      <w:r>
        <w:continuationSeparator/>
      </w:r>
    </w:p>
  </w:footnote>
  <w:footnote w:type="continuationNotice" w:id="1">
    <w:p w14:paraId="55077908" w14:textId="77777777" w:rsidR="000A3B09" w:rsidRDefault="000A3B09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747E4B" w14:textId="4FDC83D4" w:rsidR="001D53B6" w:rsidRDefault="001D53B6" w:rsidP="00E80E55">
    <w:pPr>
      <w:pStyle w:val="Cabealho"/>
      <w:jc w:val="center"/>
    </w:pPr>
    <w:r>
      <w:rPr>
        <w:noProof/>
        <w:lang w:bidi="ar-SA"/>
      </w:rPr>
      <w:drawing>
        <wp:inline distT="0" distB="0" distL="0" distR="0" wp14:anchorId="59BA49C9" wp14:editId="39359AFE">
          <wp:extent cx="5274310" cy="791210"/>
          <wp:effectExtent l="0" t="0" r="0" b="0"/>
          <wp:docPr id="43765511" name="Imagem 1" descr="Desenho de personagem de desenho animad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765511" name="Imagem 1" descr="Desenho de personagem de desenho animado&#10;&#10;Descrição gerada automaticamente com confiança mé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791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FCA4FB1"/>
    <w:multiLevelType w:val="multilevel"/>
    <w:tmpl w:val="18E8FBE8"/>
    <w:lvl w:ilvl="0">
      <w:start w:val="1"/>
      <w:numFmt w:val="bullet"/>
      <w:lvlText w:val="●"/>
      <w:lvlJc w:val="left"/>
      <w:pPr>
        <w:ind w:left="1429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2149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869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589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4309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5029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49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469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7189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removePersonalInformation/>
  <w:removeDateAndTime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2EF"/>
    <w:rsid w:val="00014342"/>
    <w:rsid w:val="0001492A"/>
    <w:rsid w:val="00024B2E"/>
    <w:rsid w:val="000A3B09"/>
    <w:rsid w:val="000D0453"/>
    <w:rsid w:val="00106BEE"/>
    <w:rsid w:val="001224D3"/>
    <w:rsid w:val="00146EE8"/>
    <w:rsid w:val="0017247D"/>
    <w:rsid w:val="001842A4"/>
    <w:rsid w:val="001930F0"/>
    <w:rsid w:val="001A4BEE"/>
    <w:rsid w:val="001B67AA"/>
    <w:rsid w:val="001D53B6"/>
    <w:rsid w:val="001F757A"/>
    <w:rsid w:val="00203041"/>
    <w:rsid w:val="00210B39"/>
    <w:rsid w:val="00235791"/>
    <w:rsid w:val="00246EB5"/>
    <w:rsid w:val="00270FB7"/>
    <w:rsid w:val="00291E2E"/>
    <w:rsid w:val="002E6D27"/>
    <w:rsid w:val="003009BD"/>
    <w:rsid w:val="00322634"/>
    <w:rsid w:val="00326BF5"/>
    <w:rsid w:val="0033715D"/>
    <w:rsid w:val="00346F0F"/>
    <w:rsid w:val="00347577"/>
    <w:rsid w:val="00455BDE"/>
    <w:rsid w:val="00460CAD"/>
    <w:rsid w:val="00485821"/>
    <w:rsid w:val="004A2CDE"/>
    <w:rsid w:val="004C6A21"/>
    <w:rsid w:val="004E529C"/>
    <w:rsid w:val="004E6F04"/>
    <w:rsid w:val="004E74C1"/>
    <w:rsid w:val="00515B44"/>
    <w:rsid w:val="00585BAB"/>
    <w:rsid w:val="005925B4"/>
    <w:rsid w:val="00592B75"/>
    <w:rsid w:val="005978E7"/>
    <w:rsid w:val="005A52C4"/>
    <w:rsid w:val="005D126D"/>
    <w:rsid w:val="005E4BED"/>
    <w:rsid w:val="005F65ED"/>
    <w:rsid w:val="00621E04"/>
    <w:rsid w:val="00631808"/>
    <w:rsid w:val="00662B73"/>
    <w:rsid w:val="00675D91"/>
    <w:rsid w:val="006D0128"/>
    <w:rsid w:val="006E107B"/>
    <w:rsid w:val="006F3C4F"/>
    <w:rsid w:val="00716F10"/>
    <w:rsid w:val="00782521"/>
    <w:rsid w:val="0079562D"/>
    <w:rsid w:val="007F7AEA"/>
    <w:rsid w:val="008156F1"/>
    <w:rsid w:val="0082734C"/>
    <w:rsid w:val="0084414E"/>
    <w:rsid w:val="008B1B11"/>
    <w:rsid w:val="008B328F"/>
    <w:rsid w:val="008B7E33"/>
    <w:rsid w:val="008F27FE"/>
    <w:rsid w:val="00905773"/>
    <w:rsid w:val="0092794E"/>
    <w:rsid w:val="00964427"/>
    <w:rsid w:val="00964C21"/>
    <w:rsid w:val="00974E35"/>
    <w:rsid w:val="00987143"/>
    <w:rsid w:val="009E7522"/>
    <w:rsid w:val="009F15F5"/>
    <w:rsid w:val="00A21FC4"/>
    <w:rsid w:val="00A34041"/>
    <w:rsid w:val="00A65ADD"/>
    <w:rsid w:val="00A81F0D"/>
    <w:rsid w:val="00AB2FEE"/>
    <w:rsid w:val="00B10C9D"/>
    <w:rsid w:val="00B56014"/>
    <w:rsid w:val="00B80A8D"/>
    <w:rsid w:val="00B84A84"/>
    <w:rsid w:val="00BD2650"/>
    <w:rsid w:val="00C802EF"/>
    <w:rsid w:val="00CC379C"/>
    <w:rsid w:val="00CE19CD"/>
    <w:rsid w:val="00CE67EE"/>
    <w:rsid w:val="00CF1965"/>
    <w:rsid w:val="00D46B34"/>
    <w:rsid w:val="00D5012E"/>
    <w:rsid w:val="00D53FAD"/>
    <w:rsid w:val="00DD1D20"/>
    <w:rsid w:val="00E5343D"/>
    <w:rsid w:val="00E74AA0"/>
    <w:rsid w:val="00E80E55"/>
    <w:rsid w:val="00EB18B1"/>
    <w:rsid w:val="00EB18CD"/>
    <w:rsid w:val="00FB7B64"/>
    <w:rsid w:val="00FF2622"/>
    <w:rsid w:val="00FF4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7572D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bidi="pt-BR"/>
    </w:rPr>
  </w:style>
  <w:style w:type="paragraph" w:styleId="Ttulo1">
    <w:name w:val="heading 1"/>
    <w:basedOn w:val="Normal"/>
    <w:uiPriority w:val="9"/>
    <w:qFormat/>
    <w:pPr>
      <w:spacing w:before="18"/>
      <w:ind w:left="107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uiPriority w:val="2"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973" w:hanging="355"/>
    </w:pPr>
  </w:style>
  <w:style w:type="paragraph" w:customStyle="1" w:styleId="TableParagraph">
    <w:name w:val="Table Paragraph"/>
    <w:basedOn w:val="Normal"/>
    <w:uiPriority w:val="1"/>
    <w:qFormat/>
    <w:pPr>
      <w:ind w:left="108"/>
      <w:jc w:val="both"/>
    </w:pPr>
  </w:style>
  <w:style w:type="paragraph" w:styleId="Cabealho">
    <w:name w:val="header"/>
    <w:basedOn w:val="Normal"/>
    <w:link w:val="CabealhoChar"/>
    <w:uiPriority w:val="99"/>
    <w:unhideWhenUsed/>
    <w:rsid w:val="0032462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24625"/>
    <w:rPr>
      <w:rFonts w:ascii="Times New Roman" w:eastAsia="Times New Roman" w:hAnsi="Times New Roman" w:cs="Times New Roman"/>
      <w:lang w:val="pt-BR" w:eastAsia="pt-BR" w:bidi="pt-BR"/>
    </w:rPr>
  </w:style>
  <w:style w:type="paragraph" w:styleId="Rodap">
    <w:name w:val="footer"/>
    <w:basedOn w:val="Normal"/>
    <w:link w:val="RodapChar"/>
    <w:uiPriority w:val="99"/>
    <w:unhideWhenUsed/>
    <w:rsid w:val="0032462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24625"/>
    <w:rPr>
      <w:rFonts w:ascii="Times New Roman" w:eastAsia="Times New Roman" w:hAnsi="Times New Roman" w:cs="Times New Roman"/>
      <w:lang w:val="pt-BR" w:eastAsia="pt-BR" w:bidi="pt-BR"/>
    </w:rPr>
  </w:style>
  <w:style w:type="paragraph" w:styleId="NormalWeb">
    <w:name w:val="Normal (Web)"/>
    <w:basedOn w:val="Normal"/>
    <w:uiPriority w:val="99"/>
    <w:rsid w:val="00832A03"/>
    <w:pPr>
      <w:widowControl/>
      <w:suppressAutoHyphens/>
      <w:spacing w:before="100" w:after="119"/>
    </w:pPr>
    <w:rPr>
      <w:sz w:val="24"/>
      <w:szCs w:val="24"/>
      <w:lang w:val="en-US" w:eastAsia="ar-SA" w:bidi="ar-SA"/>
    </w:rPr>
  </w:style>
  <w:style w:type="character" w:styleId="nfase">
    <w:name w:val="Emphasis"/>
    <w:uiPriority w:val="20"/>
    <w:qFormat/>
    <w:rsid w:val="00832A03"/>
    <w:rPr>
      <w:i/>
      <w:iCs/>
    </w:rPr>
  </w:style>
  <w:style w:type="character" w:styleId="Hyperlink">
    <w:name w:val="Hyperlink"/>
    <w:basedOn w:val="Fontepargpadro"/>
    <w:uiPriority w:val="99"/>
    <w:unhideWhenUsed/>
    <w:rsid w:val="00085E2B"/>
    <w:rPr>
      <w:color w:val="0000FF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viso">
    <w:name w:val="Revision"/>
    <w:hidden/>
    <w:uiPriority w:val="99"/>
    <w:semiHidden/>
    <w:rsid w:val="00B84A84"/>
    <w:pPr>
      <w:widowControl/>
    </w:pPr>
    <w:rPr>
      <w:lang w:bidi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1492A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1492A"/>
    <w:rPr>
      <w:rFonts w:ascii="Segoe UI" w:hAnsi="Segoe UI" w:cs="Segoe UI"/>
      <w:sz w:val="18"/>
      <w:szCs w:val="18"/>
      <w:lang w:bidi="pt-BR"/>
    </w:rPr>
  </w:style>
  <w:style w:type="character" w:styleId="Refdecomentrio">
    <w:name w:val="annotation reference"/>
    <w:basedOn w:val="Fontepargpadro"/>
    <w:uiPriority w:val="99"/>
    <w:semiHidden/>
    <w:unhideWhenUsed/>
    <w:rsid w:val="00662B7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62B73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62B73"/>
    <w:rPr>
      <w:sz w:val="20"/>
      <w:szCs w:val="20"/>
      <w:lang w:bidi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62B7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62B73"/>
    <w:rPr>
      <w:b/>
      <w:bCs/>
      <w:sz w:val="20"/>
      <w:szCs w:val="20"/>
      <w:lang w:bidi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636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nxwmTL3PHuczzq8VerhbFPw2dg==">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61C5DCB-B8F1-45EF-9AF0-77BD2F9CE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2290</Words>
  <Characters>12371</Characters>
  <Application>Microsoft Office Word</Application>
  <DocSecurity>0</DocSecurity>
  <Lines>103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2025-07-29T23:33:00Z</dcterms:created>
  <dcterms:modified xsi:type="dcterms:W3CDTF">2025-08-05T17:52:00Z</dcterms:modified>
</cp:coreProperties>
</file>