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4A98" w:rsidRDefault="00AE733C" w14:paraId="386F20BB" w14:textId="77777777">
      <w:pPr>
        <w:pStyle w:val="Ttulo"/>
      </w:pPr>
      <w:r>
        <w:t xml:space="preserve">EFEITO DO ESPAÇAMENTO EM CULTIVARES DE MILHO </w:t>
      </w:r>
    </w:p>
    <w:p w:rsidR="00F74A98" w:rsidRDefault="00AE733C" w14:paraId="386F20BC" w14:textId="3A4D4476">
      <w:pPr>
        <w:jc w:val="right"/>
      </w:pPr>
      <w:r w:rsidR="00AE733C">
        <w:rPr/>
        <w:t>Cris</w:t>
      </w:r>
      <w:r w:rsidR="2E09D6C0">
        <w:rPr/>
        <w:t>laine</w:t>
      </w:r>
      <w:r w:rsidR="00AE733C">
        <w:rPr/>
        <w:t xml:space="preserve"> de Jesus Souza 1</w:t>
      </w:r>
      <w:r>
        <w:rPr>
          <w:vertAlign w:val="superscript"/>
        </w:rPr>
        <w:footnoteReference w:id="1"/>
      </w:r>
    </w:p>
    <w:p w:rsidR="00F74A98" w:rsidRDefault="00AE733C" w14:paraId="386F20BD" w14:textId="77777777">
      <w:pPr>
        <w:jc w:val="right"/>
      </w:pPr>
      <w:proofErr w:type="spellStart"/>
      <w:r>
        <w:t>Adrielly</w:t>
      </w:r>
      <w:proofErr w:type="spellEnd"/>
      <w:r>
        <w:t xml:space="preserve"> de Andrade Menezes 2</w:t>
      </w:r>
      <w:r>
        <w:rPr>
          <w:vertAlign w:val="superscript"/>
        </w:rPr>
        <w:footnoteReference w:id="2"/>
      </w:r>
    </w:p>
    <w:p w:rsidR="00F74A98" w:rsidRDefault="00AE733C" w14:paraId="386F20BE" w14:textId="77777777">
      <w:pPr>
        <w:jc w:val="right"/>
      </w:pPr>
      <w:r>
        <w:t>Gustavo Gomes Resende 3</w:t>
      </w:r>
      <w:r>
        <w:rPr>
          <w:vertAlign w:val="superscript"/>
        </w:rPr>
        <w:footnoteReference w:id="3"/>
      </w:r>
    </w:p>
    <w:p w:rsidR="00F74A98" w:rsidRDefault="00AE733C" w14:paraId="386F20BF" w14:textId="77777777">
      <w:pPr>
        <w:jc w:val="right"/>
        <w:sectPr w:rsidR="00F74A98">
          <w:headerReference w:type="default" r:id="rId11"/>
          <w:footerReference w:type="default" r:id="rId12"/>
          <w:pgSz w:w="11906" w:h="16838" w:orient="portrait"/>
          <w:pgMar w:top="1701" w:right="1418" w:bottom="1418" w:left="1418" w:header="567" w:footer="709" w:gutter="0"/>
          <w:pgNumType w:start="1"/>
          <w:cols w:space="720"/>
        </w:sectPr>
      </w:pPr>
      <w:r>
        <w:t>Gustavo Hugo Ferreira de Oliveira 4</w:t>
      </w:r>
      <w:r>
        <w:rPr>
          <w:vertAlign w:val="superscript"/>
        </w:rPr>
        <w:footnoteReference w:id="4"/>
      </w:r>
    </w:p>
    <w:p w:rsidR="00F74A98" w:rsidRDefault="00AE733C" w14:paraId="386F20C0" w14:textId="77777777">
      <w:pPr>
        <w:jc w:val="right"/>
      </w:pPr>
      <w:r>
        <w:t>José Jairo Florentino Cordeiro Júnior 5</w:t>
      </w:r>
      <w:r>
        <w:rPr>
          <w:vertAlign w:val="superscript"/>
        </w:rPr>
        <w:footnoteReference w:id="5"/>
      </w:r>
    </w:p>
    <w:p w:rsidR="00F74A98" w:rsidRDefault="00F74A98" w14:paraId="386F20C1" w14:textId="77777777">
      <w:pPr>
        <w:jc w:val="center"/>
        <w:rPr>
          <w:b/>
          <w:sz w:val="24"/>
          <w:szCs w:val="24"/>
        </w:rPr>
      </w:pPr>
    </w:p>
    <w:p w:rsidR="00F74A98" w:rsidRDefault="00AE733C" w14:paraId="386F20C2" w14:textId="77777777">
      <w:pPr>
        <w:pStyle w:val="Ttulo1"/>
        <w:numPr>
          <w:ilvl w:val="0"/>
          <w:numId w:val="1"/>
        </w:numPr>
      </w:pPr>
      <w:r>
        <w:t>INTRODUÇÃO</w:t>
      </w:r>
    </w:p>
    <w:p w:rsidR="00F74A98" w:rsidRDefault="00AE733C" w14:paraId="386F20C3" w14:textId="77777777">
      <w:pPr>
        <w:spacing w:before="120" w:after="120"/>
        <w:ind w:firstLine="720"/>
        <w:rPr>
          <w:sz w:val="24"/>
          <w:szCs w:val="24"/>
        </w:rPr>
      </w:pPr>
      <w:r>
        <w:rPr>
          <w:sz w:val="24"/>
          <w:szCs w:val="24"/>
        </w:rPr>
        <w:t>O milho (</w:t>
      </w:r>
      <w:r>
        <w:rPr>
          <w:i/>
          <w:sz w:val="24"/>
          <w:szCs w:val="24"/>
        </w:rPr>
        <w:t>Zea Mays L</w:t>
      </w:r>
      <w:r>
        <w:rPr>
          <w:sz w:val="24"/>
          <w:szCs w:val="24"/>
        </w:rPr>
        <w:t xml:space="preserve">.) é uma monocotiledônea, pertence à família botânica </w:t>
      </w:r>
      <w:r>
        <w:rPr>
          <w:i/>
          <w:sz w:val="24"/>
          <w:szCs w:val="24"/>
        </w:rPr>
        <w:t>Poaceae</w:t>
      </w:r>
      <w:r>
        <w:rPr>
          <w:sz w:val="24"/>
          <w:szCs w:val="24"/>
        </w:rPr>
        <w:t xml:space="preserve">. É uma gramínea muito importante no setor produtivo e no agronegócio, devido a sua importância nutricional, em sistemas de produção animal (Silva </w:t>
      </w:r>
      <w:r>
        <w:rPr>
          <w:i/>
          <w:sz w:val="24"/>
          <w:szCs w:val="24"/>
        </w:rPr>
        <w:t>et al</w:t>
      </w:r>
      <w:r>
        <w:rPr>
          <w:sz w:val="24"/>
          <w:szCs w:val="24"/>
        </w:rPr>
        <w:t>., 2021), seja através dos grãos ou na formulação de rações. Além de ser matéria prima para a indústria, na fabricação de alimentos, bebidas, bioenergia e derivados, sendo assim, um produto de consumo doméstico e para exportação (Filho e Borghi, 2022). No ano de 2023, o Brasil produziu ce</w:t>
      </w:r>
      <w:r>
        <w:rPr>
          <w:sz w:val="24"/>
          <w:szCs w:val="24"/>
        </w:rPr>
        <w:t xml:space="preserve">rca de 131 milhões de toneladas de milho grão, em uma área de 22 milhões de hectares. Em Sergipe, a produção foi de 874.463 mil toneladas, tendo como maior produtor o município de Carira situado no agreste sergipano (IBGE, 2025). </w:t>
      </w:r>
    </w:p>
    <w:p w:rsidR="00F74A98" w:rsidRDefault="00AE733C" w14:paraId="386F20C4" w14:textId="77777777">
      <w:pPr>
        <w:spacing w:before="120" w:after="12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O milho é uma planta herbácea, anual, de porte médio e apresenta padrão fotossintetizante C4. Por ser uma planta de metabolismo C4, o milho tende a ser mais eficiente na utilização da radiação solar e da água, porém quando submetido a déficits hídricos tem sua produtividade afetada (Pinheiro, Andrade e Ribeiro, 2024). O cultivo do milho requer uma disponibilidade hídrica de cerca de 400 a 600 mm ao longo do seu ciclo, sendo as fases de emergência, florescimento e formação dos grãos as que mais demandam por </w:t>
      </w:r>
      <w:r>
        <w:rPr>
          <w:sz w:val="24"/>
          <w:szCs w:val="24"/>
        </w:rPr>
        <w:t>água (Fancelli, 2015). A exigência hídrica em conjunto com outras condições ambientais, influenciam na adaptação e desenvolvimento da cultura.</w:t>
      </w:r>
    </w:p>
    <w:p w:rsidR="00F74A98" w:rsidRDefault="00AE733C" w14:paraId="386F20C5" w14:textId="77777777">
      <w:pPr>
        <w:spacing w:before="120" w:after="12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Cultivado em várias regiões do Brasil, essa adaptabilidade da cultura a diversas condições edafoclimáticas, ocorre devido o potencial genético da semente e do sistema de plantio adotado (Silva </w:t>
      </w:r>
      <w:r>
        <w:rPr>
          <w:i/>
          <w:sz w:val="24"/>
          <w:szCs w:val="24"/>
        </w:rPr>
        <w:t>et al</w:t>
      </w:r>
      <w:r>
        <w:rPr>
          <w:sz w:val="24"/>
          <w:szCs w:val="24"/>
        </w:rPr>
        <w:t xml:space="preserve">., 2021). Porém, para que esse potencial genético seja expresso ao máximo é necessário que alguns fatores como, temperatura, precipitação e fotoperíodo alcancem níveis ótimos (Cruz </w:t>
      </w:r>
      <w:r>
        <w:rPr>
          <w:i/>
          <w:sz w:val="24"/>
          <w:szCs w:val="24"/>
        </w:rPr>
        <w:t>et al</w:t>
      </w:r>
      <w:r>
        <w:rPr>
          <w:sz w:val="24"/>
          <w:szCs w:val="24"/>
        </w:rPr>
        <w:t xml:space="preserve">.,2006). </w:t>
      </w:r>
    </w:p>
    <w:p w:rsidR="00F74A98" w:rsidRDefault="00AE733C" w14:paraId="386F20C6" w14:textId="77777777">
      <w:pPr>
        <w:spacing w:before="120" w:after="120"/>
        <w:ind w:firstLine="720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Dentre os fatores que influenciam o desempenho de uma cultura está o espaçamento adotado, o mesmo influência na interceptação luminosa, no uso de água e nutrientes. Argenta </w:t>
      </w:r>
      <w:r>
        <w:rPr>
          <w:i/>
          <w:sz w:val="24"/>
          <w:szCs w:val="24"/>
        </w:rPr>
        <w:t>et al</w:t>
      </w:r>
      <w:r>
        <w:rPr>
          <w:sz w:val="24"/>
          <w:szCs w:val="24"/>
        </w:rPr>
        <w:t>. (2001), em estudo de dois híbridos de milho em diferentes espaçamentos, concluiu que o rendimento de grãos é influenciado pela redução do espaçamento entre linhas, pelo híbrido e pela densidade das plantas. Assim, objetivou-se avaliar a produtividade de cultivares de milho submetidos a dois sistemas de plantio no alto sertão sergipano.</w:t>
      </w:r>
    </w:p>
    <w:p w:rsidR="00F74A98" w:rsidRDefault="00AE733C" w14:paraId="386F20C7" w14:textId="77777777">
      <w:pPr>
        <w:pStyle w:val="Ttulo1"/>
        <w:numPr>
          <w:ilvl w:val="0"/>
          <w:numId w:val="1"/>
        </w:numPr>
      </w:pPr>
      <w:r>
        <w:lastRenderedPageBreak/>
        <w:t>METODOLOGIA</w:t>
      </w:r>
    </w:p>
    <w:p w:rsidR="00F74A98" w:rsidRDefault="00AE733C" w14:paraId="386F20C8" w14:textId="1C08B090">
      <w:pPr>
        <w:pStyle w:val="Ttulo2"/>
        <w:numPr>
          <w:ilvl w:val="1"/>
          <w:numId w:val="1"/>
        </w:numPr>
        <w:spacing w:after="0"/>
        <w:rPr/>
      </w:pPr>
      <w:r w:rsidR="00AE733C">
        <w:rPr/>
        <w:t xml:space="preserve">Local do </w:t>
      </w:r>
      <w:r w:rsidR="000B29CF">
        <w:rPr/>
        <w:t>experimento</w:t>
      </w:r>
      <w:r w:rsidR="00AE733C">
        <w:rPr/>
        <w:t xml:space="preserve"> e plantio</w:t>
      </w:r>
    </w:p>
    <w:p w:rsidR="00F74A98" w:rsidRDefault="00AE733C" w14:paraId="386F20C9" w14:textId="77777777">
      <w:pPr>
        <w:spacing w:before="120" w:after="12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O experimento foi realizado na fazenda experimental da UFS, em Nossa Senhora da Glória, no povoado Mesinhas, município de Graccho Cardoso – SE, no ano de 2024. O experimento ocorreu em condições de sequeiro, a semeadura aconteceu durante o período das águas no dia 21 de maio de 2024. </w:t>
      </w:r>
    </w:p>
    <w:p w:rsidR="00F74A98" w:rsidRDefault="00AE733C" w14:paraId="386F20CA" w14:textId="74CD94F0">
      <w:pPr>
        <w:spacing w:before="120" w:after="120"/>
        <w:ind w:firstLine="720"/>
        <w:rPr>
          <w:sz w:val="24"/>
          <w:szCs w:val="24"/>
        </w:rPr>
      </w:pPr>
      <w:r w:rsidRPr="2CD2EA18" w:rsidR="00AE733C">
        <w:rPr>
          <w:sz w:val="24"/>
          <w:szCs w:val="24"/>
        </w:rPr>
        <w:t>Inicialmente foi realizado o preparo periódico do solo, utilizando o arado de disco e a grade niveladora. A adubação de fundação foi realizada utilizando 200 kg/ha do formulado 10-30-10, 222 kg/ha de superfosfato simples (18%) e 67 kg/ha de cloreto de potássio (60%). Na adubação de cobertura foi utilizado 140 kg/ha de ureia que foi parcelado em duas aplicações, 60% e 40%, nos estádios fenológicos V3 e V6, respectivamente. O manejo das plantas invasoras foi realizado através de capina manual, e para o contro</w:t>
      </w:r>
      <w:r w:rsidRPr="2CD2EA18" w:rsidR="00AE733C">
        <w:rPr>
          <w:sz w:val="24"/>
          <w:szCs w:val="24"/>
        </w:rPr>
        <w:t>le de insetos pragas foi utilizado o inseticida Brilhante, visando reduzir a interferência na produção da cultura. A colheita foi realizada no dia 26 de outubro de 2024</w:t>
      </w:r>
      <w:r w:rsidRPr="2CD2EA18" w:rsidR="654E2D35">
        <w:rPr>
          <w:sz w:val="24"/>
          <w:szCs w:val="24"/>
        </w:rPr>
        <w:t xml:space="preserve">, </w:t>
      </w:r>
      <w:r w:rsidRPr="2CD2EA18" w:rsidR="1420115D">
        <w:rPr>
          <w:sz w:val="24"/>
          <w:szCs w:val="24"/>
        </w:rPr>
        <w:t>156 dias após o plantio. N</w:t>
      </w:r>
      <w:r w:rsidRPr="2CD2EA18" w:rsidR="00AE733C">
        <w:rPr>
          <w:sz w:val="24"/>
          <w:szCs w:val="24"/>
        </w:rPr>
        <w:t>os dias seguintes realizou-se a mensuração da variáve</w:t>
      </w:r>
      <w:r w:rsidRPr="2CD2EA18" w:rsidR="6581A026">
        <w:rPr>
          <w:sz w:val="24"/>
          <w:szCs w:val="24"/>
        </w:rPr>
        <w:t xml:space="preserve">l </w:t>
      </w:r>
      <w:r w:rsidRPr="2CD2EA18" w:rsidR="00AE733C">
        <w:rPr>
          <w:sz w:val="24"/>
          <w:szCs w:val="24"/>
        </w:rPr>
        <w:t>agronômica de pós-colheita.</w:t>
      </w:r>
    </w:p>
    <w:p w:rsidR="00F74A98" w:rsidRDefault="00F74A98" w14:paraId="386F20CB" w14:textId="77777777">
      <w:pPr>
        <w:rPr>
          <w:sz w:val="24"/>
          <w:szCs w:val="24"/>
        </w:rPr>
      </w:pPr>
    </w:p>
    <w:p w:rsidR="00F74A98" w:rsidRDefault="00AE733C" w14:paraId="386F20CC" w14:textId="57301B57">
      <w:pPr>
        <w:pStyle w:val="Ttulo2"/>
        <w:numPr>
          <w:ilvl w:val="1"/>
          <w:numId w:val="1"/>
        </w:numPr>
        <w:rPr/>
      </w:pPr>
      <w:r w:rsidR="7CA3F660">
        <w:rPr/>
        <w:t>D</w:t>
      </w:r>
      <w:r w:rsidR="00AE733C">
        <w:rPr/>
        <w:t>elineamento experimental</w:t>
      </w:r>
    </w:p>
    <w:p w:rsidR="00F74A98" w:rsidRDefault="00AE733C" w14:paraId="386F20CD" w14:textId="7777777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O experimento foi conduzido em delineamento de blocos </w:t>
      </w:r>
      <w:proofErr w:type="spellStart"/>
      <w:r>
        <w:rPr>
          <w:sz w:val="24"/>
          <w:szCs w:val="24"/>
        </w:rPr>
        <w:t>casualizados</w:t>
      </w:r>
      <w:proofErr w:type="spellEnd"/>
      <w:r>
        <w:rPr>
          <w:sz w:val="24"/>
          <w:szCs w:val="24"/>
        </w:rPr>
        <w:t xml:space="preserve">, com quatro repetições, em esquema de parcelas subdividida. As parcelas correspondem aos sistemas de plantio (fileira simples ou fileira dupla), enquanto as </w:t>
      </w:r>
      <w:proofErr w:type="spellStart"/>
      <w:r>
        <w:rPr>
          <w:sz w:val="24"/>
          <w:szCs w:val="24"/>
        </w:rPr>
        <w:t>subparcelas</w:t>
      </w:r>
      <w:proofErr w:type="spellEnd"/>
      <w:r>
        <w:rPr>
          <w:sz w:val="24"/>
          <w:szCs w:val="24"/>
        </w:rPr>
        <w:t xml:space="preserve"> são compostas pelos 15 híbridos comerciais de milho. Cada parcela foi constituída por duas linhas com quatro metros de comprimento. No sistema de plantio em fileira simples, utilizou-se o espaçamento de 0,70 m entre linhas e 0,20 m entre plantas, e no sistema de fileira dupla o espaçamento adotado foi de 0,45 m entre linhas, 1,0</w:t>
      </w:r>
      <w:r>
        <w:rPr>
          <w:sz w:val="24"/>
          <w:szCs w:val="24"/>
        </w:rPr>
        <w:t>0 m entre duplas e 0,20 m entre plantas.</w:t>
      </w:r>
    </w:p>
    <w:p w:rsidR="00F74A98" w:rsidRDefault="00F74A98" w14:paraId="386F20CE" w14:textId="77777777">
      <w:pPr>
        <w:ind w:firstLine="709"/>
        <w:rPr>
          <w:sz w:val="24"/>
          <w:szCs w:val="24"/>
        </w:rPr>
      </w:pPr>
    </w:p>
    <w:p w:rsidR="00F74A98" w:rsidRDefault="00AE733C" w14:paraId="386F20CF" w14:textId="4294B3F4">
      <w:pPr>
        <w:pStyle w:val="Ttulo2"/>
        <w:numPr>
          <w:ilvl w:val="1"/>
          <w:numId w:val="1"/>
        </w:numPr>
        <w:rPr/>
      </w:pPr>
      <w:r w:rsidR="00AE733C">
        <w:rPr/>
        <w:t>C</w:t>
      </w:r>
      <w:r w:rsidR="00AE733C">
        <w:rPr/>
        <w:t>aracterística avaliad</w:t>
      </w:r>
      <w:r w:rsidR="06CA96A0">
        <w:rPr/>
        <w:t>a</w:t>
      </w:r>
    </w:p>
    <w:p w:rsidR="00F74A98" w:rsidRDefault="00AE733C" w14:paraId="386F20D0" w14:textId="10F69B89">
      <w:pPr>
        <w:ind w:firstLine="709"/>
        <w:rPr>
          <w:sz w:val="24"/>
          <w:szCs w:val="24"/>
        </w:rPr>
      </w:pPr>
      <w:r w:rsidRPr="2CD2EA18" w:rsidR="00AE733C">
        <w:rPr>
          <w:sz w:val="24"/>
          <w:szCs w:val="24"/>
        </w:rPr>
        <w:t>A</w:t>
      </w:r>
      <w:r w:rsidRPr="2CD2EA18" w:rsidR="130A17D8">
        <w:rPr>
          <w:sz w:val="24"/>
          <w:szCs w:val="24"/>
        </w:rPr>
        <w:t xml:space="preserve"> </w:t>
      </w:r>
      <w:r w:rsidRPr="2CD2EA18" w:rsidR="00AE733C">
        <w:rPr>
          <w:sz w:val="24"/>
          <w:szCs w:val="24"/>
        </w:rPr>
        <w:t>variáve</w:t>
      </w:r>
      <w:r w:rsidRPr="2CD2EA18" w:rsidR="472D460A">
        <w:rPr>
          <w:sz w:val="24"/>
          <w:szCs w:val="24"/>
        </w:rPr>
        <w:t xml:space="preserve">l avaliada: </w:t>
      </w:r>
      <w:r w:rsidRPr="2CD2EA18" w:rsidR="00AE733C">
        <w:rPr>
          <w:sz w:val="24"/>
          <w:szCs w:val="24"/>
        </w:rPr>
        <w:t xml:space="preserve"> produtividade de grãos (</w:t>
      </w:r>
      <w:r w:rsidRPr="2CD2EA18" w:rsidR="00AE733C">
        <w:rPr>
          <w:sz w:val="24"/>
          <w:szCs w:val="24"/>
        </w:rPr>
        <w:t>PROD</w:t>
      </w:r>
      <w:r w:rsidRPr="2CD2EA18" w:rsidR="005C012F">
        <w:rPr>
          <w:sz w:val="24"/>
          <w:szCs w:val="24"/>
        </w:rPr>
        <w:t xml:space="preserve">; </w:t>
      </w:r>
      <w:r w:rsidRPr="2CD2EA18" w:rsidR="0006443F">
        <w:rPr>
          <w:sz w:val="24"/>
          <w:szCs w:val="24"/>
        </w:rPr>
        <w:t xml:space="preserve">Kg </w:t>
      </w:r>
      <w:bookmarkStart w:name="_Int_qvZokEFy" w:id="2123037237"/>
      <w:r w:rsidRPr="2CD2EA18" w:rsidR="0006443F">
        <w:rPr>
          <w:sz w:val="24"/>
          <w:szCs w:val="24"/>
        </w:rPr>
        <w:t>h</w:t>
      </w:r>
      <w:r w:rsidRPr="2CD2EA18" w:rsidR="0006443F">
        <w:rPr>
          <w:sz w:val="24"/>
          <w:szCs w:val="24"/>
        </w:rPr>
        <w:t>a</w:t>
      </w:r>
      <w:bookmarkEnd w:id="2123037237"/>
      <w:r w:rsidRPr="2CD2EA18" w:rsidR="0006443F">
        <w:rPr>
          <w:sz w:val="24"/>
          <w:szCs w:val="24"/>
          <w:vertAlign w:val="superscript"/>
        </w:rPr>
        <w:t>-1</w:t>
      </w:r>
      <w:r w:rsidRPr="2CD2EA18" w:rsidR="00AE733C">
        <w:rPr>
          <w:sz w:val="24"/>
          <w:szCs w:val="24"/>
        </w:rPr>
        <w:t>) foi corrigida para 13 % de umidade e expressa em kg ha</w:t>
      </w:r>
      <w:r w:rsidRPr="2CD2EA18" w:rsidR="00AE733C">
        <w:rPr>
          <w:sz w:val="24"/>
          <w:szCs w:val="24"/>
          <w:vertAlign w:val="superscript"/>
        </w:rPr>
        <w:t>1</w:t>
      </w:r>
      <w:r w:rsidRPr="2CD2EA18" w:rsidR="00AE733C">
        <w:rPr>
          <w:sz w:val="24"/>
          <w:szCs w:val="24"/>
        </w:rPr>
        <w:t xml:space="preserve">. </w:t>
      </w:r>
    </w:p>
    <w:p w:rsidR="00F74A98" w:rsidRDefault="00F74A98" w14:paraId="386F20D1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4"/>
          <w:szCs w:val="24"/>
        </w:rPr>
      </w:pPr>
    </w:p>
    <w:p w:rsidR="00F74A98" w:rsidRDefault="00AE733C" w14:paraId="386F20D2" w14:textId="77777777" w14:noSpellErr="1">
      <w:pPr>
        <w:pStyle w:val="Ttulo2"/>
        <w:numPr>
          <w:ilvl w:val="1"/>
          <w:numId w:val="1"/>
        </w:numPr>
        <w:spacing w:after="0"/>
        <w:rPr/>
      </w:pPr>
      <w:r w:rsidR="00AE733C">
        <w:rPr/>
        <w:t>A</w:t>
      </w:r>
      <w:r w:rsidR="00AE733C">
        <w:rPr/>
        <w:t>nálise dos dados e análise estatística</w:t>
      </w:r>
      <w:r w:rsidR="00AE733C">
        <w:rPr/>
        <w:t xml:space="preserve"> </w:t>
      </w:r>
    </w:p>
    <w:p w:rsidR="00F74A98" w:rsidP="201EEF3E" w:rsidRDefault="00AE733C" w14:paraId="386F20D3" w14:textId="5348B6F6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ind w:firstLine="720"/>
        <w:rPr>
          <w:color w:val="000000"/>
          <w:sz w:val="24"/>
          <w:szCs w:val="24"/>
        </w:rPr>
      </w:pPr>
      <w:r w:rsidRPr="201EEF3E" w:rsidR="00AE733C">
        <w:rPr>
          <w:color w:val="000000" w:themeColor="text1" w:themeTint="FF" w:themeShade="FF"/>
          <w:sz w:val="24"/>
          <w:szCs w:val="24"/>
        </w:rPr>
        <w:t xml:space="preserve">Os dados foram submetidos à verificação dos pressupostos da análise de variância e teste de média. </w:t>
      </w:r>
      <w:r w:rsidRPr="201EEF3E" w:rsidR="5E891E2C">
        <w:rPr>
          <w:color w:val="000000" w:themeColor="text1" w:themeTint="FF" w:themeShade="FF"/>
          <w:sz w:val="24"/>
          <w:szCs w:val="24"/>
        </w:rPr>
        <w:t xml:space="preserve">Foi realizado o teste de </w:t>
      </w:r>
      <w:r w:rsidRPr="201EEF3E" w:rsidR="5E891E2C">
        <w:rPr>
          <w:color w:val="000000" w:themeColor="text1" w:themeTint="FF" w:themeShade="FF"/>
          <w:sz w:val="24"/>
          <w:szCs w:val="24"/>
        </w:rPr>
        <w:t>Tukey</w:t>
      </w:r>
      <w:r w:rsidRPr="201EEF3E" w:rsidR="5E891E2C">
        <w:rPr>
          <w:color w:val="000000" w:themeColor="text1" w:themeTint="FF" w:themeShade="FF"/>
          <w:sz w:val="24"/>
          <w:szCs w:val="24"/>
        </w:rPr>
        <w:t xml:space="preserve"> para os espaçamentos e Duncan para os genótipos. </w:t>
      </w:r>
      <w:r w:rsidRPr="201EEF3E" w:rsidR="00AE733C">
        <w:rPr>
          <w:color w:val="000000" w:themeColor="text1" w:themeTint="FF" w:themeShade="FF"/>
          <w:sz w:val="24"/>
          <w:szCs w:val="24"/>
        </w:rPr>
        <w:t>O software utilizado foi R Studio (R Foundation, 2017).</w:t>
      </w:r>
    </w:p>
    <w:p w:rsidR="00F74A98" w:rsidRDefault="00F74A98" w14:paraId="386F20D4" w14:textId="77777777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20"/>
        <w:rPr>
          <w:color w:val="000000"/>
          <w:sz w:val="24"/>
          <w:szCs w:val="24"/>
        </w:rPr>
      </w:pPr>
    </w:p>
    <w:p w:rsidR="00F74A98" w:rsidRDefault="00AE733C" w14:paraId="386F20D5" w14:textId="77777777">
      <w:pPr>
        <w:pStyle w:val="Ttulo1"/>
        <w:numPr>
          <w:ilvl w:val="0"/>
          <w:numId w:val="1"/>
        </w:numPr>
      </w:pPr>
      <w:r>
        <w:t>RESULTADOS E DISCUSSÃO</w:t>
      </w:r>
    </w:p>
    <w:p w:rsidR="00F74A98" w:rsidRDefault="00AE733C" w14:paraId="386F20D6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 tabela 1, pode-se observar a análise de variância da produtividade de grãos para os fatores espaçamento e genótipos. Nota-se que não houve diferença significativa para a interação espaçamento x genótipo. Porém, o fator espaçamento apresentou efeito significativo sobre a variável, evidenciando, que o sistema de plantio adotado interfere na produtividade de grãos. </w:t>
      </w:r>
    </w:p>
    <w:p w:rsidR="00F74A98" w:rsidP="4997E1B7" w:rsidRDefault="00AE733C" w14:paraId="386F20D7" w14:textId="055677D6">
      <w:pPr>
        <w:keepNext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rPr>
          <w:color w:val="000000"/>
        </w:rPr>
      </w:pPr>
      <w:r w:rsidRPr="4997E1B7" w:rsidR="00AE733C">
        <w:rPr>
          <w:b w:val="1"/>
          <w:bCs w:val="1"/>
          <w:color w:val="000000" w:themeColor="text1" w:themeTint="FF" w:themeShade="FF"/>
        </w:rPr>
        <w:t>Tabela 1.</w:t>
      </w:r>
      <w:r w:rsidRPr="4997E1B7" w:rsidR="00AE733C">
        <w:rPr>
          <w:color w:val="000000" w:themeColor="text1" w:themeTint="FF" w:themeShade="FF"/>
        </w:rPr>
        <w:t xml:space="preserve"> Análise de variância resumida para </w:t>
      </w:r>
      <w:r w:rsidRPr="4997E1B7" w:rsidR="0006443F">
        <w:rPr>
          <w:b w:val="1"/>
          <w:bCs w:val="1"/>
          <w:sz w:val="24"/>
          <w:szCs w:val="24"/>
        </w:rPr>
        <w:t xml:space="preserve">PROD (Kg </w:t>
      </w:r>
      <w:r w:rsidRPr="4997E1B7" w:rsidR="0006443F">
        <w:rPr>
          <w:b w:val="1"/>
          <w:bCs w:val="1"/>
          <w:sz w:val="24"/>
          <w:szCs w:val="24"/>
        </w:rPr>
        <w:t>ha</w:t>
      </w:r>
      <w:r w:rsidRPr="4997E1B7" w:rsidR="0006443F">
        <w:rPr>
          <w:b w:val="1"/>
          <w:bCs w:val="1"/>
          <w:sz w:val="24"/>
          <w:szCs w:val="24"/>
          <w:vertAlign w:val="superscript"/>
        </w:rPr>
        <w:t>-1</w:t>
      </w:r>
      <w:r w:rsidRPr="4997E1B7" w:rsidR="0006443F">
        <w:rPr>
          <w:b w:val="1"/>
          <w:bCs w:val="1"/>
          <w:sz w:val="24"/>
          <w:szCs w:val="24"/>
        </w:rPr>
        <w:t>)</w:t>
      </w:r>
      <w:r w:rsidRPr="4997E1B7" w:rsidR="00AE733C">
        <w:rPr>
          <w:color w:val="000000" w:themeColor="text1" w:themeTint="FF" w:themeShade="FF"/>
        </w:rPr>
        <w:t xml:space="preserve"> avaliadas sobre o efeito do espaçamento sob os genótipos.</w:t>
      </w:r>
    </w:p>
    <w:tbl>
      <w:tblPr>
        <w:tblStyle w:val="a"/>
        <w:tblW w:w="5078" w:type="dxa"/>
        <w:tblInd w:w="21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17"/>
        <w:gridCol w:w="1134"/>
        <w:gridCol w:w="2127"/>
      </w:tblGrid>
      <w:tr w:rsidR="00F74A98" w:rsidTr="4997E1B7" w14:paraId="386F20DB" w14:textId="77777777">
        <w:tc>
          <w:tcPr>
            <w:tcW w:w="1817" w:type="dxa"/>
            <w:vMerge w:val="restart"/>
            <w:tcBorders>
              <w:top w:val="single" w:color="000000" w:themeColor="text1" w:sz="4" w:space="0"/>
            </w:tcBorders>
            <w:tcMar/>
            <w:vAlign w:val="center"/>
          </w:tcPr>
          <w:p w:rsidR="00F74A98" w:rsidRDefault="00AE733C" w14:paraId="386F20D8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FV</w:t>
            </w: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</w:tcBorders>
            <w:tcMar/>
            <w:vAlign w:val="center"/>
          </w:tcPr>
          <w:p w:rsidR="00F74A98" w:rsidRDefault="00AE733C" w14:paraId="386F20D9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</w:t>
            </w:r>
          </w:p>
        </w:tc>
        <w:tc>
          <w:tcPr>
            <w:tcW w:w="2127" w:type="dxa"/>
            <w:tcBorders>
              <w:top w:val="single" w:color="000000" w:themeColor="text1" w:sz="4" w:space="0"/>
            </w:tcBorders>
            <w:tcMar/>
          </w:tcPr>
          <w:p w:rsidR="00F74A98" w:rsidRDefault="00AE733C" w14:paraId="386F20DA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QM</w:t>
            </w:r>
          </w:p>
        </w:tc>
      </w:tr>
      <w:tr w:rsidR="00F74A98" w:rsidTr="4997E1B7" w14:paraId="386F20DF" w14:textId="77777777">
        <w:tc>
          <w:tcPr>
            <w:tcW w:w="1817" w:type="dxa"/>
            <w:vMerge/>
            <w:tcBorders/>
            <w:tcMar/>
            <w:vAlign w:val="center"/>
          </w:tcPr>
          <w:p w:rsidR="00F74A98" w:rsidRDefault="00F74A98" w14:paraId="386F20D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/>
            <w:tcMar/>
            <w:vAlign w:val="center"/>
          </w:tcPr>
          <w:p w:rsidR="00F74A98" w:rsidRDefault="00F74A98" w14:paraId="386F20D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000000" w:themeColor="text1" w:sz="4" w:space="0"/>
            </w:tcBorders>
            <w:tcMar/>
          </w:tcPr>
          <w:p w:rsidR="00F74A98" w:rsidP="4997E1B7" w:rsidRDefault="00AE733C" w14:paraId="386F20DE" w14:textId="792F2193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4997E1B7" w:rsidR="0006443F">
              <w:rPr>
                <w:b w:val="1"/>
                <w:bCs w:val="1"/>
                <w:sz w:val="24"/>
                <w:szCs w:val="24"/>
              </w:rPr>
              <w:t xml:space="preserve">PROD (Kg </w:t>
            </w:r>
            <w:r w:rsidRPr="4997E1B7" w:rsidR="3EDF65E3">
              <w:rPr>
                <w:b w:val="1"/>
                <w:bCs w:val="1"/>
                <w:sz w:val="24"/>
                <w:szCs w:val="24"/>
              </w:rPr>
              <w:t>ha</w:t>
            </w:r>
            <w:r w:rsidRPr="4997E1B7" w:rsidR="0006443F">
              <w:rPr>
                <w:b w:val="1"/>
                <w:bCs w:val="1"/>
                <w:sz w:val="24"/>
                <w:szCs w:val="24"/>
                <w:vertAlign w:val="superscript"/>
              </w:rPr>
              <w:t>-1</w:t>
            </w:r>
            <w:r w:rsidRPr="4997E1B7" w:rsidR="0006443F">
              <w:rPr>
                <w:b w:val="1"/>
                <w:bCs w:val="1"/>
                <w:sz w:val="24"/>
                <w:szCs w:val="24"/>
              </w:rPr>
              <w:t>)</w:t>
            </w:r>
          </w:p>
        </w:tc>
      </w:tr>
      <w:tr w:rsidR="00F74A98" w:rsidTr="4997E1B7" w14:paraId="386F20E3" w14:textId="77777777">
        <w:tc>
          <w:tcPr>
            <w:tcW w:w="1817" w:type="dxa"/>
            <w:tcBorders>
              <w:top w:val="single" w:color="000000" w:themeColor="text1" w:sz="4" w:space="0"/>
            </w:tcBorders>
            <w:tcMar/>
          </w:tcPr>
          <w:p w:rsidR="00F74A98" w:rsidRDefault="00AE733C" w14:paraId="386F20E0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Espaçamento</w:t>
            </w:r>
          </w:p>
        </w:tc>
        <w:tc>
          <w:tcPr>
            <w:tcW w:w="1134" w:type="dxa"/>
            <w:tcBorders>
              <w:top w:val="single" w:color="000000" w:themeColor="text1" w:sz="4" w:space="0"/>
            </w:tcBorders>
            <w:tcMar/>
          </w:tcPr>
          <w:p w:rsidR="00F74A98" w:rsidRDefault="00AE733C" w14:paraId="386F20E1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color="000000" w:themeColor="text1" w:sz="4" w:space="0"/>
            </w:tcBorders>
            <w:tcMar/>
          </w:tcPr>
          <w:p w:rsidR="00F74A98" w:rsidRDefault="00AE733C" w14:paraId="386F20E2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7932544,716</w:t>
            </w:r>
            <w:r>
              <w:rPr>
                <w:sz w:val="24"/>
                <w:szCs w:val="24"/>
                <w:vertAlign w:val="superscript"/>
              </w:rPr>
              <w:t>*</w:t>
            </w:r>
          </w:p>
        </w:tc>
      </w:tr>
      <w:tr w:rsidR="00F74A98" w:rsidTr="4997E1B7" w14:paraId="386F20E7" w14:textId="77777777">
        <w:tc>
          <w:tcPr>
            <w:tcW w:w="1817" w:type="dxa"/>
            <w:tcMar/>
          </w:tcPr>
          <w:p w:rsidR="00F74A98" w:rsidRDefault="00AE733C" w14:paraId="386F20E4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Bloco</w:t>
            </w:r>
          </w:p>
        </w:tc>
        <w:tc>
          <w:tcPr>
            <w:tcW w:w="1134" w:type="dxa"/>
            <w:tcMar/>
          </w:tcPr>
          <w:p w:rsidR="00F74A98" w:rsidRDefault="00AE733C" w14:paraId="386F20E5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Mar/>
          </w:tcPr>
          <w:p w:rsidR="00F74A98" w:rsidRDefault="00AE733C" w14:paraId="386F20E6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1045456,678</w:t>
            </w:r>
          </w:p>
        </w:tc>
      </w:tr>
      <w:tr w:rsidR="00F74A98" w:rsidTr="4997E1B7" w14:paraId="386F20EB" w14:textId="77777777">
        <w:tc>
          <w:tcPr>
            <w:tcW w:w="1817" w:type="dxa"/>
            <w:tcMar/>
          </w:tcPr>
          <w:p w:rsidR="00F74A98" w:rsidRDefault="00AE733C" w14:paraId="386F20E8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Erro a</w:t>
            </w:r>
          </w:p>
        </w:tc>
        <w:tc>
          <w:tcPr>
            <w:tcW w:w="1134" w:type="dxa"/>
            <w:tcMar/>
          </w:tcPr>
          <w:p w:rsidR="00F74A98" w:rsidRDefault="00AE733C" w14:paraId="386F20E9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Mar/>
          </w:tcPr>
          <w:p w:rsidR="00F74A98" w:rsidRDefault="00AE733C" w14:paraId="386F20EA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457289,882</w:t>
            </w:r>
          </w:p>
        </w:tc>
      </w:tr>
      <w:tr w:rsidR="00F74A98" w:rsidTr="4997E1B7" w14:paraId="386F20EF" w14:textId="77777777">
        <w:tc>
          <w:tcPr>
            <w:tcW w:w="1817" w:type="dxa"/>
            <w:tcMar/>
          </w:tcPr>
          <w:p w:rsidR="00F74A98" w:rsidRDefault="00AE733C" w14:paraId="386F20EC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Genótipo</w:t>
            </w:r>
          </w:p>
        </w:tc>
        <w:tc>
          <w:tcPr>
            <w:tcW w:w="1134" w:type="dxa"/>
            <w:tcMar/>
          </w:tcPr>
          <w:p w:rsidR="00F74A98" w:rsidRDefault="00AE733C" w14:paraId="386F20ED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27" w:type="dxa"/>
            <w:tcMar/>
          </w:tcPr>
          <w:p w:rsidR="00F74A98" w:rsidRDefault="00AE733C" w14:paraId="386F20EE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1072834,73</w:t>
            </w:r>
          </w:p>
        </w:tc>
      </w:tr>
      <w:tr w:rsidR="00F74A98" w:rsidTr="4997E1B7" w14:paraId="386F20F3" w14:textId="77777777">
        <w:tc>
          <w:tcPr>
            <w:tcW w:w="1817" w:type="dxa"/>
            <w:tcMar/>
          </w:tcPr>
          <w:p w:rsidR="00F74A98" w:rsidRDefault="00AE733C" w14:paraId="386F20F0" w14:textId="777777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</w:t>
            </w:r>
            <w:proofErr w:type="spellEnd"/>
            <w:r>
              <w:rPr>
                <w:sz w:val="24"/>
                <w:szCs w:val="24"/>
              </w:rPr>
              <w:t xml:space="preserve"> x </w:t>
            </w:r>
            <w:proofErr w:type="spellStart"/>
            <w:r>
              <w:rPr>
                <w:sz w:val="24"/>
                <w:szCs w:val="24"/>
              </w:rPr>
              <w:t>gen</w:t>
            </w:r>
            <w:proofErr w:type="spellEnd"/>
          </w:p>
        </w:tc>
        <w:tc>
          <w:tcPr>
            <w:tcW w:w="1134" w:type="dxa"/>
            <w:tcMar/>
          </w:tcPr>
          <w:p w:rsidR="00F74A98" w:rsidRDefault="00AE733C" w14:paraId="386F20F1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27" w:type="dxa"/>
            <w:tcMar/>
          </w:tcPr>
          <w:p w:rsidR="00F74A98" w:rsidRDefault="00AE733C" w14:paraId="386F20F2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212933,126</w:t>
            </w:r>
          </w:p>
        </w:tc>
      </w:tr>
      <w:tr w:rsidR="00F74A98" w:rsidTr="4997E1B7" w14:paraId="386F20F7" w14:textId="77777777">
        <w:tc>
          <w:tcPr>
            <w:tcW w:w="1817" w:type="dxa"/>
            <w:tcBorders>
              <w:bottom w:val="single" w:color="000000" w:themeColor="text1" w:sz="4" w:space="0"/>
            </w:tcBorders>
            <w:tcMar/>
          </w:tcPr>
          <w:p w:rsidR="00F74A98" w:rsidRDefault="00AE733C" w14:paraId="386F20F4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Erro b</w:t>
            </w:r>
          </w:p>
        </w:tc>
        <w:tc>
          <w:tcPr>
            <w:tcW w:w="1134" w:type="dxa"/>
            <w:tcBorders>
              <w:bottom w:val="single" w:color="000000" w:themeColor="text1" w:sz="4" w:space="0"/>
            </w:tcBorders>
            <w:tcMar/>
          </w:tcPr>
          <w:p w:rsidR="00F74A98" w:rsidRDefault="00AE733C" w14:paraId="386F20F5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127" w:type="dxa"/>
            <w:tcBorders>
              <w:bottom w:val="single" w:color="000000" w:themeColor="text1" w:sz="4" w:space="0"/>
            </w:tcBorders>
            <w:tcMar/>
          </w:tcPr>
          <w:p w:rsidR="00F74A98" w:rsidRDefault="00AE733C" w14:paraId="386F20F6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610828,387</w:t>
            </w:r>
          </w:p>
        </w:tc>
      </w:tr>
      <w:tr w:rsidR="00F74A98" w:rsidTr="4997E1B7" w14:paraId="386F20FB" w14:textId="77777777">
        <w:tc>
          <w:tcPr>
            <w:tcW w:w="1817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F74A98" w:rsidRDefault="00AE733C" w14:paraId="386F20F8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CV a (%)</w:t>
            </w:r>
          </w:p>
        </w:tc>
        <w:tc>
          <w:tcPr>
            <w:tcW w:w="1134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F74A98" w:rsidRDefault="00AE733C" w14:paraId="386F20F9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F74A98" w:rsidRDefault="00AE733C" w14:paraId="386F20FA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14,18</w:t>
            </w:r>
          </w:p>
        </w:tc>
      </w:tr>
      <w:tr w:rsidR="00F74A98" w:rsidTr="4997E1B7" w14:paraId="386F20FF" w14:textId="77777777">
        <w:tc>
          <w:tcPr>
            <w:tcW w:w="1817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F74A98" w:rsidRDefault="00AE733C" w14:paraId="386F20FC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CV b (%)</w:t>
            </w:r>
          </w:p>
        </w:tc>
        <w:tc>
          <w:tcPr>
            <w:tcW w:w="1134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F74A98" w:rsidRDefault="00AE733C" w14:paraId="386F20FD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F74A98" w:rsidRDefault="00AE733C" w14:paraId="386F20FE" w14:textId="77777777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16,38</w:t>
            </w:r>
          </w:p>
        </w:tc>
      </w:tr>
    </w:tbl>
    <w:p w:rsidR="00F74A98" w:rsidP="4997E1B7" w:rsidRDefault="00AE733C" w14:paraId="386F2100" w14:textId="6F7B18DA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pos="851"/>
        </w:tabs>
        <w:spacing w:before="120" w:after="120"/>
        <w:rPr>
          <w:color w:val="000000"/>
        </w:rPr>
      </w:pPr>
      <w:r w:rsidRPr="4997E1B7" w:rsidR="00AE733C">
        <w:rPr>
          <w:color w:val="000000" w:themeColor="text1" w:themeTint="FF" w:themeShade="FF"/>
        </w:rPr>
        <w:t xml:space="preserve">*= significativo a 5%, ** =significativo a 1%, ***= significativo a 0,1% de probabilidade pelo teste F; </w:t>
      </w:r>
      <w:r w:rsidRPr="4997E1B7" w:rsidR="55A8A3A0">
        <w:rPr>
          <w:b w:val="0"/>
          <w:bCs w:val="0"/>
          <w:sz w:val="20"/>
          <w:szCs w:val="20"/>
        </w:rPr>
        <w:t>PROD</w:t>
      </w:r>
      <w:r w:rsidRPr="4997E1B7" w:rsidR="55A8A3A0">
        <w:rPr>
          <w:b w:val="0"/>
          <w:bCs w:val="0"/>
          <w:color w:val="000000" w:themeColor="text1" w:themeTint="FF" w:themeShade="FF"/>
          <w:sz w:val="16"/>
          <w:szCs w:val="16"/>
        </w:rPr>
        <w:t xml:space="preserve"> </w:t>
      </w:r>
      <w:r w:rsidRPr="4997E1B7" w:rsidR="00AE733C">
        <w:rPr>
          <w:color w:val="000000" w:themeColor="text1" w:themeTint="FF" w:themeShade="FF"/>
        </w:rPr>
        <w:t>= produtividade de grãos por hectare.</w:t>
      </w:r>
    </w:p>
    <w:p w:rsidR="00F74A98" w:rsidRDefault="00AE733C" w14:paraId="386F2101" w14:textId="77777777">
      <w:pPr>
        <w:spacing w:before="120" w:after="120"/>
        <w:ind w:firstLine="720"/>
        <w:rPr>
          <w:sz w:val="24"/>
          <w:szCs w:val="24"/>
        </w:rPr>
      </w:pPr>
      <w:r>
        <w:rPr>
          <w:sz w:val="24"/>
          <w:szCs w:val="24"/>
        </w:rPr>
        <w:t>Na tabela 2 consta o teste de média comparando os espaçamentos utilizados em relação a produtividade. É observado que o espaçamento em fileira simples difere da fileira dupla e obtém maior resultado. A maior produtividade em fileira simples também foi encontrada em estudo por Aquino (2019), onde o espaçamento de 0,70 m entre fileiras foi significativamente superior à fileira dupla. Em estudos sobre a redução do espaçamento entre linhas sobre o rendimento de grãos de milho é observado resultados bastante dif</w:t>
      </w:r>
      <w:r>
        <w:rPr>
          <w:sz w:val="24"/>
          <w:szCs w:val="24"/>
        </w:rPr>
        <w:t xml:space="preserve">erentes (Torres </w:t>
      </w:r>
      <w:r>
        <w:rPr>
          <w:i/>
          <w:sz w:val="24"/>
          <w:szCs w:val="24"/>
        </w:rPr>
        <w:t>et al.</w:t>
      </w:r>
      <w:r>
        <w:rPr>
          <w:sz w:val="24"/>
          <w:szCs w:val="24"/>
        </w:rPr>
        <w:t xml:space="preserve">, 2013). </w:t>
      </w:r>
    </w:p>
    <w:p w:rsidR="00F74A98" w:rsidRDefault="00AE733C" w14:paraId="386F2102" w14:textId="0E836497">
      <w:pPr>
        <w:spacing w:before="120" w:after="120"/>
        <w:ind w:firstLine="720"/>
        <w:rPr>
          <w:sz w:val="24"/>
          <w:szCs w:val="24"/>
        </w:rPr>
      </w:pPr>
      <w:r w:rsidRPr="4997E1B7" w:rsidR="00AE733C">
        <w:rPr>
          <w:sz w:val="24"/>
          <w:szCs w:val="24"/>
        </w:rPr>
        <w:t xml:space="preserve">Conforme </w:t>
      </w:r>
      <w:r w:rsidRPr="4997E1B7" w:rsidR="00481935">
        <w:rPr>
          <w:sz w:val="24"/>
          <w:szCs w:val="24"/>
        </w:rPr>
        <w:t xml:space="preserve">o </w:t>
      </w:r>
      <w:r w:rsidRPr="4997E1B7" w:rsidR="00AE733C">
        <w:rPr>
          <w:sz w:val="24"/>
          <w:szCs w:val="24"/>
        </w:rPr>
        <w:t xml:space="preserve">estudo realizado por Farinelli </w:t>
      </w:r>
      <w:r w:rsidRPr="4997E1B7" w:rsidR="00AE733C">
        <w:rPr>
          <w:i w:val="1"/>
          <w:iCs w:val="1"/>
          <w:sz w:val="24"/>
          <w:szCs w:val="24"/>
        </w:rPr>
        <w:t>et al</w:t>
      </w:r>
      <w:r w:rsidRPr="4997E1B7" w:rsidR="00AE733C">
        <w:rPr>
          <w:sz w:val="24"/>
          <w:szCs w:val="24"/>
        </w:rPr>
        <w:t xml:space="preserve">. (2012), que teve como objetivo avaliar características agronômicas e produtividade de cultivares de milho em diferentes espaçamentos entrelinhas, </w:t>
      </w:r>
      <w:r w:rsidRPr="4997E1B7" w:rsidR="00481935">
        <w:rPr>
          <w:sz w:val="24"/>
          <w:szCs w:val="24"/>
        </w:rPr>
        <w:t>observou-se</w:t>
      </w:r>
      <w:r w:rsidRPr="4997E1B7" w:rsidR="00481935">
        <w:rPr>
          <w:sz w:val="24"/>
          <w:szCs w:val="24"/>
        </w:rPr>
        <w:t xml:space="preserve"> </w:t>
      </w:r>
      <w:r w:rsidRPr="4997E1B7" w:rsidR="00AE733C">
        <w:rPr>
          <w:sz w:val="24"/>
          <w:szCs w:val="24"/>
        </w:rPr>
        <w:t xml:space="preserve">que a redução do espaçamento entrelinha para 0,40 m promoveu maior produtividade média de grãos, porém o solo utilizado (textura argilosa), difere do utilizado no presente estudo. Contrapondo, Torres </w:t>
      </w:r>
      <w:r w:rsidRPr="4997E1B7" w:rsidR="00AE733C">
        <w:rPr>
          <w:i w:val="1"/>
          <w:iCs w:val="1"/>
          <w:sz w:val="24"/>
          <w:szCs w:val="24"/>
        </w:rPr>
        <w:t>et al</w:t>
      </w:r>
      <w:r w:rsidRPr="4997E1B7" w:rsidR="00AE733C">
        <w:rPr>
          <w:sz w:val="24"/>
          <w:szCs w:val="24"/>
        </w:rPr>
        <w:t>. (2013) evidenciou que o espaçamento de 0,90 m proporcionou maior produtividade para os híbridos avaliados.</w:t>
      </w:r>
    </w:p>
    <w:p w:rsidR="00F74A98" w:rsidRDefault="00AE733C" w14:paraId="386F2103" w14:textId="77777777">
      <w:pPr>
        <w:spacing w:before="120" w:after="120"/>
      </w:pPr>
      <w:r>
        <w:rPr>
          <w:b/>
        </w:rPr>
        <w:t>Tabela 2.</w:t>
      </w:r>
      <w:r>
        <w:t xml:space="preserve"> Teste de média comparando os espaçamentos fileira simples (FS) e fileira dupla (FD).</w:t>
      </w:r>
    </w:p>
    <w:tbl>
      <w:tblPr>
        <w:tblStyle w:val="a0"/>
        <w:tblW w:w="731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777"/>
        <w:gridCol w:w="3690"/>
        <w:gridCol w:w="1843"/>
      </w:tblGrid>
      <w:tr w:rsidR="00F74A98" w14:paraId="386F2107" w14:textId="77777777">
        <w:trPr>
          <w:jc w:val="center"/>
        </w:trPr>
        <w:tc>
          <w:tcPr>
            <w:tcW w:w="177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F74A98" w:rsidRDefault="00AE733C" w14:paraId="386F2104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Espaçamento</w:t>
            </w:r>
          </w:p>
        </w:tc>
        <w:tc>
          <w:tcPr>
            <w:tcW w:w="369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F74A98" w:rsidRDefault="00AE733C" w14:paraId="386F2105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Produtividade de grãos kg/ha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F74A98" w:rsidRDefault="00AE733C" w14:paraId="386F2106" w14:textId="7777777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Tukey</w:t>
            </w:r>
            <w:proofErr w:type="spellEnd"/>
          </w:p>
        </w:tc>
      </w:tr>
      <w:tr w:rsidR="00F74A98" w14:paraId="386F210B" w14:textId="77777777">
        <w:trPr>
          <w:jc w:val="center"/>
        </w:trPr>
        <w:tc>
          <w:tcPr>
            <w:tcW w:w="1777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:rsidR="00F74A98" w:rsidRDefault="00AE733C" w14:paraId="386F2108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FS</w:t>
            </w:r>
          </w:p>
        </w:tc>
        <w:tc>
          <w:tcPr>
            <w:tcW w:w="3691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:rsidR="00F74A98" w:rsidRDefault="00AE733C" w14:paraId="386F2109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5047,10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:rsidR="00F74A98" w:rsidRDefault="00AE733C" w14:paraId="386F210A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F74A98" w14:paraId="386F210F" w14:textId="77777777">
        <w:trPr>
          <w:jc w:val="center"/>
        </w:trPr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="00F74A98" w:rsidRDefault="00AE733C" w14:paraId="386F210C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FD</w:t>
            </w:r>
          </w:p>
        </w:tc>
        <w:tc>
          <w:tcPr>
            <w:tcW w:w="3691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="00F74A98" w:rsidRDefault="00AE733C" w14:paraId="386F210D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4503,64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="00F74A98" w:rsidRDefault="00AE733C" w14:paraId="386F210E" w14:textId="77777777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</w:tbl>
    <w:p w:rsidR="00F74A98" w:rsidRDefault="00AE733C" w14:paraId="386F2110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</w:rPr>
      </w:pPr>
      <w:r>
        <w:rPr>
          <w:color w:val="000000"/>
        </w:rPr>
        <w:t>Médias seguidas da mesma letra não diferem entre si.</w:t>
      </w:r>
    </w:p>
    <w:p w:rsidR="00F74A98" w:rsidRDefault="00AE733C" w14:paraId="386F2111" w14:textId="5602B8F3">
      <w:pPr>
        <w:spacing w:before="120" w:after="120"/>
        <w:ind w:firstLine="720"/>
        <w:rPr>
          <w:sz w:val="24"/>
          <w:szCs w:val="24"/>
        </w:rPr>
      </w:pPr>
      <w:r w:rsidRPr="201EEF3E" w:rsidR="11F7DE79">
        <w:rPr>
          <w:sz w:val="24"/>
          <w:szCs w:val="24"/>
        </w:rPr>
        <w:t xml:space="preserve">Observa-se na </w:t>
      </w:r>
      <w:r w:rsidRPr="201EEF3E" w:rsidR="00AE733C">
        <w:rPr>
          <w:sz w:val="24"/>
          <w:szCs w:val="24"/>
        </w:rPr>
        <w:t xml:space="preserve">tabela 3 </w:t>
      </w:r>
      <w:r w:rsidRPr="201EEF3E" w:rsidR="00AE733C">
        <w:rPr>
          <w:sz w:val="24"/>
          <w:szCs w:val="24"/>
        </w:rPr>
        <w:t>o teste de média dos genótipos em fileira simples. É possível observar que o G8 obteve maior produtividade de grãos</w:t>
      </w:r>
      <w:r w:rsidRPr="201EEF3E" w:rsidR="44FD905B">
        <w:rPr>
          <w:sz w:val="24"/>
          <w:szCs w:val="24"/>
        </w:rPr>
        <w:t>, porém difere significativamente apenas do G16, G10 e G1.</w:t>
      </w:r>
      <w:r w:rsidRPr="201EEF3E" w:rsidR="55BBA0C6">
        <w:rPr>
          <w:sz w:val="24"/>
          <w:szCs w:val="24"/>
        </w:rPr>
        <w:t xml:space="preserve"> </w:t>
      </w:r>
    </w:p>
    <w:p w:rsidR="00F74A98" w:rsidP="4997E1B7" w:rsidRDefault="00F74A98" w14:paraId="386F2116" w14:noSpellErr="1" w14:textId="6FFE0AA7">
      <w:pPr>
        <w:pStyle w:val="Normal"/>
        <w:spacing w:before="120" w:after="120"/>
        <w:ind w:firstLine="720"/>
        <w:rPr>
          <w:sz w:val="24"/>
          <w:szCs w:val="24"/>
        </w:rPr>
      </w:pPr>
    </w:p>
    <w:p w:rsidR="00F74A98" w:rsidRDefault="00AE733C" w14:paraId="386F2117" w14:textId="77777777">
      <w:pPr>
        <w:spacing w:before="120" w:after="120"/>
      </w:pPr>
      <w:r>
        <w:rPr>
          <w:b/>
        </w:rPr>
        <w:t>Tabela 3.</w:t>
      </w:r>
      <w:r>
        <w:t xml:space="preserve"> Teste de média dos genótipos em espaçamento fileira simples.</w:t>
      </w:r>
    </w:p>
    <w:tbl>
      <w:tblPr>
        <w:tblStyle w:val="a1"/>
        <w:tblW w:w="688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260"/>
        <w:gridCol w:w="3600"/>
        <w:gridCol w:w="1021"/>
      </w:tblGrid>
      <w:tr w:rsidR="00F74A98" w14:paraId="386F211B" w14:textId="77777777">
        <w:trPr>
          <w:trHeight w:val="315"/>
          <w:jc w:val="center"/>
        </w:trPr>
        <w:tc>
          <w:tcPr>
            <w:tcW w:w="22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:rsidR="00F74A98" w:rsidRDefault="00AE733C" w14:paraId="386F2118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Genótipos</w:t>
            </w:r>
          </w:p>
        </w:tc>
        <w:tc>
          <w:tcPr>
            <w:tcW w:w="36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:rsidR="00F74A98" w:rsidRDefault="00AE733C" w14:paraId="386F2119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Produtividade de grãos kg/ha</w:t>
            </w:r>
          </w:p>
        </w:tc>
        <w:tc>
          <w:tcPr>
            <w:tcW w:w="102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:rsidR="00F74A98" w:rsidRDefault="00AE733C" w14:paraId="386F211A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Duncan</w:t>
            </w:r>
          </w:p>
        </w:tc>
      </w:tr>
      <w:tr w:rsidR="00F74A98" w14:paraId="386F211F" w14:textId="77777777">
        <w:trPr>
          <w:trHeight w:val="315"/>
          <w:jc w:val="center"/>
        </w:trPr>
        <w:tc>
          <w:tcPr>
            <w:tcW w:w="2260" w:type="dxa"/>
            <w:vAlign w:val="center"/>
          </w:tcPr>
          <w:p w:rsidR="00F74A98" w:rsidRDefault="00AE733C" w14:paraId="386F211C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G8</w:t>
            </w:r>
          </w:p>
        </w:tc>
        <w:tc>
          <w:tcPr>
            <w:tcW w:w="3600" w:type="dxa"/>
            <w:vAlign w:val="center"/>
          </w:tcPr>
          <w:p w:rsidR="00F74A98" w:rsidRDefault="00AE733C" w14:paraId="386F211D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6058,79</w:t>
            </w:r>
          </w:p>
        </w:tc>
        <w:tc>
          <w:tcPr>
            <w:tcW w:w="1021" w:type="dxa"/>
            <w:vAlign w:val="center"/>
          </w:tcPr>
          <w:p w:rsidR="00F74A98" w:rsidRDefault="00AE733C" w14:paraId="386F211E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F74A98" w14:paraId="386F2123" w14:textId="77777777">
        <w:trPr>
          <w:trHeight w:val="315"/>
          <w:jc w:val="center"/>
        </w:trPr>
        <w:tc>
          <w:tcPr>
            <w:tcW w:w="2260" w:type="dxa"/>
            <w:vAlign w:val="center"/>
          </w:tcPr>
          <w:p w:rsidR="00F74A98" w:rsidRDefault="00AE733C" w14:paraId="386F2120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G3</w:t>
            </w:r>
          </w:p>
        </w:tc>
        <w:tc>
          <w:tcPr>
            <w:tcW w:w="3600" w:type="dxa"/>
            <w:vAlign w:val="center"/>
          </w:tcPr>
          <w:p w:rsidR="00F74A98" w:rsidRDefault="00AE733C" w14:paraId="386F2121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5466,04</w:t>
            </w:r>
          </w:p>
        </w:tc>
        <w:tc>
          <w:tcPr>
            <w:tcW w:w="1021" w:type="dxa"/>
            <w:vAlign w:val="center"/>
          </w:tcPr>
          <w:p w:rsidR="00F74A98" w:rsidRDefault="00AE733C" w14:paraId="386F2122" w14:textId="7777777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</w:t>
            </w:r>
            <w:proofErr w:type="spellEnd"/>
          </w:p>
        </w:tc>
      </w:tr>
      <w:tr w:rsidR="00F74A98" w14:paraId="386F2127" w14:textId="77777777">
        <w:trPr>
          <w:trHeight w:val="315"/>
          <w:jc w:val="center"/>
        </w:trPr>
        <w:tc>
          <w:tcPr>
            <w:tcW w:w="2260" w:type="dxa"/>
            <w:vAlign w:val="center"/>
          </w:tcPr>
          <w:p w:rsidR="00F74A98" w:rsidRDefault="00AE733C" w14:paraId="386F2124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G11</w:t>
            </w:r>
          </w:p>
        </w:tc>
        <w:tc>
          <w:tcPr>
            <w:tcW w:w="3600" w:type="dxa"/>
            <w:vAlign w:val="center"/>
          </w:tcPr>
          <w:p w:rsidR="00F74A98" w:rsidRDefault="00AE733C" w14:paraId="386F2125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5436,87</w:t>
            </w:r>
          </w:p>
        </w:tc>
        <w:tc>
          <w:tcPr>
            <w:tcW w:w="1021" w:type="dxa"/>
            <w:vAlign w:val="center"/>
          </w:tcPr>
          <w:p w:rsidR="00F74A98" w:rsidRDefault="00AE733C" w14:paraId="386F2126" w14:textId="7777777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</w:t>
            </w:r>
            <w:proofErr w:type="spellEnd"/>
          </w:p>
        </w:tc>
      </w:tr>
      <w:tr w:rsidR="00F74A98" w14:paraId="386F212B" w14:textId="77777777">
        <w:trPr>
          <w:trHeight w:val="315"/>
          <w:jc w:val="center"/>
        </w:trPr>
        <w:tc>
          <w:tcPr>
            <w:tcW w:w="2260" w:type="dxa"/>
            <w:vAlign w:val="center"/>
          </w:tcPr>
          <w:p w:rsidR="00F74A98" w:rsidRDefault="00AE733C" w14:paraId="386F2128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G15</w:t>
            </w:r>
          </w:p>
        </w:tc>
        <w:tc>
          <w:tcPr>
            <w:tcW w:w="3600" w:type="dxa"/>
            <w:vAlign w:val="center"/>
          </w:tcPr>
          <w:p w:rsidR="00F74A98" w:rsidRDefault="00AE733C" w14:paraId="386F2129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5427,21</w:t>
            </w:r>
          </w:p>
        </w:tc>
        <w:tc>
          <w:tcPr>
            <w:tcW w:w="1021" w:type="dxa"/>
            <w:vAlign w:val="center"/>
          </w:tcPr>
          <w:p w:rsidR="00F74A98" w:rsidRDefault="00AE733C" w14:paraId="386F212A" w14:textId="7777777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</w:t>
            </w:r>
            <w:proofErr w:type="spellEnd"/>
          </w:p>
        </w:tc>
      </w:tr>
      <w:tr w:rsidR="00F74A98" w14:paraId="386F212F" w14:textId="77777777">
        <w:trPr>
          <w:trHeight w:val="315"/>
          <w:jc w:val="center"/>
        </w:trPr>
        <w:tc>
          <w:tcPr>
            <w:tcW w:w="2260" w:type="dxa"/>
            <w:vAlign w:val="center"/>
          </w:tcPr>
          <w:p w:rsidR="00F74A98" w:rsidRDefault="00AE733C" w14:paraId="386F212C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G4</w:t>
            </w:r>
          </w:p>
        </w:tc>
        <w:tc>
          <w:tcPr>
            <w:tcW w:w="3600" w:type="dxa"/>
            <w:vAlign w:val="center"/>
          </w:tcPr>
          <w:p w:rsidR="00F74A98" w:rsidRDefault="00AE733C" w14:paraId="386F212D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5180,68</w:t>
            </w:r>
          </w:p>
        </w:tc>
        <w:tc>
          <w:tcPr>
            <w:tcW w:w="1021" w:type="dxa"/>
            <w:vAlign w:val="center"/>
          </w:tcPr>
          <w:p w:rsidR="00F74A98" w:rsidRDefault="00AE733C" w14:paraId="386F212E" w14:textId="7777777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</w:t>
            </w:r>
            <w:proofErr w:type="spellEnd"/>
          </w:p>
        </w:tc>
      </w:tr>
      <w:tr w:rsidR="00F74A98" w14:paraId="386F2133" w14:textId="77777777">
        <w:trPr>
          <w:trHeight w:val="315"/>
          <w:jc w:val="center"/>
        </w:trPr>
        <w:tc>
          <w:tcPr>
            <w:tcW w:w="2260" w:type="dxa"/>
            <w:vAlign w:val="center"/>
          </w:tcPr>
          <w:p w:rsidR="00F74A98" w:rsidRDefault="00AE733C" w14:paraId="386F2130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G6</w:t>
            </w:r>
          </w:p>
        </w:tc>
        <w:tc>
          <w:tcPr>
            <w:tcW w:w="3600" w:type="dxa"/>
            <w:vAlign w:val="center"/>
          </w:tcPr>
          <w:p w:rsidR="00F74A98" w:rsidRDefault="00AE733C" w14:paraId="386F2131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5139,08</w:t>
            </w:r>
          </w:p>
        </w:tc>
        <w:tc>
          <w:tcPr>
            <w:tcW w:w="1021" w:type="dxa"/>
            <w:vAlign w:val="center"/>
          </w:tcPr>
          <w:p w:rsidR="00F74A98" w:rsidRDefault="00AE733C" w14:paraId="386F2132" w14:textId="7777777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</w:t>
            </w:r>
            <w:proofErr w:type="spellEnd"/>
          </w:p>
        </w:tc>
      </w:tr>
      <w:tr w:rsidR="00F74A98" w14:paraId="386F2137" w14:textId="77777777">
        <w:trPr>
          <w:trHeight w:val="315"/>
          <w:jc w:val="center"/>
        </w:trPr>
        <w:tc>
          <w:tcPr>
            <w:tcW w:w="2260" w:type="dxa"/>
            <w:vAlign w:val="center"/>
          </w:tcPr>
          <w:p w:rsidR="00F74A98" w:rsidRDefault="00AE733C" w14:paraId="386F2134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G12</w:t>
            </w:r>
          </w:p>
        </w:tc>
        <w:tc>
          <w:tcPr>
            <w:tcW w:w="3600" w:type="dxa"/>
            <w:vAlign w:val="center"/>
          </w:tcPr>
          <w:p w:rsidR="00F74A98" w:rsidRDefault="00AE733C" w14:paraId="386F2135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4967,96</w:t>
            </w:r>
          </w:p>
        </w:tc>
        <w:tc>
          <w:tcPr>
            <w:tcW w:w="1021" w:type="dxa"/>
            <w:vAlign w:val="center"/>
          </w:tcPr>
          <w:p w:rsidR="00F74A98" w:rsidRDefault="00AE733C" w14:paraId="386F2136" w14:textId="7777777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</w:t>
            </w:r>
            <w:proofErr w:type="spellEnd"/>
          </w:p>
        </w:tc>
      </w:tr>
      <w:tr w:rsidR="00F74A98" w14:paraId="386F213B" w14:textId="77777777">
        <w:trPr>
          <w:trHeight w:val="315"/>
          <w:jc w:val="center"/>
        </w:trPr>
        <w:tc>
          <w:tcPr>
            <w:tcW w:w="2260" w:type="dxa"/>
            <w:vAlign w:val="center"/>
          </w:tcPr>
          <w:p w:rsidR="00F74A98" w:rsidRDefault="00AE733C" w14:paraId="386F2138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G2</w:t>
            </w:r>
          </w:p>
        </w:tc>
        <w:tc>
          <w:tcPr>
            <w:tcW w:w="3600" w:type="dxa"/>
            <w:vAlign w:val="center"/>
          </w:tcPr>
          <w:p w:rsidR="00F74A98" w:rsidRDefault="00AE733C" w14:paraId="386F2139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4936,57</w:t>
            </w:r>
          </w:p>
        </w:tc>
        <w:tc>
          <w:tcPr>
            <w:tcW w:w="1021" w:type="dxa"/>
            <w:vAlign w:val="center"/>
          </w:tcPr>
          <w:p w:rsidR="00F74A98" w:rsidRDefault="00AE733C" w14:paraId="386F213A" w14:textId="7777777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</w:t>
            </w:r>
            <w:proofErr w:type="spellEnd"/>
          </w:p>
        </w:tc>
      </w:tr>
      <w:tr w:rsidR="00F74A98" w14:paraId="386F213F" w14:textId="77777777">
        <w:trPr>
          <w:trHeight w:val="315"/>
          <w:jc w:val="center"/>
        </w:trPr>
        <w:tc>
          <w:tcPr>
            <w:tcW w:w="2260" w:type="dxa"/>
            <w:vAlign w:val="center"/>
          </w:tcPr>
          <w:p w:rsidR="00F74A98" w:rsidRDefault="00AE733C" w14:paraId="386F213C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G13</w:t>
            </w:r>
          </w:p>
        </w:tc>
        <w:tc>
          <w:tcPr>
            <w:tcW w:w="3600" w:type="dxa"/>
            <w:vAlign w:val="center"/>
          </w:tcPr>
          <w:p w:rsidR="00F74A98" w:rsidRDefault="00AE733C" w14:paraId="386F213D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4912,98</w:t>
            </w:r>
          </w:p>
        </w:tc>
        <w:tc>
          <w:tcPr>
            <w:tcW w:w="1021" w:type="dxa"/>
            <w:vAlign w:val="center"/>
          </w:tcPr>
          <w:p w:rsidR="00F74A98" w:rsidRDefault="00AE733C" w14:paraId="386F213E" w14:textId="7777777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</w:t>
            </w:r>
            <w:proofErr w:type="spellEnd"/>
          </w:p>
        </w:tc>
      </w:tr>
      <w:tr w:rsidR="00F74A98" w14:paraId="386F2143" w14:textId="77777777">
        <w:trPr>
          <w:trHeight w:val="315"/>
          <w:jc w:val="center"/>
        </w:trPr>
        <w:tc>
          <w:tcPr>
            <w:tcW w:w="2260" w:type="dxa"/>
            <w:vAlign w:val="center"/>
          </w:tcPr>
          <w:p w:rsidR="00F74A98" w:rsidRDefault="00AE733C" w14:paraId="386F2140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G14</w:t>
            </w:r>
          </w:p>
        </w:tc>
        <w:tc>
          <w:tcPr>
            <w:tcW w:w="3600" w:type="dxa"/>
            <w:vAlign w:val="center"/>
          </w:tcPr>
          <w:p w:rsidR="00F74A98" w:rsidRDefault="00AE733C" w14:paraId="386F2141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4880,85</w:t>
            </w:r>
          </w:p>
        </w:tc>
        <w:tc>
          <w:tcPr>
            <w:tcW w:w="1021" w:type="dxa"/>
            <w:vAlign w:val="center"/>
          </w:tcPr>
          <w:p w:rsidR="00F74A98" w:rsidRDefault="00AE733C" w14:paraId="386F2142" w14:textId="7777777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</w:t>
            </w:r>
            <w:proofErr w:type="spellEnd"/>
          </w:p>
        </w:tc>
      </w:tr>
      <w:tr w:rsidR="00F74A98" w14:paraId="386F2147" w14:textId="77777777">
        <w:trPr>
          <w:trHeight w:val="330"/>
          <w:jc w:val="center"/>
        </w:trPr>
        <w:tc>
          <w:tcPr>
            <w:tcW w:w="2260" w:type="dxa"/>
            <w:vAlign w:val="center"/>
          </w:tcPr>
          <w:p w:rsidR="00F74A98" w:rsidRDefault="00AE733C" w14:paraId="386F2144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G7</w:t>
            </w:r>
          </w:p>
        </w:tc>
        <w:tc>
          <w:tcPr>
            <w:tcW w:w="3600" w:type="dxa"/>
            <w:vAlign w:val="center"/>
          </w:tcPr>
          <w:p w:rsidR="00F74A98" w:rsidRDefault="00AE733C" w14:paraId="386F2145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4860,41</w:t>
            </w:r>
          </w:p>
        </w:tc>
        <w:tc>
          <w:tcPr>
            <w:tcW w:w="1021" w:type="dxa"/>
            <w:vAlign w:val="center"/>
          </w:tcPr>
          <w:p w:rsidR="00F74A98" w:rsidRDefault="00AE733C" w14:paraId="386F2146" w14:textId="7777777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</w:t>
            </w:r>
            <w:proofErr w:type="spellEnd"/>
          </w:p>
        </w:tc>
      </w:tr>
      <w:tr w:rsidR="00F74A98" w14:paraId="386F214B" w14:textId="77777777">
        <w:trPr>
          <w:trHeight w:val="315"/>
          <w:jc w:val="center"/>
        </w:trPr>
        <w:tc>
          <w:tcPr>
            <w:tcW w:w="2260" w:type="dxa"/>
            <w:vAlign w:val="center"/>
          </w:tcPr>
          <w:p w:rsidR="00F74A98" w:rsidRDefault="00AE733C" w14:paraId="386F2148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G5</w:t>
            </w:r>
          </w:p>
        </w:tc>
        <w:tc>
          <w:tcPr>
            <w:tcW w:w="3600" w:type="dxa"/>
            <w:vAlign w:val="center"/>
          </w:tcPr>
          <w:p w:rsidR="00F74A98" w:rsidRDefault="00AE733C" w14:paraId="386F2149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4857,21</w:t>
            </w:r>
          </w:p>
        </w:tc>
        <w:tc>
          <w:tcPr>
            <w:tcW w:w="1021" w:type="dxa"/>
            <w:vAlign w:val="center"/>
          </w:tcPr>
          <w:p w:rsidR="00F74A98" w:rsidRDefault="00AE733C" w14:paraId="386F214A" w14:textId="7777777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</w:t>
            </w:r>
            <w:proofErr w:type="spellEnd"/>
          </w:p>
        </w:tc>
      </w:tr>
      <w:tr w:rsidR="00F74A98" w14:paraId="386F214F" w14:textId="77777777">
        <w:trPr>
          <w:trHeight w:val="315"/>
          <w:jc w:val="center"/>
        </w:trPr>
        <w:tc>
          <w:tcPr>
            <w:tcW w:w="2260" w:type="dxa"/>
            <w:vAlign w:val="center"/>
          </w:tcPr>
          <w:p w:rsidR="00F74A98" w:rsidRDefault="00AE733C" w14:paraId="386F214C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G16</w:t>
            </w:r>
          </w:p>
        </w:tc>
        <w:tc>
          <w:tcPr>
            <w:tcW w:w="3600" w:type="dxa"/>
            <w:vAlign w:val="center"/>
          </w:tcPr>
          <w:p w:rsidR="00F74A98" w:rsidRDefault="00AE733C" w14:paraId="386F214D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4626,30</w:t>
            </w:r>
          </w:p>
        </w:tc>
        <w:tc>
          <w:tcPr>
            <w:tcW w:w="1021" w:type="dxa"/>
            <w:vAlign w:val="center"/>
          </w:tcPr>
          <w:p w:rsidR="00F74A98" w:rsidRDefault="00AE733C" w14:paraId="386F214E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  <w:tr w:rsidR="00F74A98" w14:paraId="386F2153" w14:textId="77777777">
        <w:trPr>
          <w:trHeight w:val="315"/>
          <w:jc w:val="center"/>
        </w:trPr>
        <w:tc>
          <w:tcPr>
            <w:tcW w:w="2260" w:type="dxa"/>
            <w:vAlign w:val="center"/>
          </w:tcPr>
          <w:p w:rsidR="00F74A98" w:rsidRDefault="00AE733C" w14:paraId="386F2150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G10</w:t>
            </w:r>
          </w:p>
        </w:tc>
        <w:tc>
          <w:tcPr>
            <w:tcW w:w="3600" w:type="dxa"/>
            <w:vAlign w:val="center"/>
          </w:tcPr>
          <w:p w:rsidR="00F74A98" w:rsidRDefault="00AE733C" w14:paraId="386F2151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4594,17</w:t>
            </w:r>
          </w:p>
        </w:tc>
        <w:tc>
          <w:tcPr>
            <w:tcW w:w="1021" w:type="dxa"/>
            <w:vAlign w:val="center"/>
          </w:tcPr>
          <w:p w:rsidR="00F74A98" w:rsidRDefault="00AE733C" w14:paraId="386F2152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  <w:tr w:rsidR="00F74A98" w14:paraId="386F2157" w14:textId="77777777">
        <w:trPr>
          <w:trHeight w:val="315"/>
          <w:jc w:val="center"/>
        </w:trPr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:rsidR="00F74A98" w:rsidRDefault="00AE733C" w14:paraId="386F2154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:rsidR="00F74A98" w:rsidRDefault="00AE733C" w14:paraId="386F2155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4361,35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:rsidR="00F74A98" w:rsidRDefault="00AE733C" w14:paraId="386F2156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  <w:tr w:rsidR="00F74A98" w14:paraId="386F2159" w14:textId="77777777">
        <w:trPr>
          <w:trHeight w:val="315"/>
          <w:jc w:val="center"/>
        </w:trPr>
        <w:tc>
          <w:tcPr>
            <w:tcW w:w="6881" w:type="dxa"/>
            <w:gridSpan w:val="3"/>
            <w:vAlign w:val="center"/>
          </w:tcPr>
          <w:p w:rsidR="00F74A98" w:rsidRDefault="00AE733C" w14:paraId="386F2158" w14:textId="77777777">
            <w:pPr>
              <w:jc w:val="center"/>
            </w:pPr>
            <w:r>
              <w:t>Médias seguidas de mesma letra não diferem entre si.</w:t>
            </w:r>
          </w:p>
        </w:tc>
      </w:tr>
    </w:tbl>
    <w:p w:rsidR="00F74A98" w:rsidRDefault="00F74A98" w14:paraId="386F215A" w14:textId="77777777">
      <w:pPr>
        <w:rPr>
          <w:sz w:val="16"/>
          <w:szCs w:val="16"/>
        </w:rPr>
      </w:pPr>
    </w:p>
    <w:p w:rsidR="00F74A98" w:rsidRDefault="00F74A98" w14:paraId="386F215B" w14:textId="77777777"/>
    <w:p w:rsidR="00F74A98" w:rsidRDefault="00AE733C" w14:paraId="386F215C" w14:textId="77777777">
      <w:pPr>
        <w:pStyle w:val="Ttulo1"/>
        <w:numPr>
          <w:ilvl w:val="0"/>
          <w:numId w:val="1"/>
        </w:numPr>
      </w:pPr>
      <w:r>
        <w:t>CONCLUSÃO</w:t>
      </w:r>
    </w:p>
    <w:p w:rsidR="00F74A98" w:rsidP="201EEF3E" w:rsidRDefault="00F74A98" w14:paraId="386F215E" w14:textId="26F826AF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 w:after="120"/>
        <w:ind w:firstLine="720"/>
        <w:rPr>
          <w:color w:val="000000"/>
          <w:sz w:val="24"/>
          <w:szCs w:val="24"/>
        </w:rPr>
      </w:pPr>
      <w:r w:rsidRPr="201EEF3E" w:rsidR="00AE733C">
        <w:rPr>
          <w:color w:val="000000" w:themeColor="text1" w:themeTint="FF" w:themeShade="FF"/>
          <w:sz w:val="24"/>
          <w:szCs w:val="24"/>
        </w:rPr>
        <w:t xml:space="preserve">Conclui-se que o efeito espaçamento foi evidenciado na produtividade de grãos. Sendo o espaçamento em fileira simples o que apresentou maior produtividade. </w:t>
      </w:r>
      <w:r w:rsidRPr="201EEF3E" w:rsidR="19EA017E">
        <w:rPr>
          <w:color w:val="000000" w:themeColor="text1" w:themeTint="FF" w:themeShade="FF"/>
          <w:sz w:val="24"/>
          <w:szCs w:val="24"/>
        </w:rPr>
        <w:t>D</w:t>
      </w:r>
      <w:r w:rsidRPr="201EEF3E" w:rsidR="00AE733C">
        <w:rPr>
          <w:color w:val="000000" w:themeColor="text1" w:themeTint="FF" w:themeShade="FF"/>
          <w:sz w:val="24"/>
          <w:szCs w:val="24"/>
        </w:rPr>
        <w:t xml:space="preserve">entro do espaçamento fileira simples o </w:t>
      </w:r>
      <w:r w:rsidRPr="201EEF3E" w:rsidR="1A5C9E69">
        <w:rPr>
          <w:color w:val="000000" w:themeColor="text1" w:themeTint="FF" w:themeShade="FF"/>
          <w:sz w:val="24"/>
          <w:szCs w:val="24"/>
        </w:rPr>
        <w:t xml:space="preserve">G8 </w:t>
      </w:r>
      <w:r w:rsidRPr="201EEF3E" w:rsidR="41947E7F">
        <w:rPr>
          <w:color w:val="000000" w:themeColor="text1" w:themeTint="FF" w:themeShade="FF"/>
          <w:sz w:val="24"/>
          <w:szCs w:val="24"/>
        </w:rPr>
        <w:t>obteve maior média e o G1 a menor média.</w:t>
      </w:r>
    </w:p>
    <w:p w:rsidR="201EEF3E" w:rsidP="201EEF3E" w:rsidRDefault="201EEF3E" w14:paraId="7E9D753C" w14:textId="65550566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 w:after="120"/>
        <w:ind w:firstLine="720"/>
        <w:rPr>
          <w:color w:val="000000" w:themeColor="text1" w:themeTint="FF" w:themeShade="FF"/>
          <w:sz w:val="24"/>
          <w:szCs w:val="24"/>
        </w:rPr>
      </w:pPr>
    </w:p>
    <w:p w:rsidR="00F74A98" w:rsidRDefault="00AE733C" w14:paraId="386F215F" w14:textId="7777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REFERÊNCIAS</w:t>
      </w:r>
    </w:p>
    <w:p w:rsidR="00F74A98" w:rsidRDefault="00AE733C" w14:paraId="386F2160" w14:textId="77777777">
      <w:pPr>
        <w:rPr>
          <w:sz w:val="24"/>
          <w:szCs w:val="24"/>
        </w:rPr>
      </w:pPr>
      <w:r>
        <w:rPr>
          <w:sz w:val="24"/>
          <w:szCs w:val="24"/>
        </w:rPr>
        <w:t>ARGENTA, G., et al. Resposta de híbridos simples de milho à redução do espaçamento entre linhas. </w:t>
      </w:r>
      <w:r>
        <w:rPr>
          <w:b/>
          <w:sz w:val="24"/>
          <w:szCs w:val="24"/>
        </w:rPr>
        <w:t>Pesquisa Agropecuária Brasileira</w:t>
      </w:r>
      <w:r>
        <w:rPr>
          <w:sz w:val="24"/>
          <w:szCs w:val="24"/>
        </w:rPr>
        <w:t>, v. 36, p. 71-78, 2001.</w:t>
      </w:r>
    </w:p>
    <w:p w:rsidR="00F74A98" w:rsidP="4997E1B7" w:rsidRDefault="00AE733C" w14:paraId="386F2162" w14:textId="04385751">
      <w:pPr>
        <w:pStyle w:val="Normal"/>
        <w:rPr>
          <w:sz w:val="24"/>
          <w:szCs w:val="24"/>
        </w:rPr>
      </w:pPr>
      <w:r w:rsidRPr="4997E1B7" w:rsidR="00AE733C">
        <w:rPr>
          <w:sz w:val="24"/>
          <w:szCs w:val="24"/>
        </w:rPr>
        <w:t xml:space="preserve">AQUINO, L. O. Características agronômicas e produtividade de milho em diferentes espaçamentos e distribuições espaciais. 2019. 41p. </w:t>
      </w:r>
      <w:r w:rsidRPr="4997E1B7" w:rsidR="00AE733C">
        <w:rPr>
          <w:b w:val="1"/>
          <w:bCs w:val="1"/>
          <w:sz w:val="24"/>
          <w:szCs w:val="24"/>
        </w:rPr>
        <w:t>Dissertação</w:t>
      </w:r>
      <w:r w:rsidRPr="4997E1B7" w:rsidR="00AE733C">
        <w:rPr>
          <w:sz w:val="24"/>
          <w:szCs w:val="24"/>
        </w:rPr>
        <w:t xml:space="preserve"> (Mestrado em Agronomia) - Universidade Estadual do Norte do Paraná, Bandeirantes, 2019.</w:t>
      </w:r>
    </w:p>
    <w:p w:rsidR="00F74A98" w:rsidP="4997E1B7" w:rsidRDefault="00AE733C" w14:paraId="386F2164" w14:textId="1B3D0018">
      <w:pPr>
        <w:pStyle w:val="Normal"/>
        <w:spacing w:before="120" w:after="120"/>
        <w:rPr>
          <w:color w:val="000000"/>
          <w:sz w:val="24"/>
          <w:szCs w:val="24"/>
        </w:rPr>
      </w:pPr>
      <w:r w:rsidRPr="4997E1B7" w:rsidR="00AE733C">
        <w:rPr>
          <w:color w:val="000000" w:themeColor="text1" w:themeTint="FF" w:themeShade="FF"/>
          <w:sz w:val="24"/>
          <w:szCs w:val="24"/>
        </w:rPr>
        <w:t xml:space="preserve">CRUZ, J. C., et al. </w:t>
      </w:r>
      <w:r w:rsidRPr="4997E1B7" w:rsidR="00AE733C">
        <w:rPr>
          <w:b w:val="1"/>
          <w:bCs w:val="1"/>
          <w:color w:val="000000" w:themeColor="text1" w:themeTint="FF" w:themeShade="FF"/>
          <w:sz w:val="24"/>
          <w:szCs w:val="24"/>
        </w:rPr>
        <w:t>Manejo da cultura do Milho</w:t>
      </w:r>
      <w:r w:rsidRPr="4997E1B7" w:rsidR="00AE733C">
        <w:rPr>
          <w:color w:val="000000" w:themeColor="text1" w:themeTint="FF" w:themeShade="FF"/>
          <w:sz w:val="24"/>
          <w:szCs w:val="24"/>
        </w:rPr>
        <w:t>. Circular Técnica, Embrapa. Sete Lagoas - MG, 2006.</w:t>
      </w:r>
    </w:p>
    <w:p w:rsidR="00F74A98" w:rsidRDefault="00AE733C" w14:paraId="386F2165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FANCELLI, A. L. </w:t>
      </w:r>
      <w:r>
        <w:rPr>
          <w:b/>
          <w:color w:val="000000"/>
          <w:sz w:val="24"/>
          <w:szCs w:val="24"/>
        </w:rPr>
        <w:t>Cultivo racional e sustentável requer maior conhecimento sobre planta do milho</w:t>
      </w:r>
      <w:r>
        <w:rPr>
          <w:color w:val="000000"/>
          <w:sz w:val="24"/>
          <w:szCs w:val="24"/>
        </w:rPr>
        <w:t>. 2015.</w:t>
      </w:r>
    </w:p>
    <w:p w:rsidR="00F74A98" w:rsidRDefault="00AE733C" w14:paraId="386F2166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FARINELLI, R.; PENARIOL, F. G.; FILHO, D. F. Características agronômicas e produtividade de cultivares de milho em diferentes espaçamentos entre linhas e densidades populacionais. </w:t>
      </w:r>
      <w:r>
        <w:rPr>
          <w:b/>
          <w:color w:val="000000"/>
          <w:sz w:val="24"/>
          <w:szCs w:val="24"/>
        </w:rPr>
        <w:t>Científica.</w:t>
      </w:r>
      <w:r>
        <w:rPr>
          <w:color w:val="000000"/>
          <w:sz w:val="24"/>
          <w:szCs w:val="24"/>
        </w:rPr>
        <w:t xml:space="preserve"> v. 40, n. 1, p. 21-27, 2012.</w:t>
      </w:r>
    </w:p>
    <w:p w:rsidR="00F74A98" w:rsidRDefault="00AE733C" w14:paraId="386F2167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FILHO, I. A, P.; BORGHI, E. </w:t>
      </w:r>
      <w:r>
        <w:rPr>
          <w:b/>
          <w:color w:val="000000"/>
          <w:sz w:val="24"/>
          <w:szCs w:val="24"/>
        </w:rPr>
        <w:t>Cultivares de milho para safra 2022/2023</w:t>
      </w:r>
      <w:r>
        <w:rPr>
          <w:color w:val="000000"/>
          <w:sz w:val="24"/>
          <w:szCs w:val="24"/>
        </w:rPr>
        <w:t>. Embrapa Milho e Sorgo. Sete Lagoas – MG, 2022.</w:t>
      </w:r>
    </w:p>
    <w:p w:rsidR="00F74A98" w:rsidRDefault="00AE733C" w14:paraId="386F2168" w14:textId="77777777">
      <w:pPr>
        <w:spacing w:before="120" w:after="1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INSTITUTO BRASILEIRO DE GEOGRAFIA E ESTATÍSTICA - IBGE. </w:t>
      </w:r>
      <w:r>
        <w:rPr>
          <w:b/>
          <w:sz w:val="24"/>
          <w:szCs w:val="24"/>
        </w:rPr>
        <w:t>Produção de milho em grão no Brasil</w:t>
      </w:r>
      <w:r>
        <w:rPr>
          <w:sz w:val="24"/>
          <w:szCs w:val="24"/>
        </w:rPr>
        <w:t xml:space="preserve">. Disponível: </w:t>
      </w:r>
      <w:hyperlink r:id="rId13">
        <w:r>
          <w:rPr>
            <w:color w:val="000000"/>
            <w:sz w:val="24"/>
            <w:szCs w:val="24"/>
          </w:rPr>
          <w:t>https://www.ibge.gov.br/explica/producao-agropecuaria/milho-em-grao/se</w:t>
        </w:r>
      </w:hyperlink>
      <w:r>
        <w:rPr>
          <w:sz w:val="24"/>
          <w:szCs w:val="24"/>
        </w:rPr>
        <w:t>. Acesso em: 15 mai. 2025.</w:t>
      </w:r>
    </w:p>
    <w:p w:rsidR="00F74A98" w:rsidRDefault="00AE733C" w14:paraId="386F2169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PINHEIRO, G. R.; ANDRADE, A. S.; RIBEIRO, V. G. S. Desenvolvimento inicial de milho promovido por microrganismos. </w:t>
      </w:r>
      <w:r>
        <w:rPr>
          <w:b/>
          <w:color w:val="000000"/>
          <w:sz w:val="24"/>
          <w:szCs w:val="24"/>
        </w:rPr>
        <w:t xml:space="preserve">Revista </w:t>
      </w:r>
      <w:proofErr w:type="spellStart"/>
      <w:r>
        <w:rPr>
          <w:b/>
          <w:color w:val="000000"/>
          <w:sz w:val="24"/>
          <w:szCs w:val="24"/>
        </w:rPr>
        <w:t>Perquirere</w:t>
      </w:r>
      <w:proofErr w:type="spellEnd"/>
      <w:r>
        <w:rPr>
          <w:b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vol. 21, n. 2, p. 94 – 101, 2024.</w:t>
      </w:r>
    </w:p>
    <w:p w:rsidR="00F74A98" w:rsidRDefault="00AE733C" w14:paraId="386F216A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SILVA, D. F., et al. Características morfológicas, melhoramento genético e densidade de plantio das culturas do sorgo e do milho: uma revisão. </w:t>
      </w:r>
      <w:proofErr w:type="spellStart"/>
      <w:r>
        <w:rPr>
          <w:b/>
          <w:color w:val="000000"/>
          <w:sz w:val="24"/>
          <w:szCs w:val="24"/>
        </w:rPr>
        <w:t>Research</w:t>
      </w:r>
      <w:proofErr w:type="spellEnd"/>
      <w:r>
        <w:rPr>
          <w:b/>
          <w:color w:val="000000"/>
          <w:sz w:val="24"/>
          <w:szCs w:val="24"/>
        </w:rPr>
        <w:t xml:space="preserve">, Society </w:t>
      </w:r>
      <w:proofErr w:type="spellStart"/>
      <w:r>
        <w:rPr>
          <w:b/>
          <w:color w:val="000000"/>
          <w:sz w:val="24"/>
          <w:szCs w:val="24"/>
        </w:rPr>
        <w:t>and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Developmen</w:t>
      </w:r>
      <w:r>
        <w:rPr>
          <w:color w:val="000000"/>
          <w:sz w:val="24"/>
          <w:szCs w:val="24"/>
        </w:rPr>
        <w:t>t</w:t>
      </w:r>
      <w:proofErr w:type="spellEnd"/>
      <w:r>
        <w:rPr>
          <w:color w:val="000000"/>
          <w:sz w:val="24"/>
          <w:szCs w:val="24"/>
        </w:rPr>
        <w:t>, v. 10, n. 3, 2021.</w:t>
      </w:r>
    </w:p>
    <w:p w:rsidR="00F74A98" w:rsidRDefault="00AE733C" w14:paraId="386F216B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TORRE, F. E., et al. Desempenho de híbridos de milho cultivados em diferentes espaçamentos na região do cerrado brasileiro. </w:t>
      </w:r>
      <w:r>
        <w:rPr>
          <w:b/>
          <w:color w:val="000000"/>
          <w:sz w:val="24"/>
          <w:szCs w:val="24"/>
        </w:rPr>
        <w:t>Revista de Ciências Agrárias</w:t>
      </w:r>
      <w:r>
        <w:rPr>
          <w:color w:val="000000"/>
          <w:sz w:val="24"/>
          <w:szCs w:val="24"/>
        </w:rPr>
        <w:t>. p. 411-416, 2013.</w:t>
      </w:r>
    </w:p>
    <w:p w:rsidR="00F74A98" w:rsidRDefault="00F74A98" w14:paraId="386F216C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4"/>
          <w:szCs w:val="24"/>
        </w:rPr>
      </w:pPr>
    </w:p>
    <w:sectPr w:rsidR="00F74A98">
      <w:headerReference w:type="default" r:id="rId14"/>
      <w:type w:val="continuous"/>
      <w:pgSz w:w="11906" w:h="16838" w:orient="portrait"/>
      <w:pgMar w:top="1418" w:right="1418" w:bottom="1418" w:left="1418" w:header="720" w:footer="72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733C" w:rsidRDefault="00AE733C" w14:paraId="386F217B" w14:textId="77777777">
      <w:r>
        <w:separator/>
      </w:r>
    </w:p>
  </w:endnote>
  <w:endnote w:type="continuationSeparator" w:id="0">
    <w:p w:rsidR="00AE733C" w:rsidRDefault="00AE733C" w14:paraId="386F217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4A98" w:rsidRDefault="00F74A98" w14:paraId="386F2174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F74A98" w:rsidRDefault="00F74A98" w14:paraId="386F2175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733C" w:rsidRDefault="00AE733C" w14:paraId="386F2177" w14:textId="77777777">
      <w:r>
        <w:separator/>
      </w:r>
    </w:p>
  </w:footnote>
  <w:footnote w:type="continuationSeparator" w:id="0">
    <w:p w:rsidR="00AE733C" w:rsidRDefault="00AE733C" w14:paraId="386F2179" w14:textId="77777777">
      <w:r>
        <w:continuationSeparator/>
      </w:r>
    </w:p>
  </w:footnote>
  <w:footnote w:id="1">
    <w:p w:rsidR="00F74A98" w:rsidRDefault="00AE733C" w14:paraId="386F217B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Graduanda em Engenharia Agronômica, Universidade Federal de Sergipe, Campus do Sertão, </w:t>
      </w:r>
      <w:hyperlink r:id="rId1">
        <w:r>
          <w:rPr>
            <w:color w:val="000000"/>
          </w:rPr>
          <w:t>crislainesouza114@gmail.com</w:t>
        </w:r>
      </w:hyperlink>
    </w:p>
  </w:footnote>
  <w:footnote w:id="2">
    <w:p w:rsidR="00F74A98" w:rsidRDefault="00AE733C" w14:paraId="386F217C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>Graduanda em Engenharia Agronômica, Universidade Federal de Sergipe, Campus do Sertão.</w:t>
      </w:r>
    </w:p>
  </w:footnote>
  <w:footnote w:id="3">
    <w:p w:rsidR="00F74A98" w:rsidRDefault="00AE733C" w14:paraId="386F217D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>Graduando em Engenharia Agronômica, Universidade Federal de Sergipe, Campus do Sertão.</w:t>
      </w:r>
    </w:p>
  </w:footnote>
  <w:footnote w:id="4">
    <w:p w:rsidR="00F74A98" w:rsidRDefault="00AE733C" w14:paraId="386F217E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Docente em Engenharia Agronômica, Universidade Federal de Sergipe, Campus do Sertão.</w:t>
      </w:r>
    </w:p>
  </w:footnote>
  <w:footnote w:id="5">
    <w:p w:rsidR="00F74A98" w:rsidRDefault="00AE733C" w14:paraId="386F217F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>Docente em Engenharia Agronômica, Universidade Federal de Sergipe, Campus do Sertão.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F74A98" w:rsidRDefault="00AE733C" w14:paraId="386F216D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37"/>
      <w:jc w:val="center"/>
      <w:rPr>
        <w:i/>
        <w:color w:val="808080"/>
        <w:sz w:val="18"/>
        <w:szCs w:val="1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86F2177" wp14:editId="386F2178">
          <wp:simplePos x="0" y="0"/>
          <wp:positionH relativeFrom="column">
            <wp:posOffset>1812798</wp:posOffset>
          </wp:positionH>
          <wp:positionV relativeFrom="paragraph">
            <wp:posOffset>5163</wp:posOffset>
          </wp:positionV>
          <wp:extent cx="2133853" cy="938254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853" cy="9382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74A98" w:rsidRDefault="00AE733C" w14:paraId="386F216E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i/>
        <w:color w:val="808080"/>
        <w:sz w:val="18"/>
        <w:szCs w:val="18"/>
      </w:rPr>
    </w:pPr>
    <w:r>
      <w:rPr>
        <w:i/>
        <w:color w:val="808080"/>
        <w:sz w:val="18"/>
        <w:szCs w:val="18"/>
      </w:rPr>
      <w:t xml:space="preserve">  30 de agosto a 03 de setembro de 2025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386F2179" wp14:editId="386F217A">
          <wp:simplePos x="0" y="0"/>
          <wp:positionH relativeFrom="column">
            <wp:posOffset>275700</wp:posOffset>
          </wp:positionH>
          <wp:positionV relativeFrom="paragraph">
            <wp:posOffset>8171</wp:posOffset>
          </wp:positionV>
          <wp:extent cx="601345" cy="874395"/>
          <wp:effectExtent l="0" t="0" r="0" b="0"/>
          <wp:wrapNone/>
          <wp:docPr id="2" name="image2.png" descr="Uma imagem contendo Código QR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ma imagem contendo Código QR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1345" cy="874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74A98" w:rsidRDefault="00F74A98" w14:paraId="386F216F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37"/>
      <w:jc w:val="center"/>
      <w:rPr>
        <w:i/>
        <w:color w:val="808080"/>
        <w:sz w:val="18"/>
        <w:szCs w:val="18"/>
      </w:rPr>
    </w:pPr>
  </w:p>
  <w:p w:rsidR="00F74A98" w:rsidRDefault="00F74A98" w14:paraId="386F2170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37"/>
      <w:rPr>
        <w:i/>
        <w:color w:val="808080"/>
        <w:sz w:val="18"/>
        <w:szCs w:val="18"/>
      </w:rPr>
    </w:pPr>
  </w:p>
  <w:p w:rsidR="00F74A98" w:rsidRDefault="00F74A98" w14:paraId="386F2171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37"/>
      <w:jc w:val="center"/>
      <w:rPr>
        <w:i/>
        <w:color w:val="808080"/>
        <w:sz w:val="18"/>
        <w:szCs w:val="18"/>
      </w:rPr>
    </w:pPr>
  </w:p>
  <w:p w:rsidR="00F74A98" w:rsidRDefault="00F74A98" w14:paraId="386F2172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37"/>
      <w:jc w:val="center"/>
      <w:rPr>
        <w:i/>
        <w:color w:val="808080"/>
        <w:sz w:val="18"/>
        <w:szCs w:val="18"/>
      </w:rPr>
    </w:pPr>
  </w:p>
  <w:p w:rsidR="00F74A98" w:rsidRDefault="00F74A98" w14:paraId="386F2173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i/>
        <w:color w:val="808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4A98" w:rsidRDefault="00F74A98" w14:paraId="386F2176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qvZokEFy" int2:invalidationBookmarkName="" int2:hashCode="+fwnuTdK0eO/NP" int2:id="sm1ijgVP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74300"/>
    <w:multiLevelType w:val="multilevel"/>
    <w:tmpl w:val="FB22DD9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26073400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A98"/>
    <w:rsid w:val="0006443F"/>
    <w:rsid w:val="000B29CF"/>
    <w:rsid w:val="001915B9"/>
    <w:rsid w:val="0037A073"/>
    <w:rsid w:val="00432F22"/>
    <w:rsid w:val="00481935"/>
    <w:rsid w:val="00532F49"/>
    <w:rsid w:val="005C012F"/>
    <w:rsid w:val="008C76C9"/>
    <w:rsid w:val="009335E6"/>
    <w:rsid w:val="0094437D"/>
    <w:rsid w:val="00AE733C"/>
    <w:rsid w:val="00D83599"/>
    <w:rsid w:val="00F74A98"/>
    <w:rsid w:val="0393EE14"/>
    <w:rsid w:val="0621ED39"/>
    <w:rsid w:val="062FC55B"/>
    <w:rsid w:val="06CA96A0"/>
    <w:rsid w:val="073719B2"/>
    <w:rsid w:val="11F7DE79"/>
    <w:rsid w:val="12764BC2"/>
    <w:rsid w:val="130A17D8"/>
    <w:rsid w:val="1420115D"/>
    <w:rsid w:val="19EA017E"/>
    <w:rsid w:val="1A5C9E69"/>
    <w:rsid w:val="201EEF3E"/>
    <w:rsid w:val="21211C25"/>
    <w:rsid w:val="29536C0E"/>
    <w:rsid w:val="2C88F2B1"/>
    <w:rsid w:val="2CD2EA18"/>
    <w:rsid w:val="2E09D6C0"/>
    <w:rsid w:val="3EDF65E3"/>
    <w:rsid w:val="4135E47C"/>
    <w:rsid w:val="41947E7F"/>
    <w:rsid w:val="41F58F44"/>
    <w:rsid w:val="44FD905B"/>
    <w:rsid w:val="45F98BA6"/>
    <w:rsid w:val="46B9516D"/>
    <w:rsid w:val="472D460A"/>
    <w:rsid w:val="4997E1B7"/>
    <w:rsid w:val="4BDB5EA1"/>
    <w:rsid w:val="4C9ADE8D"/>
    <w:rsid w:val="51EFA2F7"/>
    <w:rsid w:val="5266CE49"/>
    <w:rsid w:val="55A8A3A0"/>
    <w:rsid w:val="55BBA0C6"/>
    <w:rsid w:val="586C7866"/>
    <w:rsid w:val="5E891E2C"/>
    <w:rsid w:val="5FCB68FF"/>
    <w:rsid w:val="6091E243"/>
    <w:rsid w:val="62E623B6"/>
    <w:rsid w:val="654E2D35"/>
    <w:rsid w:val="6581A026"/>
    <w:rsid w:val="6FB381A2"/>
    <w:rsid w:val="7CA3F660"/>
    <w:rsid w:val="7DE99052"/>
    <w:rsid w:val="7E484F11"/>
    <w:rsid w:val="7E559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F20BB"/>
  <w15:docId w15:val="{1ED044CE-DD53-4527-B102-900E34DF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120" w:after="120"/>
      <w:ind w:left="431" w:hanging="431"/>
      <w:jc w:val="left"/>
      <w:outlineLvl w:val="0"/>
    </w:pPr>
    <w:rPr>
      <w:b/>
      <w:smallCaps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120" w:after="120"/>
      <w:outlineLvl w:val="1"/>
    </w:pPr>
    <w:rPr>
      <w:smallCaps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120" w:after="120" w:line="360" w:lineRule="auto"/>
      <w:ind w:left="720" w:hanging="720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ind w:left="1008" w:hanging="1008"/>
      <w:outlineLvl w:val="4"/>
    </w:pPr>
    <w:rPr>
      <w:rFonts w:ascii="Calibri" w:hAnsi="Calibri" w:eastAsia="Calibri" w:cs="Calibri"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ind w:left="1152" w:hanging="1152"/>
      <w:outlineLvl w:val="5"/>
    </w:pPr>
    <w:rPr>
      <w:rFonts w:ascii="Calibri" w:hAnsi="Calibri" w:eastAsia="Calibri" w:cs="Calibri"/>
      <w:color w:val="1F3863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120" w:after="120"/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Reviso">
    <w:name w:val="Revision"/>
    <w:hidden/>
    <w:uiPriority w:val="99"/>
    <w:semiHidden/>
    <w:rsid w:val="00432F22"/>
    <w:pPr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9335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335E6"/>
  </w:style>
  <w:style w:type="character" w:styleId="TextodecomentrioChar" w:customStyle="1">
    <w:name w:val="Texto de comentário Char"/>
    <w:basedOn w:val="Fontepargpadro"/>
    <w:link w:val="Textodecomentrio"/>
    <w:uiPriority w:val="99"/>
    <w:rsid w:val="009335E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35E6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9335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hyperlink" Target="https://www.ibge.gov.br/explica/producao-agropecuaria/milho-em-grao/se" TargetMode="External" Id="rId13" /><Relationship Type="http://schemas.openxmlformats.org/officeDocument/2006/relationships/settings" Target="settings.xml" Id="rId3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microsoft.com/office/2011/relationships/people" Target="peop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openxmlformats.org/officeDocument/2006/relationships/header" Target="header2.xml" Id="rId14" /><Relationship Type="http://schemas.microsoft.com/office/2020/10/relationships/intelligence" Target="intelligence2.xml" Id="R937fb629fd6a40b3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rislainesouza114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Crislaine Souza</lastModifiedBy>
  <revision>15</revision>
  <dcterms:created xsi:type="dcterms:W3CDTF">2025-07-05T12:11:00.0000000Z</dcterms:created>
  <dcterms:modified xsi:type="dcterms:W3CDTF">2025-08-04T16:47:18.9612000Z</dcterms:modified>
</coreProperties>
</file>