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916F2" w14:textId="54C168CE" w:rsidR="00C802EF" w:rsidRDefault="008B1D7A">
      <w:pPr>
        <w:widowControl/>
        <w:jc w:val="center"/>
        <w:rPr>
          <w:b/>
          <w:sz w:val="24"/>
          <w:szCs w:val="24"/>
        </w:rPr>
      </w:pPr>
      <w:r w:rsidRPr="008B1D7A">
        <w:rPr>
          <w:b/>
          <w:sz w:val="24"/>
          <w:szCs w:val="24"/>
        </w:rPr>
        <w:t xml:space="preserve">EFICIÊNCIA DO ITS </w:t>
      </w:r>
      <w:proofErr w:type="spellStart"/>
      <w:r>
        <w:rPr>
          <w:b/>
          <w:sz w:val="24"/>
          <w:szCs w:val="24"/>
        </w:rPr>
        <w:t>r</w:t>
      </w:r>
      <w:r w:rsidRPr="008B1D7A">
        <w:rPr>
          <w:b/>
          <w:sz w:val="24"/>
          <w:szCs w:val="24"/>
        </w:rPr>
        <w:t>DNA</w:t>
      </w:r>
      <w:proofErr w:type="spellEnd"/>
      <w:r w:rsidRPr="008B1D7A">
        <w:rPr>
          <w:b/>
          <w:sz w:val="24"/>
          <w:szCs w:val="24"/>
        </w:rPr>
        <w:t xml:space="preserve"> NA IDENTIFICAÇÃO TAXONÔMICA E DIVERSIDADE GENÉTICA DE CAMBUÍS EM SERGIPE E ALAGOAS</w:t>
      </w:r>
      <w:bookmarkStart w:id="0" w:name="_heading=h.gjdgxs" w:colFirst="0" w:colLast="0"/>
      <w:bookmarkEnd w:id="0"/>
    </w:p>
    <w:p w14:paraId="5D41FAEF" w14:textId="6F1EBE47" w:rsidR="00C802EF" w:rsidRDefault="00EE1C24">
      <w:pPr>
        <w:spacing w:line="276" w:lineRule="auto"/>
        <w:ind w:left="221" w:right="214"/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Sheila Valéria Alvares</w:t>
      </w:r>
      <w:r w:rsidR="00F77A48">
        <w:rPr>
          <w:b/>
          <w:sz w:val="20"/>
          <w:szCs w:val="20"/>
        </w:rPr>
        <w:t>-</w:t>
      </w:r>
      <w:r>
        <w:rPr>
          <w:b/>
          <w:sz w:val="20"/>
          <w:szCs w:val="20"/>
        </w:rPr>
        <w:t>Carvalho</w:t>
      </w:r>
      <w:r>
        <w:rPr>
          <w:b/>
          <w:sz w:val="20"/>
          <w:szCs w:val="20"/>
          <w:vertAlign w:val="superscript"/>
        </w:rPr>
        <w:t>1*</w:t>
      </w:r>
      <w:r>
        <w:rPr>
          <w:b/>
          <w:sz w:val="20"/>
          <w:szCs w:val="20"/>
        </w:rPr>
        <w:t xml:space="preserve">, </w:t>
      </w:r>
      <w:r w:rsidR="00AA6C33" w:rsidRPr="00AA6C33">
        <w:rPr>
          <w:b/>
          <w:sz w:val="20"/>
          <w:szCs w:val="20"/>
        </w:rPr>
        <w:t xml:space="preserve">Eurico Eduardo Pinto de Lemos </w:t>
      </w:r>
      <w:r w:rsidR="006F0664">
        <w:rPr>
          <w:b/>
          <w:sz w:val="20"/>
          <w:szCs w:val="20"/>
          <w:vertAlign w:val="superscript"/>
        </w:rPr>
        <w:t>1</w:t>
      </w:r>
      <w:r w:rsidR="006F0664">
        <w:rPr>
          <w:b/>
          <w:sz w:val="20"/>
          <w:szCs w:val="20"/>
        </w:rPr>
        <w:t xml:space="preserve">, </w:t>
      </w:r>
      <w:r w:rsidR="006F0664" w:rsidRPr="006F0664">
        <w:rPr>
          <w:b/>
          <w:sz w:val="20"/>
          <w:szCs w:val="20"/>
        </w:rPr>
        <w:t>Ana Veruska Cruz</w:t>
      </w:r>
      <w:r w:rsidR="006F0664" w:rsidRPr="006F0664" w:rsidDel="006F0664">
        <w:rPr>
          <w:b/>
          <w:sz w:val="20"/>
          <w:szCs w:val="20"/>
        </w:rPr>
        <w:t xml:space="preserve"> </w:t>
      </w:r>
      <w:r w:rsidR="006F0664">
        <w:rPr>
          <w:b/>
          <w:sz w:val="20"/>
          <w:szCs w:val="20"/>
          <w:vertAlign w:val="superscript"/>
        </w:rPr>
        <w:t>2</w:t>
      </w:r>
      <w:r>
        <w:rPr>
          <w:b/>
          <w:sz w:val="20"/>
          <w:szCs w:val="20"/>
        </w:rPr>
        <w:t xml:space="preserve">, </w:t>
      </w:r>
      <w:r w:rsidR="006F0664" w:rsidRPr="006F0664">
        <w:rPr>
          <w:b/>
          <w:bCs/>
          <w:sz w:val="20"/>
          <w:szCs w:val="20"/>
        </w:rPr>
        <w:t>Ana da Silva Ledo</w:t>
      </w:r>
      <w:r w:rsidR="006F0664" w:rsidRPr="006F0664" w:rsidDel="006F0664">
        <w:rPr>
          <w:b/>
          <w:sz w:val="20"/>
          <w:szCs w:val="20"/>
        </w:rPr>
        <w:t xml:space="preserve"> </w:t>
      </w:r>
      <w:r w:rsidR="006F0664">
        <w:rPr>
          <w:b/>
          <w:sz w:val="20"/>
          <w:szCs w:val="20"/>
          <w:vertAlign w:val="superscript"/>
        </w:rPr>
        <w:t xml:space="preserve">2, </w:t>
      </w:r>
      <w:r w:rsidR="006F0664" w:rsidRPr="006F0664">
        <w:rPr>
          <w:b/>
          <w:bCs/>
          <w:sz w:val="20"/>
          <w:szCs w:val="20"/>
        </w:rPr>
        <w:t xml:space="preserve">Gildemberg Amorim Leal Junior </w:t>
      </w:r>
      <w:r w:rsidR="006F0664">
        <w:rPr>
          <w:b/>
          <w:sz w:val="20"/>
          <w:szCs w:val="20"/>
          <w:vertAlign w:val="superscript"/>
        </w:rPr>
        <w:t>1</w:t>
      </w:r>
    </w:p>
    <w:p w14:paraId="4744856E" w14:textId="5B8EDEE0" w:rsidR="00C802EF" w:rsidRDefault="006F0664">
      <w:pPr>
        <w:spacing w:line="276" w:lineRule="auto"/>
        <w:ind w:left="221" w:right="214"/>
        <w:jc w:val="center"/>
        <w:rPr>
          <w:sz w:val="20"/>
          <w:szCs w:val="20"/>
        </w:rPr>
      </w:pPr>
      <w:r>
        <w:rPr>
          <w:sz w:val="20"/>
          <w:szCs w:val="20"/>
        </w:rPr>
        <w:t>Universidade Federal de Alagoas</w:t>
      </w:r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>, Empresa Brasileira de Pesquisa Agropecuária</w:t>
      </w:r>
      <w:r>
        <w:rPr>
          <w:sz w:val="20"/>
          <w:szCs w:val="20"/>
          <w:vertAlign w:val="superscript"/>
        </w:rPr>
        <w:t>2</w:t>
      </w:r>
    </w:p>
    <w:p w14:paraId="2ABFA84D" w14:textId="61B1D0F0" w:rsidR="00C802EF" w:rsidRDefault="00000000">
      <w:pPr>
        <w:spacing w:line="276" w:lineRule="auto"/>
        <w:ind w:left="221" w:right="214"/>
        <w:jc w:val="center"/>
        <w:rPr>
          <w:sz w:val="20"/>
          <w:szCs w:val="20"/>
        </w:rPr>
      </w:pPr>
      <w:bookmarkStart w:id="1" w:name="_heading=h.yp96iwu2o7wg" w:colFirst="0" w:colLast="0"/>
      <w:bookmarkEnd w:id="1"/>
      <w:r>
        <w:rPr>
          <w:sz w:val="20"/>
          <w:szCs w:val="20"/>
        </w:rPr>
        <w:t xml:space="preserve">* </w:t>
      </w:r>
      <w:r w:rsidR="00EE1C24">
        <w:rPr>
          <w:sz w:val="20"/>
          <w:szCs w:val="20"/>
        </w:rPr>
        <w:t>carvalhosva@gmail.com</w:t>
      </w:r>
    </w:p>
    <w:p w14:paraId="15A85590" w14:textId="77777777" w:rsidR="00C802EF" w:rsidRDefault="00000000">
      <w:pPr>
        <w:jc w:val="center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Default="00C802EF">
      <w:pPr>
        <w:jc w:val="both"/>
        <w:rPr>
          <w:sz w:val="20"/>
          <w:szCs w:val="20"/>
        </w:rPr>
      </w:pPr>
    </w:p>
    <w:p w14:paraId="4B5E374D" w14:textId="0D54A1E9" w:rsidR="000B0641" w:rsidRDefault="00000000" w:rsidP="00BB7960">
      <w:pPr>
        <w:jc w:val="both"/>
      </w:pPr>
      <w:r>
        <w:rPr>
          <w:b/>
          <w:sz w:val="20"/>
          <w:szCs w:val="20"/>
        </w:rPr>
        <w:t>RESUMO</w:t>
      </w:r>
      <w:r>
        <w:rPr>
          <w:sz w:val="20"/>
          <w:szCs w:val="20"/>
        </w:rPr>
        <w:t xml:space="preserve"> </w:t>
      </w:r>
    </w:p>
    <w:p w14:paraId="03EF13A3" w14:textId="7D242594" w:rsidR="000B0641" w:rsidRPr="001E46E6" w:rsidRDefault="00AD5577" w:rsidP="000B0641">
      <w:pPr>
        <w:widowControl/>
        <w:ind w:right="4"/>
        <w:jc w:val="both"/>
        <w:rPr>
          <w:sz w:val="20"/>
          <w:szCs w:val="20"/>
        </w:rPr>
      </w:pPr>
      <w:r w:rsidRPr="00AD5577">
        <w:rPr>
          <w:sz w:val="20"/>
          <w:szCs w:val="20"/>
        </w:rPr>
        <w:t xml:space="preserve">Conhecida regionalmente como cambuí nos estados de Sergipe e Alagoas, </w:t>
      </w:r>
      <w:r w:rsidR="00277E49">
        <w:rPr>
          <w:sz w:val="20"/>
          <w:szCs w:val="20"/>
        </w:rPr>
        <w:t>espécie</w:t>
      </w:r>
      <w:r w:rsidRPr="00AD5577">
        <w:rPr>
          <w:sz w:val="20"/>
          <w:szCs w:val="20"/>
        </w:rPr>
        <w:t xml:space="preserve"> nativa da Mata Atlântica é valorizada por seu papel </w:t>
      </w:r>
      <w:r w:rsidRPr="001E46E6">
        <w:rPr>
          <w:sz w:val="20"/>
          <w:szCs w:val="20"/>
        </w:rPr>
        <w:t xml:space="preserve">ecológico, socioeconômico e cultural. No entanto, sua identidade taxonômica ainda é incerta nessas regiões, sendo frequentemente associada </w:t>
      </w:r>
      <w:r w:rsidRPr="00BB7960">
        <w:rPr>
          <w:i/>
          <w:iCs/>
          <w:sz w:val="20"/>
          <w:szCs w:val="20"/>
        </w:rPr>
        <w:t xml:space="preserve">a Myrciaria </w:t>
      </w:r>
      <w:proofErr w:type="spellStart"/>
      <w:r w:rsidRPr="00BB7960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ou </w:t>
      </w:r>
      <w:r w:rsidRPr="00BB7960">
        <w:rPr>
          <w:i/>
          <w:iCs/>
          <w:sz w:val="20"/>
          <w:szCs w:val="20"/>
        </w:rPr>
        <w:t>M. tenella</w:t>
      </w:r>
      <w:r w:rsidRPr="001E46E6">
        <w:rPr>
          <w:sz w:val="20"/>
          <w:szCs w:val="20"/>
        </w:rPr>
        <w:t>, devido à semelhança morfológica entre essas espécies.</w:t>
      </w:r>
      <w:r w:rsidR="00195D01" w:rsidRPr="001E46E6">
        <w:rPr>
          <w:sz w:val="20"/>
          <w:szCs w:val="20"/>
        </w:rPr>
        <w:t xml:space="preserve"> </w:t>
      </w:r>
      <w:r w:rsidR="00FE1312" w:rsidRPr="001E46E6">
        <w:rPr>
          <w:sz w:val="20"/>
          <w:szCs w:val="20"/>
        </w:rPr>
        <w:t xml:space="preserve">Diante dessa incerteza, o presente estudo teve como objetivo </w:t>
      </w:r>
      <w:r w:rsidR="00450B6B" w:rsidRPr="001E46E6">
        <w:rPr>
          <w:sz w:val="20"/>
          <w:szCs w:val="20"/>
        </w:rPr>
        <w:t xml:space="preserve">realizar um teste preliminar de primers da região ITS do </w:t>
      </w:r>
      <w:proofErr w:type="spellStart"/>
      <w:r w:rsidR="00450B6B" w:rsidRPr="001E46E6">
        <w:rPr>
          <w:sz w:val="20"/>
          <w:szCs w:val="20"/>
        </w:rPr>
        <w:t>rDNA</w:t>
      </w:r>
      <w:proofErr w:type="spellEnd"/>
      <w:r w:rsidR="00450B6B" w:rsidRPr="001E46E6">
        <w:rPr>
          <w:sz w:val="20"/>
          <w:szCs w:val="20"/>
        </w:rPr>
        <w:t xml:space="preserve"> para a caracterização genética de acessos de cambuís coletados em Sergipe, comparando-os com sequências de acesso de Alagoas e de </w:t>
      </w:r>
      <w:r w:rsidR="00450B6B" w:rsidRPr="00BB7960">
        <w:rPr>
          <w:i/>
          <w:iCs/>
          <w:sz w:val="20"/>
          <w:szCs w:val="20"/>
        </w:rPr>
        <w:t>M</w:t>
      </w:r>
      <w:r w:rsidR="00450B6B" w:rsidRPr="001E46E6">
        <w:rPr>
          <w:i/>
          <w:iCs/>
          <w:sz w:val="20"/>
          <w:szCs w:val="20"/>
        </w:rPr>
        <w:t>.</w:t>
      </w:r>
      <w:r w:rsidR="00450B6B" w:rsidRPr="00BB7960">
        <w:rPr>
          <w:i/>
          <w:iCs/>
          <w:sz w:val="20"/>
          <w:szCs w:val="20"/>
        </w:rPr>
        <w:t xml:space="preserve"> </w:t>
      </w:r>
      <w:proofErr w:type="spellStart"/>
      <w:r w:rsidR="00450B6B" w:rsidRPr="00BB7960">
        <w:rPr>
          <w:i/>
          <w:iCs/>
          <w:sz w:val="20"/>
          <w:szCs w:val="20"/>
        </w:rPr>
        <w:t>floribunda</w:t>
      </w:r>
      <w:proofErr w:type="spellEnd"/>
      <w:r w:rsidR="00450B6B" w:rsidRPr="001E46E6">
        <w:rPr>
          <w:sz w:val="20"/>
          <w:szCs w:val="20"/>
        </w:rPr>
        <w:t xml:space="preserve"> disponíveis no GenBank, visando avaliar a eficiência do marcador ITS na confirmação da identidade taxonômica dos materiais estudados e seu potencial para futuras análises filogenéticas</w:t>
      </w:r>
      <w:r w:rsidR="000B0641" w:rsidRPr="001E46E6">
        <w:rPr>
          <w:sz w:val="20"/>
          <w:szCs w:val="20"/>
        </w:rPr>
        <w:t xml:space="preserve">. </w:t>
      </w:r>
      <w:r w:rsidR="00B318DC">
        <w:rPr>
          <w:sz w:val="20"/>
          <w:szCs w:val="20"/>
        </w:rPr>
        <w:t xml:space="preserve">Foram </w:t>
      </w:r>
      <w:r w:rsidR="000B0641" w:rsidRPr="001E46E6">
        <w:rPr>
          <w:sz w:val="20"/>
          <w:szCs w:val="20"/>
        </w:rPr>
        <w:t>extraído</w:t>
      </w:r>
      <w:r w:rsidR="00B318DC">
        <w:rPr>
          <w:sz w:val="20"/>
          <w:szCs w:val="20"/>
        </w:rPr>
        <w:t xml:space="preserve"> </w:t>
      </w:r>
      <w:r w:rsidR="00B318DC" w:rsidRPr="001E46E6">
        <w:rPr>
          <w:sz w:val="20"/>
          <w:szCs w:val="20"/>
        </w:rPr>
        <w:t>DNA</w:t>
      </w:r>
      <w:r w:rsidR="00B318DC">
        <w:rPr>
          <w:sz w:val="20"/>
          <w:szCs w:val="20"/>
        </w:rPr>
        <w:t xml:space="preserve"> de seis amostras de cambuí de Sergipe</w:t>
      </w:r>
      <w:r w:rsidR="000B0641" w:rsidRPr="001E46E6">
        <w:rPr>
          <w:sz w:val="20"/>
          <w:szCs w:val="20"/>
        </w:rPr>
        <w:t xml:space="preserve"> </w:t>
      </w:r>
      <w:r w:rsidR="00B318DC">
        <w:rPr>
          <w:sz w:val="20"/>
          <w:szCs w:val="20"/>
        </w:rPr>
        <w:t>com auxílio do</w:t>
      </w:r>
      <w:r w:rsidR="000B0641" w:rsidRPr="001E46E6">
        <w:rPr>
          <w:sz w:val="20"/>
          <w:szCs w:val="20"/>
        </w:rPr>
        <w:t xml:space="preserve"> protocolo CTAB</w:t>
      </w:r>
      <w:r w:rsidR="00B318DC">
        <w:rPr>
          <w:sz w:val="20"/>
          <w:szCs w:val="20"/>
        </w:rPr>
        <w:t xml:space="preserve"> 2%</w:t>
      </w:r>
      <w:r w:rsidR="000B0641" w:rsidRPr="001E46E6">
        <w:rPr>
          <w:sz w:val="20"/>
          <w:szCs w:val="20"/>
        </w:rPr>
        <w:t xml:space="preserve"> e os fragmentos </w:t>
      </w:r>
      <w:r w:rsidR="00F9518A" w:rsidRPr="001E46E6">
        <w:rPr>
          <w:sz w:val="20"/>
          <w:szCs w:val="20"/>
        </w:rPr>
        <w:t>de DNA</w:t>
      </w:r>
      <w:r w:rsidR="00B318DC">
        <w:rPr>
          <w:sz w:val="20"/>
          <w:szCs w:val="20"/>
        </w:rPr>
        <w:t xml:space="preserve"> foram</w:t>
      </w:r>
      <w:r w:rsidR="000B0641" w:rsidRPr="001E46E6">
        <w:rPr>
          <w:sz w:val="20"/>
          <w:szCs w:val="20"/>
        </w:rPr>
        <w:t xml:space="preserve"> amplificados com primers ITS1</w:t>
      </w:r>
      <w:r w:rsidR="00277E49">
        <w:rPr>
          <w:sz w:val="20"/>
          <w:szCs w:val="20"/>
        </w:rPr>
        <w:t>/</w:t>
      </w:r>
      <w:r w:rsidR="000B0641" w:rsidRPr="001E46E6">
        <w:rPr>
          <w:sz w:val="20"/>
          <w:szCs w:val="20"/>
        </w:rPr>
        <w:t>ITS4</w:t>
      </w:r>
      <w:r w:rsidR="00B318DC">
        <w:rPr>
          <w:sz w:val="20"/>
          <w:szCs w:val="20"/>
        </w:rPr>
        <w:t xml:space="preserve"> e enviadas para sequenciamento</w:t>
      </w:r>
      <w:r w:rsidR="000B0641" w:rsidRPr="001E46E6">
        <w:rPr>
          <w:sz w:val="20"/>
          <w:szCs w:val="20"/>
        </w:rPr>
        <w:t xml:space="preserve">. As </w:t>
      </w:r>
      <w:r w:rsidR="00B318DC">
        <w:rPr>
          <w:sz w:val="20"/>
          <w:szCs w:val="20"/>
        </w:rPr>
        <w:t>sequencias obtidas foram</w:t>
      </w:r>
      <w:r w:rsidR="000B0641" w:rsidRPr="001E46E6">
        <w:rPr>
          <w:sz w:val="20"/>
          <w:szCs w:val="20"/>
        </w:rPr>
        <w:t xml:space="preserve"> editadas e alinhadas no software MEGA X e os parâmetros de diversidade</w:t>
      </w:r>
      <w:r w:rsidR="00B318DC">
        <w:rPr>
          <w:sz w:val="20"/>
          <w:szCs w:val="20"/>
        </w:rPr>
        <w:t xml:space="preserve"> e estrutura</w:t>
      </w:r>
      <w:r w:rsidR="000B0641" w:rsidRPr="001E46E6">
        <w:rPr>
          <w:sz w:val="20"/>
          <w:szCs w:val="20"/>
        </w:rPr>
        <w:t xml:space="preserve"> genética estimados no</w:t>
      </w:r>
      <w:r w:rsidR="00B318DC">
        <w:rPr>
          <w:sz w:val="20"/>
          <w:szCs w:val="20"/>
        </w:rPr>
        <w:t xml:space="preserve"> por meio do </w:t>
      </w:r>
      <w:r w:rsidR="00B318DC" w:rsidRPr="001E46E6">
        <w:rPr>
          <w:sz w:val="20"/>
          <w:szCs w:val="20"/>
        </w:rPr>
        <w:t>software</w:t>
      </w:r>
      <w:r w:rsidR="000B0641" w:rsidRPr="001E46E6">
        <w:rPr>
          <w:sz w:val="20"/>
          <w:szCs w:val="20"/>
        </w:rPr>
        <w:t xml:space="preserve"> </w:t>
      </w:r>
      <w:proofErr w:type="spellStart"/>
      <w:r w:rsidR="000B0641" w:rsidRPr="001E46E6">
        <w:rPr>
          <w:sz w:val="20"/>
          <w:szCs w:val="20"/>
        </w:rPr>
        <w:t>DnaSP</w:t>
      </w:r>
      <w:proofErr w:type="spellEnd"/>
      <w:r w:rsidR="000B0641" w:rsidRPr="001E46E6">
        <w:rPr>
          <w:sz w:val="20"/>
          <w:szCs w:val="20"/>
        </w:rPr>
        <w:t xml:space="preserve"> v6. Foram observados níveis moderados de diversidade </w:t>
      </w:r>
      <w:proofErr w:type="spellStart"/>
      <w:r w:rsidR="000B0641" w:rsidRPr="001E46E6">
        <w:rPr>
          <w:sz w:val="20"/>
          <w:szCs w:val="20"/>
        </w:rPr>
        <w:t>haplotípica</w:t>
      </w:r>
      <w:proofErr w:type="spellEnd"/>
      <w:r w:rsidR="000B0641" w:rsidRPr="001E46E6">
        <w:rPr>
          <w:sz w:val="20"/>
          <w:szCs w:val="20"/>
        </w:rPr>
        <w:t xml:space="preserve"> (</w:t>
      </w:r>
      <w:proofErr w:type="spellStart"/>
      <w:r w:rsidR="000B0641" w:rsidRPr="001E46E6">
        <w:rPr>
          <w:sz w:val="20"/>
          <w:szCs w:val="20"/>
        </w:rPr>
        <w:t>Hd</w:t>
      </w:r>
      <w:proofErr w:type="spellEnd"/>
      <w:r w:rsidR="000B0641" w:rsidRPr="001E46E6">
        <w:rPr>
          <w:sz w:val="20"/>
          <w:szCs w:val="20"/>
        </w:rPr>
        <w:t xml:space="preserve"> = 0,56) e sítios informativos, indicando polimorfismo intra e entre os grupos amostrados. A análise de diferenciação genética revelou valores significativos de Fst (0,48), sugerindo estruturação genética entre localidades. Os dados indicam a ocorrência de variação genética geograficamente estruturada, reforçando a importância de ações de conservação </w:t>
      </w:r>
      <w:r w:rsidR="000B0641" w:rsidRPr="00BB7960">
        <w:rPr>
          <w:i/>
          <w:iCs/>
          <w:sz w:val="20"/>
          <w:szCs w:val="20"/>
        </w:rPr>
        <w:t>in situ</w:t>
      </w:r>
      <w:r w:rsidR="000B0641" w:rsidRPr="001E46E6">
        <w:rPr>
          <w:sz w:val="20"/>
          <w:szCs w:val="20"/>
        </w:rPr>
        <w:t xml:space="preserve"> em ambientes costeiros fragmentados e sob intensa pressão antrópica.</w:t>
      </w:r>
    </w:p>
    <w:p w14:paraId="439B26EB" w14:textId="287F42D3" w:rsidR="00C802EF" w:rsidRPr="001E46E6" w:rsidRDefault="00000000">
      <w:pPr>
        <w:widowControl/>
        <w:ind w:left="567" w:right="4" w:hanging="567"/>
        <w:rPr>
          <w:sz w:val="20"/>
          <w:szCs w:val="20"/>
        </w:rPr>
      </w:pPr>
      <w:r w:rsidRPr="001E46E6">
        <w:rPr>
          <w:i/>
          <w:sz w:val="20"/>
          <w:szCs w:val="20"/>
        </w:rPr>
        <w:t>Palavras-chave</w:t>
      </w:r>
      <w:r w:rsidRPr="001E46E6">
        <w:rPr>
          <w:sz w:val="20"/>
          <w:szCs w:val="20"/>
        </w:rPr>
        <w:t xml:space="preserve">: </w:t>
      </w:r>
      <w:r w:rsidR="004D7236">
        <w:rPr>
          <w:sz w:val="20"/>
          <w:szCs w:val="20"/>
        </w:rPr>
        <w:t>Germoplasma</w:t>
      </w:r>
      <w:r w:rsidR="000B0641" w:rsidRPr="001E46E6">
        <w:rPr>
          <w:sz w:val="20"/>
          <w:szCs w:val="20"/>
        </w:rPr>
        <w:t xml:space="preserve">, </w:t>
      </w:r>
      <w:r w:rsidR="004D7236">
        <w:rPr>
          <w:sz w:val="20"/>
          <w:szCs w:val="20"/>
        </w:rPr>
        <w:t>filogenia</w:t>
      </w:r>
      <w:r w:rsidR="000B0641" w:rsidRPr="001E46E6">
        <w:rPr>
          <w:sz w:val="20"/>
          <w:szCs w:val="20"/>
        </w:rPr>
        <w:t xml:space="preserve">, </w:t>
      </w:r>
      <w:r w:rsidR="004D7236">
        <w:rPr>
          <w:sz w:val="20"/>
          <w:szCs w:val="20"/>
        </w:rPr>
        <w:t>sequenciamento</w:t>
      </w:r>
      <w:r w:rsidR="000B0641" w:rsidRPr="001E46E6">
        <w:rPr>
          <w:sz w:val="20"/>
          <w:szCs w:val="20"/>
        </w:rPr>
        <w:t xml:space="preserve">, </w:t>
      </w:r>
      <w:r w:rsidR="004D7236">
        <w:rPr>
          <w:sz w:val="20"/>
          <w:szCs w:val="20"/>
        </w:rPr>
        <w:t>extrativismo</w:t>
      </w:r>
      <w:r w:rsidR="000B0641" w:rsidRPr="001E46E6">
        <w:rPr>
          <w:sz w:val="20"/>
          <w:szCs w:val="20"/>
        </w:rPr>
        <w:t xml:space="preserve">, </w:t>
      </w:r>
      <w:r w:rsidR="004D7236">
        <w:rPr>
          <w:sz w:val="20"/>
          <w:szCs w:val="20"/>
        </w:rPr>
        <w:t>haplótipos</w:t>
      </w:r>
      <w:r w:rsidR="000B0641" w:rsidRPr="001E46E6" w:rsidDel="000B0641">
        <w:rPr>
          <w:sz w:val="20"/>
          <w:szCs w:val="20"/>
        </w:rPr>
        <w:t xml:space="preserve"> </w:t>
      </w:r>
    </w:p>
    <w:p w14:paraId="1ABC6D4C" w14:textId="77777777" w:rsidR="000B0641" w:rsidRPr="001E46E6" w:rsidRDefault="000B0641">
      <w:pPr>
        <w:widowControl/>
        <w:jc w:val="both"/>
        <w:rPr>
          <w:b/>
          <w:sz w:val="20"/>
          <w:szCs w:val="20"/>
        </w:rPr>
      </w:pPr>
    </w:p>
    <w:p w14:paraId="3CD6974F" w14:textId="001D4C02" w:rsidR="00C802EF" w:rsidRPr="001E46E6" w:rsidRDefault="00000000">
      <w:pPr>
        <w:widowControl/>
        <w:jc w:val="both"/>
        <w:rPr>
          <w:sz w:val="20"/>
          <w:szCs w:val="20"/>
        </w:rPr>
      </w:pPr>
      <w:r w:rsidRPr="001E46E6">
        <w:rPr>
          <w:b/>
          <w:sz w:val="20"/>
          <w:szCs w:val="20"/>
        </w:rPr>
        <w:t xml:space="preserve">INTRODUÇÃO </w:t>
      </w:r>
    </w:p>
    <w:p w14:paraId="5B7D5123" w14:textId="77777777" w:rsidR="00B262D4" w:rsidRPr="001E46E6" w:rsidRDefault="00B262D4" w:rsidP="00BB7960">
      <w:pPr>
        <w:widowControl/>
        <w:ind w:firstLine="720"/>
        <w:jc w:val="both"/>
        <w:rPr>
          <w:sz w:val="20"/>
          <w:szCs w:val="20"/>
        </w:rPr>
      </w:pPr>
      <w:r w:rsidRPr="001E46E6">
        <w:rPr>
          <w:sz w:val="20"/>
          <w:szCs w:val="20"/>
        </w:rPr>
        <w:t>O cambuí (</w:t>
      </w:r>
      <w:r w:rsidRPr="00BB7960">
        <w:rPr>
          <w:i/>
          <w:iCs/>
          <w:sz w:val="20"/>
          <w:szCs w:val="20"/>
        </w:rPr>
        <w:t xml:space="preserve">Myrciaria </w:t>
      </w:r>
      <w:proofErr w:type="spellStart"/>
      <w:r w:rsidRPr="00BB7960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), espécie frutífera nativa da família </w:t>
      </w:r>
      <w:proofErr w:type="spellStart"/>
      <w:r w:rsidRPr="001E46E6">
        <w:rPr>
          <w:sz w:val="20"/>
          <w:szCs w:val="20"/>
        </w:rPr>
        <w:t>Myrtaceae</w:t>
      </w:r>
      <w:proofErr w:type="spellEnd"/>
      <w:r w:rsidRPr="001E46E6">
        <w:rPr>
          <w:sz w:val="20"/>
          <w:szCs w:val="20"/>
        </w:rPr>
        <w:t xml:space="preserve">, distribui-se em formações da Mata Atlântica e ecossistemas associados no Nordeste brasileiro, onde exerce papel ecológico relevante ao contribuir para a alimentação da fauna silvestre e a regeneração natural das florestas (PASTÓRIO </w:t>
      </w:r>
      <w:r w:rsidRPr="004D7236">
        <w:rPr>
          <w:i/>
          <w:iCs/>
          <w:sz w:val="20"/>
          <w:szCs w:val="20"/>
        </w:rPr>
        <w:t>et al</w:t>
      </w:r>
      <w:r w:rsidRPr="001E46E6">
        <w:rPr>
          <w:sz w:val="20"/>
          <w:szCs w:val="20"/>
        </w:rPr>
        <w:t xml:space="preserve">., 2018). Seus frutos, ricos em compostos bioativos, possuem elevado valor nutricional e destacam-se pelo potencial econômico, sendo amplamente aproveitados pela agricultura familiar e por cadeias produtivas locais na elaboração de sucos, geleias e fermentados artesanais (BARROSO </w:t>
      </w:r>
      <w:r w:rsidRPr="004D7236">
        <w:rPr>
          <w:i/>
          <w:iCs/>
          <w:sz w:val="20"/>
          <w:szCs w:val="20"/>
        </w:rPr>
        <w:t>et al</w:t>
      </w:r>
      <w:r w:rsidRPr="001E46E6">
        <w:rPr>
          <w:sz w:val="20"/>
          <w:szCs w:val="20"/>
        </w:rPr>
        <w:t xml:space="preserve">., 2024; GUERRA </w:t>
      </w:r>
      <w:r w:rsidRPr="004D7236">
        <w:rPr>
          <w:i/>
          <w:iCs/>
          <w:sz w:val="20"/>
          <w:szCs w:val="20"/>
        </w:rPr>
        <w:t>et al</w:t>
      </w:r>
      <w:r w:rsidRPr="001E46E6">
        <w:rPr>
          <w:sz w:val="20"/>
          <w:szCs w:val="20"/>
        </w:rPr>
        <w:t>., 2022).</w:t>
      </w:r>
    </w:p>
    <w:p w14:paraId="68EC7077" w14:textId="77636411" w:rsidR="00B262D4" w:rsidRPr="001E46E6" w:rsidRDefault="00B262D4" w:rsidP="00BB7960">
      <w:pPr>
        <w:widowControl/>
        <w:ind w:firstLine="720"/>
        <w:jc w:val="both"/>
        <w:rPr>
          <w:sz w:val="20"/>
          <w:szCs w:val="20"/>
        </w:rPr>
      </w:pPr>
      <w:r w:rsidRPr="001E46E6">
        <w:rPr>
          <w:sz w:val="20"/>
          <w:szCs w:val="20"/>
        </w:rPr>
        <w:t xml:space="preserve">Apesar de sua reconhecida importância ecológica e socioeconômica, </w:t>
      </w:r>
      <w:r w:rsidRPr="00B318DC">
        <w:rPr>
          <w:i/>
          <w:iCs/>
          <w:sz w:val="20"/>
          <w:szCs w:val="20"/>
        </w:rPr>
        <w:t xml:space="preserve">M. </w:t>
      </w:r>
      <w:proofErr w:type="spellStart"/>
      <w:r w:rsidRPr="00B318DC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ainda é pouco </w:t>
      </w:r>
      <w:r w:rsidR="00B318DC">
        <w:rPr>
          <w:sz w:val="20"/>
          <w:szCs w:val="20"/>
        </w:rPr>
        <w:t>estudada</w:t>
      </w:r>
      <w:r w:rsidR="00B318DC" w:rsidRPr="001E46E6">
        <w:rPr>
          <w:sz w:val="20"/>
          <w:szCs w:val="20"/>
        </w:rPr>
        <w:t xml:space="preserve"> </w:t>
      </w:r>
      <w:r w:rsidRPr="001E46E6">
        <w:rPr>
          <w:sz w:val="20"/>
          <w:szCs w:val="20"/>
        </w:rPr>
        <w:t>sob a perspectiva genética, sobretudo no que diz respeito à identificação taxonômica precisa de suas populações naturais. Essa lacuna é particularmente preocupante em regiões litorâneas do Nordeste, onde a intensa fragmentação dos habitats e os processos de erosão genética representam ameaças concretas à conservação da espécie. A presença de variações morfológicas regionais, associada à escassez de dados moleculares robustos, dificulta a delimitação taxonômica de acessos, comprometendo o conhecimento sobre a diversidade intraespecífica e limitando o avanço de estratégias de conservação, uso sustentável e programas de melhoramento genético.</w:t>
      </w:r>
    </w:p>
    <w:p w14:paraId="045D7D63" w14:textId="68514E4F" w:rsidR="00B262D4" w:rsidRPr="001E46E6" w:rsidRDefault="00B262D4" w:rsidP="00BB7960">
      <w:pPr>
        <w:widowControl/>
        <w:ind w:firstLine="720"/>
        <w:jc w:val="both"/>
        <w:rPr>
          <w:sz w:val="20"/>
          <w:szCs w:val="20"/>
        </w:rPr>
      </w:pPr>
      <w:r w:rsidRPr="001E46E6">
        <w:rPr>
          <w:sz w:val="20"/>
          <w:szCs w:val="20"/>
        </w:rPr>
        <w:t>Nesse cenário, o uso de marcadores moleculares como as regiões ITS (</w:t>
      </w:r>
      <w:proofErr w:type="spellStart"/>
      <w:r w:rsidRPr="001E46E6">
        <w:rPr>
          <w:sz w:val="20"/>
          <w:szCs w:val="20"/>
        </w:rPr>
        <w:t>Internal</w:t>
      </w:r>
      <w:proofErr w:type="spellEnd"/>
      <w:r w:rsidRPr="001E46E6">
        <w:rPr>
          <w:sz w:val="20"/>
          <w:szCs w:val="20"/>
        </w:rPr>
        <w:t xml:space="preserve"> </w:t>
      </w:r>
      <w:proofErr w:type="spellStart"/>
      <w:r w:rsidRPr="001E46E6">
        <w:rPr>
          <w:sz w:val="20"/>
          <w:szCs w:val="20"/>
        </w:rPr>
        <w:t>Transcribed</w:t>
      </w:r>
      <w:proofErr w:type="spellEnd"/>
      <w:r w:rsidRPr="001E46E6">
        <w:rPr>
          <w:sz w:val="20"/>
          <w:szCs w:val="20"/>
        </w:rPr>
        <w:t xml:space="preserve"> </w:t>
      </w:r>
      <w:proofErr w:type="spellStart"/>
      <w:r w:rsidRPr="001E46E6">
        <w:rPr>
          <w:sz w:val="20"/>
          <w:szCs w:val="20"/>
        </w:rPr>
        <w:t>Spacer</w:t>
      </w:r>
      <w:proofErr w:type="spellEnd"/>
      <w:r w:rsidRPr="001E46E6">
        <w:rPr>
          <w:sz w:val="20"/>
          <w:szCs w:val="20"/>
        </w:rPr>
        <w:t>) do DNA ribossomal</w:t>
      </w:r>
      <w:r w:rsidR="00B318DC">
        <w:rPr>
          <w:sz w:val="20"/>
          <w:szCs w:val="20"/>
        </w:rPr>
        <w:t xml:space="preserve"> (</w:t>
      </w:r>
      <w:proofErr w:type="spellStart"/>
      <w:r w:rsidR="00B318DC">
        <w:rPr>
          <w:sz w:val="20"/>
          <w:szCs w:val="20"/>
        </w:rPr>
        <w:t>rDNA</w:t>
      </w:r>
      <w:proofErr w:type="spellEnd"/>
      <w:r w:rsidR="00B318DC">
        <w:rPr>
          <w:sz w:val="20"/>
          <w:szCs w:val="20"/>
        </w:rPr>
        <w:t>)</w:t>
      </w:r>
      <w:r w:rsidRPr="001E46E6">
        <w:rPr>
          <w:sz w:val="20"/>
          <w:szCs w:val="20"/>
        </w:rPr>
        <w:t xml:space="preserve">, amplamente reconhecidos por sua eficácia na distinção entre espécies e em estudos filogenéticos, apresenta-se como uma ferramenta promissora para resolver incertezas taxonômicas no gênero </w:t>
      </w:r>
      <w:r w:rsidRPr="00B318DC">
        <w:rPr>
          <w:i/>
          <w:iCs/>
          <w:sz w:val="20"/>
          <w:szCs w:val="20"/>
        </w:rPr>
        <w:t>Myrciaria</w:t>
      </w:r>
      <w:r w:rsidRPr="001E46E6">
        <w:rPr>
          <w:sz w:val="20"/>
          <w:szCs w:val="20"/>
        </w:rPr>
        <w:t>. A caracterização preliminar de acessos regionais com base nesses marcadores pode oferecer subsídios valiosos para a validação da identidade dos materiais estudados, além de estabelecer uma base segura para investigações evolutivas e ações conservacionistas mais eficazes (A</w:t>
      </w:r>
      <w:r w:rsidR="0024002A">
        <w:rPr>
          <w:sz w:val="20"/>
          <w:szCs w:val="20"/>
        </w:rPr>
        <w:t>MORIM</w:t>
      </w:r>
      <w:r w:rsidRPr="001E46E6">
        <w:rPr>
          <w:sz w:val="20"/>
          <w:szCs w:val="20"/>
        </w:rPr>
        <w:t xml:space="preserve"> </w:t>
      </w:r>
      <w:r w:rsidRPr="0097784D">
        <w:rPr>
          <w:i/>
          <w:iCs/>
          <w:sz w:val="20"/>
          <w:szCs w:val="20"/>
        </w:rPr>
        <w:t>et al</w:t>
      </w:r>
      <w:r w:rsidRPr="001E46E6">
        <w:rPr>
          <w:sz w:val="20"/>
          <w:szCs w:val="20"/>
        </w:rPr>
        <w:t>., 2019).</w:t>
      </w:r>
    </w:p>
    <w:p w14:paraId="3C4C0A13" w14:textId="66FCC85D" w:rsidR="00F20F4C" w:rsidRPr="001E46E6" w:rsidRDefault="00B262D4" w:rsidP="00BB7960">
      <w:pPr>
        <w:widowControl/>
        <w:ind w:firstLine="720"/>
        <w:jc w:val="both"/>
        <w:rPr>
          <w:b/>
          <w:sz w:val="20"/>
          <w:szCs w:val="20"/>
        </w:rPr>
      </w:pPr>
      <w:r w:rsidRPr="001E46E6">
        <w:rPr>
          <w:sz w:val="20"/>
          <w:szCs w:val="20"/>
        </w:rPr>
        <w:t xml:space="preserve">Diante dessas lacunas no conhecimento genético de </w:t>
      </w:r>
      <w:r w:rsidRPr="00BB7960">
        <w:rPr>
          <w:i/>
          <w:iCs/>
          <w:sz w:val="20"/>
          <w:szCs w:val="20"/>
        </w:rPr>
        <w:t xml:space="preserve">Myrciaria </w:t>
      </w:r>
      <w:proofErr w:type="spellStart"/>
      <w:r w:rsidRPr="00BB7960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e da necessidade de confirmar a identidade taxonômica de acessos regionais, o presente estudo teve como objetivo testar preliminarmente a eficiência de primers da região ITS do </w:t>
      </w:r>
      <w:proofErr w:type="spellStart"/>
      <w:r w:rsidRPr="001E46E6">
        <w:rPr>
          <w:sz w:val="20"/>
          <w:szCs w:val="20"/>
        </w:rPr>
        <w:t>rDNA</w:t>
      </w:r>
      <w:proofErr w:type="spellEnd"/>
      <w:r w:rsidRPr="001E46E6">
        <w:rPr>
          <w:sz w:val="20"/>
          <w:szCs w:val="20"/>
        </w:rPr>
        <w:t xml:space="preserve"> na caracterização molecular de acessos de cambuís coletados no estado de Sergipe. As sequências obtidas foram comparadas com dados de acesso</w:t>
      </w:r>
      <w:r w:rsidR="00805578">
        <w:rPr>
          <w:sz w:val="20"/>
          <w:szCs w:val="20"/>
        </w:rPr>
        <w:t>s</w:t>
      </w:r>
      <w:r w:rsidRPr="001E46E6">
        <w:rPr>
          <w:sz w:val="20"/>
          <w:szCs w:val="20"/>
        </w:rPr>
        <w:t xml:space="preserve"> proveniente de Alagoas e com amostras de </w:t>
      </w:r>
      <w:r w:rsidRPr="00BB7960">
        <w:rPr>
          <w:i/>
          <w:iCs/>
          <w:sz w:val="20"/>
          <w:szCs w:val="20"/>
        </w:rPr>
        <w:t xml:space="preserve">M. </w:t>
      </w:r>
      <w:proofErr w:type="spellStart"/>
      <w:r w:rsidRPr="00BB7960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disponíveis no GenBank, visando avaliar a aplicabilidade do marcador ITS na distinção taxonômica dos materiais analisados e seu potencial para subsidiar futuras análises filogenéticas da espécie.</w:t>
      </w:r>
    </w:p>
    <w:p w14:paraId="3DFBA21F" w14:textId="6FECA557" w:rsidR="003B661C" w:rsidRPr="001E46E6" w:rsidRDefault="00000000" w:rsidP="000228F9">
      <w:pPr>
        <w:widowControl/>
        <w:jc w:val="both"/>
        <w:rPr>
          <w:i/>
          <w:iCs/>
          <w:sz w:val="20"/>
          <w:szCs w:val="20"/>
        </w:rPr>
      </w:pPr>
      <w:r w:rsidRPr="001E46E6">
        <w:rPr>
          <w:b/>
          <w:sz w:val="20"/>
          <w:szCs w:val="20"/>
        </w:rPr>
        <w:lastRenderedPageBreak/>
        <w:t xml:space="preserve">MATERIAL E MÉTODOS </w:t>
      </w:r>
    </w:p>
    <w:p w14:paraId="283B048C" w14:textId="648FE78D" w:rsidR="005C7C33" w:rsidRPr="00BB7960" w:rsidRDefault="000228F9">
      <w:pPr>
        <w:widowControl/>
        <w:jc w:val="both"/>
        <w:rPr>
          <w:b/>
          <w:bCs/>
          <w:sz w:val="20"/>
          <w:szCs w:val="20"/>
        </w:rPr>
      </w:pPr>
      <w:r w:rsidRPr="00BB7960">
        <w:rPr>
          <w:b/>
          <w:bCs/>
          <w:sz w:val="20"/>
          <w:szCs w:val="20"/>
        </w:rPr>
        <w:t>Amostras</w:t>
      </w:r>
    </w:p>
    <w:p w14:paraId="67D8900B" w14:textId="14233168" w:rsidR="009014CD" w:rsidRPr="001E46E6" w:rsidRDefault="00B262D4" w:rsidP="009014CD">
      <w:pPr>
        <w:widowControl/>
        <w:jc w:val="both"/>
        <w:rPr>
          <w:bCs/>
          <w:sz w:val="20"/>
          <w:szCs w:val="20"/>
        </w:rPr>
      </w:pPr>
      <w:r w:rsidRPr="001E46E6">
        <w:rPr>
          <w:b/>
          <w:sz w:val="20"/>
          <w:szCs w:val="20"/>
        </w:rPr>
        <w:tab/>
      </w:r>
      <w:r w:rsidR="009014CD" w:rsidRPr="001E46E6">
        <w:rPr>
          <w:bCs/>
          <w:sz w:val="20"/>
          <w:szCs w:val="20"/>
        </w:rPr>
        <w:t xml:space="preserve">Foram </w:t>
      </w:r>
      <w:r w:rsidR="008B1D7A" w:rsidRPr="001E46E6">
        <w:rPr>
          <w:bCs/>
          <w:sz w:val="20"/>
          <w:szCs w:val="20"/>
        </w:rPr>
        <w:t>analisados</w:t>
      </w:r>
      <w:r w:rsidR="009014CD" w:rsidRPr="001E46E6">
        <w:rPr>
          <w:bCs/>
          <w:sz w:val="20"/>
          <w:szCs w:val="20"/>
        </w:rPr>
        <w:t xml:space="preserve"> seis </w:t>
      </w:r>
      <w:r w:rsidR="008B1D7A" w:rsidRPr="001E46E6">
        <w:rPr>
          <w:bCs/>
          <w:sz w:val="20"/>
          <w:szCs w:val="20"/>
        </w:rPr>
        <w:t>acessos</w:t>
      </w:r>
      <w:r w:rsidR="009014CD" w:rsidRPr="001E46E6">
        <w:rPr>
          <w:bCs/>
          <w:sz w:val="20"/>
          <w:szCs w:val="20"/>
        </w:rPr>
        <w:t xml:space="preserve"> de cambuí de Sergipe coletadas na Reserva Particular do Patrimônio Natural (RPPN) do Caju, localizada no município de Itaporanga d’Ajuda, SE (latitude -11.116585º, longitude -37.186742º), bem como nos municípios </w:t>
      </w:r>
      <w:r w:rsidR="009014CD" w:rsidRPr="00531A69">
        <w:rPr>
          <w:bCs/>
          <w:sz w:val="20"/>
          <w:szCs w:val="20"/>
        </w:rPr>
        <w:t xml:space="preserve">de Estância </w:t>
      </w:r>
      <w:r w:rsidR="00483A41" w:rsidRPr="00531A69">
        <w:rPr>
          <w:bCs/>
          <w:sz w:val="20"/>
          <w:szCs w:val="20"/>
        </w:rPr>
        <w:t xml:space="preserve">(Latitude: -11.2687, Longitude: -37.4421) </w:t>
      </w:r>
      <w:r w:rsidR="009014CD" w:rsidRPr="00531A69">
        <w:rPr>
          <w:bCs/>
          <w:sz w:val="20"/>
          <w:szCs w:val="20"/>
        </w:rPr>
        <w:t>e Neópolis</w:t>
      </w:r>
      <w:r w:rsidR="00483A41" w:rsidRPr="00531A69">
        <w:rPr>
          <w:bCs/>
          <w:sz w:val="20"/>
          <w:szCs w:val="20"/>
        </w:rPr>
        <w:t xml:space="preserve"> (Latitude: -10.321, Longitude: -36.5927)</w:t>
      </w:r>
      <w:r w:rsidR="009014CD" w:rsidRPr="00531A69">
        <w:rPr>
          <w:bCs/>
          <w:sz w:val="20"/>
          <w:szCs w:val="20"/>
        </w:rPr>
        <w:t xml:space="preserve">. </w:t>
      </w:r>
      <w:r w:rsidR="009014CD" w:rsidRPr="001E46E6">
        <w:rPr>
          <w:bCs/>
          <w:sz w:val="20"/>
          <w:szCs w:val="20"/>
        </w:rPr>
        <w:t xml:space="preserve">Este estudo foi devidamente registrado no Sistema Nacional de Gestão do Patrimônio Genético e do Conhecimento Tradicional Associado (SISGEN), sob o número de cadastro </w:t>
      </w:r>
      <w:r w:rsidR="009014CD" w:rsidRPr="00BB7960">
        <w:rPr>
          <w:bCs/>
          <w:sz w:val="20"/>
          <w:szCs w:val="20"/>
        </w:rPr>
        <w:t>AF06DF9</w:t>
      </w:r>
      <w:r w:rsidR="009014CD" w:rsidRPr="001E46E6">
        <w:rPr>
          <w:bCs/>
          <w:sz w:val="20"/>
          <w:szCs w:val="20"/>
        </w:rPr>
        <w:t>.</w:t>
      </w:r>
    </w:p>
    <w:p w14:paraId="6BF42FD4" w14:textId="78305D41" w:rsidR="005C7C33" w:rsidRPr="00BB7960" w:rsidRDefault="000228F9" w:rsidP="00117558">
      <w:pPr>
        <w:widowControl/>
        <w:jc w:val="both"/>
        <w:rPr>
          <w:b/>
          <w:bCs/>
          <w:sz w:val="20"/>
          <w:szCs w:val="20"/>
        </w:rPr>
      </w:pPr>
      <w:r w:rsidRPr="00BB7960">
        <w:rPr>
          <w:b/>
          <w:bCs/>
          <w:sz w:val="20"/>
          <w:szCs w:val="20"/>
        </w:rPr>
        <w:t>Extração de DNA e Sequenciamento</w:t>
      </w:r>
    </w:p>
    <w:p w14:paraId="40632D9D" w14:textId="1F591975" w:rsidR="00017B01" w:rsidRPr="001E46E6" w:rsidRDefault="000228F9" w:rsidP="00BB7960">
      <w:pPr>
        <w:widowControl/>
        <w:ind w:firstLine="720"/>
        <w:jc w:val="both"/>
        <w:rPr>
          <w:sz w:val="20"/>
          <w:szCs w:val="20"/>
        </w:rPr>
      </w:pPr>
      <w:r w:rsidRPr="001E46E6">
        <w:rPr>
          <w:sz w:val="20"/>
          <w:szCs w:val="20"/>
        </w:rPr>
        <w:t xml:space="preserve">O DNA genômico foi extraído a partir de folhas jovens utilizando o protocolo de </w:t>
      </w:r>
      <w:proofErr w:type="spellStart"/>
      <w:r w:rsidRPr="001E46E6">
        <w:rPr>
          <w:sz w:val="20"/>
          <w:szCs w:val="20"/>
        </w:rPr>
        <w:t>cetiltrimetilamônio</w:t>
      </w:r>
      <w:proofErr w:type="spellEnd"/>
      <w:r w:rsidRPr="001E46E6">
        <w:rPr>
          <w:sz w:val="20"/>
          <w:szCs w:val="20"/>
        </w:rPr>
        <w:t xml:space="preserve"> brometo (CTAB) (</w:t>
      </w:r>
      <w:r w:rsidR="008241F5" w:rsidRPr="00BB7960">
        <w:rPr>
          <w:sz w:val="20"/>
          <w:szCs w:val="20"/>
        </w:rPr>
        <w:t>DOYLE</w:t>
      </w:r>
      <w:r w:rsidR="004D7236">
        <w:rPr>
          <w:sz w:val="20"/>
          <w:szCs w:val="20"/>
        </w:rPr>
        <w:t>;</w:t>
      </w:r>
      <w:r w:rsidR="008241F5" w:rsidRPr="00BB7960">
        <w:rPr>
          <w:sz w:val="20"/>
          <w:szCs w:val="20"/>
        </w:rPr>
        <w:t xml:space="preserve"> DOYLE, </w:t>
      </w:r>
      <w:r w:rsidRPr="001E46E6">
        <w:rPr>
          <w:sz w:val="20"/>
          <w:szCs w:val="20"/>
        </w:rPr>
        <w:t xml:space="preserve">1987). </w:t>
      </w:r>
      <w:r w:rsidR="00513E7D" w:rsidRPr="001E46E6">
        <w:rPr>
          <w:sz w:val="20"/>
          <w:szCs w:val="20"/>
        </w:rPr>
        <w:t xml:space="preserve">A região ITS do DNA ribossomal foi amplificada por PCR com os primers ITS1/ITS4. As reações (25 µL) incluíram tampão 1X, MgCl₂ (2,0 </w:t>
      </w:r>
      <w:proofErr w:type="spellStart"/>
      <w:r w:rsidR="00513E7D" w:rsidRPr="001E46E6">
        <w:rPr>
          <w:sz w:val="20"/>
          <w:szCs w:val="20"/>
        </w:rPr>
        <w:t>mM</w:t>
      </w:r>
      <w:proofErr w:type="spellEnd"/>
      <w:r w:rsidR="00513E7D" w:rsidRPr="001E46E6">
        <w:rPr>
          <w:sz w:val="20"/>
          <w:szCs w:val="20"/>
        </w:rPr>
        <w:t xml:space="preserve">), </w:t>
      </w:r>
      <w:proofErr w:type="spellStart"/>
      <w:r w:rsidR="00513E7D" w:rsidRPr="001E46E6">
        <w:rPr>
          <w:sz w:val="20"/>
          <w:szCs w:val="20"/>
        </w:rPr>
        <w:t>dNTPs</w:t>
      </w:r>
      <w:proofErr w:type="spellEnd"/>
      <w:r w:rsidR="00513E7D" w:rsidRPr="001E46E6">
        <w:rPr>
          <w:sz w:val="20"/>
          <w:szCs w:val="20"/>
        </w:rPr>
        <w:t xml:space="preserve"> (0,2 </w:t>
      </w:r>
      <w:proofErr w:type="spellStart"/>
      <w:r w:rsidR="00513E7D" w:rsidRPr="001E46E6">
        <w:rPr>
          <w:sz w:val="20"/>
          <w:szCs w:val="20"/>
        </w:rPr>
        <w:t>mM</w:t>
      </w:r>
      <w:proofErr w:type="spellEnd"/>
      <w:r w:rsidR="00513E7D" w:rsidRPr="001E46E6">
        <w:rPr>
          <w:sz w:val="20"/>
          <w:szCs w:val="20"/>
        </w:rPr>
        <w:t>), primers (0,4 µM), Taq (1 U) e 30–50 ng de DNA. As condições de PCR foram: 94 °C/3 min; 35 ciclos de 94 °C/30 s, 55 °C/30 s, 72 °C/1 min; extensão final 72 °C/7 min</w:t>
      </w:r>
      <w:r w:rsidR="00237E44" w:rsidRPr="001E46E6">
        <w:rPr>
          <w:sz w:val="20"/>
          <w:szCs w:val="20"/>
        </w:rPr>
        <w:t xml:space="preserve"> </w:t>
      </w:r>
      <w:r w:rsidR="00513E7D" w:rsidRPr="001E46E6">
        <w:rPr>
          <w:sz w:val="20"/>
          <w:szCs w:val="20"/>
        </w:rPr>
        <w:t>e sequenciados (Sanger, bidirecional).</w:t>
      </w:r>
    </w:p>
    <w:p w14:paraId="7F56B29D" w14:textId="3AB14915" w:rsidR="005C7C33" w:rsidRPr="00BB7960" w:rsidRDefault="00413614" w:rsidP="00117558">
      <w:pPr>
        <w:widowControl/>
        <w:jc w:val="both"/>
        <w:rPr>
          <w:b/>
          <w:bCs/>
          <w:sz w:val="20"/>
          <w:szCs w:val="20"/>
        </w:rPr>
      </w:pPr>
      <w:r w:rsidRPr="00BB7960">
        <w:rPr>
          <w:b/>
          <w:bCs/>
          <w:sz w:val="20"/>
          <w:szCs w:val="20"/>
        </w:rPr>
        <w:t>Edição,</w:t>
      </w:r>
      <w:r w:rsidR="00117558" w:rsidRPr="001E46E6">
        <w:rPr>
          <w:b/>
          <w:bCs/>
          <w:sz w:val="20"/>
          <w:szCs w:val="20"/>
        </w:rPr>
        <w:t xml:space="preserve"> Alinhamento das Sequências</w:t>
      </w:r>
      <w:r w:rsidRPr="00BB7960">
        <w:rPr>
          <w:b/>
          <w:bCs/>
          <w:sz w:val="20"/>
          <w:szCs w:val="20"/>
        </w:rPr>
        <w:t xml:space="preserve"> e identificação molecular</w:t>
      </w:r>
    </w:p>
    <w:p w14:paraId="36BC379C" w14:textId="4B290739" w:rsidR="000C5592" w:rsidRPr="001A72EC" w:rsidRDefault="0089407F" w:rsidP="000C5592">
      <w:pPr>
        <w:spacing w:line="259" w:lineRule="auto"/>
        <w:ind w:firstLine="720"/>
        <w:jc w:val="both"/>
        <w:rPr>
          <w:sz w:val="20"/>
          <w:szCs w:val="20"/>
        </w:rPr>
      </w:pPr>
      <w:r w:rsidRPr="002351DF">
        <w:rPr>
          <w:sz w:val="20"/>
          <w:szCs w:val="20"/>
        </w:rPr>
        <w:t xml:space="preserve">As sequências obtidas foram editadas no Staden </w:t>
      </w:r>
      <w:proofErr w:type="spellStart"/>
      <w:r w:rsidRPr="002351DF">
        <w:rPr>
          <w:sz w:val="20"/>
          <w:szCs w:val="20"/>
        </w:rPr>
        <w:t>Package</w:t>
      </w:r>
      <w:proofErr w:type="spellEnd"/>
      <w:r w:rsidRPr="002351DF">
        <w:rPr>
          <w:sz w:val="20"/>
          <w:szCs w:val="20"/>
        </w:rPr>
        <w:t xml:space="preserve"> (Staden </w:t>
      </w:r>
      <w:r w:rsidRPr="004D7236">
        <w:rPr>
          <w:i/>
          <w:iCs/>
          <w:sz w:val="20"/>
          <w:szCs w:val="20"/>
        </w:rPr>
        <w:t>et al</w:t>
      </w:r>
      <w:r w:rsidRPr="002351DF">
        <w:rPr>
          <w:sz w:val="20"/>
          <w:szCs w:val="20"/>
        </w:rPr>
        <w:t>., 2000) e alinhadas com o algoritmo MUSCLE, implementado no software MEGA X (</w:t>
      </w:r>
      <w:r w:rsidR="008241F5" w:rsidRPr="002351DF">
        <w:rPr>
          <w:sz w:val="20"/>
          <w:szCs w:val="20"/>
        </w:rPr>
        <w:t>KUMAR</w:t>
      </w:r>
      <w:r w:rsidRPr="002351DF">
        <w:rPr>
          <w:sz w:val="20"/>
          <w:szCs w:val="20"/>
        </w:rPr>
        <w:t xml:space="preserve"> </w:t>
      </w:r>
      <w:r w:rsidRPr="004D7236">
        <w:rPr>
          <w:i/>
          <w:iCs/>
          <w:sz w:val="20"/>
          <w:szCs w:val="20"/>
        </w:rPr>
        <w:t>et al</w:t>
      </w:r>
      <w:r w:rsidRPr="002351DF">
        <w:rPr>
          <w:sz w:val="20"/>
          <w:szCs w:val="20"/>
        </w:rPr>
        <w:t xml:space="preserve">., 2018). A identificação molecular preliminar foi realizada por meio de busca por similaridade no GenBank, repositório público de sequências genéticas mantido pelo National Center for Biotechnology Information – NCBI (SAYERS </w:t>
      </w:r>
      <w:r w:rsidRPr="004D7236">
        <w:rPr>
          <w:i/>
          <w:iCs/>
          <w:sz w:val="20"/>
          <w:szCs w:val="20"/>
        </w:rPr>
        <w:t>et al</w:t>
      </w:r>
      <w:r w:rsidRPr="002351DF">
        <w:rPr>
          <w:sz w:val="20"/>
          <w:szCs w:val="20"/>
        </w:rPr>
        <w:t xml:space="preserve">., 2023). </w:t>
      </w:r>
      <w:r w:rsidR="000C5592" w:rsidRPr="000C5592">
        <w:rPr>
          <w:sz w:val="20"/>
          <w:szCs w:val="20"/>
        </w:rPr>
        <w:t xml:space="preserve">Utilizou-se o algoritmo BLASTn (ALTSCHUL </w:t>
      </w:r>
      <w:r w:rsidR="000C5592" w:rsidRPr="004D7236">
        <w:rPr>
          <w:i/>
          <w:iCs/>
          <w:sz w:val="20"/>
          <w:szCs w:val="20"/>
        </w:rPr>
        <w:t>et al</w:t>
      </w:r>
      <w:r w:rsidR="000C5592" w:rsidRPr="000C5592">
        <w:rPr>
          <w:sz w:val="20"/>
          <w:szCs w:val="20"/>
        </w:rPr>
        <w:t>., 1990) para a comparação das sequências, adotando-se os seguintes critérios de filtragem: Score Total, em que valores mais altos indicam maior similaridade e menor penalidade por gaps ou substituições; cobertura mínima da sequência de 95%; identidade mínima de 97% (grau de semelhança entre as bases); e E-</w:t>
      </w:r>
      <w:proofErr w:type="spellStart"/>
      <w:r w:rsidR="000C5592" w:rsidRPr="000C5592">
        <w:rPr>
          <w:sz w:val="20"/>
          <w:szCs w:val="20"/>
        </w:rPr>
        <w:t>value</w:t>
      </w:r>
      <w:proofErr w:type="spellEnd"/>
      <w:r w:rsidR="000C5592" w:rsidRPr="000C5592">
        <w:rPr>
          <w:sz w:val="20"/>
          <w:szCs w:val="20"/>
        </w:rPr>
        <w:t xml:space="preserve"> (valor esperado), considerado parâmetro de significância estatística. Um E-</w:t>
      </w:r>
      <w:proofErr w:type="spellStart"/>
      <w:r w:rsidR="000C5592" w:rsidRPr="000C5592">
        <w:rPr>
          <w:sz w:val="20"/>
          <w:szCs w:val="20"/>
        </w:rPr>
        <w:t>value</w:t>
      </w:r>
      <w:proofErr w:type="spellEnd"/>
      <w:r w:rsidR="000C5592" w:rsidRPr="000C5592">
        <w:rPr>
          <w:sz w:val="20"/>
          <w:szCs w:val="20"/>
        </w:rPr>
        <w:t xml:space="preserve"> inferior a 1e-5 indica uma probabilidade inferior a 0,00001 de a correspondência entre sequências ocorrer ao acaso</w:t>
      </w:r>
      <w:r w:rsidR="00404A69">
        <w:rPr>
          <w:sz w:val="20"/>
          <w:szCs w:val="20"/>
        </w:rPr>
        <w:t xml:space="preserve"> </w:t>
      </w:r>
      <w:r w:rsidR="000C5592" w:rsidRPr="000C5592">
        <w:rPr>
          <w:sz w:val="20"/>
          <w:szCs w:val="20"/>
        </w:rPr>
        <w:t xml:space="preserve">(HEBERT </w:t>
      </w:r>
      <w:r w:rsidR="000C5592" w:rsidRPr="004D7236">
        <w:rPr>
          <w:i/>
          <w:iCs/>
          <w:sz w:val="20"/>
          <w:szCs w:val="20"/>
        </w:rPr>
        <w:t>et al</w:t>
      </w:r>
      <w:r w:rsidR="000C5592" w:rsidRPr="000C5592">
        <w:rPr>
          <w:sz w:val="20"/>
          <w:szCs w:val="20"/>
        </w:rPr>
        <w:t>., 2003).</w:t>
      </w:r>
    </w:p>
    <w:p w14:paraId="72BA205F" w14:textId="08381143" w:rsidR="005C7C33" w:rsidRPr="002351DF" w:rsidRDefault="00117558" w:rsidP="000C5592">
      <w:pPr>
        <w:spacing w:line="259" w:lineRule="auto"/>
        <w:jc w:val="both"/>
        <w:rPr>
          <w:sz w:val="20"/>
          <w:szCs w:val="20"/>
        </w:rPr>
      </w:pPr>
      <w:r w:rsidRPr="002351DF">
        <w:rPr>
          <w:b/>
          <w:bCs/>
          <w:sz w:val="20"/>
          <w:szCs w:val="20"/>
        </w:rPr>
        <w:t>Análise de Diversidade Genética</w:t>
      </w:r>
      <w:r w:rsidR="005C7C33" w:rsidRPr="002351DF">
        <w:rPr>
          <w:b/>
          <w:bCs/>
          <w:sz w:val="20"/>
          <w:szCs w:val="20"/>
        </w:rPr>
        <w:t>, Estrutura Populacional e Diferenciação Genética</w:t>
      </w:r>
    </w:p>
    <w:p w14:paraId="52AB0F7D" w14:textId="2AE02027" w:rsidR="00513E7D" w:rsidRPr="001E46E6" w:rsidRDefault="00F31D3B" w:rsidP="00463DBB">
      <w:pPr>
        <w:widowControl/>
        <w:ind w:firstLine="720"/>
        <w:jc w:val="both"/>
        <w:rPr>
          <w:sz w:val="20"/>
          <w:szCs w:val="20"/>
        </w:rPr>
      </w:pPr>
      <w:r w:rsidRPr="002351DF">
        <w:rPr>
          <w:sz w:val="20"/>
          <w:szCs w:val="20"/>
        </w:rPr>
        <w:t xml:space="preserve">Foram analisadas sequências ITS de indivíduos de Myrciaria de Sergipe e de acessos de Alagoas e </w:t>
      </w:r>
      <w:r w:rsidRPr="002351DF">
        <w:rPr>
          <w:i/>
          <w:iCs/>
          <w:sz w:val="20"/>
          <w:szCs w:val="20"/>
        </w:rPr>
        <w:t xml:space="preserve">de M. </w:t>
      </w:r>
      <w:proofErr w:type="spellStart"/>
      <w:r w:rsidRPr="002351DF">
        <w:rPr>
          <w:i/>
          <w:iCs/>
          <w:sz w:val="20"/>
          <w:szCs w:val="20"/>
        </w:rPr>
        <w:t>floribunda</w:t>
      </w:r>
      <w:proofErr w:type="spellEnd"/>
      <w:r w:rsidRPr="002351DF">
        <w:rPr>
          <w:sz w:val="20"/>
          <w:szCs w:val="20"/>
        </w:rPr>
        <w:t xml:space="preserve"> disponíveis no GenBank (</w:t>
      </w:r>
      <w:r w:rsidR="008241F5" w:rsidRPr="002351DF">
        <w:rPr>
          <w:sz w:val="20"/>
          <w:szCs w:val="20"/>
        </w:rPr>
        <w:t>SAYERS</w:t>
      </w:r>
      <w:r w:rsidRPr="002351DF">
        <w:rPr>
          <w:sz w:val="20"/>
          <w:szCs w:val="20"/>
        </w:rPr>
        <w:t xml:space="preserve"> </w:t>
      </w:r>
      <w:r w:rsidRPr="004D7236">
        <w:rPr>
          <w:i/>
          <w:iCs/>
          <w:sz w:val="20"/>
          <w:szCs w:val="20"/>
        </w:rPr>
        <w:t>et al</w:t>
      </w:r>
      <w:r w:rsidRPr="002351DF">
        <w:rPr>
          <w:sz w:val="20"/>
          <w:szCs w:val="20"/>
        </w:rPr>
        <w:t xml:space="preserve">., 2023). A diversidade genética intra e interpopulacional foi estimada com base na diversidade </w:t>
      </w:r>
      <w:r w:rsidR="001E46E6" w:rsidRPr="002351DF">
        <w:rPr>
          <w:sz w:val="20"/>
          <w:szCs w:val="20"/>
        </w:rPr>
        <w:t>nucleotídicas</w:t>
      </w:r>
      <w:r w:rsidRPr="002351DF">
        <w:rPr>
          <w:sz w:val="20"/>
          <w:szCs w:val="20"/>
        </w:rPr>
        <w:t xml:space="preserve"> (π), número médio de diferenças por pares (k), número de sítios</w:t>
      </w:r>
      <w:r w:rsidRPr="001E46E6">
        <w:rPr>
          <w:sz w:val="20"/>
          <w:szCs w:val="20"/>
        </w:rPr>
        <w:t xml:space="preserve"> polimórficos (S), sítios informativos, bem como nas medidas de divergência absoluta (Dxy), líquida (Da), Fst e fluxo gênico (Nm), utilizando o software </w:t>
      </w:r>
      <w:proofErr w:type="spellStart"/>
      <w:r w:rsidRPr="001E46E6">
        <w:rPr>
          <w:sz w:val="20"/>
          <w:szCs w:val="20"/>
        </w:rPr>
        <w:t>DnaSP</w:t>
      </w:r>
      <w:proofErr w:type="spellEnd"/>
      <w:r w:rsidRPr="001E46E6">
        <w:rPr>
          <w:sz w:val="20"/>
          <w:szCs w:val="20"/>
        </w:rPr>
        <w:t xml:space="preserve"> v6 (</w:t>
      </w:r>
      <w:r w:rsidR="008241F5" w:rsidRPr="001E46E6">
        <w:rPr>
          <w:sz w:val="20"/>
          <w:szCs w:val="20"/>
        </w:rPr>
        <w:t>ROZAS</w:t>
      </w:r>
      <w:r w:rsidRPr="001E46E6">
        <w:rPr>
          <w:sz w:val="20"/>
          <w:szCs w:val="20"/>
        </w:rPr>
        <w:t xml:space="preserve"> </w:t>
      </w:r>
      <w:r w:rsidRPr="004D7236">
        <w:rPr>
          <w:i/>
          <w:iCs/>
          <w:sz w:val="20"/>
          <w:szCs w:val="20"/>
        </w:rPr>
        <w:t>et al</w:t>
      </w:r>
      <w:r w:rsidRPr="001E46E6">
        <w:rPr>
          <w:sz w:val="20"/>
          <w:szCs w:val="20"/>
        </w:rPr>
        <w:t>., 2017).</w:t>
      </w:r>
    </w:p>
    <w:p w14:paraId="005877C0" w14:textId="77777777" w:rsidR="00F31D3B" w:rsidRPr="001E46E6" w:rsidRDefault="00F31D3B" w:rsidP="00463DBB">
      <w:pPr>
        <w:widowControl/>
        <w:jc w:val="both"/>
        <w:rPr>
          <w:sz w:val="20"/>
          <w:szCs w:val="20"/>
        </w:rPr>
      </w:pPr>
    </w:p>
    <w:p w14:paraId="2BAC9FA9" w14:textId="4E2A622A" w:rsidR="00C802EF" w:rsidRPr="001E46E6" w:rsidRDefault="00000000">
      <w:pPr>
        <w:widowControl/>
        <w:jc w:val="both"/>
        <w:rPr>
          <w:sz w:val="20"/>
          <w:szCs w:val="20"/>
        </w:rPr>
      </w:pPr>
      <w:r w:rsidRPr="001E46E6">
        <w:rPr>
          <w:b/>
          <w:sz w:val="20"/>
          <w:szCs w:val="20"/>
        </w:rPr>
        <w:t xml:space="preserve">RESULTADOS E DISCUSSÃO </w:t>
      </w:r>
    </w:p>
    <w:p w14:paraId="736DFE66" w14:textId="4B04D234" w:rsidR="0089407F" w:rsidRPr="001E46E6" w:rsidRDefault="0089407F" w:rsidP="005C7C33">
      <w:pPr>
        <w:widowControl/>
        <w:jc w:val="both"/>
        <w:rPr>
          <w:sz w:val="20"/>
          <w:szCs w:val="20"/>
        </w:rPr>
      </w:pPr>
      <w:r w:rsidRPr="001E46E6">
        <w:rPr>
          <w:sz w:val="20"/>
          <w:szCs w:val="20"/>
        </w:rPr>
        <w:tab/>
        <w:t>As sequências ITS apresentaram alta qualidade, com comprimento médio de 757 pares de bases e ausência de regiões ambíguas ou contaminações. Os dados revelaram variabilidade genética suficiente para distinguir os acessos analisados, indicando que compartilham um ancestral comum</w:t>
      </w:r>
      <w:r w:rsidR="00117C7C" w:rsidRPr="001E46E6">
        <w:rPr>
          <w:sz w:val="20"/>
          <w:szCs w:val="20"/>
        </w:rPr>
        <w:t xml:space="preserve"> (Tabela 1)</w:t>
      </w:r>
      <w:r w:rsidRPr="001E46E6">
        <w:rPr>
          <w:sz w:val="20"/>
          <w:szCs w:val="20"/>
        </w:rPr>
        <w:t>.</w:t>
      </w:r>
      <w:r w:rsidR="00EE1C24" w:rsidRPr="001E46E6">
        <w:rPr>
          <w:sz w:val="20"/>
          <w:szCs w:val="20"/>
        </w:rPr>
        <w:t xml:space="preserve"> </w:t>
      </w:r>
      <w:r w:rsidR="005C7C33" w:rsidRPr="001E46E6">
        <w:rPr>
          <w:sz w:val="20"/>
          <w:szCs w:val="20"/>
        </w:rPr>
        <w:tab/>
      </w:r>
    </w:p>
    <w:p w14:paraId="0BA534AA" w14:textId="77777777" w:rsidR="00117C7C" w:rsidRPr="001E46E6" w:rsidRDefault="00117C7C" w:rsidP="005C7C33">
      <w:pPr>
        <w:widowControl/>
        <w:jc w:val="both"/>
        <w:rPr>
          <w:sz w:val="20"/>
          <w:szCs w:val="20"/>
        </w:rPr>
      </w:pPr>
    </w:p>
    <w:p w14:paraId="15484F4E" w14:textId="6D2A5253" w:rsidR="00AC4433" w:rsidRPr="00BB7960" w:rsidRDefault="00AC4433" w:rsidP="00BB7960">
      <w:pPr>
        <w:widowControl/>
        <w:jc w:val="both"/>
        <w:rPr>
          <w:sz w:val="20"/>
          <w:szCs w:val="20"/>
        </w:rPr>
      </w:pPr>
      <w:r w:rsidRPr="001E46E6">
        <w:rPr>
          <w:sz w:val="20"/>
          <w:szCs w:val="20"/>
        </w:rPr>
        <w:t>Tabela 1. Comparação entre as sequências ITS de indivíduos de cambuí de Sergipe e sequências de referência acessadas no GenBank</w:t>
      </w:r>
    </w:p>
    <w:tbl>
      <w:tblPr>
        <w:tblStyle w:val="SimplesTabela2"/>
        <w:tblW w:w="0" w:type="auto"/>
        <w:tblLayout w:type="fixed"/>
        <w:tblLook w:val="04A0" w:firstRow="1" w:lastRow="0" w:firstColumn="1" w:lastColumn="0" w:noHBand="0" w:noVBand="1"/>
      </w:tblPr>
      <w:tblGrid>
        <w:gridCol w:w="1311"/>
        <w:gridCol w:w="2233"/>
        <w:gridCol w:w="709"/>
        <w:gridCol w:w="1134"/>
        <w:gridCol w:w="992"/>
        <w:gridCol w:w="1276"/>
        <w:gridCol w:w="1417"/>
      </w:tblGrid>
      <w:tr w:rsidR="000C5592" w:rsidRPr="001E46E6" w14:paraId="3814DCD9" w14:textId="77777777" w:rsidTr="000C559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vAlign w:val="center"/>
            <w:hideMark/>
          </w:tcPr>
          <w:p w14:paraId="07201D40" w14:textId="77777777" w:rsidR="002F6D22" w:rsidRPr="001E46E6" w:rsidRDefault="002F6D22" w:rsidP="00BB7960">
            <w:pPr>
              <w:spacing w:line="259" w:lineRule="auto"/>
              <w:jc w:val="center"/>
              <w:rPr>
                <w:b w:val="0"/>
                <w:bCs w:val="0"/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Acesso GenBank</w:t>
            </w:r>
          </w:p>
          <w:p w14:paraId="7D2259EF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233" w:type="dxa"/>
            <w:vAlign w:val="center"/>
            <w:hideMark/>
          </w:tcPr>
          <w:p w14:paraId="29E11F36" w14:textId="4E16F14F" w:rsidR="002F6D22" w:rsidRPr="00BB7960" w:rsidRDefault="002F6D22" w:rsidP="00BB7960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 xml:space="preserve">Espécie </w:t>
            </w:r>
          </w:p>
        </w:tc>
        <w:tc>
          <w:tcPr>
            <w:tcW w:w="709" w:type="dxa"/>
            <w:vAlign w:val="center"/>
            <w:hideMark/>
          </w:tcPr>
          <w:p w14:paraId="3FDFEF52" w14:textId="77777777" w:rsidR="002F6D22" w:rsidRPr="00BB7960" w:rsidRDefault="002F6D22" w:rsidP="00BB7960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Score Total</w:t>
            </w:r>
          </w:p>
        </w:tc>
        <w:tc>
          <w:tcPr>
            <w:tcW w:w="1134" w:type="dxa"/>
            <w:vAlign w:val="center"/>
            <w:hideMark/>
          </w:tcPr>
          <w:p w14:paraId="0CECEF4A" w14:textId="37520AF3" w:rsidR="002F6D22" w:rsidRPr="00BB7960" w:rsidRDefault="002F6D22" w:rsidP="00BB7960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 xml:space="preserve">Cobertura da Query </w:t>
            </w:r>
          </w:p>
        </w:tc>
        <w:tc>
          <w:tcPr>
            <w:tcW w:w="992" w:type="dxa"/>
            <w:vAlign w:val="center"/>
            <w:hideMark/>
          </w:tcPr>
          <w:p w14:paraId="78A49CD5" w14:textId="77777777" w:rsidR="002F6D22" w:rsidRPr="00BB7960" w:rsidRDefault="002F6D22" w:rsidP="00BB7960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E-</w:t>
            </w:r>
            <w:proofErr w:type="spellStart"/>
            <w:proofErr w:type="gramStart"/>
            <w:r w:rsidRPr="00BB7960">
              <w:rPr>
                <w:sz w:val="20"/>
                <w:szCs w:val="20"/>
              </w:rPr>
              <w:t>value</w:t>
            </w:r>
            <w:proofErr w:type="spellEnd"/>
            <w:proofErr w:type="gramEnd"/>
          </w:p>
        </w:tc>
        <w:tc>
          <w:tcPr>
            <w:tcW w:w="1276" w:type="dxa"/>
            <w:vAlign w:val="center"/>
            <w:hideMark/>
          </w:tcPr>
          <w:p w14:paraId="5E2184FF" w14:textId="0F06BCD4" w:rsidR="002F6D22" w:rsidRPr="00BB7960" w:rsidRDefault="002F6D22" w:rsidP="00BB7960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Identidade</w:t>
            </w:r>
          </w:p>
        </w:tc>
        <w:tc>
          <w:tcPr>
            <w:tcW w:w="1417" w:type="dxa"/>
            <w:vAlign w:val="center"/>
            <w:hideMark/>
          </w:tcPr>
          <w:p w14:paraId="46F820F3" w14:textId="77777777" w:rsidR="002F6D22" w:rsidRPr="00BB7960" w:rsidRDefault="002F6D22" w:rsidP="00BB7960">
            <w:pPr>
              <w:spacing w:line="259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Comprimento (</w:t>
            </w:r>
            <w:proofErr w:type="spellStart"/>
            <w:r w:rsidRPr="00BB7960">
              <w:rPr>
                <w:sz w:val="20"/>
                <w:szCs w:val="20"/>
              </w:rPr>
              <w:t>pb</w:t>
            </w:r>
            <w:proofErr w:type="spellEnd"/>
            <w:r w:rsidRPr="00BB7960">
              <w:rPr>
                <w:sz w:val="20"/>
                <w:szCs w:val="20"/>
              </w:rPr>
              <w:t>)</w:t>
            </w:r>
          </w:p>
        </w:tc>
      </w:tr>
      <w:tr w:rsidR="000C5592" w:rsidRPr="001E46E6" w14:paraId="0086BBF4" w14:textId="77777777" w:rsidTr="000C5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bottom w:val="nil"/>
            </w:tcBorders>
            <w:vAlign w:val="center"/>
            <w:hideMark/>
          </w:tcPr>
          <w:p w14:paraId="1369511E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MG708048.1</w:t>
            </w:r>
          </w:p>
        </w:tc>
        <w:tc>
          <w:tcPr>
            <w:tcW w:w="2233" w:type="dxa"/>
            <w:tcBorders>
              <w:bottom w:val="nil"/>
            </w:tcBorders>
            <w:vAlign w:val="center"/>
            <w:hideMark/>
          </w:tcPr>
          <w:p w14:paraId="4A59AF09" w14:textId="6C7BEA83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i/>
                <w:iCs/>
                <w:sz w:val="20"/>
                <w:szCs w:val="20"/>
              </w:rPr>
              <w:t>M</w:t>
            </w:r>
            <w:r w:rsidR="0029722E" w:rsidRPr="001E46E6">
              <w:rPr>
                <w:i/>
                <w:iCs/>
                <w:sz w:val="20"/>
                <w:szCs w:val="20"/>
              </w:rPr>
              <w:t>.</w:t>
            </w:r>
            <w:r w:rsidRPr="00BB796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7960">
              <w:rPr>
                <w:i/>
                <w:iCs/>
                <w:sz w:val="20"/>
                <w:szCs w:val="20"/>
              </w:rPr>
              <w:t>floribunda</w:t>
            </w:r>
            <w:proofErr w:type="spellEnd"/>
            <w:r w:rsidR="00117C7C" w:rsidRPr="001E46E6">
              <w:rPr>
                <w:i/>
                <w:iCs/>
                <w:sz w:val="20"/>
                <w:szCs w:val="20"/>
              </w:rPr>
              <w:t xml:space="preserve"> </w:t>
            </w:r>
            <w:r w:rsidR="00117C7C" w:rsidRPr="001E46E6">
              <w:rPr>
                <w:sz w:val="20"/>
                <w:szCs w:val="20"/>
              </w:rPr>
              <w:t>(SP)</w:t>
            </w:r>
          </w:p>
        </w:tc>
        <w:tc>
          <w:tcPr>
            <w:tcW w:w="709" w:type="dxa"/>
            <w:tcBorders>
              <w:bottom w:val="nil"/>
            </w:tcBorders>
            <w:vAlign w:val="center"/>
            <w:hideMark/>
          </w:tcPr>
          <w:p w14:paraId="30F90266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1134</w:t>
            </w:r>
          </w:p>
        </w:tc>
        <w:tc>
          <w:tcPr>
            <w:tcW w:w="1134" w:type="dxa"/>
            <w:tcBorders>
              <w:bottom w:val="nil"/>
            </w:tcBorders>
            <w:vAlign w:val="center"/>
            <w:hideMark/>
          </w:tcPr>
          <w:p w14:paraId="5BDDD300" w14:textId="15C31F1A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97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bottom w:val="nil"/>
            </w:tcBorders>
            <w:vAlign w:val="center"/>
            <w:hideMark/>
          </w:tcPr>
          <w:p w14:paraId="67F49FEF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bottom w:val="nil"/>
            </w:tcBorders>
            <w:vAlign w:val="center"/>
            <w:hideMark/>
          </w:tcPr>
          <w:p w14:paraId="2EA8741C" w14:textId="161B4722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96,25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bottom w:val="nil"/>
            </w:tcBorders>
            <w:vAlign w:val="center"/>
            <w:hideMark/>
          </w:tcPr>
          <w:p w14:paraId="0F7B1950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699</w:t>
            </w:r>
          </w:p>
        </w:tc>
      </w:tr>
      <w:tr w:rsidR="000C5592" w:rsidRPr="001E46E6" w14:paraId="752553D6" w14:textId="77777777" w:rsidTr="000C559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  <w:bottom w:val="nil"/>
            </w:tcBorders>
            <w:vAlign w:val="center"/>
            <w:hideMark/>
          </w:tcPr>
          <w:p w14:paraId="4BE5215C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MN295346.1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  <w:hideMark/>
          </w:tcPr>
          <w:p w14:paraId="303D9639" w14:textId="6ECB88BC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i/>
                <w:iCs/>
                <w:sz w:val="20"/>
                <w:szCs w:val="20"/>
              </w:rPr>
              <w:t>M</w:t>
            </w:r>
            <w:r w:rsidR="0029722E" w:rsidRPr="001E46E6">
              <w:rPr>
                <w:i/>
                <w:iCs/>
                <w:sz w:val="20"/>
                <w:szCs w:val="20"/>
              </w:rPr>
              <w:t>.</w:t>
            </w:r>
            <w:r w:rsidRPr="00BB796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7960">
              <w:rPr>
                <w:i/>
                <w:iCs/>
                <w:sz w:val="20"/>
                <w:szCs w:val="20"/>
              </w:rPr>
              <w:t>floribunda</w:t>
            </w:r>
            <w:proofErr w:type="spellEnd"/>
            <w:r w:rsidR="00163D51" w:rsidRPr="001E46E6">
              <w:rPr>
                <w:i/>
                <w:iCs/>
                <w:sz w:val="20"/>
                <w:szCs w:val="20"/>
              </w:rPr>
              <w:t xml:space="preserve"> </w:t>
            </w:r>
            <w:r w:rsidR="00163D51" w:rsidRPr="00BB7960">
              <w:rPr>
                <w:sz w:val="20"/>
                <w:szCs w:val="20"/>
              </w:rPr>
              <w:t>(PR-USA)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  <w:hideMark/>
          </w:tcPr>
          <w:p w14:paraId="5F623758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1133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55F20302" w14:textId="76739EE8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99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  <w:hideMark/>
          </w:tcPr>
          <w:p w14:paraId="406A4DFA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493E3906" w14:textId="2E2D5B74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95,51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  <w:hideMark/>
          </w:tcPr>
          <w:p w14:paraId="731E86C6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780</w:t>
            </w:r>
          </w:p>
        </w:tc>
      </w:tr>
      <w:tr w:rsidR="000C5592" w:rsidRPr="001E46E6" w14:paraId="27696BF5" w14:textId="77777777" w:rsidTr="000C5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  <w:bottom w:val="nil"/>
            </w:tcBorders>
            <w:vAlign w:val="center"/>
            <w:hideMark/>
          </w:tcPr>
          <w:p w14:paraId="340E26F6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MG708060.1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  <w:hideMark/>
          </w:tcPr>
          <w:p w14:paraId="1DF98CB4" w14:textId="0C553DF3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i/>
                <w:iCs/>
                <w:sz w:val="20"/>
                <w:szCs w:val="20"/>
              </w:rPr>
              <w:t>M</w:t>
            </w:r>
            <w:r w:rsidR="0029722E" w:rsidRPr="001E46E6">
              <w:rPr>
                <w:i/>
                <w:iCs/>
                <w:sz w:val="20"/>
                <w:szCs w:val="20"/>
              </w:rPr>
              <w:t>.</w:t>
            </w:r>
            <w:r w:rsidRPr="00BB796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7960">
              <w:rPr>
                <w:i/>
                <w:iCs/>
                <w:sz w:val="20"/>
                <w:szCs w:val="20"/>
              </w:rPr>
              <w:t>floribunda</w:t>
            </w:r>
            <w:proofErr w:type="spellEnd"/>
            <w:r w:rsidR="00163D51" w:rsidRPr="001E46E6">
              <w:rPr>
                <w:i/>
                <w:iCs/>
                <w:sz w:val="20"/>
                <w:szCs w:val="20"/>
              </w:rPr>
              <w:t xml:space="preserve"> </w:t>
            </w:r>
            <w:r w:rsidR="00117C7C" w:rsidRPr="001E46E6">
              <w:rPr>
                <w:sz w:val="20"/>
                <w:szCs w:val="20"/>
              </w:rPr>
              <w:t>(SP)</w:t>
            </w:r>
            <w:r w:rsidR="00117C7C" w:rsidRPr="001E46E6">
              <w:rPr>
                <w:i/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  <w:hideMark/>
          </w:tcPr>
          <w:p w14:paraId="1522A18E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1131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6C9C91E9" w14:textId="5F2A0D91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97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  <w:r w:rsidR="00117C7C" w:rsidRPr="001E46E6">
              <w:rPr>
                <w:sz w:val="20"/>
                <w:szCs w:val="20"/>
              </w:rPr>
              <w:t xml:space="preserve"> 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  <w:hideMark/>
          </w:tcPr>
          <w:p w14:paraId="4D9682DE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222755CB" w14:textId="275F72F5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96,10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  <w:hideMark/>
          </w:tcPr>
          <w:p w14:paraId="5A1309BD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693</w:t>
            </w:r>
          </w:p>
        </w:tc>
      </w:tr>
      <w:tr w:rsidR="000C5592" w:rsidRPr="001E46E6" w14:paraId="3D7CD6E5" w14:textId="77777777" w:rsidTr="000C559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  <w:bottom w:val="nil"/>
            </w:tcBorders>
            <w:vAlign w:val="center"/>
            <w:hideMark/>
          </w:tcPr>
          <w:p w14:paraId="125F56BF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MG708022.1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  <w:hideMark/>
          </w:tcPr>
          <w:p w14:paraId="6E8F8E76" w14:textId="37BF458A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i/>
                <w:iCs/>
                <w:sz w:val="20"/>
                <w:szCs w:val="20"/>
              </w:rPr>
              <w:t>M</w:t>
            </w:r>
            <w:r w:rsidR="0029722E" w:rsidRPr="001E46E6">
              <w:rPr>
                <w:i/>
                <w:iCs/>
                <w:sz w:val="20"/>
                <w:szCs w:val="20"/>
              </w:rPr>
              <w:t>.</w:t>
            </w:r>
            <w:r w:rsidRPr="00BB7960">
              <w:rPr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BB7960">
              <w:rPr>
                <w:i/>
                <w:iCs/>
                <w:sz w:val="20"/>
                <w:szCs w:val="20"/>
              </w:rPr>
              <w:t>floribunda</w:t>
            </w:r>
            <w:proofErr w:type="spellEnd"/>
            <w:r w:rsidR="00163D51" w:rsidRPr="001E46E6">
              <w:rPr>
                <w:i/>
                <w:iCs/>
                <w:sz w:val="20"/>
                <w:szCs w:val="20"/>
              </w:rPr>
              <w:t xml:space="preserve"> </w:t>
            </w:r>
            <w:r w:rsidR="00163D51" w:rsidRPr="00BB7960">
              <w:rPr>
                <w:sz w:val="20"/>
                <w:szCs w:val="20"/>
              </w:rPr>
              <w:t>(SP)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  <w:hideMark/>
          </w:tcPr>
          <w:p w14:paraId="3F96370B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1127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00CA712C" w14:textId="72FCC638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97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  <w:hideMark/>
          </w:tcPr>
          <w:p w14:paraId="71646618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33ADA101" w14:textId="292847DF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96,10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  <w:hideMark/>
          </w:tcPr>
          <w:p w14:paraId="2706732A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696</w:t>
            </w:r>
          </w:p>
        </w:tc>
      </w:tr>
      <w:tr w:rsidR="000C5592" w:rsidRPr="001E46E6" w14:paraId="7B4DEAA6" w14:textId="77777777" w:rsidTr="000C5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  <w:bottom w:val="nil"/>
            </w:tcBorders>
            <w:vAlign w:val="center"/>
            <w:hideMark/>
          </w:tcPr>
          <w:p w14:paraId="794CD15A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PQ699772.1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  <w:hideMark/>
          </w:tcPr>
          <w:p w14:paraId="13085273" w14:textId="6B6C05E4" w:rsidR="002F6D22" w:rsidRPr="00BB7960" w:rsidRDefault="00ED0C1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46E6">
              <w:rPr>
                <w:i/>
                <w:iCs/>
                <w:sz w:val="20"/>
                <w:szCs w:val="20"/>
              </w:rPr>
              <w:t>Cambuí Alagoas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  <w:hideMark/>
          </w:tcPr>
          <w:p w14:paraId="2A26C86D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1308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2CE3C169" w14:textId="2F379CED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100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  <w:hideMark/>
          </w:tcPr>
          <w:p w14:paraId="387F9B62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1278C7F6" w14:textId="32C60746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99,86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  <w:hideMark/>
          </w:tcPr>
          <w:p w14:paraId="3E9BD52D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761</w:t>
            </w:r>
          </w:p>
        </w:tc>
      </w:tr>
      <w:tr w:rsidR="000C5592" w:rsidRPr="001E46E6" w14:paraId="3CDA047F" w14:textId="77777777" w:rsidTr="000C559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  <w:bottom w:val="nil"/>
            </w:tcBorders>
            <w:vAlign w:val="center"/>
            <w:hideMark/>
          </w:tcPr>
          <w:p w14:paraId="772FD132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PQ699774.1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  <w:hideMark/>
          </w:tcPr>
          <w:p w14:paraId="007964C7" w14:textId="241842B4" w:rsidR="002F6D22" w:rsidRPr="00BB7960" w:rsidRDefault="00ED0C1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46E6">
              <w:rPr>
                <w:i/>
                <w:iCs/>
                <w:sz w:val="20"/>
                <w:szCs w:val="20"/>
              </w:rPr>
              <w:t>Cambuí Alagoas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  <w:hideMark/>
          </w:tcPr>
          <w:p w14:paraId="625EB92C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1303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66F2A7F2" w14:textId="286EE024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100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  <w:hideMark/>
          </w:tcPr>
          <w:p w14:paraId="0621DC63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5C1083E6" w14:textId="5AD73086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99,72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  <w:hideMark/>
          </w:tcPr>
          <w:p w14:paraId="00A108C4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719</w:t>
            </w:r>
          </w:p>
        </w:tc>
      </w:tr>
      <w:tr w:rsidR="000C5592" w:rsidRPr="001E46E6" w14:paraId="0D37073B" w14:textId="77777777" w:rsidTr="000C5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  <w:bottom w:val="nil"/>
            </w:tcBorders>
            <w:vAlign w:val="center"/>
            <w:hideMark/>
          </w:tcPr>
          <w:p w14:paraId="12EB45F2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PQ699773.1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  <w:hideMark/>
          </w:tcPr>
          <w:p w14:paraId="66E710A1" w14:textId="64F30049" w:rsidR="002F6D22" w:rsidRPr="00BB7960" w:rsidRDefault="00ED0C1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46E6">
              <w:rPr>
                <w:i/>
                <w:iCs/>
                <w:sz w:val="20"/>
                <w:szCs w:val="20"/>
              </w:rPr>
              <w:t>Cambuí Alagoas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  <w:hideMark/>
          </w:tcPr>
          <w:p w14:paraId="4B49775D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1297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5C74FBDB" w14:textId="59A0EE9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100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  <w:hideMark/>
          </w:tcPr>
          <w:p w14:paraId="0EEEEEEE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7F50E94A" w14:textId="3EF43913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99,58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  <w:hideMark/>
          </w:tcPr>
          <w:p w14:paraId="5E12AB00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761</w:t>
            </w:r>
          </w:p>
        </w:tc>
      </w:tr>
      <w:tr w:rsidR="000C5592" w:rsidRPr="001E46E6" w14:paraId="4A5242D3" w14:textId="77777777" w:rsidTr="000C5592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  <w:bottom w:val="nil"/>
            </w:tcBorders>
            <w:vAlign w:val="center"/>
            <w:hideMark/>
          </w:tcPr>
          <w:p w14:paraId="131D08F3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PQ699775.1</w:t>
            </w:r>
          </w:p>
        </w:tc>
        <w:tc>
          <w:tcPr>
            <w:tcW w:w="2233" w:type="dxa"/>
            <w:tcBorders>
              <w:top w:val="nil"/>
              <w:bottom w:val="nil"/>
            </w:tcBorders>
            <w:vAlign w:val="center"/>
            <w:hideMark/>
          </w:tcPr>
          <w:p w14:paraId="5BED13B0" w14:textId="6B84C8A4" w:rsidR="002F6D22" w:rsidRPr="00BB7960" w:rsidRDefault="00ED0C1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46E6">
              <w:rPr>
                <w:i/>
                <w:iCs/>
                <w:sz w:val="20"/>
                <w:szCs w:val="20"/>
              </w:rPr>
              <w:t>Cambuí Alagoas</w:t>
            </w:r>
          </w:p>
        </w:tc>
        <w:tc>
          <w:tcPr>
            <w:tcW w:w="709" w:type="dxa"/>
            <w:tcBorders>
              <w:top w:val="nil"/>
              <w:bottom w:val="nil"/>
            </w:tcBorders>
            <w:vAlign w:val="center"/>
            <w:hideMark/>
          </w:tcPr>
          <w:p w14:paraId="2F557E13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1280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vAlign w:val="center"/>
            <w:hideMark/>
          </w:tcPr>
          <w:p w14:paraId="7DD26615" w14:textId="478748D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100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  <w:bottom w:val="nil"/>
            </w:tcBorders>
            <w:vAlign w:val="center"/>
            <w:hideMark/>
          </w:tcPr>
          <w:p w14:paraId="0BA322E7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  <w:bottom w:val="nil"/>
            </w:tcBorders>
            <w:vAlign w:val="center"/>
            <w:hideMark/>
          </w:tcPr>
          <w:p w14:paraId="0C7EA15B" w14:textId="2D27D6E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99,16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  <w:bottom w:val="nil"/>
            </w:tcBorders>
            <w:vAlign w:val="center"/>
            <w:hideMark/>
          </w:tcPr>
          <w:p w14:paraId="7100E4B1" w14:textId="77777777" w:rsidR="002F6D22" w:rsidRPr="00BB7960" w:rsidRDefault="002F6D22" w:rsidP="00BB7960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738</w:t>
            </w:r>
          </w:p>
        </w:tc>
      </w:tr>
      <w:tr w:rsidR="000C5592" w:rsidRPr="001E46E6" w14:paraId="33B50470" w14:textId="77777777" w:rsidTr="000C55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dxa"/>
            <w:tcBorders>
              <w:top w:val="nil"/>
            </w:tcBorders>
            <w:vAlign w:val="center"/>
            <w:hideMark/>
          </w:tcPr>
          <w:p w14:paraId="50DA817A" w14:textId="77777777" w:rsidR="002F6D22" w:rsidRPr="00BB7960" w:rsidRDefault="002F6D22" w:rsidP="00BB7960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PQ699771.1</w:t>
            </w:r>
          </w:p>
        </w:tc>
        <w:tc>
          <w:tcPr>
            <w:tcW w:w="2233" w:type="dxa"/>
            <w:tcBorders>
              <w:top w:val="nil"/>
            </w:tcBorders>
            <w:vAlign w:val="center"/>
            <w:hideMark/>
          </w:tcPr>
          <w:p w14:paraId="69A60394" w14:textId="0DF05859" w:rsidR="002F6D22" w:rsidRPr="00BB7960" w:rsidRDefault="00ED0C1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1E46E6">
              <w:rPr>
                <w:i/>
                <w:iCs/>
                <w:sz w:val="20"/>
                <w:szCs w:val="20"/>
              </w:rPr>
              <w:t>Cambuí Alagoas</w:t>
            </w:r>
          </w:p>
        </w:tc>
        <w:tc>
          <w:tcPr>
            <w:tcW w:w="709" w:type="dxa"/>
            <w:tcBorders>
              <w:top w:val="nil"/>
            </w:tcBorders>
            <w:vAlign w:val="center"/>
            <w:hideMark/>
          </w:tcPr>
          <w:p w14:paraId="6D5C909D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1280</w:t>
            </w:r>
          </w:p>
        </w:tc>
        <w:tc>
          <w:tcPr>
            <w:tcW w:w="1134" w:type="dxa"/>
            <w:tcBorders>
              <w:top w:val="nil"/>
            </w:tcBorders>
            <w:vAlign w:val="center"/>
            <w:hideMark/>
          </w:tcPr>
          <w:p w14:paraId="1324BB5E" w14:textId="15E46166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100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992" w:type="dxa"/>
            <w:tcBorders>
              <w:top w:val="nil"/>
            </w:tcBorders>
            <w:vAlign w:val="center"/>
            <w:hideMark/>
          </w:tcPr>
          <w:p w14:paraId="0334C105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0.0</w:t>
            </w:r>
          </w:p>
        </w:tc>
        <w:tc>
          <w:tcPr>
            <w:tcW w:w="1276" w:type="dxa"/>
            <w:tcBorders>
              <w:top w:val="nil"/>
            </w:tcBorders>
            <w:vAlign w:val="center"/>
            <w:hideMark/>
          </w:tcPr>
          <w:p w14:paraId="19DD9551" w14:textId="5F518B25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99,16</w:t>
            </w:r>
            <w:r w:rsidR="00117C7C" w:rsidRPr="001E46E6">
              <w:rPr>
                <w:b/>
                <w:bCs/>
                <w:sz w:val="20"/>
                <w:szCs w:val="20"/>
              </w:rPr>
              <w:t>%</w:t>
            </w:r>
          </w:p>
        </w:tc>
        <w:tc>
          <w:tcPr>
            <w:tcW w:w="1417" w:type="dxa"/>
            <w:tcBorders>
              <w:top w:val="nil"/>
            </w:tcBorders>
            <w:vAlign w:val="center"/>
            <w:hideMark/>
          </w:tcPr>
          <w:p w14:paraId="64B5F641" w14:textId="77777777" w:rsidR="002F6D22" w:rsidRPr="00BB7960" w:rsidRDefault="002F6D22" w:rsidP="00BB7960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BB7960">
              <w:rPr>
                <w:sz w:val="20"/>
                <w:szCs w:val="20"/>
              </w:rPr>
              <w:t>718</w:t>
            </w:r>
          </w:p>
        </w:tc>
      </w:tr>
    </w:tbl>
    <w:p w14:paraId="25C85312" w14:textId="1B3C3250" w:rsidR="002F6D22" w:rsidRPr="001A72EC" w:rsidRDefault="001A72EC" w:rsidP="000C5592">
      <w:pPr>
        <w:spacing w:line="259" w:lineRule="auto"/>
        <w:jc w:val="both"/>
        <w:rPr>
          <w:sz w:val="20"/>
          <w:szCs w:val="20"/>
        </w:rPr>
      </w:pPr>
      <w:r w:rsidRPr="002351DF">
        <w:rPr>
          <w:sz w:val="20"/>
          <w:szCs w:val="20"/>
        </w:rPr>
        <w:t>Score Total (qualidade do alinhamento</w:t>
      </w:r>
      <w:r>
        <w:rPr>
          <w:sz w:val="20"/>
          <w:szCs w:val="20"/>
        </w:rPr>
        <w:t>)</w:t>
      </w:r>
      <w:r w:rsidR="000C5592">
        <w:rPr>
          <w:sz w:val="20"/>
          <w:szCs w:val="20"/>
        </w:rPr>
        <w:t>;</w:t>
      </w:r>
      <w:r>
        <w:rPr>
          <w:sz w:val="20"/>
          <w:szCs w:val="20"/>
        </w:rPr>
        <w:t xml:space="preserve"> </w:t>
      </w:r>
      <w:r w:rsidR="00463DBB" w:rsidRPr="00BB7960">
        <w:rPr>
          <w:sz w:val="20"/>
          <w:szCs w:val="20"/>
        </w:rPr>
        <w:t>Cobertura da Query</w:t>
      </w:r>
      <w:r w:rsidR="00463DBB">
        <w:rPr>
          <w:sz w:val="20"/>
          <w:szCs w:val="20"/>
        </w:rPr>
        <w:t xml:space="preserve">: </w:t>
      </w:r>
      <w:r w:rsidR="00805578" w:rsidRPr="00805578">
        <w:rPr>
          <w:sz w:val="20"/>
          <w:szCs w:val="20"/>
        </w:rPr>
        <w:t>cobertura mínima da sequência de 95%</w:t>
      </w:r>
      <w:r w:rsidR="00463DBB">
        <w:rPr>
          <w:sz w:val="20"/>
          <w:szCs w:val="20"/>
        </w:rPr>
        <w:t>;</w:t>
      </w:r>
      <w:r w:rsidR="00805578" w:rsidRPr="00805578">
        <w:rPr>
          <w:sz w:val="20"/>
          <w:szCs w:val="20"/>
        </w:rPr>
        <w:t xml:space="preserve"> </w:t>
      </w:r>
      <w:r w:rsidRPr="002351DF">
        <w:rPr>
          <w:sz w:val="20"/>
          <w:szCs w:val="20"/>
        </w:rPr>
        <w:t>Identidade (semelhança entre as bases)</w:t>
      </w:r>
      <w:r>
        <w:rPr>
          <w:sz w:val="20"/>
          <w:szCs w:val="20"/>
        </w:rPr>
        <w:t xml:space="preserve">; </w:t>
      </w:r>
      <w:r w:rsidRPr="00805578">
        <w:rPr>
          <w:sz w:val="20"/>
          <w:szCs w:val="20"/>
        </w:rPr>
        <w:t>E</w:t>
      </w:r>
      <w:r w:rsidR="002351DF" w:rsidRPr="002351DF">
        <w:rPr>
          <w:sz w:val="20"/>
          <w:szCs w:val="20"/>
        </w:rPr>
        <w:t>-</w:t>
      </w:r>
      <w:proofErr w:type="spellStart"/>
      <w:r w:rsidR="002351DF" w:rsidRPr="002351DF">
        <w:rPr>
          <w:sz w:val="20"/>
          <w:szCs w:val="20"/>
        </w:rPr>
        <w:t>value</w:t>
      </w:r>
      <w:proofErr w:type="spellEnd"/>
      <w:r w:rsidR="002351DF" w:rsidRPr="002351DF">
        <w:rPr>
          <w:sz w:val="20"/>
          <w:szCs w:val="20"/>
        </w:rPr>
        <w:t xml:space="preserve"> (significância estatística)</w:t>
      </w:r>
      <w:r>
        <w:rPr>
          <w:sz w:val="20"/>
          <w:szCs w:val="20"/>
        </w:rPr>
        <w:t>.</w:t>
      </w:r>
      <w:r w:rsidR="000C5592">
        <w:rPr>
          <w:sz w:val="20"/>
          <w:szCs w:val="20"/>
        </w:rPr>
        <w:t xml:space="preserve">  Pares de bases (</w:t>
      </w:r>
      <w:proofErr w:type="spellStart"/>
      <w:r w:rsidR="000C5592" w:rsidRPr="00BB7960">
        <w:rPr>
          <w:sz w:val="20"/>
          <w:szCs w:val="20"/>
        </w:rPr>
        <w:t>pb</w:t>
      </w:r>
      <w:proofErr w:type="spellEnd"/>
      <w:r w:rsidR="000C5592" w:rsidRPr="00BB7960">
        <w:rPr>
          <w:sz w:val="20"/>
          <w:szCs w:val="20"/>
        </w:rPr>
        <w:t>)</w:t>
      </w:r>
      <w:r w:rsidR="000C5592">
        <w:rPr>
          <w:sz w:val="20"/>
          <w:szCs w:val="20"/>
        </w:rPr>
        <w:t>,</w:t>
      </w:r>
      <w:r>
        <w:rPr>
          <w:sz w:val="20"/>
          <w:szCs w:val="20"/>
        </w:rPr>
        <w:t xml:space="preserve"> </w:t>
      </w:r>
      <w:r w:rsidRPr="001E46E6">
        <w:rPr>
          <w:sz w:val="20"/>
          <w:szCs w:val="20"/>
          <w:lang w:val="en-US"/>
        </w:rPr>
        <w:t xml:space="preserve">São Paulo (SP), Porto Rico </w:t>
      </w:r>
      <w:r w:rsidRPr="001E46E6">
        <w:rPr>
          <w:sz w:val="20"/>
          <w:szCs w:val="20"/>
        </w:rPr>
        <w:t>(PR-USA)</w:t>
      </w:r>
      <w:r>
        <w:rPr>
          <w:sz w:val="20"/>
          <w:szCs w:val="20"/>
        </w:rPr>
        <w:t>.</w:t>
      </w:r>
    </w:p>
    <w:p w14:paraId="0F26A471" w14:textId="489261AD" w:rsidR="00117C7C" w:rsidRPr="001E46E6" w:rsidRDefault="00117C7C" w:rsidP="00117C7C">
      <w:pPr>
        <w:widowControl/>
        <w:ind w:firstLine="720"/>
        <w:jc w:val="both"/>
        <w:rPr>
          <w:i/>
          <w:iCs/>
          <w:sz w:val="20"/>
          <w:szCs w:val="20"/>
        </w:rPr>
      </w:pPr>
      <w:r w:rsidRPr="001E46E6">
        <w:rPr>
          <w:sz w:val="20"/>
          <w:szCs w:val="20"/>
        </w:rPr>
        <w:t xml:space="preserve">As sequências dos cambuís de Sergipe apresentaram identidade entre 97% e 99% com acessos de </w:t>
      </w:r>
      <w:r w:rsidRPr="001E46E6">
        <w:rPr>
          <w:i/>
          <w:iCs/>
          <w:sz w:val="20"/>
          <w:szCs w:val="20"/>
        </w:rPr>
        <w:t xml:space="preserve">M. </w:t>
      </w:r>
      <w:proofErr w:type="spellStart"/>
      <w:r w:rsidRPr="001E46E6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e entre 99,16% e 99,86% com acessos provenientes de Alagoas (Tabela 1). Os alinhamentos com os acessos alagoanos mostraram cobertura de 100% e E-</w:t>
      </w:r>
      <w:proofErr w:type="spellStart"/>
      <w:r w:rsidRPr="001E46E6">
        <w:rPr>
          <w:sz w:val="20"/>
          <w:szCs w:val="20"/>
        </w:rPr>
        <w:t>value</w:t>
      </w:r>
      <w:proofErr w:type="spellEnd"/>
      <w:r w:rsidRPr="001E46E6">
        <w:rPr>
          <w:sz w:val="20"/>
          <w:szCs w:val="20"/>
        </w:rPr>
        <w:t xml:space="preserve"> igual a 0,0, indicando uma similaridade altamente </w:t>
      </w:r>
      <w:r w:rsidRPr="001E46E6">
        <w:rPr>
          <w:sz w:val="20"/>
          <w:szCs w:val="20"/>
        </w:rPr>
        <w:lastRenderedPageBreak/>
        <w:t xml:space="preserve">significativa. Além disso, os scores máximos variaram de 1280 a 1308, valores superiores aos obtidos nos acessos de </w:t>
      </w:r>
      <w:r w:rsidRPr="001E46E6">
        <w:rPr>
          <w:i/>
          <w:iCs/>
          <w:sz w:val="20"/>
          <w:szCs w:val="20"/>
        </w:rPr>
        <w:t xml:space="preserve">M. </w:t>
      </w:r>
      <w:proofErr w:type="spellStart"/>
      <w:r w:rsidRPr="001E46E6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de outras regiões</w:t>
      </w:r>
      <w:r w:rsidR="00565D08" w:rsidRPr="001E46E6">
        <w:rPr>
          <w:sz w:val="20"/>
          <w:szCs w:val="20"/>
        </w:rPr>
        <w:t xml:space="preserve"> (≤ 1134), evidenciando maior </w:t>
      </w:r>
      <w:r w:rsidRPr="001E46E6">
        <w:rPr>
          <w:sz w:val="20"/>
          <w:szCs w:val="20"/>
        </w:rPr>
        <w:t xml:space="preserve">afinidade </w:t>
      </w:r>
      <w:r w:rsidR="00565D08" w:rsidRPr="001E46E6">
        <w:rPr>
          <w:sz w:val="20"/>
          <w:szCs w:val="20"/>
        </w:rPr>
        <w:t xml:space="preserve">genética entre cambuís de Sergipe </w:t>
      </w:r>
      <w:r w:rsidRPr="001E46E6">
        <w:rPr>
          <w:sz w:val="20"/>
          <w:szCs w:val="20"/>
        </w:rPr>
        <w:t>e Alagoas</w:t>
      </w:r>
      <w:r w:rsidRPr="001E46E6">
        <w:rPr>
          <w:i/>
          <w:iCs/>
          <w:sz w:val="20"/>
          <w:szCs w:val="20"/>
        </w:rPr>
        <w:t>.</w:t>
      </w:r>
    </w:p>
    <w:p w14:paraId="192AA54E" w14:textId="4693BFB6" w:rsidR="00BB5D0A" w:rsidRPr="00BB7960" w:rsidRDefault="00BB5D0A" w:rsidP="00BB7960">
      <w:pPr>
        <w:spacing w:line="259" w:lineRule="auto"/>
        <w:ind w:firstLine="720"/>
        <w:jc w:val="both"/>
        <w:rPr>
          <w:sz w:val="20"/>
          <w:szCs w:val="20"/>
        </w:rPr>
      </w:pPr>
      <w:r w:rsidRPr="001E46E6">
        <w:rPr>
          <w:sz w:val="20"/>
          <w:szCs w:val="20"/>
        </w:rPr>
        <w:t xml:space="preserve">Apesar da elevada </w:t>
      </w:r>
      <w:r w:rsidR="00565D08" w:rsidRPr="001E46E6">
        <w:rPr>
          <w:sz w:val="20"/>
          <w:szCs w:val="20"/>
        </w:rPr>
        <w:t>identidade</w:t>
      </w:r>
      <w:r w:rsidRPr="001E46E6">
        <w:rPr>
          <w:sz w:val="20"/>
          <w:szCs w:val="20"/>
        </w:rPr>
        <w:t xml:space="preserve">, os acessos de </w:t>
      </w:r>
      <w:r w:rsidRPr="001E46E6">
        <w:rPr>
          <w:i/>
          <w:iCs/>
          <w:sz w:val="20"/>
          <w:szCs w:val="20"/>
        </w:rPr>
        <w:t xml:space="preserve">M. </w:t>
      </w:r>
      <w:proofErr w:type="spellStart"/>
      <w:r w:rsidRPr="001E46E6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</w:t>
      </w:r>
      <w:r w:rsidR="00565D08" w:rsidRPr="001E46E6">
        <w:rPr>
          <w:sz w:val="20"/>
          <w:szCs w:val="20"/>
        </w:rPr>
        <w:t>apresentam</w:t>
      </w:r>
      <w:r w:rsidRPr="001E46E6">
        <w:rPr>
          <w:sz w:val="20"/>
          <w:szCs w:val="20"/>
        </w:rPr>
        <w:t xml:space="preserve"> distanciamento genético mais acentuado em relação às amostras de Sergipe e Alagoas. Esses dados apontam para a necessidade de análises filogenéticas mais robustas, considerando que estudos recentes evidenciam a existência de diversas linhagens ainda não formalmente descritas no gênero </w:t>
      </w:r>
      <w:r w:rsidRPr="001E46E6">
        <w:rPr>
          <w:i/>
          <w:iCs/>
          <w:sz w:val="20"/>
          <w:szCs w:val="20"/>
        </w:rPr>
        <w:t>Myrciaria</w:t>
      </w:r>
      <w:r w:rsidRPr="001E46E6">
        <w:rPr>
          <w:sz w:val="20"/>
          <w:szCs w:val="20"/>
        </w:rPr>
        <w:t>, com distribuições disjuntas entre o Sul e o Nordeste do Brasil (</w:t>
      </w:r>
      <w:r w:rsidR="008241F5" w:rsidRPr="00BB7960">
        <w:rPr>
          <w:sz w:val="20"/>
          <w:szCs w:val="20"/>
        </w:rPr>
        <w:t xml:space="preserve">LAGO </w:t>
      </w:r>
      <w:r w:rsidRPr="004D7236">
        <w:rPr>
          <w:i/>
          <w:iCs/>
          <w:sz w:val="20"/>
          <w:szCs w:val="20"/>
        </w:rPr>
        <w:t>et al</w:t>
      </w:r>
      <w:r w:rsidRPr="001E46E6">
        <w:rPr>
          <w:sz w:val="20"/>
          <w:szCs w:val="20"/>
        </w:rPr>
        <w:t xml:space="preserve">., 2023; </w:t>
      </w:r>
      <w:r w:rsidR="008241F5" w:rsidRPr="00BB7960">
        <w:rPr>
          <w:sz w:val="20"/>
          <w:szCs w:val="20"/>
        </w:rPr>
        <w:t>EISENLOHR</w:t>
      </w:r>
      <w:r w:rsidRPr="001E46E6">
        <w:rPr>
          <w:sz w:val="20"/>
          <w:szCs w:val="20"/>
        </w:rPr>
        <w:t xml:space="preserve"> </w:t>
      </w:r>
      <w:r w:rsidRPr="004D7236">
        <w:rPr>
          <w:i/>
          <w:iCs/>
          <w:sz w:val="20"/>
          <w:szCs w:val="20"/>
        </w:rPr>
        <w:t>et al</w:t>
      </w:r>
      <w:r w:rsidRPr="001E46E6">
        <w:rPr>
          <w:sz w:val="20"/>
          <w:szCs w:val="20"/>
        </w:rPr>
        <w:t xml:space="preserve">., 2024). A alta identidade genética entre os cambuís de Sergipe e os de Alagoas sugere a presença de uma linhagem amplamente distribuída na região. </w:t>
      </w:r>
    </w:p>
    <w:p w14:paraId="36797712" w14:textId="4994D5CA" w:rsidR="00E44249" w:rsidRPr="001E46E6" w:rsidRDefault="00E44249" w:rsidP="00E44249">
      <w:pPr>
        <w:widowControl/>
        <w:ind w:firstLine="720"/>
        <w:jc w:val="both"/>
        <w:rPr>
          <w:sz w:val="20"/>
          <w:szCs w:val="20"/>
        </w:rPr>
      </w:pPr>
      <w:r w:rsidRPr="001E46E6">
        <w:rPr>
          <w:sz w:val="20"/>
          <w:szCs w:val="20"/>
        </w:rPr>
        <w:t xml:space="preserve">A diversidade genética </w:t>
      </w:r>
      <w:proofErr w:type="spellStart"/>
      <w:r w:rsidRPr="001E46E6">
        <w:rPr>
          <w:sz w:val="20"/>
          <w:szCs w:val="20"/>
        </w:rPr>
        <w:t>intrapopulacional</w:t>
      </w:r>
      <w:proofErr w:type="spellEnd"/>
      <w:r w:rsidRPr="001E46E6">
        <w:rPr>
          <w:sz w:val="20"/>
          <w:szCs w:val="20"/>
        </w:rPr>
        <w:t xml:space="preserve"> foi mais elevada em Sergipe</w:t>
      </w:r>
      <w:r w:rsidR="00780335">
        <w:rPr>
          <w:sz w:val="20"/>
          <w:szCs w:val="20"/>
        </w:rPr>
        <w:t xml:space="preserve"> (Tabela 2)</w:t>
      </w:r>
      <w:r w:rsidRPr="001E46E6">
        <w:rPr>
          <w:sz w:val="20"/>
          <w:szCs w:val="20"/>
        </w:rPr>
        <w:t xml:space="preserve">, evidenciada pelo maior número de sítios segregantes (S = </w:t>
      </w:r>
      <w:r w:rsidR="0096621E" w:rsidRPr="001E46E6">
        <w:rPr>
          <w:sz w:val="20"/>
          <w:szCs w:val="20"/>
        </w:rPr>
        <w:t>5</w:t>
      </w:r>
      <w:r w:rsidR="0096621E">
        <w:rPr>
          <w:sz w:val="20"/>
          <w:szCs w:val="20"/>
        </w:rPr>
        <w:t>6</w:t>
      </w:r>
      <w:r w:rsidRPr="001E46E6">
        <w:rPr>
          <w:sz w:val="20"/>
          <w:szCs w:val="20"/>
        </w:rPr>
        <w:t xml:space="preserve">), maior diversidade </w:t>
      </w:r>
      <w:r w:rsidR="00956995" w:rsidRPr="001E46E6">
        <w:rPr>
          <w:sz w:val="20"/>
          <w:szCs w:val="20"/>
        </w:rPr>
        <w:t>nucleotídicas</w:t>
      </w:r>
      <w:r w:rsidRPr="001E46E6">
        <w:rPr>
          <w:sz w:val="20"/>
          <w:szCs w:val="20"/>
        </w:rPr>
        <w:t xml:space="preserve"> (π = 0,02</w:t>
      </w:r>
      <w:r w:rsidR="0096621E">
        <w:rPr>
          <w:sz w:val="20"/>
          <w:szCs w:val="20"/>
        </w:rPr>
        <w:t>85</w:t>
      </w:r>
      <w:r w:rsidRPr="001E46E6">
        <w:rPr>
          <w:sz w:val="20"/>
          <w:szCs w:val="20"/>
        </w:rPr>
        <w:t>) e maior número médio de diferenças por pares (K = 1</w:t>
      </w:r>
      <w:r w:rsidR="0096621E">
        <w:rPr>
          <w:sz w:val="20"/>
          <w:szCs w:val="20"/>
        </w:rPr>
        <w:t>9</w:t>
      </w:r>
      <w:r w:rsidRPr="001E46E6">
        <w:rPr>
          <w:sz w:val="20"/>
          <w:szCs w:val="20"/>
        </w:rPr>
        <w:t>,27), sugerindo um histórico de fluxo gênico mais amplo ou efetivo populacional maior. Já a população de Alagoas apresentou baixa diversidade (π = 0,004</w:t>
      </w:r>
      <w:r w:rsidR="0096621E">
        <w:rPr>
          <w:sz w:val="20"/>
          <w:szCs w:val="20"/>
        </w:rPr>
        <w:t>4</w:t>
      </w:r>
      <w:r w:rsidRPr="001E46E6">
        <w:rPr>
          <w:sz w:val="20"/>
          <w:szCs w:val="20"/>
        </w:rPr>
        <w:t xml:space="preserve">; S = </w:t>
      </w:r>
      <w:r w:rsidR="0096621E">
        <w:rPr>
          <w:sz w:val="20"/>
          <w:szCs w:val="20"/>
        </w:rPr>
        <w:t>6</w:t>
      </w:r>
      <w:r w:rsidRPr="001E46E6">
        <w:rPr>
          <w:sz w:val="20"/>
          <w:szCs w:val="20"/>
        </w:rPr>
        <w:t xml:space="preserve">), o que pode refletir isolamento geográfico, colonização recente ou eventos de gargalo populacional. As sequências de </w:t>
      </w:r>
      <w:r w:rsidRPr="001E46E6">
        <w:rPr>
          <w:i/>
          <w:iCs/>
          <w:sz w:val="20"/>
          <w:szCs w:val="20"/>
        </w:rPr>
        <w:t xml:space="preserve">M. </w:t>
      </w:r>
      <w:proofErr w:type="spellStart"/>
      <w:r w:rsidRPr="001E46E6">
        <w:rPr>
          <w:i/>
          <w:iCs/>
          <w:sz w:val="20"/>
          <w:szCs w:val="20"/>
        </w:rPr>
        <w:t>floribunda</w:t>
      </w:r>
      <w:proofErr w:type="spellEnd"/>
      <w:r w:rsidRPr="001E46E6">
        <w:rPr>
          <w:sz w:val="20"/>
          <w:szCs w:val="20"/>
        </w:rPr>
        <w:t xml:space="preserve"> apresentaram valores intermediários (π = 0,02</w:t>
      </w:r>
      <w:r w:rsidR="0096621E">
        <w:rPr>
          <w:sz w:val="20"/>
          <w:szCs w:val="20"/>
        </w:rPr>
        <w:t>4</w:t>
      </w:r>
      <w:r w:rsidRPr="001E46E6">
        <w:rPr>
          <w:sz w:val="20"/>
          <w:szCs w:val="20"/>
        </w:rPr>
        <w:t xml:space="preserve">; S = </w:t>
      </w:r>
      <w:r w:rsidR="0096621E">
        <w:rPr>
          <w:sz w:val="20"/>
          <w:szCs w:val="20"/>
        </w:rPr>
        <w:t>2</w:t>
      </w:r>
      <w:r w:rsidRPr="001E46E6">
        <w:rPr>
          <w:sz w:val="20"/>
          <w:szCs w:val="20"/>
        </w:rPr>
        <w:t>9), coerentes com um histórico evolutivo distinto e possivelmente mais antigo.</w:t>
      </w:r>
    </w:p>
    <w:p w14:paraId="3FDED4E4" w14:textId="77777777" w:rsidR="00077DCB" w:rsidRPr="001E46E6" w:rsidRDefault="00077DCB" w:rsidP="00EE1C24">
      <w:pPr>
        <w:widowControl/>
        <w:jc w:val="both"/>
        <w:rPr>
          <w:sz w:val="20"/>
          <w:szCs w:val="20"/>
        </w:rPr>
      </w:pPr>
    </w:p>
    <w:p w14:paraId="33F7EAF5" w14:textId="29FBAE41" w:rsidR="00EE1C24" w:rsidRPr="001E46E6" w:rsidRDefault="00AC4433" w:rsidP="00EE1C24">
      <w:pPr>
        <w:widowControl/>
        <w:jc w:val="both"/>
        <w:rPr>
          <w:sz w:val="20"/>
          <w:szCs w:val="20"/>
        </w:rPr>
      </w:pPr>
      <w:r w:rsidRPr="001E46E6">
        <w:rPr>
          <w:sz w:val="20"/>
          <w:szCs w:val="20"/>
        </w:rPr>
        <w:t xml:space="preserve">Tabela 2. Parâmetros de diversidade genética </w:t>
      </w:r>
      <w:proofErr w:type="spellStart"/>
      <w:r w:rsidRPr="001E46E6">
        <w:rPr>
          <w:sz w:val="20"/>
          <w:szCs w:val="20"/>
        </w:rPr>
        <w:t>intrapopulacional</w:t>
      </w:r>
      <w:proofErr w:type="spellEnd"/>
      <w:r w:rsidRPr="001E46E6">
        <w:rPr>
          <w:sz w:val="20"/>
          <w:szCs w:val="20"/>
        </w:rPr>
        <w:t xml:space="preserve"> com base em sequências ITS de </w:t>
      </w:r>
      <w:r w:rsidRPr="001E46E6">
        <w:rPr>
          <w:i/>
          <w:iCs/>
          <w:sz w:val="20"/>
          <w:szCs w:val="20"/>
        </w:rPr>
        <w:t>Myrciaria</w:t>
      </w:r>
      <w:r w:rsidRPr="001E46E6">
        <w:rPr>
          <w:sz w:val="20"/>
          <w:szCs w:val="20"/>
        </w:rPr>
        <w:t xml:space="preserve"> de Sergipe e Alagoas</w:t>
      </w:r>
    </w:p>
    <w:tbl>
      <w:tblPr>
        <w:tblStyle w:val="SimplesTabela2"/>
        <w:tblW w:w="0" w:type="auto"/>
        <w:tblLook w:val="04A0" w:firstRow="1" w:lastRow="0" w:firstColumn="1" w:lastColumn="0" w:noHBand="0" w:noVBand="1"/>
      </w:tblPr>
      <w:tblGrid>
        <w:gridCol w:w="1843"/>
        <w:gridCol w:w="402"/>
        <w:gridCol w:w="1436"/>
        <w:gridCol w:w="1280"/>
        <w:gridCol w:w="1321"/>
        <w:gridCol w:w="1345"/>
        <w:gridCol w:w="1448"/>
      </w:tblGrid>
      <w:tr w:rsidR="001E03FA" w:rsidRPr="00241EE7" w14:paraId="1B6FFB88" w14:textId="77777777" w:rsidTr="0096621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  <w:hideMark/>
          </w:tcPr>
          <w:p w14:paraId="1E454743" w14:textId="6472F7D8" w:rsidR="001E03FA" w:rsidRPr="009D1FD2" w:rsidRDefault="001E03FA" w:rsidP="001E03FA">
            <w:pPr>
              <w:tabs>
                <w:tab w:val="left" w:pos="1860"/>
              </w:tabs>
              <w:jc w:val="center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Acessos</w:t>
            </w:r>
          </w:p>
        </w:tc>
        <w:tc>
          <w:tcPr>
            <w:tcW w:w="402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  <w:hideMark/>
          </w:tcPr>
          <w:p w14:paraId="62CB976D" w14:textId="0C5311D4" w:rsidR="001E03FA" w:rsidRPr="009D1FD2" w:rsidRDefault="001E03FA" w:rsidP="001E03FA">
            <w:pPr>
              <w:tabs>
                <w:tab w:val="left" w:pos="18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 xml:space="preserve">n </w:t>
            </w:r>
          </w:p>
        </w:tc>
        <w:tc>
          <w:tcPr>
            <w:tcW w:w="1436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  <w:hideMark/>
          </w:tcPr>
          <w:p w14:paraId="377D1261" w14:textId="27301F7C" w:rsidR="001E03FA" w:rsidRPr="009D1FD2" w:rsidRDefault="001E03FA" w:rsidP="001E03FA">
            <w:pPr>
              <w:tabs>
                <w:tab w:val="left" w:pos="18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π</w:t>
            </w:r>
          </w:p>
        </w:tc>
        <w:tc>
          <w:tcPr>
            <w:tcW w:w="1280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  <w:hideMark/>
          </w:tcPr>
          <w:p w14:paraId="5436EEA6" w14:textId="67986CF6" w:rsidR="001E03FA" w:rsidRPr="009D1FD2" w:rsidRDefault="001E03FA" w:rsidP="001E03FA">
            <w:pPr>
              <w:tabs>
                <w:tab w:val="left" w:pos="18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k</w:t>
            </w:r>
          </w:p>
        </w:tc>
        <w:tc>
          <w:tcPr>
            <w:tcW w:w="1321" w:type="dxa"/>
            <w:tcBorders>
              <w:top w:val="single" w:sz="4" w:space="0" w:color="7F7F7F" w:themeColor="text1" w:themeTint="80"/>
              <w:bottom w:val="single" w:sz="4" w:space="0" w:color="auto"/>
            </w:tcBorders>
            <w:vAlign w:val="center"/>
            <w:hideMark/>
          </w:tcPr>
          <w:p w14:paraId="5A6E4738" w14:textId="736CB24F" w:rsidR="001E03FA" w:rsidRPr="009D1FD2" w:rsidRDefault="001E03FA" w:rsidP="001E03FA">
            <w:pPr>
              <w:tabs>
                <w:tab w:val="left" w:pos="18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S</w:t>
            </w:r>
          </w:p>
        </w:tc>
        <w:tc>
          <w:tcPr>
            <w:tcW w:w="1345" w:type="dxa"/>
            <w:tcBorders>
              <w:top w:val="single" w:sz="4" w:space="0" w:color="7F7F7F" w:themeColor="text1" w:themeTint="80"/>
              <w:bottom w:val="single" w:sz="4" w:space="0" w:color="auto"/>
            </w:tcBorders>
          </w:tcPr>
          <w:p w14:paraId="35833616" w14:textId="6F1556E6" w:rsidR="001E03FA" w:rsidRPr="009D1FD2" w:rsidRDefault="001E03FA" w:rsidP="001E03FA">
            <w:pPr>
              <w:tabs>
                <w:tab w:val="left" w:pos="18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h</w:t>
            </w:r>
          </w:p>
        </w:tc>
        <w:tc>
          <w:tcPr>
            <w:tcW w:w="1448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53AF2548" w14:textId="3AF3C96D" w:rsidR="001E03FA" w:rsidRPr="009D1FD2" w:rsidRDefault="001E03FA" w:rsidP="001E03FA">
            <w:pPr>
              <w:tabs>
                <w:tab w:val="left" w:pos="1860"/>
              </w:tabs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proofErr w:type="spellStart"/>
            <w:r w:rsidRPr="009D1FD2">
              <w:rPr>
                <w:sz w:val="20"/>
                <w:szCs w:val="20"/>
              </w:rPr>
              <w:t>Hd</w:t>
            </w:r>
            <w:proofErr w:type="spellEnd"/>
          </w:p>
        </w:tc>
      </w:tr>
      <w:tr w:rsidR="001E03FA" w:rsidRPr="00241EE7" w14:paraId="242943C2" w14:textId="77777777" w:rsidTr="0096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4" w:space="0" w:color="auto"/>
              <w:bottom w:val="nil"/>
            </w:tcBorders>
            <w:hideMark/>
          </w:tcPr>
          <w:p w14:paraId="124092C7" w14:textId="77777777" w:rsidR="001E03FA" w:rsidRPr="00780335" w:rsidRDefault="001E03FA" w:rsidP="001E03FA">
            <w:pPr>
              <w:tabs>
                <w:tab w:val="left" w:pos="1860"/>
              </w:tabs>
              <w:jc w:val="center"/>
              <w:rPr>
                <w:b w:val="0"/>
                <w:bCs w:val="0"/>
                <w:sz w:val="20"/>
                <w:szCs w:val="20"/>
              </w:rPr>
            </w:pPr>
            <w:r w:rsidRPr="00780335">
              <w:rPr>
                <w:b w:val="0"/>
                <w:bCs w:val="0"/>
                <w:sz w:val="20"/>
                <w:szCs w:val="20"/>
              </w:rPr>
              <w:t>Sergipe</w:t>
            </w:r>
          </w:p>
        </w:tc>
        <w:tc>
          <w:tcPr>
            <w:tcW w:w="402" w:type="dxa"/>
            <w:tcBorders>
              <w:top w:val="single" w:sz="4" w:space="0" w:color="auto"/>
              <w:bottom w:val="nil"/>
            </w:tcBorders>
            <w:hideMark/>
          </w:tcPr>
          <w:p w14:paraId="524B9D8E" w14:textId="77777777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6</w:t>
            </w:r>
          </w:p>
        </w:tc>
        <w:tc>
          <w:tcPr>
            <w:tcW w:w="1436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9E83DF2" w14:textId="5A1B01B5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0,0285</w:t>
            </w:r>
          </w:p>
        </w:tc>
        <w:tc>
          <w:tcPr>
            <w:tcW w:w="1280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1D9D378C" w14:textId="43D2C329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19,27</w:t>
            </w:r>
          </w:p>
        </w:tc>
        <w:tc>
          <w:tcPr>
            <w:tcW w:w="1321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3368A60A" w14:textId="4DCA078A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56</w:t>
            </w:r>
          </w:p>
        </w:tc>
        <w:tc>
          <w:tcPr>
            <w:tcW w:w="1345" w:type="dxa"/>
            <w:tcBorders>
              <w:top w:val="single" w:sz="4" w:space="0" w:color="auto"/>
              <w:bottom w:val="nil"/>
            </w:tcBorders>
          </w:tcPr>
          <w:p w14:paraId="012C8269" w14:textId="326C1992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4</w:t>
            </w:r>
          </w:p>
        </w:tc>
        <w:tc>
          <w:tcPr>
            <w:tcW w:w="1448" w:type="dxa"/>
            <w:tcBorders>
              <w:top w:val="single" w:sz="4" w:space="0" w:color="auto"/>
              <w:bottom w:val="nil"/>
            </w:tcBorders>
            <w:hideMark/>
          </w:tcPr>
          <w:p w14:paraId="50B69F9B" w14:textId="05BEBB85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0,80</w:t>
            </w:r>
          </w:p>
        </w:tc>
      </w:tr>
      <w:tr w:rsidR="001E03FA" w:rsidRPr="00241EE7" w14:paraId="63CF6464" w14:textId="77777777" w:rsidTr="0096621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bottom w:val="nil"/>
            </w:tcBorders>
            <w:hideMark/>
          </w:tcPr>
          <w:p w14:paraId="2447F15C" w14:textId="77777777" w:rsidR="001E03FA" w:rsidRPr="00780335" w:rsidRDefault="001E03FA" w:rsidP="001E03FA">
            <w:pPr>
              <w:tabs>
                <w:tab w:val="left" w:pos="1860"/>
              </w:tabs>
              <w:jc w:val="center"/>
              <w:rPr>
                <w:b w:val="0"/>
                <w:bCs w:val="0"/>
                <w:sz w:val="20"/>
                <w:szCs w:val="20"/>
              </w:rPr>
            </w:pPr>
            <w:r w:rsidRPr="00780335">
              <w:rPr>
                <w:b w:val="0"/>
                <w:bCs w:val="0"/>
                <w:sz w:val="20"/>
                <w:szCs w:val="20"/>
              </w:rPr>
              <w:t>Alagoas</w:t>
            </w:r>
          </w:p>
        </w:tc>
        <w:tc>
          <w:tcPr>
            <w:tcW w:w="402" w:type="dxa"/>
            <w:tcBorders>
              <w:top w:val="nil"/>
              <w:bottom w:val="nil"/>
            </w:tcBorders>
            <w:hideMark/>
          </w:tcPr>
          <w:p w14:paraId="770323AB" w14:textId="77777777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5</w:t>
            </w:r>
          </w:p>
        </w:tc>
        <w:tc>
          <w:tcPr>
            <w:tcW w:w="1436" w:type="dxa"/>
            <w:tcBorders>
              <w:top w:val="nil"/>
              <w:bottom w:val="nil"/>
            </w:tcBorders>
            <w:vAlign w:val="center"/>
            <w:hideMark/>
          </w:tcPr>
          <w:p w14:paraId="4E7C61BD" w14:textId="1FC1CC48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0,0044</w:t>
            </w:r>
          </w:p>
        </w:tc>
        <w:tc>
          <w:tcPr>
            <w:tcW w:w="1280" w:type="dxa"/>
            <w:tcBorders>
              <w:top w:val="nil"/>
              <w:bottom w:val="nil"/>
            </w:tcBorders>
            <w:vAlign w:val="center"/>
            <w:hideMark/>
          </w:tcPr>
          <w:p w14:paraId="14BE6B00" w14:textId="33E54CA4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3,00</w:t>
            </w:r>
          </w:p>
        </w:tc>
        <w:tc>
          <w:tcPr>
            <w:tcW w:w="1321" w:type="dxa"/>
            <w:tcBorders>
              <w:top w:val="nil"/>
              <w:bottom w:val="nil"/>
            </w:tcBorders>
            <w:vAlign w:val="center"/>
            <w:hideMark/>
          </w:tcPr>
          <w:p w14:paraId="681BA295" w14:textId="0B8A8930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6</w:t>
            </w:r>
          </w:p>
        </w:tc>
        <w:tc>
          <w:tcPr>
            <w:tcW w:w="1345" w:type="dxa"/>
            <w:tcBorders>
              <w:top w:val="nil"/>
              <w:bottom w:val="nil"/>
            </w:tcBorders>
          </w:tcPr>
          <w:p w14:paraId="725DB040" w14:textId="16B46C27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4</w:t>
            </w:r>
          </w:p>
        </w:tc>
        <w:tc>
          <w:tcPr>
            <w:tcW w:w="1448" w:type="dxa"/>
            <w:tcBorders>
              <w:top w:val="nil"/>
              <w:bottom w:val="nil"/>
            </w:tcBorders>
            <w:hideMark/>
          </w:tcPr>
          <w:p w14:paraId="07392831" w14:textId="2393A640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0,90</w:t>
            </w:r>
          </w:p>
        </w:tc>
      </w:tr>
      <w:tr w:rsidR="001E03FA" w:rsidRPr="00241EE7" w14:paraId="12F93D67" w14:textId="77777777" w:rsidTr="0096621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nil"/>
              <w:bottom w:val="single" w:sz="4" w:space="0" w:color="auto"/>
            </w:tcBorders>
          </w:tcPr>
          <w:p w14:paraId="31ACD196" w14:textId="448D840B" w:rsidR="001E03FA" w:rsidRPr="00780335" w:rsidRDefault="001E03FA" w:rsidP="001E03FA">
            <w:pPr>
              <w:tabs>
                <w:tab w:val="left" w:pos="1860"/>
              </w:tabs>
              <w:jc w:val="center"/>
              <w:rPr>
                <w:b w:val="0"/>
                <w:bCs w:val="0"/>
                <w:sz w:val="20"/>
                <w:szCs w:val="20"/>
              </w:rPr>
            </w:pPr>
            <w:r w:rsidRPr="00780335">
              <w:rPr>
                <w:b w:val="0"/>
                <w:bCs w:val="0"/>
                <w:i/>
                <w:iCs/>
                <w:sz w:val="20"/>
                <w:szCs w:val="20"/>
              </w:rPr>
              <w:t xml:space="preserve">M. </w:t>
            </w:r>
            <w:proofErr w:type="spellStart"/>
            <w:r w:rsidRPr="00780335">
              <w:rPr>
                <w:b w:val="0"/>
                <w:bCs w:val="0"/>
                <w:i/>
                <w:iCs/>
                <w:sz w:val="20"/>
                <w:szCs w:val="20"/>
              </w:rPr>
              <w:t>floribunda</w:t>
            </w:r>
            <w:proofErr w:type="spellEnd"/>
          </w:p>
        </w:tc>
        <w:tc>
          <w:tcPr>
            <w:tcW w:w="402" w:type="dxa"/>
            <w:tcBorders>
              <w:top w:val="nil"/>
              <w:bottom w:val="single" w:sz="4" w:space="0" w:color="auto"/>
            </w:tcBorders>
          </w:tcPr>
          <w:p w14:paraId="4DF131AC" w14:textId="5A23AB6A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4</w:t>
            </w:r>
          </w:p>
        </w:tc>
        <w:tc>
          <w:tcPr>
            <w:tcW w:w="1436" w:type="dxa"/>
            <w:tcBorders>
              <w:top w:val="nil"/>
              <w:bottom w:val="single" w:sz="4" w:space="0" w:color="auto"/>
            </w:tcBorders>
            <w:vAlign w:val="center"/>
          </w:tcPr>
          <w:p w14:paraId="390B6695" w14:textId="603CF93D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0,0240</w:t>
            </w:r>
          </w:p>
        </w:tc>
        <w:tc>
          <w:tcPr>
            <w:tcW w:w="1280" w:type="dxa"/>
            <w:tcBorders>
              <w:top w:val="nil"/>
              <w:bottom w:val="single" w:sz="4" w:space="0" w:color="auto"/>
            </w:tcBorders>
            <w:vAlign w:val="center"/>
          </w:tcPr>
          <w:p w14:paraId="056B2678" w14:textId="5BB01F22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16,17</w:t>
            </w:r>
          </w:p>
        </w:tc>
        <w:tc>
          <w:tcPr>
            <w:tcW w:w="1321" w:type="dxa"/>
            <w:tcBorders>
              <w:top w:val="nil"/>
              <w:bottom w:val="single" w:sz="4" w:space="0" w:color="auto"/>
            </w:tcBorders>
            <w:vAlign w:val="center"/>
          </w:tcPr>
          <w:p w14:paraId="7AAF6FE1" w14:textId="095A58EA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  <w:lang w:bidi="ar-SA"/>
              </w:rPr>
              <w:t>29</w:t>
            </w:r>
          </w:p>
        </w:tc>
        <w:tc>
          <w:tcPr>
            <w:tcW w:w="1345" w:type="dxa"/>
            <w:tcBorders>
              <w:top w:val="nil"/>
              <w:bottom w:val="single" w:sz="4" w:space="0" w:color="auto"/>
            </w:tcBorders>
          </w:tcPr>
          <w:p w14:paraId="13EFE6C5" w14:textId="1143A4C4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3</w:t>
            </w:r>
          </w:p>
        </w:tc>
        <w:tc>
          <w:tcPr>
            <w:tcW w:w="1448" w:type="dxa"/>
            <w:tcBorders>
              <w:top w:val="nil"/>
              <w:bottom w:val="single" w:sz="4" w:space="0" w:color="auto"/>
            </w:tcBorders>
          </w:tcPr>
          <w:p w14:paraId="376403F9" w14:textId="0F3F8C23" w:rsidR="001E03FA" w:rsidRPr="009D1FD2" w:rsidRDefault="001E03FA" w:rsidP="001E03FA">
            <w:pPr>
              <w:tabs>
                <w:tab w:val="left" w:pos="186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0,83</w:t>
            </w:r>
          </w:p>
        </w:tc>
      </w:tr>
    </w:tbl>
    <w:p w14:paraId="78D26052" w14:textId="1D93F552" w:rsidR="0096621E" w:rsidRPr="00780335" w:rsidRDefault="00AC4433" w:rsidP="00780335">
      <w:pPr>
        <w:widowControl/>
        <w:jc w:val="both"/>
        <w:rPr>
          <w:sz w:val="20"/>
          <w:szCs w:val="20"/>
        </w:rPr>
      </w:pPr>
      <w:r w:rsidRPr="00780335">
        <w:rPr>
          <w:sz w:val="20"/>
          <w:szCs w:val="20"/>
        </w:rPr>
        <w:t>n (</w:t>
      </w:r>
      <w:r w:rsidR="00E44249" w:rsidRPr="00780335">
        <w:rPr>
          <w:sz w:val="20"/>
          <w:szCs w:val="20"/>
        </w:rPr>
        <w:t xml:space="preserve">número de </w:t>
      </w:r>
      <w:r w:rsidRPr="00780335">
        <w:rPr>
          <w:sz w:val="20"/>
          <w:szCs w:val="20"/>
        </w:rPr>
        <w:t xml:space="preserve">amostras); </w:t>
      </w:r>
      <w:r w:rsidR="0096621E" w:rsidRPr="00780335">
        <w:rPr>
          <w:sz w:val="20"/>
          <w:szCs w:val="20"/>
        </w:rPr>
        <w:t xml:space="preserve">S = número de sítios polimórficos; h = número de haplótipos distintos; </w:t>
      </w:r>
      <w:proofErr w:type="spellStart"/>
      <w:r w:rsidR="0096621E" w:rsidRPr="00780335">
        <w:rPr>
          <w:sz w:val="20"/>
          <w:szCs w:val="20"/>
        </w:rPr>
        <w:t>Hd</w:t>
      </w:r>
      <w:proofErr w:type="spellEnd"/>
      <w:r w:rsidR="0096621E" w:rsidRPr="00780335">
        <w:rPr>
          <w:sz w:val="20"/>
          <w:szCs w:val="20"/>
        </w:rPr>
        <w:t xml:space="preserve"> = </w:t>
      </w:r>
      <w:r w:rsidR="00780335">
        <w:rPr>
          <w:sz w:val="20"/>
          <w:szCs w:val="20"/>
        </w:rPr>
        <w:t>d</w:t>
      </w:r>
      <w:r w:rsidR="0096621E" w:rsidRPr="00780335">
        <w:rPr>
          <w:sz w:val="20"/>
          <w:szCs w:val="20"/>
        </w:rPr>
        <w:t xml:space="preserve">iversidade </w:t>
      </w:r>
      <w:proofErr w:type="spellStart"/>
      <w:r w:rsidR="0096621E" w:rsidRPr="00780335">
        <w:rPr>
          <w:sz w:val="20"/>
          <w:szCs w:val="20"/>
        </w:rPr>
        <w:t>haplotípica</w:t>
      </w:r>
      <w:proofErr w:type="spellEnd"/>
      <w:r w:rsidR="0096621E" w:rsidRPr="00780335">
        <w:rPr>
          <w:sz w:val="20"/>
          <w:szCs w:val="20"/>
        </w:rPr>
        <w:t xml:space="preserve">; K = número médio de diferenças nucleotídicas entre pares de sequências; π = diversidade </w:t>
      </w:r>
      <w:proofErr w:type="spellStart"/>
      <w:r w:rsidR="0096621E" w:rsidRPr="00780335">
        <w:rPr>
          <w:sz w:val="20"/>
          <w:szCs w:val="20"/>
        </w:rPr>
        <w:t>nucleotídica</w:t>
      </w:r>
      <w:proofErr w:type="spellEnd"/>
      <w:r w:rsidR="0096621E" w:rsidRPr="00780335">
        <w:rPr>
          <w:sz w:val="20"/>
          <w:szCs w:val="20"/>
        </w:rPr>
        <w:t xml:space="preserve"> (número médio de diferenças por sítio entre duas sequências ao acaso).</w:t>
      </w:r>
    </w:p>
    <w:p w14:paraId="75DF8151" w14:textId="77777777" w:rsidR="00AC4433" w:rsidRPr="001E46E6" w:rsidRDefault="00AC4433" w:rsidP="00BB7960">
      <w:pPr>
        <w:widowControl/>
        <w:rPr>
          <w:sz w:val="20"/>
          <w:szCs w:val="20"/>
        </w:rPr>
      </w:pPr>
    </w:p>
    <w:p w14:paraId="3DFE80E5" w14:textId="48C46337" w:rsidR="00BB5D0A" w:rsidRPr="00BB5D0A" w:rsidRDefault="0096621E" w:rsidP="00BB5D0A">
      <w:pPr>
        <w:widowControl/>
        <w:ind w:firstLine="720"/>
        <w:jc w:val="both"/>
        <w:rPr>
          <w:sz w:val="20"/>
          <w:szCs w:val="20"/>
        </w:rPr>
      </w:pPr>
      <w:r w:rsidRPr="0096621E">
        <w:rPr>
          <w:sz w:val="20"/>
          <w:szCs w:val="20"/>
        </w:rPr>
        <w:t xml:space="preserve">A diversidade </w:t>
      </w:r>
      <w:proofErr w:type="spellStart"/>
      <w:r w:rsidRPr="0096621E">
        <w:rPr>
          <w:sz w:val="20"/>
          <w:szCs w:val="20"/>
        </w:rPr>
        <w:t>haplotípica</w:t>
      </w:r>
      <w:proofErr w:type="spellEnd"/>
      <w:r w:rsidRPr="0096621E">
        <w:rPr>
          <w:sz w:val="20"/>
          <w:szCs w:val="20"/>
        </w:rPr>
        <w:t xml:space="preserve"> permaneceu elevada em todas as populações (</w:t>
      </w:r>
      <w:proofErr w:type="spellStart"/>
      <w:r w:rsidRPr="0096621E">
        <w:rPr>
          <w:sz w:val="20"/>
          <w:szCs w:val="20"/>
        </w:rPr>
        <w:t>Hd</w:t>
      </w:r>
      <w:proofErr w:type="spellEnd"/>
      <w:r w:rsidRPr="0096621E">
        <w:rPr>
          <w:sz w:val="20"/>
          <w:szCs w:val="20"/>
        </w:rPr>
        <w:t xml:space="preserve"> = 0,80 em Sergipe; 0,90 em Alagoas; 0,83 em </w:t>
      </w:r>
      <w:r w:rsidRPr="00245041">
        <w:rPr>
          <w:i/>
          <w:iCs/>
          <w:sz w:val="20"/>
          <w:szCs w:val="20"/>
        </w:rPr>
        <w:t>M. </w:t>
      </w:r>
      <w:proofErr w:type="spellStart"/>
      <w:r w:rsidRPr="00245041">
        <w:rPr>
          <w:i/>
          <w:iCs/>
          <w:sz w:val="20"/>
          <w:szCs w:val="20"/>
        </w:rPr>
        <w:t>floribunda</w:t>
      </w:r>
      <w:proofErr w:type="spellEnd"/>
      <w:r w:rsidRPr="0096621E">
        <w:rPr>
          <w:sz w:val="20"/>
          <w:szCs w:val="20"/>
        </w:rPr>
        <w:t xml:space="preserve">), evidenciando a ocorrência de múltiplos haplótipos mesmo em cenários de baixa diversidade </w:t>
      </w:r>
      <w:proofErr w:type="spellStart"/>
      <w:r w:rsidR="002708D2" w:rsidRPr="0096621E">
        <w:rPr>
          <w:sz w:val="20"/>
          <w:szCs w:val="20"/>
        </w:rPr>
        <w:t>nucleotídica</w:t>
      </w:r>
      <w:proofErr w:type="spellEnd"/>
      <w:r w:rsidR="00BB5D0A" w:rsidRPr="001E46E6">
        <w:rPr>
          <w:sz w:val="20"/>
          <w:szCs w:val="20"/>
        </w:rPr>
        <w:t xml:space="preserve">. A ausência de eventos recentes de conversão gênica reforça a hipótese de isolamento reprodutivo. A análise de inserções/deleções (InDels) também apontou diversidade </w:t>
      </w:r>
      <w:proofErr w:type="spellStart"/>
      <w:r w:rsidR="00BB5D0A" w:rsidRPr="001E46E6">
        <w:rPr>
          <w:sz w:val="20"/>
          <w:szCs w:val="20"/>
        </w:rPr>
        <w:t>haplotípica</w:t>
      </w:r>
      <w:proofErr w:type="spellEnd"/>
      <w:r w:rsidR="00BB5D0A" w:rsidRPr="001E46E6">
        <w:rPr>
          <w:sz w:val="20"/>
          <w:szCs w:val="20"/>
        </w:rPr>
        <w:t xml:space="preserve"> moderada </w:t>
      </w:r>
      <w:r w:rsidR="002708D2" w:rsidRPr="002708D2">
        <w:rPr>
          <w:sz w:val="20"/>
          <w:szCs w:val="20"/>
        </w:rPr>
        <w:t>(</w:t>
      </w:r>
      <w:proofErr w:type="spellStart"/>
      <w:r w:rsidR="002708D2" w:rsidRPr="002708D2">
        <w:rPr>
          <w:sz w:val="20"/>
          <w:szCs w:val="20"/>
        </w:rPr>
        <w:t>Hd</w:t>
      </w:r>
      <w:proofErr w:type="spellEnd"/>
      <w:r w:rsidR="002708D2" w:rsidRPr="002708D2">
        <w:rPr>
          <w:sz w:val="20"/>
          <w:szCs w:val="20"/>
        </w:rPr>
        <w:t> = 0,743)</w:t>
      </w:r>
      <w:r w:rsidR="00BB5D0A" w:rsidRPr="001E46E6">
        <w:rPr>
          <w:sz w:val="20"/>
          <w:szCs w:val="20"/>
        </w:rPr>
        <w:t>, sugerindo que essas variações estruturais ainda carregam informações relevantes para a diferenciação intraespecífica (</w:t>
      </w:r>
      <w:r w:rsidR="00F54596" w:rsidRPr="001E46E6">
        <w:rPr>
          <w:sz w:val="20"/>
          <w:szCs w:val="20"/>
        </w:rPr>
        <w:t xml:space="preserve">PATIL </w:t>
      </w:r>
      <w:r w:rsidR="00BB5D0A" w:rsidRPr="004D7236">
        <w:rPr>
          <w:i/>
          <w:iCs/>
          <w:sz w:val="20"/>
          <w:szCs w:val="20"/>
        </w:rPr>
        <w:t>et al</w:t>
      </w:r>
      <w:r w:rsidR="00BB5D0A" w:rsidRPr="001E46E6">
        <w:rPr>
          <w:sz w:val="20"/>
          <w:szCs w:val="20"/>
        </w:rPr>
        <w:t>., 202</w:t>
      </w:r>
      <w:r w:rsidR="00F54596" w:rsidRPr="001E46E6">
        <w:rPr>
          <w:sz w:val="20"/>
          <w:szCs w:val="20"/>
        </w:rPr>
        <w:t>4</w:t>
      </w:r>
      <w:r w:rsidR="00BB5D0A" w:rsidRPr="00BB5D0A">
        <w:rPr>
          <w:sz w:val="20"/>
          <w:szCs w:val="20"/>
        </w:rPr>
        <w:t>).</w:t>
      </w:r>
    </w:p>
    <w:p w14:paraId="67A3B5BE" w14:textId="243CBBC9" w:rsidR="00BB5D0A" w:rsidRDefault="00BB5D0A" w:rsidP="00BB5D0A">
      <w:pPr>
        <w:widowControl/>
        <w:ind w:firstLine="720"/>
        <w:jc w:val="both"/>
        <w:rPr>
          <w:sz w:val="20"/>
          <w:szCs w:val="20"/>
        </w:rPr>
      </w:pPr>
      <w:r w:rsidRPr="00BB5D0A">
        <w:rPr>
          <w:sz w:val="20"/>
          <w:szCs w:val="20"/>
        </w:rPr>
        <w:t xml:space="preserve">A </w:t>
      </w:r>
      <w:r w:rsidR="00780335">
        <w:rPr>
          <w:sz w:val="20"/>
          <w:szCs w:val="20"/>
        </w:rPr>
        <w:t>diferenciação genética</w:t>
      </w:r>
      <w:r w:rsidRPr="00BB5D0A">
        <w:rPr>
          <w:sz w:val="20"/>
          <w:szCs w:val="20"/>
        </w:rPr>
        <w:t xml:space="preserve"> entre as populações foi estatisticamente significativa, com valores </w:t>
      </w:r>
      <w:r w:rsidR="00150053">
        <w:rPr>
          <w:sz w:val="20"/>
          <w:szCs w:val="20"/>
        </w:rPr>
        <w:t xml:space="preserve">moderados e significativos de </w:t>
      </w:r>
      <w:r w:rsidRPr="00BB5D0A">
        <w:rPr>
          <w:sz w:val="20"/>
          <w:szCs w:val="20"/>
        </w:rPr>
        <w:t>Fst</w:t>
      </w:r>
      <w:r w:rsidR="002830C9">
        <w:rPr>
          <w:sz w:val="20"/>
          <w:szCs w:val="20"/>
        </w:rPr>
        <w:t xml:space="preserve"> </w:t>
      </w:r>
      <w:r w:rsidR="00150053">
        <w:rPr>
          <w:sz w:val="20"/>
          <w:szCs w:val="20"/>
        </w:rPr>
        <w:t xml:space="preserve">(aproximadamente </w:t>
      </w:r>
      <w:r w:rsidRPr="00BB5D0A">
        <w:rPr>
          <w:sz w:val="20"/>
          <w:szCs w:val="20"/>
        </w:rPr>
        <w:t>0,3</w:t>
      </w:r>
      <w:r w:rsidR="00150053">
        <w:rPr>
          <w:sz w:val="20"/>
          <w:szCs w:val="20"/>
        </w:rPr>
        <w:t>9)</w:t>
      </w:r>
      <w:r w:rsidR="002830C9">
        <w:rPr>
          <w:sz w:val="20"/>
          <w:szCs w:val="20"/>
        </w:rPr>
        <w:t xml:space="preserve"> </w:t>
      </w:r>
      <w:r w:rsidRPr="00BB5D0A">
        <w:rPr>
          <w:sz w:val="20"/>
          <w:szCs w:val="20"/>
        </w:rPr>
        <w:t>e fluxo gênico estimado baixo (Nm = 0,</w:t>
      </w:r>
      <w:r w:rsidR="002708D2">
        <w:rPr>
          <w:sz w:val="20"/>
          <w:szCs w:val="20"/>
        </w:rPr>
        <w:t>39</w:t>
      </w:r>
      <w:r w:rsidRPr="00F31D3B">
        <w:rPr>
          <w:sz w:val="20"/>
          <w:szCs w:val="20"/>
        </w:rPr>
        <w:t xml:space="preserve">). Esses resultados sugerem uma restrição ao fluxo gênico, possivelmente decorrente de deriva genética ou </w:t>
      </w:r>
      <w:r w:rsidR="00150053">
        <w:rPr>
          <w:sz w:val="20"/>
          <w:szCs w:val="20"/>
        </w:rPr>
        <w:t>seleção</w:t>
      </w:r>
      <w:r w:rsidRPr="00F31D3B">
        <w:rPr>
          <w:sz w:val="20"/>
          <w:szCs w:val="20"/>
        </w:rPr>
        <w:t xml:space="preserve"> local. </w:t>
      </w:r>
    </w:p>
    <w:p w14:paraId="5AA96E7A" w14:textId="77777777" w:rsidR="00AC4433" w:rsidRDefault="00AC4433" w:rsidP="00BB5D0A">
      <w:pPr>
        <w:widowControl/>
        <w:ind w:firstLine="720"/>
        <w:jc w:val="both"/>
        <w:rPr>
          <w:sz w:val="20"/>
          <w:szCs w:val="20"/>
        </w:rPr>
      </w:pPr>
    </w:p>
    <w:p w14:paraId="3CCC49B2" w14:textId="12EE7B07" w:rsidR="00AC4433" w:rsidRDefault="00AC4433" w:rsidP="00BB7960">
      <w:pPr>
        <w:widowControl/>
        <w:jc w:val="both"/>
        <w:rPr>
          <w:sz w:val="20"/>
          <w:szCs w:val="20"/>
        </w:rPr>
      </w:pPr>
      <w:r w:rsidRPr="00AC4433">
        <w:rPr>
          <w:sz w:val="20"/>
          <w:szCs w:val="20"/>
        </w:rPr>
        <w:t>Tabela 3. Análise da di</w:t>
      </w:r>
      <w:r w:rsidR="00241EE7">
        <w:rPr>
          <w:sz w:val="20"/>
          <w:szCs w:val="20"/>
        </w:rPr>
        <w:t>vergência</w:t>
      </w:r>
      <w:r w:rsidRPr="00AC4433">
        <w:rPr>
          <w:sz w:val="20"/>
          <w:szCs w:val="20"/>
        </w:rPr>
        <w:t xml:space="preserve"> genética interpopulacional entre amostras de </w:t>
      </w:r>
      <w:r w:rsidRPr="00AC4433">
        <w:rPr>
          <w:i/>
          <w:iCs/>
          <w:sz w:val="20"/>
          <w:szCs w:val="20"/>
        </w:rPr>
        <w:t>Myrciaria</w:t>
      </w:r>
      <w:r w:rsidRPr="00AC4433">
        <w:rPr>
          <w:sz w:val="20"/>
          <w:szCs w:val="20"/>
        </w:rPr>
        <w:t xml:space="preserve"> de Sergipe, Alagoas e sequências do GenBank.</w:t>
      </w:r>
    </w:p>
    <w:tbl>
      <w:tblPr>
        <w:tblStyle w:val="SimplesTabela2"/>
        <w:tblW w:w="0" w:type="auto"/>
        <w:tblLayout w:type="fixed"/>
        <w:tblLook w:val="04A0" w:firstRow="1" w:lastRow="0" w:firstColumn="1" w:lastColumn="0" w:noHBand="0" w:noVBand="1"/>
      </w:tblPr>
      <w:tblGrid>
        <w:gridCol w:w="2268"/>
        <w:gridCol w:w="1701"/>
        <w:gridCol w:w="1701"/>
        <w:gridCol w:w="3405"/>
      </w:tblGrid>
      <w:tr w:rsidR="009D1FD2" w:rsidRPr="00241EE7" w14:paraId="5873613A" w14:textId="77777777" w:rsidTr="009D1F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76BAF41C" w14:textId="77777777" w:rsidR="00FA7C0E" w:rsidRPr="009D1FD2" w:rsidRDefault="00FA7C0E" w:rsidP="00245041">
            <w:pPr>
              <w:widowControl/>
              <w:ind w:firstLine="720"/>
              <w:jc w:val="center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Comparação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7D33D88B" w14:textId="27EA0347" w:rsidR="00FA7C0E" w:rsidRPr="009D1FD2" w:rsidRDefault="00FA7C0E" w:rsidP="00245041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Dxy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49074ECC" w14:textId="3A05EB72" w:rsidR="00FA7C0E" w:rsidRPr="009D1FD2" w:rsidRDefault="00FA7C0E" w:rsidP="00245041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Da</w:t>
            </w:r>
          </w:p>
        </w:tc>
        <w:tc>
          <w:tcPr>
            <w:tcW w:w="3405" w:type="dxa"/>
            <w:tcBorders>
              <w:top w:val="single" w:sz="4" w:space="0" w:color="7F7F7F" w:themeColor="text1" w:themeTint="80"/>
              <w:bottom w:val="single" w:sz="4" w:space="0" w:color="auto"/>
            </w:tcBorders>
            <w:hideMark/>
          </w:tcPr>
          <w:p w14:paraId="3866BD27" w14:textId="77777777" w:rsidR="00FA7C0E" w:rsidRPr="009D1FD2" w:rsidRDefault="00FA7C0E" w:rsidP="009D1FD2">
            <w:pPr>
              <w:widowControl/>
              <w:ind w:firstLine="7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9D1FD2">
              <w:rPr>
                <w:sz w:val="20"/>
                <w:szCs w:val="20"/>
              </w:rPr>
              <w:t>Interpretação</w:t>
            </w:r>
          </w:p>
        </w:tc>
      </w:tr>
      <w:tr w:rsidR="009D1FD2" w:rsidRPr="00241EE7" w14:paraId="4D805F17" w14:textId="77777777" w:rsidTr="009D1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single" w:sz="4" w:space="0" w:color="auto"/>
              <w:bottom w:val="nil"/>
            </w:tcBorders>
            <w:hideMark/>
          </w:tcPr>
          <w:p w14:paraId="5D65C2AA" w14:textId="40A92E75" w:rsidR="00FA7C0E" w:rsidRPr="00241EE7" w:rsidRDefault="00FA7C0E" w:rsidP="00245041">
            <w:pPr>
              <w:widowControl/>
              <w:jc w:val="center"/>
              <w:rPr>
                <w:b w:val="0"/>
                <w:bCs w:val="0"/>
                <w:sz w:val="20"/>
                <w:szCs w:val="20"/>
              </w:rPr>
            </w:pPr>
            <w:r w:rsidRPr="00241EE7">
              <w:rPr>
                <w:b w:val="0"/>
                <w:bCs w:val="0"/>
                <w:sz w:val="20"/>
                <w:szCs w:val="20"/>
              </w:rPr>
              <w:t>Sergipe × Alagoas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  <w:hideMark/>
          </w:tcPr>
          <w:p w14:paraId="23E9D05F" w14:textId="185A52CF" w:rsidR="00FA7C0E" w:rsidRPr="00241EE7" w:rsidRDefault="00FA7C0E" w:rsidP="002450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0,01605</w:t>
            </w:r>
          </w:p>
        </w:tc>
        <w:tc>
          <w:tcPr>
            <w:tcW w:w="1701" w:type="dxa"/>
            <w:tcBorders>
              <w:top w:val="single" w:sz="4" w:space="0" w:color="auto"/>
              <w:bottom w:val="nil"/>
            </w:tcBorders>
            <w:hideMark/>
          </w:tcPr>
          <w:p w14:paraId="5BEB9378" w14:textId="21B85E34" w:rsidR="00FA7C0E" w:rsidRPr="00241EE7" w:rsidRDefault="00FA7C0E" w:rsidP="002450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-0,00044 (≈0)</w:t>
            </w:r>
          </w:p>
        </w:tc>
        <w:tc>
          <w:tcPr>
            <w:tcW w:w="3405" w:type="dxa"/>
            <w:tcBorders>
              <w:top w:val="single" w:sz="4" w:space="0" w:color="auto"/>
              <w:bottom w:val="nil"/>
            </w:tcBorders>
            <w:hideMark/>
          </w:tcPr>
          <w:p w14:paraId="77853CF4" w14:textId="32AEBFFE" w:rsidR="00FA7C0E" w:rsidRPr="00241EE7" w:rsidRDefault="00FA7C0E" w:rsidP="009D1FD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 xml:space="preserve">Muito baixa divergência </w:t>
            </w:r>
            <w:r w:rsidR="00245041" w:rsidRPr="00241EE7">
              <w:rPr>
                <w:sz w:val="20"/>
                <w:szCs w:val="20"/>
              </w:rPr>
              <w:t>efetiva</w:t>
            </w:r>
          </w:p>
        </w:tc>
      </w:tr>
      <w:tr w:rsidR="009D1FD2" w:rsidRPr="00241EE7" w14:paraId="56CD3789" w14:textId="77777777" w:rsidTr="009D1FD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  <w:bottom w:val="nil"/>
            </w:tcBorders>
            <w:hideMark/>
          </w:tcPr>
          <w:p w14:paraId="50CCD856" w14:textId="0850E693" w:rsidR="00FA7C0E" w:rsidRPr="00241EE7" w:rsidRDefault="00FA7C0E" w:rsidP="00245041">
            <w:pPr>
              <w:widowControl/>
              <w:jc w:val="center"/>
              <w:rPr>
                <w:b w:val="0"/>
                <w:bCs w:val="0"/>
                <w:sz w:val="20"/>
                <w:szCs w:val="20"/>
              </w:rPr>
            </w:pPr>
            <w:r w:rsidRPr="00241EE7">
              <w:rPr>
                <w:b w:val="0"/>
                <w:bCs w:val="0"/>
                <w:sz w:val="20"/>
                <w:szCs w:val="20"/>
              </w:rPr>
              <w:t xml:space="preserve">Sergipe × </w:t>
            </w:r>
            <w:r w:rsidRPr="00241EE7">
              <w:rPr>
                <w:b w:val="0"/>
                <w:bCs w:val="0"/>
                <w:i/>
                <w:iCs/>
                <w:sz w:val="20"/>
                <w:szCs w:val="20"/>
              </w:rPr>
              <w:t xml:space="preserve">M. </w:t>
            </w:r>
            <w:proofErr w:type="spellStart"/>
            <w:r w:rsidRPr="00241EE7">
              <w:rPr>
                <w:b w:val="0"/>
                <w:bCs w:val="0"/>
                <w:i/>
                <w:iCs/>
                <w:sz w:val="20"/>
                <w:szCs w:val="20"/>
              </w:rPr>
              <w:t>floribunda</w:t>
            </w:r>
            <w:proofErr w:type="spellEnd"/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  <w:hideMark/>
          </w:tcPr>
          <w:p w14:paraId="5D94330F" w14:textId="2175E18E" w:rsidR="00FA7C0E" w:rsidRPr="00241EE7" w:rsidRDefault="00FA7C0E" w:rsidP="002450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0,04259</w:t>
            </w:r>
          </w:p>
        </w:tc>
        <w:tc>
          <w:tcPr>
            <w:tcW w:w="1701" w:type="dxa"/>
            <w:tcBorders>
              <w:top w:val="nil"/>
              <w:bottom w:val="nil"/>
            </w:tcBorders>
            <w:hideMark/>
          </w:tcPr>
          <w:p w14:paraId="19779BCC" w14:textId="368A7CF8" w:rsidR="00FA7C0E" w:rsidRPr="00241EE7" w:rsidRDefault="00FA7C0E" w:rsidP="00245041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0,01635</w:t>
            </w:r>
          </w:p>
        </w:tc>
        <w:tc>
          <w:tcPr>
            <w:tcW w:w="3405" w:type="dxa"/>
            <w:tcBorders>
              <w:top w:val="nil"/>
              <w:bottom w:val="nil"/>
            </w:tcBorders>
            <w:hideMark/>
          </w:tcPr>
          <w:p w14:paraId="1CA09051" w14:textId="70217FE5" w:rsidR="00FA7C0E" w:rsidRPr="00241EE7" w:rsidRDefault="00245041" w:rsidP="009D1FD2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Divergência moderada</w:t>
            </w:r>
          </w:p>
        </w:tc>
      </w:tr>
      <w:tr w:rsidR="009D1FD2" w:rsidRPr="00241EE7" w14:paraId="428AA217" w14:textId="77777777" w:rsidTr="009D1F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68" w:type="dxa"/>
            <w:tcBorders>
              <w:top w:val="nil"/>
            </w:tcBorders>
            <w:hideMark/>
          </w:tcPr>
          <w:p w14:paraId="19D860E2" w14:textId="38F203E3" w:rsidR="00FA7C0E" w:rsidRPr="00241EE7" w:rsidRDefault="00FA7C0E" w:rsidP="00245041">
            <w:pPr>
              <w:widowControl/>
              <w:jc w:val="center"/>
              <w:rPr>
                <w:b w:val="0"/>
                <w:bCs w:val="0"/>
                <w:sz w:val="20"/>
                <w:szCs w:val="20"/>
              </w:rPr>
            </w:pPr>
            <w:r w:rsidRPr="00241EE7">
              <w:rPr>
                <w:b w:val="0"/>
                <w:bCs w:val="0"/>
                <w:sz w:val="20"/>
                <w:szCs w:val="20"/>
              </w:rPr>
              <w:t xml:space="preserve">Alagoas × </w:t>
            </w:r>
            <w:r w:rsidRPr="00241EE7">
              <w:rPr>
                <w:b w:val="0"/>
                <w:bCs w:val="0"/>
                <w:i/>
                <w:iCs/>
                <w:sz w:val="20"/>
                <w:szCs w:val="20"/>
              </w:rPr>
              <w:t xml:space="preserve">M. </w:t>
            </w:r>
            <w:proofErr w:type="spellStart"/>
            <w:r w:rsidRPr="00241EE7">
              <w:rPr>
                <w:b w:val="0"/>
                <w:bCs w:val="0"/>
                <w:i/>
                <w:iCs/>
                <w:sz w:val="20"/>
                <w:szCs w:val="20"/>
              </w:rPr>
              <w:t>floribunda</w:t>
            </w:r>
            <w:proofErr w:type="spellEnd"/>
          </w:p>
        </w:tc>
        <w:tc>
          <w:tcPr>
            <w:tcW w:w="1701" w:type="dxa"/>
            <w:tcBorders>
              <w:top w:val="nil"/>
            </w:tcBorders>
            <w:vAlign w:val="center"/>
            <w:hideMark/>
          </w:tcPr>
          <w:p w14:paraId="1D0976F9" w14:textId="2A5FC17A" w:rsidR="00FA7C0E" w:rsidRPr="00241EE7" w:rsidRDefault="00FA7C0E" w:rsidP="002450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0,03504</w:t>
            </w:r>
          </w:p>
        </w:tc>
        <w:tc>
          <w:tcPr>
            <w:tcW w:w="1701" w:type="dxa"/>
            <w:tcBorders>
              <w:top w:val="nil"/>
            </w:tcBorders>
            <w:hideMark/>
          </w:tcPr>
          <w:p w14:paraId="0F260321" w14:textId="3D04E2A6" w:rsidR="00FA7C0E" w:rsidRPr="00241EE7" w:rsidRDefault="00FA7C0E" w:rsidP="00245041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0,02084</w:t>
            </w:r>
          </w:p>
        </w:tc>
        <w:tc>
          <w:tcPr>
            <w:tcW w:w="3405" w:type="dxa"/>
            <w:tcBorders>
              <w:top w:val="nil"/>
            </w:tcBorders>
            <w:hideMark/>
          </w:tcPr>
          <w:p w14:paraId="4052C634" w14:textId="30200A71" w:rsidR="00FA7C0E" w:rsidRPr="00241EE7" w:rsidRDefault="00245041" w:rsidP="009D1FD2">
            <w:pPr>
              <w:widowControl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241EE7">
              <w:rPr>
                <w:sz w:val="20"/>
                <w:szCs w:val="20"/>
              </w:rPr>
              <w:t>Divergência moderada,</w:t>
            </w:r>
          </w:p>
        </w:tc>
      </w:tr>
    </w:tbl>
    <w:p w14:paraId="1B4A7A44" w14:textId="65B5FC70" w:rsidR="00245041" w:rsidRPr="00241EE7" w:rsidRDefault="00245041" w:rsidP="00245041">
      <w:pPr>
        <w:widowControl/>
        <w:jc w:val="both"/>
        <w:rPr>
          <w:sz w:val="20"/>
          <w:szCs w:val="20"/>
        </w:rPr>
      </w:pPr>
      <w:r w:rsidRPr="00241EE7">
        <w:rPr>
          <w:sz w:val="20"/>
          <w:szCs w:val="20"/>
        </w:rPr>
        <w:t xml:space="preserve"> Dxy: Divergência média entre as populações, medida pela média de diferenças nucleotídicas entre pares de sequências; Da: Divergência efetiva entre populações descontando variação dentro das populações. </w:t>
      </w:r>
    </w:p>
    <w:p w14:paraId="21BAD707" w14:textId="77777777" w:rsidR="0031064F" w:rsidRDefault="0031064F" w:rsidP="00BB5D0A">
      <w:pPr>
        <w:widowControl/>
        <w:ind w:firstLine="720"/>
        <w:jc w:val="both"/>
        <w:rPr>
          <w:sz w:val="20"/>
          <w:szCs w:val="20"/>
        </w:rPr>
      </w:pPr>
    </w:p>
    <w:p w14:paraId="0E803116" w14:textId="2789B132" w:rsidR="00BB5D0A" w:rsidRPr="00BB5D0A" w:rsidRDefault="00150053" w:rsidP="00BB5D0A">
      <w:pPr>
        <w:widowControl/>
        <w:ind w:firstLine="72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Os índices de </w:t>
      </w:r>
      <w:r w:rsidR="00BB5D0A" w:rsidRPr="00BB5D0A">
        <w:rPr>
          <w:sz w:val="20"/>
          <w:szCs w:val="20"/>
        </w:rPr>
        <w:t>divergência genética interpopulaciona</w:t>
      </w:r>
      <w:r>
        <w:rPr>
          <w:sz w:val="20"/>
          <w:szCs w:val="20"/>
        </w:rPr>
        <w:t>l</w:t>
      </w:r>
      <w:r w:rsidR="00BB5D0A" w:rsidRPr="00BB5D0A">
        <w:rPr>
          <w:sz w:val="20"/>
          <w:szCs w:val="20"/>
        </w:rPr>
        <w:t xml:space="preserve"> (Dxy</w:t>
      </w:r>
      <w:r>
        <w:rPr>
          <w:sz w:val="20"/>
          <w:szCs w:val="20"/>
        </w:rPr>
        <w:t xml:space="preserve"> e Da</w:t>
      </w:r>
      <w:r w:rsidR="00BB5D0A" w:rsidRPr="00BB5D0A">
        <w:rPr>
          <w:sz w:val="20"/>
          <w:szCs w:val="20"/>
        </w:rPr>
        <w:t>) sugere</w:t>
      </w:r>
      <w:r>
        <w:rPr>
          <w:sz w:val="20"/>
          <w:szCs w:val="20"/>
        </w:rPr>
        <w:t>m n</w:t>
      </w:r>
      <w:r w:rsidR="009D1FD2">
        <w:rPr>
          <w:sz w:val="20"/>
          <w:szCs w:val="20"/>
        </w:rPr>
        <w:t>í</w:t>
      </w:r>
      <w:r>
        <w:rPr>
          <w:sz w:val="20"/>
          <w:szCs w:val="20"/>
        </w:rPr>
        <w:t>veis moderados a baixos de diferenciação entre as populações</w:t>
      </w:r>
      <w:r w:rsidR="009D1FD2" w:rsidRPr="009D1FD2">
        <w:rPr>
          <w:sz w:val="20"/>
          <w:szCs w:val="20"/>
        </w:rPr>
        <w:t xml:space="preserve">, sendo que Sergipe e Alagoas apresentaram a menor divergência </w:t>
      </w:r>
      <w:r w:rsidR="009D1FD2">
        <w:rPr>
          <w:sz w:val="20"/>
          <w:szCs w:val="20"/>
        </w:rPr>
        <w:t>efetiva</w:t>
      </w:r>
      <w:r w:rsidR="009D1FD2" w:rsidRPr="009D1FD2">
        <w:rPr>
          <w:sz w:val="20"/>
          <w:szCs w:val="20"/>
        </w:rPr>
        <w:t xml:space="preserve"> (Da ≈ 0), sugerindo fluxo gênico recente ou separação evolutiva recente entre essas regiões</w:t>
      </w:r>
      <w:r w:rsidR="00780335">
        <w:rPr>
          <w:sz w:val="20"/>
          <w:szCs w:val="20"/>
        </w:rPr>
        <w:t xml:space="preserve"> (Tabela 3)</w:t>
      </w:r>
      <w:r w:rsidR="00BB5D0A" w:rsidRPr="00BB5D0A">
        <w:rPr>
          <w:sz w:val="20"/>
          <w:szCs w:val="20"/>
        </w:rPr>
        <w:t>. A ausência de diferenças fixas entre as populações de Sergipe e Alagoas reforça a hipótese de origem comum recente, com posterior isolamento geográfico.</w:t>
      </w:r>
      <w:r w:rsidR="009D1FD2">
        <w:rPr>
          <w:sz w:val="20"/>
          <w:szCs w:val="20"/>
        </w:rPr>
        <w:t xml:space="preserve"> </w:t>
      </w:r>
      <w:r w:rsidR="009D1FD2" w:rsidRPr="009D1FD2">
        <w:rPr>
          <w:sz w:val="20"/>
          <w:szCs w:val="20"/>
        </w:rPr>
        <w:t xml:space="preserve">Por outro lado, as comparações envolvendo </w:t>
      </w:r>
      <w:r w:rsidR="009D1FD2" w:rsidRPr="009D1FD2">
        <w:rPr>
          <w:i/>
          <w:iCs/>
          <w:sz w:val="20"/>
          <w:szCs w:val="20"/>
        </w:rPr>
        <w:t xml:space="preserve">M. </w:t>
      </w:r>
      <w:proofErr w:type="spellStart"/>
      <w:r w:rsidR="009D1FD2" w:rsidRPr="009D1FD2">
        <w:rPr>
          <w:i/>
          <w:iCs/>
          <w:sz w:val="20"/>
          <w:szCs w:val="20"/>
        </w:rPr>
        <w:t>floribunda</w:t>
      </w:r>
      <w:proofErr w:type="spellEnd"/>
      <w:r w:rsidR="009D1FD2" w:rsidRPr="009D1FD2">
        <w:rPr>
          <w:sz w:val="20"/>
          <w:szCs w:val="20"/>
        </w:rPr>
        <w:t xml:space="preserve"> mostraram maior divergência genética, indicando um isolamento reprodutivo mais pronunciado e possível diferenciação adaptativa.</w:t>
      </w:r>
    </w:p>
    <w:p w14:paraId="66E7E485" w14:textId="5E0A8635" w:rsidR="00BB5D0A" w:rsidRPr="00BB5D0A" w:rsidRDefault="00BB5D0A" w:rsidP="00BB5D0A">
      <w:pPr>
        <w:widowControl/>
        <w:ind w:firstLine="720"/>
        <w:jc w:val="both"/>
        <w:rPr>
          <w:sz w:val="20"/>
          <w:szCs w:val="20"/>
        </w:rPr>
      </w:pPr>
      <w:r w:rsidRPr="00BB5D0A">
        <w:rPr>
          <w:sz w:val="20"/>
          <w:szCs w:val="20"/>
        </w:rPr>
        <w:t xml:space="preserve">Esses </w:t>
      </w:r>
      <w:r w:rsidR="00956995">
        <w:rPr>
          <w:sz w:val="20"/>
          <w:szCs w:val="20"/>
        </w:rPr>
        <w:t>resultados</w:t>
      </w:r>
      <w:r w:rsidR="00956995" w:rsidRPr="00BB5D0A">
        <w:rPr>
          <w:sz w:val="20"/>
          <w:szCs w:val="20"/>
        </w:rPr>
        <w:t xml:space="preserve"> </w:t>
      </w:r>
      <w:r w:rsidRPr="00BB5D0A">
        <w:rPr>
          <w:sz w:val="20"/>
          <w:szCs w:val="20"/>
        </w:rPr>
        <w:t>têm implicações relevantes para estratégias de conservação do cambuí no Nordeste brasileiro, ao revelar núcleos populacionais com distintos níveis de diversidade e estrutura genética. Tais informações são fundamentais para orientar ações de coleta, conservação e uso sustentável da variabilidade genética da espécie.</w:t>
      </w:r>
    </w:p>
    <w:p w14:paraId="5474742C" w14:textId="77777777" w:rsidR="00BB5D0A" w:rsidRDefault="00BB5D0A">
      <w:pPr>
        <w:widowControl/>
        <w:ind w:left="851"/>
        <w:jc w:val="both"/>
        <w:rPr>
          <w:sz w:val="20"/>
          <w:szCs w:val="20"/>
        </w:rPr>
      </w:pPr>
    </w:p>
    <w:p w14:paraId="70243E6B" w14:textId="2CAADD62" w:rsidR="00C802EF" w:rsidRPr="0031064F" w:rsidRDefault="00000000">
      <w:pPr>
        <w:widowControl/>
        <w:jc w:val="both"/>
        <w:rPr>
          <w:sz w:val="20"/>
          <w:szCs w:val="20"/>
        </w:rPr>
      </w:pPr>
      <w:r w:rsidRPr="0031064F">
        <w:rPr>
          <w:b/>
          <w:sz w:val="20"/>
          <w:szCs w:val="20"/>
        </w:rPr>
        <w:t xml:space="preserve">CONCLUSÕES </w:t>
      </w:r>
    </w:p>
    <w:p w14:paraId="3E5E9A28" w14:textId="1BEBC8EB" w:rsidR="0031064F" w:rsidRPr="0031064F" w:rsidRDefault="001E46E6" w:rsidP="001E46E6">
      <w:pPr>
        <w:widowControl/>
        <w:jc w:val="both"/>
        <w:rPr>
          <w:sz w:val="20"/>
          <w:szCs w:val="20"/>
        </w:rPr>
      </w:pPr>
      <w:r>
        <w:rPr>
          <w:sz w:val="20"/>
          <w:szCs w:val="20"/>
        </w:rPr>
        <w:lastRenderedPageBreak/>
        <w:tab/>
      </w:r>
      <w:r w:rsidRPr="001E46E6">
        <w:rPr>
          <w:sz w:val="20"/>
          <w:szCs w:val="20"/>
          <w:lang w:bidi="ar-SA"/>
        </w:rPr>
        <w:t xml:space="preserve">Os primers da região ITS do </w:t>
      </w:r>
      <w:proofErr w:type="spellStart"/>
      <w:r w:rsidRPr="001E46E6">
        <w:rPr>
          <w:sz w:val="20"/>
          <w:szCs w:val="20"/>
          <w:lang w:bidi="ar-SA"/>
        </w:rPr>
        <w:t>rDNA</w:t>
      </w:r>
      <w:proofErr w:type="spellEnd"/>
      <w:r w:rsidRPr="001E46E6">
        <w:rPr>
          <w:sz w:val="20"/>
          <w:szCs w:val="20"/>
          <w:lang w:bidi="ar-SA"/>
        </w:rPr>
        <w:t xml:space="preserve"> demonstraram eficiência na caracterização molecular dos acessos de cambuís coletados em Sergipe, mostrando-se adequados para a distinção taxonômica dos materiais analisados. Além disso, forneceram uma base sólida para subsidiar futuras análises filogenéticas da espécie, contribuindo para a compreensão de sua diversidade genética e evolução.</w:t>
      </w:r>
    </w:p>
    <w:p w14:paraId="1AAEC654" w14:textId="77777777" w:rsidR="001E46E6" w:rsidRDefault="001E46E6" w:rsidP="00B41910">
      <w:pPr>
        <w:widowControl/>
        <w:jc w:val="both"/>
        <w:rPr>
          <w:sz w:val="20"/>
          <w:szCs w:val="20"/>
        </w:rPr>
      </w:pPr>
    </w:p>
    <w:p w14:paraId="7A46116A" w14:textId="3F87ABF3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AGRADECIMENTOS </w:t>
      </w:r>
    </w:p>
    <w:p w14:paraId="0B7797C8" w14:textId="56325578" w:rsidR="00C802EF" w:rsidRDefault="001E46E6">
      <w:pPr>
        <w:widowControl/>
        <w:ind w:firstLine="709"/>
        <w:jc w:val="both"/>
        <w:rPr>
          <w:sz w:val="20"/>
          <w:szCs w:val="20"/>
        </w:rPr>
      </w:pPr>
      <w:r w:rsidRPr="00BB7960">
        <w:rPr>
          <w:sz w:val="20"/>
          <w:szCs w:val="20"/>
        </w:rPr>
        <w:t>Agradeço à FAPEAL (Fundação de Amparo à Pesquisa do Estado de Alagoas) pelo apoio financeiro ao projeto e ao CNPq (Conselho Nacional de Desenvolvimento Científico e Tecnológico) pelo pagamento da bolsa de pesquisa e suporte científico durante a realização deste estudo.</w:t>
      </w:r>
    </w:p>
    <w:p w14:paraId="03E93F7F" w14:textId="77777777" w:rsidR="001E46E6" w:rsidRDefault="001E46E6">
      <w:pPr>
        <w:widowControl/>
        <w:jc w:val="both"/>
        <w:rPr>
          <w:b/>
          <w:sz w:val="20"/>
          <w:szCs w:val="20"/>
        </w:rPr>
      </w:pPr>
    </w:p>
    <w:p w14:paraId="444FAB74" w14:textId="4E45232E" w:rsidR="00C802EF" w:rsidRDefault="00000000">
      <w:pPr>
        <w:widowControl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REFERÊNCIAS </w:t>
      </w:r>
    </w:p>
    <w:p w14:paraId="7F874C7A" w14:textId="0BF2238E" w:rsidR="008241F5" w:rsidRPr="008241F5" w:rsidRDefault="0024002A" w:rsidP="00BB7960">
      <w:pPr>
        <w:widowControl/>
        <w:spacing w:after="120"/>
        <w:jc w:val="both"/>
        <w:rPr>
          <w:sz w:val="20"/>
          <w:szCs w:val="20"/>
        </w:rPr>
      </w:pPr>
      <w:r w:rsidRPr="0024002A">
        <w:rPr>
          <w:sz w:val="20"/>
          <w:szCs w:val="20"/>
        </w:rPr>
        <w:t>AMORIM, B. S.; VASCONCELOS, T. N. C.; SOUZA, G.; ALVES, M.; ANTONELLI, A.; LUCAS, E.</w:t>
      </w:r>
      <w:r w:rsidR="008241F5" w:rsidRPr="008241F5">
        <w:rPr>
          <w:sz w:val="20"/>
          <w:szCs w:val="20"/>
        </w:rPr>
        <w:t xml:space="preserve"> Advanced </w:t>
      </w:r>
      <w:proofErr w:type="spellStart"/>
      <w:r w:rsidR="008241F5" w:rsidRPr="008241F5">
        <w:rPr>
          <w:sz w:val="20"/>
          <w:szCs w:val="20"/>
        </w:rPr>
        <w:t>understanding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of</w:t>
      </w:r>
      <w:proofErr w:type="spellEnd"/>
      <w:r w:rsidR="008241F5" w:rsidRPr="008241F5">
        <w:rPr>
          <w:sz w:val="20"/>
          <w:szCs w:val="20"/>
        </w:rPr>
        <w:t xml:space="preserve"> phylogenetic relationships, </w:t>
      </w:r>
      <w:proofErr w:type="spellStart"/>
      <w:r w:rsidR="008241F5" w:rsidRPr="008241F5">
        <w:rPr>
          <w:sz w:val="20"/>
          <w:szCs w:val="20"/>
        </w:rPr>
        <w:t>morphological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evolution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and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biogeographic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history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of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the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mega-diverse</w:t>
      </w:r>
      <w:proofErr w:type="spellEnd"/>
      <w:r w:rsidR="008241F5" w:rsidRPr="008241F5">
        <w:rPr>
          <w:sz w:val="20"/>
          <w:szCs w:val="20"/>
        </w:rPr>
        <w:t xml:space="preserve"> </w:t>
      </w:r>
      <w:proofErr w:type="spellStart"/>
      <w:r w:rsidR="008241F5" w:rsidRPr="008241F5">
        <w:rPr>
          <w:sz w:val="20"/>
          <w:szCs w:val="20"/>
        </w:rPr>
        <w:t>plant</w:t>
      </w:r>
      <w:proofErr w:type="spellEnd"/>
      <w:r w:rsidR="008241F5" w:rsidRPr="008241F5">
        <w:rPr>
          <w:sz w:val="20"/>
          <w:szCs w:val="20"/>
        </w:rPr>
        <w:t xml:space="preserve"> genus Myrcia </w:t>
      </w:r>
      <w:proofErr w:type="spellStart"/>
      <w:r w:rsidR="008241F5" w:rsidRPr="008241F5">
        <w:rPr>
          <w:sz w:val="20"/>
          <w:szCs w:val="20"/>
        </w:rPr>
        <w:t>and</w:t>
      </w:r>
      <w:proofErr w:type="spellEnd"/>
      <w:r w:rsidR="008241F5" w:rsidRPr="008241F5">
        <w:rPr>
          <w:sz w:val="20"/>
          <w:szCs w:val="20"/>
        </w:rPr>
        <w:t xml:space="preserve"> its relatives (</w:t>
      </w:r>
      <w:proofErr w:type="spellStart"/>
      <w:r w:rsidR="008241F5" w:rsidRPr="008241F5">
        <w:rPr>
          <w:sz w:val="20"/>
          <w:szCs w:val="20"/>
        </w:rPr>
        <w:t>Myrtaceae</w:t>
      </w:r>
      <w:proofErr w:type="spellEnd"/>
      <w:r w:rsidR="008241F5" w:rsidRPr="008241F5">
        <w:rPr>
          <w:sz w:val="20"/>
          <w:szCs w:val="20"/>
        </w:rPr>
        <w:t xml:space="preserve">: Myrteae). </w:t>
      </w:r>
      <w:r w:rsidR="008241F5" w:rsidRPr="00404A69">
        <w:rPr>
          <w:b/>
          <w:bCs/>
          <w:sz w:val="20"/>
          <w:szCs w:val="20"/>
        </w:rPr>
        <w:t xml:space="preserve">Molecular </w:t>
      </w:r>
      <w:proofErr w:type="spellStart"/>
      <w:r w:rsidR="008241F5" w:rsidRPr="00404A69">
        <w:rPr>
          <w:b/>
          <w:bCs/>
          <w:sz w:val="20"/>
          <w:szCs w:val="20"/>
        </w:rPr>
        <w:t>Phylogenetics</w:t>
      </w:r>
      <w:proofErr w:type="spellEnd"/>
      <w:r w:rsidR="008241F5" w:rsidRPr="00404A69">
        <w:rPr>
          <w:b/>
          <w:bCs/>
          <w:sz w:val="20"/>
          <w:szCs w:val="20"/>
        </w:rPr>
        <w:t xml:space="preserve"> </w:t>
      </w:r>
      <w:proofErr w:type="spellStart"/>
      <w:r w:rsidR="008241F5" w:rsidRPr="00404A69">
        <w:rPr>
          <w:b/>
          <w:bCs/>
          <w:sz w:val="20"/>
          <w:szCs w:val="20"/>
        </w:rPr>
        <w:t>and</w:t>
      </w:r>
      <w:proofErr w:type="spellEnd"/>
      <w:r w:rsidR="008241F5" w:rsidRPr="00404A69">
        <w:rPr>
          <w:b/>
          <w:bCs/>
          <w:sz w:val="20"/>
          <w:szCs w:val="20"/>
        </w:rPr>
        <w:t xml:space="preserve"> Evolution</w:t>
      </w:r>
      <w:r w:rsidR="008241F5" w:rsidRPr="008241F5">
        <w:rPr>
          <w:sz w:val="20"/>
          <w:szCs w:val="20"/>
        </w:rPr>
        <w:t>, v. 138, p. 65–88, 2019. DOI: 10.1016/j.ympev.2019.05.014.</w:t>
      </w:r>
    </w:p>
    <w:p w14:paraId="536AB014" w14:textId="0F65D4BC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ALTSCHUL, S. F.; GISH, W.; MILLER, W.</w:t>
      </w:r>
      <w:r w:rsidR="009B6D7F">
        <w:rPr>
          <w:sz w:val="20"/>
          <w:szCs w:val="20"/>
        </w:rPr>
        <w:t xml:space="preserve">; </w:t>
      </w:r>
      <w:r w:rsidR="009B6D7F" w:rsidRPr="009B6D7F">
        <w:rPr>
          <w:sz w:val="20"/>
          <w:szCs w:val="20"/>
        </w:rPr>
        <w:t>MYERS, E. W.; LIPMAN, D. J.</w:t>
      </w:r>
      <w:r w:rsidRPr="008241F5">
        <w:rPr>
          <w:sz w:val="20"/>
          <w:szCs w:val="20"/>
        </w:rPr>
        <w:t xml:space="preserve"> Basic local </w:t>
      </w:r>
      <w:proofErr w:type="spellStart"/>
      <w:r w:rsidRPr="008241F5">
        <w:rPr>
          <w:sz w:val="20"/>
          <w:szCs w:val="20"/>
        </w:rPr>
        <w:t>alignment</w:t>
      </w:r>
      <w:proofErr w:type="spellEnd"/>
      <w:r w:rsidRPr="008241F5">
        <w:rPr>
          <w:sz w:val="20"/>
          <w:szCs w:val="20"/>
        </w:rPr>
        <w:t xml:space="preserve"> search tool. </w:t>
      </w:r>
      <w:r w:rsidRPr="00404A69">
        <w:rPr>
          <w:b/>
          <w:bCs/>
          <w:sz w:val="20"/>
          <w:szCs w:val="20"/>
        </w:rPr>
        <w:t xml:space="preserve">Journal </w:t>
      </w:r>
      <w:proofErr w:type="spellStart"/>
      <w:r w:rsidRPr="00404A69">
        <w:rPr>
          <w:b/>
          <w:bCs/>
          <w:sz w:val="20"/>
          <w:szCs w:val="20"/>
        </w:rPr>
        <w:t>of</w:t>
      </w:r>
      <w:proofErr w:type="spellEnd"/>
      <w:r w:rsidRPr="00404A69">
        <w:rPr>
          <w:b/>
          <w:bCs/>
          <w:sz w:val="20"/>
          <w:szCs w:val="20"/>
        </w:rPr>
        <w:t xml:space="preserve"> Molecular </w:t>
      </w:r>
      <w:proofErr w:type="spellStart"/>
      <w:r w:rsidRPr="00404A69">
        <w:rPr>
          <w:b/>
          <w:bCs/>
          <w:sz w:val="20"/>
          <w:szCs w:val="20"/>
        </w:rPr>
        <w:t>Biology</w:t>
      </w:r>
      <w:proofErr w:type="spellEnd"/>
      <w:r w:rsidRPr="008241F5">
        <w:rPr>
          <w:sz w:val="20"/>
          <w:szCs w:val="20"/>
        </w:rPr>
        <w:t>, v. 215, n. 3, p. 403–410, 1990.</w:t>
      </w:r>
    </w:p>
    <w:p w14:paraId="600CDC54" w14:textId="2C987063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BARROSO, T. L. C. T.; ARAÚJO, A. F.; PEREIRA, F. M.</w:t>
      </w:r>
      <w:r w:rsidR="009B6D7F">
        <w:rPr>
          <w:sz w:val="20"/>
          <w:szCs w:val="20"/>
        </w:rPr>
        <w:t xml:space="preserve">; </w:t>
      </w:r>
      <w:r w:rsidR="009B6D7F" w:rsidRPr="009B6D7F">
        <w:rPr>
          <w:sz w:val="20"/>
          <w:szCs w:val="20"/>
        </w:rPr>
        <w:t>GOMES, S. M.; MOURA, M. C. P.; TAVARES, A. P. M.; FERNANDES, A. R.</w:t>
      </w:r>
      <w:r w:rsidR="009B6D7F">
        <w:rPr>
          <w:sz w:val="20"/>
          <w:szCs w:val="20"/>
        </w:rPr>
        <w:t xml:space="preserve"> </w:t>
      </w:r>
      <w:r w:rsidRPr="008241F5">
        <w:rPr>
          <w:sz w:val="20"/>
          <w:szCs w:val="20"/>
        </w:rPr>
        <w:t xml:space="preserve">Síntese e otimização de </w:t>
      </w:r>
      <w:proofErr w:type="spellStart"/>
      <w:r w:rsidRPr="008241F5">
        <w:rPr>
          <w:sz w:val="20"/>
          <w:szCs w:val="20"/>
        </w:rPr>
        <w:t>biossorvente</w:t>
      </w:r>
      <w:proofErr w:type="spellEnd"/>
      <w:r w:rsidRPr="008241F5">
        <w:rPr>
          <w:sz w:val="20"/>
          <w:szCs w:val="20"/>
        </w:rPr>
        <w:t xml:space="preserve"> utilizando casca de jabuticaba (Myrciaria cauliflora) para recuperação de antocianinas por adsorção. </w:t>
      </w:r>
      <w:proofErr w:type="spellStart"/>
      <w:r w:rsidRPr="00404A69">
        <w:rPr>
          <w:b/>
          <w:bCs/>
          <w:sz w:val="20"/>
          <w:szCs w:val="20"/>
        </w:rPr>
        <w:t>Adsorption</w:t>
      </w:r>
      <w:proofErr w:type="spellEnd"/>
      <w:r w:rsidRPr="008241F5">
        <w:rPr>
          <w:sz w:val="20"/>
          <w:szCs w:val="20"/>
        </w:rPr>
        <w:t>, v. 30, p. 1115–1135, 2024. DOI: https://doi.org/10.1007/s10450-024-00491-6.</w:t>
      </w:r>
    </w:p>
    <w:p w14:paraId="4834ACF2" w14:textId="77777777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 xml:space="preserve">DOYLE, J. J.; DOYLE, J. L. A </w:t>
      </w:r>
      <w:proofErr w:type="spellStart"/>
      <w:r w:rsidRPr="008241F5">
        <w:rPr>
          <w:sz w:val="20"/>
          <w:szCs w:val="20"/>
        </w:rPr>
        <w:t>rapid</w:t>
      </w:r>
      <w:proofErr w:type="spellEnd"/>
      <w:r w:rsidRPr="008241F5">
        <w:rPr>
          <w:sz w:val="20"/>
          <w:szCs w:val="20"/>
        </w:rPr>
        <w:t xml:space="preserve"> DNA </w:t>
      </w:r>
      <w:proofErr w:type="spellStart"/>
      <w:r w:rsidRPr="008241F5">
        <w:rPr>
          <w:sz w:val="20"/>
          <w:szCs w:val="20"/>
        </w:rPr>
        <w:t>isolation</w:t>
      </w:r>
      <w:proofErr w:type="spellEnd"/>
      <w:r w:rsidRPr="008241F5">
        <w:rPr>
          <w:sz w:val="20"/>
          <w:szCs w:val="20"/>
        </w:rPr>
        <w:t xml:space="preserve"> procedure for </w:t>
      </w:r>
      <w:proofErr w:type="spellStart"/>
      <w:r w:rsidRPr="008241F5">
        <w:rPr>
          <w:sz w:val="20"/>
          <w:szCs w:val="20"/>
        </w:rPr>
        <w:t>small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quantities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of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fresh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leaf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tissue</w:t>
      </w:r>
      <w:proofErr w:type="spellEnd"/>
      <w:r w:rsidRPr="008241F5">
        <w:rPr>
          <w:sz w:val="20"/>
          <w:szCs w:val="20"/>
        </w:rPr>
        <w:t xml:space="preserve">. </w:t>
      </w:r>
      <w:proofErr w:type="spellStart"/>
      <w:r w:rsidRPr="00404A69">
        <w:rPr>
          <w:b/>
          <w:bCs/>
          <w:sz w:val="20"/>
          <w:szCs w:val="20"/>
        </w:rPr>
        <w:t>Phytochemical</w:t>
      </w:r>
      <w:proofErr w:type="spellEnd"/>
      <w:r w:rsidRPr="00404A69">
        <w:rPr>
          <w:b/>
          <w:bCs/>
          <w:sz w:val="20"/>
          <w:szCs w:val="20"/>
        </w:rPr>
        <w:t xml:space="preserve"> Bulletin</w:t>
      </w:r>
      <w:r w:rsidRPr="008241F5">
        <w:rPr>
          <w:sz w:val="20"/>
          <w:szCs w:val="20"/>
        </w:rPr>
        <w:t>, v. 19, p. 11–15, 1987.</w:t>
      </w:r>
    </w:p>
    <w:p w14:paraId="2C141067" w14:textId="01650386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GUERRA, D.; SILVA, R.; COSTA, A.</w:t>
      </w:r>
      <w:r w:rsidR="009B6D7F">
        <w:rPr>
          <w:sz w:val="20"/>
          <w:szCs w:val="20"/>
        </w:rPr>
        <w:t xml:space="preserve">; </w:t>
      </w:r>
      <w:r w:rsidR="009B6D7F" w:rsidRPr="009B6D7F">
        <w:rPr>
          <w:sz w:val="20"/>
          <w:szCs w:val="20"/>
        </w:rPr>
        <w:t>SANTOS, L.; MENEZES, D.; LIMA, M.</w:t>
      </w:r>
      <w:r w:rsidRPr="008241F5">
        <w:rPr>
          <w:sz w:val="20"/>
          <w:szCs w:val="20"/>
        </w:rPr>
        <w:t xml:space="preserve"> Characterization </w:t>
      </w:r>
      <w:proofErr w:type="spellStart"/>
      <w:r w:rsidRPr="008241F5">
        <w:rPr>
          <w:sz w:val="20"/>
          <w:szCs w:val="20"/>
        </w:rPr>
        <w:t>of</w:t>
      </w:r>
      <w:proofErr w:type="spellEnd"/>
      <w:r w:rsidRPr="008241F5">
        <w:rPr>
          <w:sz w:val="20"/>
          <w:szCs w:val="20"/>
        </w:rPr>
        <w:t xml:space="preserve"> Eugenia </w:t>
      </w:r>
      <w:proofErr w:type="spellStart"/>
      <w:r w:rsidRPr="008241F5">
        <w:rPr>
          <w:sz w:val="20"/>
          <w:szCs w:val="20"/>
        </w:rPr>
        <w:t>uniflora</w:t>
      </w:r>
      <w:proofErr w:type="spellEnd"/>
      <w:r w:rsidRPr="008241F5">
        <w:rPr>
          <w:sz w:val="20"/>
          <w:szCs w:val="20"/>
        </w:rPr>
        <w:t xml:space="preserve"> accessions: a </w:t>
      </w:r>
      <w:proofErr w:type="spellStart"/>
      <w:r w:rsidRPr="008241F5">
        <w:rPr>
          <w:sz w:val="20"/>
          <w:szCs w:val="20"/>
        </w:rPr>
        <w:t>native</w:t>
      </w:r>
      <w:proofErr w:type="spellEnd"/>
      <w:r w:rsidRPr="008241F5">
        <w:rPr>
          <w:sz w:val="20"/>
          <w:szCs w:val="20"/>
        </w:rPr>
        <w:t xml:space="preserve"> species </w:t>
      </w:r>
      <w:proofErr w:type="spellStart"/>
      <w:r w:rsidRPr="008241F5">
        <w:rPr>
          <w:sz w:val="20"/>
          <w:szCs w:val="20"/>
        </w:rPr>
        <w:t>with</w:t>
      </w:r>
      <w:proofErr w:type="spellEnd"/>
      <w:r w:rsidRPr="008241F5">
        <w:rPr>
          <w:sz w:val="20"/>
          <w:szCs w:val="20"/>
        </w:rPr>
        <w:t xml:space="preserve"> great commercial </w:t>
      </w:r>
      <w:proofErr w:type="spellStart"/>
      <w:r w:rsidRPr="008241F5">
        <w:rPr>
          <w:sz w:val="20"/>
          <w:szCs w:val="20"/>
        </w:rPr>
        <w:t>potential</w:t>
      </w:r>
      <w:proofErr w:type="spellEnd"/>
      <w:r w:rsidRPr="008241F5">
        <w:rPr>
          <w:sz w:val="20"/>
          <w:szCs w:val="20"/>
        </w:rPr>
        <w:t xml:space="preserve"> in </w:t>
      </w:r>
      <w:proofErr w:type="spellStart"/>
      <w:r w:rsidRPr="008241F5">
        <w:rPr>
          <w:sz w:val="20"/>
          <w:szCs w:val="20"/>
        </w:rPr>
        <w:t>America</w:t>
      </w:r>
      <w:proofErr w:type="spellEnd"/>
      <w:r w:rsidRPr="008241F5">
        <w:rPr>
          <w:sz w:val="20"/>
          <w:szCs w:val="20"/>
        </w:rPr>
        <w:t xml:space="preserve">. </w:t>
      </w:r>
      <w:proofErr w:type="spellStart"/>
      <w:r w:rsidRPr="00404A69">
        <w:rPr>
          <w:b/>
          <w:bCs/>
          <w:sz w:val="20"/>
          <w:szCs w:val="20"/>
        </w:rPr>
        <w:t>Iheringia</w:t>
      </w:r>
      <w:proofErr w:type="spellEnd"/>
      <w:r w:rsidRPr="008241F5">
        <w:rPr>
          <w:sz w:val="20"/>
          <w:szCs w:val="20"/>
        </w:rPr>
        <w:t>, 2022. DOI: https://doi.org/10.21826/2446-82312022v77e2022017.</w:t>
      </w:r>
    </w:p>
    <w:p w14:paraId="006545F1" w14:textId="3E5C093A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HEBERT, P. D. N.; CYWINSKA, A.; BALL, S. L.</w:t>
      </w:r>
      <w:r w:rsidR="009B6D7F">
        <w:rPr>
          <w:sz w:val="20"/>
          <w:szCs w:val="20"/>
        </w:rPr>
        <w:t xml:space="preserve">; </w:t>
      </w:r>
      <w:r w:rsidR="009B6D7F" w:rsidRPr="009B6D7F">
        <w:rPr>
          <w:sz w:val="20"/>
          <w:szCs w:val="20"/>
        </w:rPr>
        <w:t>DEWAARD, J. R.</w:t>
      </w:r>
      <w:r w:rsidRPr="008241F5">
        <w:rPr>
          <w:sz w:val="20"/>
          <w:szCs w:val="20"/>
        </w:rPr>
        <w:t xml:space="preserve"> Biological </w:t>
      </w:r>
      <w:proofErr w:type="spellStart"/>
      <w:r w:rsidRPr="008241F5">
        <w:rPr>
          <w:sz w:val="20"/>
          <w:szCs w:val="20"/>
        </w:rPr>
        <w:t>identifications</w:t>
      </w:r>
      <w:proofErr w:type="spellEnd"/>
      <w:r w:rsidRPr="008241F5">
        <w:rPr>
          <w:sz w:val="20"/>
          <w:szCs w:val="20"/>
        </w:rPr>
        <w:t xml:space="preserve"> through DNA </w:t>
      </w:r>
      <w:proofErr w:type="spellStart"/>
      <w:r w:rsidRPr="008241F5">
        <w:rPr>
          <w:sz w:val="20"/>
          <w:szCs w:val="20"/>
        </w:rPr>
        <w:t>barcodes</w:t>
      </w:r>
      <w:proofErr w:type="spellEnd"/>
      <w:r w:rsidRPr="008241F5">
        <w:rPr>
          <w:sz w:val="20"/>
          <w:szCs w:val="20"/>
        </w:rPr>
        <w:t xml:space="preserve">. </w:t>
      </w:r>
      <w:proofErr w:type="spellStart"/>
      <w:r w:rsidRPr="008241F5">
        <w:rPr>
          <w:sz w:val="20"/>
          <w:szCs w:val="20"/>
        </w:rPr>
        <w:t>Proceedings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of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the</w:t>
      </w:r>
      <w:proofErr w:type="spellEnd"/>
      <w:r w:rsidRPr="008241F5">
        <w:rPr>
          <w:sz w:val="20"/>
          <w:szCs w:val="20"/>
        </w:rPr>
        <w:t xml:space="preserve"> Royal Society B: </w:t>
      </w:r>
      <w:r w:rsidRPr="00404A69">
        <w:rPr>
          <w:b/>
          <w:bCs/>
          <w:sz w:val="20"/>
          <w:szCs w:val="20"/>
        </w:rPr>
        <w:t xml:space="preserve">Biological </w:t>
      </w:r>
      <w:proofErr w:type="spellStart"/>
      <w:r w:rsidRPr="00404A69">
        <w:rPr>
          <w:b/>
          <w:bCs/>
          <w:sz w:val="20"/>
          <w:szCs w:val="20"/>
        </w:rPr>
        <w:t>Sciences</w:t>
      </w:r>
      <w:proofErr w:type="spellEnd"/>
      <w:r w:rsidRPr="008241F5">
        <w:rPr>
          <w:sz w:val="20"/>
          <w:szCs w:val="20"/>
        </w:rPr>
        <w:t>, v. 270, p. 313–321, 2003.</w:t>
      </w:r>
    </w:p>
    <w:p w14:paraId="47472F1B" w14:textId="0F27B0F9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KUMAR, S.; STECHER, G.; LI, M.</w:t>
      </w:r>
      <w:r w:rsidR="009B6D7F">
        <w:rPr>
          <w:sz w:val="20"/>
          <w:szCs w:val="20"/>
        </w:rPr>
        <w:t xml:space="preserve">; </w:t>
      </w:r>
      <w:r w:rsidR="009B6D7F" w:rsidRPr="009B6D7F">
        <w:rPr>
          <w:sz w:val="20"/>
          <w:szCs w:val="20"/>
        </w:rPr>
        <w:t xml:space="preserve">KNYAZ, C.; TAMURA, K. </w:t>
      </w:r>
      <w:r w:rsidRPr="008241F5">
        <w:rPr>
          <w:sz w:val="20"/>
          <w:szCs w:val="20"/>
        </w:rPr>
        <w:t xml:space="preserve">MEGA X: molecular </w:t>
      </w:r>
      <w:proofErr w:type="spellStart"/>
      <w:r w:rsidRPr="008241F5">
        <w:rPr>
          <w:sz w:val="20"/>
          <w:szCs w:val="20"/>
        </w:rPr>
        <w:t>evolutionary</w:t>
      </w:r>
      <w:proofErr w:type="spellEnd"/>
      <w:r w:rsidRPr="008241F5">
        <w:rPr>
          <w:sz w:val="20"/>
          <w:szCs w:val="20"/>
        </w:rPr>
        <w:t xml:space="preserve"> genetics analysis </w:t>
      </w:r>
      <w:proofErr w:type="spellStart"/>
      <w:r w:rsidRPr="008241F5">
        <w:rPr>
          <w:sz w:val="20"/>
          <w:szCs w:val="20"/>
        </w:rPr>
        <w:t>across</w:t>
      </w:r>
      <w:proofErr w:type="spellEnd"/>
      <w:r w:rsidRPr="008241F5">
        <w:rPr>
          <w:sz w:val="20"/>
          <w:szCs w:val="20"/>
        </w:rPr>
        <w:t xml:space="preserve"> computing </w:t>
      </w:r>
      <w:proofErr w:type="spellStart"/>
      <w:r w:rsidRPr="008241F5">
        <w:rPr>
          <w:sz w:val="20"/>
          <w:szCs w:val="20"/>
        </w:rPr>
        <w:t>platforms</w:t>
      </w:r>
      <w:proofErr w:type="spellEnd"/>
      <w:r w:rsidRPr="008241F5">
        <w:rPr>
          <w:sz w:val="20"/>
          <w:szCs w:val="20"/>
        </w:rPr>
        <w:t xml:space="preserve">. </w:t>
      </w:r>
      <w:r w:rsidRPr="00404A69">
        <w:rPr>
          <w:b/>
          <w:bCs/>
          <w:sz w:val="20"/>
          <w:szCs w:val="20"/>
        </w:rPr>
        <w:t xml:space="preserve">Molecular </w:t>
      </w:r>
      <w:proofErr w:type="spellStart"/>
      <w:r w:rsidRPr="00404A69">
        <w:rPr>
          <w:b/>
          <w:bCs/>
          <w:sz w:val="20"/>
          <w:szCs w:val="20"/>
        </w:rPr>
        <w:t>Biology</w:t>
      </w:r>
      <w:proofErr w:type="spellEnd"/>
      <w:r w:rsidRPr="00404A69">
        <w:rPr>
          <w:b/>
          <w:bCs/>
          <w:sz w:val="20"/>
          <w:szCs w:val="20"/>
        </w:rPr>
        <w:t xml:space="preserve"> </w:t>
      </w:r>
      <w:proofErr w:type="spellStart"/>
      <w:r w:rsidRPr="00404A69">
        <w:rPr>
          <w:b/>
          <w:bCs/>
          <w:sz w:val="20"/>
          <w:szCs w:val="20"/>
        </w:rPr>
        <w:t>and</w:t>
      </w:r>
      <w:proofErr w:type="spellEnd"/>
      <w:r w:rsidRPr="00404A69">
        <w:rPr>
          <w:b/>
          <w:bCs/>
          <w:sz w:val="20"/>
          <w:szCs w:val="20"/>
        </w:rPr>
        <w:t xml:space="preserve"> Evolution</w:t>
      </w:r>
      <w:r w:rsidRPr="008241F5">
        <w:rPr>
          <w:sz w:val="20"/>
          <w:szCs w:val="20"/>
        </w:rPr>
        <w:t>, v. 35, n. 6, p. 1547–1549, 2018.</w:t>
      </w:r>
    </w:p>
    <w:p w14:paraId="0A089105" w14:textId="1301E52A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LAGO, J. R.; MACEDO, M.; ALMEIDA, T. E.</w:t>
      </w:r>
      <w:r w:rsidR="009B6D7F">
        <w:rPr>
          <w:sz w:val="20"/>
          <w:szCs w:val="20"/>
        </w:rPr>
        <w:t xml:space="preserve">; </w:t>
      </w:r>
      <w:r w:rsidR="009B6D7F" w:rsidRPr="009B6D7F">
        <w:rPr>
          <w:sz w:val="20"/>
          <w:szCs w:val="20"/>
        </w:rPr>
        <w:t>SANTOS, M. F.; FOREST, F.; AMORIM, A. M.; LUCAS, E. J.</w:t>
      </w:r>
      <w:r w:rsidR="009B6D7F">
        <w:rPr>
          <w:sz w:val="20"/>
          <w:szCs w:val="20"/>
        </w:rPr>
        <w:t xml:space="preserve"> </w:t>
      </w:r>
      <w:r w:rsidRPr="008241F5">
        <w:rPr>
          <w:sz w:val="20"/>
          <w:szCs w:val="20"/>
        </w:rPr>
        <w:t xml:space="preserve"> Lineages </w:t>
      </w:r>
      <w:proofErr w:type="spellStart"/>
      <w:r w:rsidRPr="008241F5">
        <w:rPr>
          <w:sz w:val="20"/>
          <w:szCs w:val="20"/>
        </w:rPr>
        <w:t>and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cryptic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diversity</w:t>
      </w:r>
      <w:proofErr w:type="spellEnd"/>
      <w:r w:rsidRPr="008241F5">
        <w:rPr>
          <w:sz w:val="20"/>
          <w:szCs w:val="20"/>
        </w:rPr>
        <w:t xml:space="preserve"> in Myrciaria (</w:t>
      </w:r>
      <w:proofErr w:type="spellStart"/>
      <w:r w:rsidRPr="008241F5">
        <w:rPr>
          <w:sz w:val="20"/>
          <w:szCs w:val="20"/>
        </w:rPr>
        <w:t>Myrtaceae</w:t>
      </w:r>
      <w:proofErr w:type="spellEnd"/>
      <w:r w:rsidRPr="008241F5">
        <w:rPr>
          <w:sz w:val="20"/>
          <w:szCs w:val="20"/>
        </w:rPr>
        <w:t xml:space="preserve">): evidence </w:t>
      </w:r>
      <w:proofErr w:type="spellStart"/>
      <w:r w:rsidRPr="008241F5">
        <w:rPr>
          <w:sz w:val="20"/>
          <w:szCs w:val="20"/>
        </w:rPr>
        <w:t>from</w:t>
      </w:r>
      <w:proofErr w:type="spellEnd"/>
      <w:r w:rsidRPr="008241F5">
        <w:rPr>
          <w:sz w:val="20"/>
          <w:szCs w:val="20"/>
        </w:rPr>
        <w:t xml:space="preserve"> DNA barcoding </w:t>
      </w:r>
      <w:proofErr w:type="spellStart"/>
      <w:r w:rsidRPr="008241F5">
        <w:rPr>
          <w:sz w:val="20"/>
          <w:szCs w:val="20"/>
        </w:rPr>
        <w:t>and</w:t>
      </w:r>
      <w:proofErr w:type="spellEnd"/>
      <w:r w:rsidRPr="008241F5">
        <w:rPr>
          <w:sz w:val="20"/>
          <w:szCs w:val="20"/>
        </w:rPr>
        <w:t xml:space="preserve"> phylogeography. </w:t>
      </w:r>
      <w:proofErr w:type="spellStart"/>
      <w:r w:rsidRPr="00404A69">
        <w:rPr>
          <w:sz w:val="20"/>
          <w:szCs w:val="20"/>
        </w:rPr>
        <w:t>Taxon</w:t>
      </w:r>
      <w:proofErr w:type="spellEnd"/>
      <w:r w:rsidRPr="008241F5">
        <w:rPr>
          <w:sz w:val="20"/>
          <w:szCs w:val="20"/>
        </w:rPr>
        <w:t>, v. 72, n. 1, p. 113–127, 2023.</w:t>
      </w:r>
    </w:p>
    <w:p w14:paraId="5DB67FA0" w14:textId="4882940A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 xml:space="preserve">PASTÓRIO, F.; BLOEMER, H.; GASPER, A. Floristic </w:t>
      </w:r>
      <w:proofErr w:type="spellStart"/>
      <w:r w:rsidRPr="008241F5">
        <w:rPr>
          <w:sz w:val="20"/>
          <w:szCs w:val="20"/>
        </w:rPr>
        <w:t>and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structural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composition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of</w:t>
      </w:r>
      <w:proofErr w:type="spellEnd"/>
      <w:r w:rsidRPr="008241F5">
        <w:rPr>
          <w:sz w:val="20"/>
          <w:szCs w:val="20"/>
        </w:rPr>
        <w:t xml:space="preserve"> natural regeneration in a subtropical </w:t>
      </w:r>
      <w:proofErr w:type="spellStart"/>
      <w:r w:rsidRPr="008241F5">
        <w:rPr>
          <w:sz w:val="20"/>
          <w:szCs w:val="20"/>
        </w:rPr>
        <w:t>Atlantic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forest</w:t>
      </w:r>
      <w:proofErr w:type="spellEnd"/>
      <w:r w:rsidRPr="008241F5">
        <w:rPr>
          <w:sz w:val="20"/>
          <w:szCs w:val="20"/>
        </w:rPr>
        <w:t xml:space="preserve">. </w:t>
      </w:r>
      <w:r w:rsidRPr="00404A69">
        <w:rPr>
          <w:b/>
          <w:bCs/>
          <w:sz w:val="20"/>
          <w:szCs w:val="20"/>
        </w:rPr>
        <w:t>Floresta e Ambiente</w:t>
      </w:r>
      <w:r w:rsidRPr="008241F5">
        <w:rPr>
          <w:sz w:val="20"/>
          <w:szCs w:val="20"/>
        </w:rPr>
        <w:t>, v. 25, n. 4, 2018. DOI: https://doi.org/10.1590/2179-8087.044617.</w:t>
      </w:r>
    </w:p>
    <w:p w14:paraId="036F2B30" w14:textId="000FB156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PATIL, P. G.; GANGAPATTI, R.; SHANKAR, V.</w:t>
      </w:r>
      <w:r w:rsidR="009B6D7F">
        <w:rPr>
          <w:sz w:val="20"/>
          <w:szCs w:val="20"/>
        </w:rPr>
        <w:t xml:space="preserve"> </w:t>
      </w:r>
      <w:r w:rsidR="009B6D7F" w:rsidRPr="009B6D7F">
        <w:rPr>
          <w:sz w:val="20"/>
          <w:szCs w:val="20"/>
        </w:rPr>
        <w:t>SINGH, S.; NAIR, S.; PRADHAN, S.; HARSULKAR, A. M.; GAIKWAD, A. B.</w:t>
      </w:r>
      <w:r w:rsidRPr="008241F5">
        <w:rPr>
          <w:sz w:val="20"/>
          <w:szCs w:val="20"/>
        </w:rPr>
        <w:t xml:space="preserve"> Development </w:t>
      </w:r>
      <w:proofErr w:type="spellStart"/>
      <w:r w:rsidRPr="008241F5">
        <w:rPr>
          <w:sz w:val="20"/>
          <w:szCs w:val="20"/>
        </w:rPr>
        <w:t>of</w:t>
      </w:r>
      <w:proofErr w:type="spellEnd"/>
      <w:r w:rsidRPr="008241F5">
        <w:rPr>
          <w:sz w:val="20"/>
          <w:szCs w:val="20"/>
        </w:rPr>
        <w:t xml:space="preserve"> novel InDel </w:t>
      </w:r>
      <w:proofErr w:type="spellStart"/>
      <w:r w:rsidRPr="008241F5">
        <w:rPr>
          <w:sz w:val="20"/>
          <w:szCs w:val="20"/>
        </w:rPr>
        <w:t>markers</w:t>
      </w:r>
      <w:proofErr w:type="spellEnd"/>
      <w:r w:rsidRPr="008241F5">
        <w:rPr>
          <w:sz w:val="20"/>
          <w:szCs w:val="20"/>
        </w:rPr>
        <w:t xml:space="preserve"> for </w:t>
      </w:r>
      <w:proofErr w:type="spellStart"/>
      <w:r w:rsidRPr="008241F5">
        <w:rPr>
          <w:sz w:val="20"/>
          <w:szCs w:val="20"/>
        </w:rPr>
        <w:t>breeding</w:t>
      </w:r>
      <w:proofErr w:type="spellEnd"/>
      <w:r w:rsidRPr="008241F5">
        <w:rPr>
          <w:sz w:val="20"/>
          <w:szCs w:val="20"/>
        </w:rPr>
        <w:t xml:space="preserve"> applications in </w:t>
      </w:r>
      <w:proofErr w:type="spellStart"/>
      <w:r w:rsidRPr="008241F5">
        <w:rPr>
          <w:sz w:val="20"/>
          <w:szCs w:val="20"/>
        </w:rPr>
        <w:t>Pomegranate</w:t>
      </w:r>
      <w:proofErr w:type="spellEnd"/>
      <w:r w:rsidRPr="008241F5">
        <w:rPr>
          <w:sz w:val="20"/>
          <w:szCs w:val="20"/>
        </w:rPr>
        <w:t xml:space="preserve"> (</w:t>
      </w:r>
      <w:r w:rsidRPr="009B6D7F">
        <w:rPr>
          <w:i/>
          <w:iCs/>
          <w:sz w:val="20"/>
          <w:szCs w:val="20"/>
        </w:rPr>
        <w:t xml:space="preserve">Punica </w:t>
      </w:r>
      <w:proofErr w:type="spellStart"/>
      <w:r w:rsidRPr="009B6D7F">
        <w:rPr>
          <w:i/>
          <w:iCs/>
          <w:sz w:val="20"/>
          <w:szCs w:val="20"/>
        </w:rPr>
        <w:t>granatum</w:t>
      </w:r>
      <w:proofErr w:type="spellEnd"/>
      <w:r w:rsidRPr="008241F5">
        <w:rPr>
          <w:sz w:val="20"/>
          <w:szCs w:val="20"/>
        </w:rPr>
        <w:t xml:space="preserve"> L.). </w:t>
      </w:r>
      <w:r w:rsidRPr="00404A69">
        <w:rPr>
          <w:b/>
          <w:bCs/>
          <w:sz w:val="20"/>
          <w:szCs w:val="20"/>
        </w:rPr>
        <w:t xml:space="preserve">Plant </w:t>
      </w:r>
      <w:proofErr w:type="spellStart"/>
      <w:r w:rsidRPr="00404A69">
        <w:rPr>
          <w:b/>
          <w:bCs/>
          <w:sz w:val="20"/>
          <w:szCs w:val="20"/>
        </w:rPr>
        <w:t>Breeding</w:t>
      </w:r>
      <w:proofErr w:type="spellEnd"/>
      <w:r w:rsidRPr="008241F5">
        <w:rPr>
          <w:sz w:val="20"/>
          <w:szCs w:val="20"/>
        </w:rPr>
        <w:t>, p. e13239, nov. 2024. DOI: 10.1111/pbr.13239.</w:t>
      </w:r>
    </w:p>
    <w:p w14:paraId="3CDF757C" w14:textId="63277394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>ROZAS, J.; FERRER-MATA, A.; SÁNCHEZ-DELBARRIO, J. C.</w:t>
      </w:r>
      <w:r w:rsidR="009B6D7F">
        <w:rPr>
          <w:sz w:val="20"/>
          <w:szCs w:val="20"/>
        </w:rPr>
        <w:t xml:space="preserve">; </w:t>
      </w:r>
      <w:r w:rsidR="009B6D7F" w:rsidRPr="009B6D7F">
        <w:rPr>
          <w:sz w:val="20"/>
          <w:szCs w:val="20"/>
        </w:rPr>
        <w:t>GUERRERO, A.; LIBRADO, P.; RAMOS-ONSINS, S. E.; SÁNCHEZ-GRACIA, A.</w:t>
      </w:r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DnaSP</w:t>
      </w:r>
      <w:proofErr w:type="spellEnd"/>
      <w:r w:rsidRPr="008241F5">
        <w:rPr>
          <w:sz w:val="20"/>
          <w:szCs w:val="20"/>
        </w:rPr>
        <w:t xml:space="preserve"> 6: DNA sequence polymorphism analysis </w:t>
      </w:r>
      <w:proofErr w:type="spellStart"/>
      <w:r w:rsidRPr="008241F5">
        <w:rPr>
          <w:sz w:val="20"/>
          <w:szCs w:val="20"/>
        </w:rPr>
        <w:t>of</w:t>
      </w:r>
      <w:proofErr w:type="spellEnd"/>
      <w:r w:rsidRPr="008241F5">
        <w:rPr>
          <w:sz w:val="20"/>
          <w:szCs w:val="20"/>
        </w:rPr>
        <w:t xml:space="preserve"> </w:t>
      </w:r>
      <w:proofErr w:type="spellStart"/>
      <w:r w:rsidRPr="008241F5">
        <w:rPr>
          <w:sz w:val="20"/>
          <w:szCs w:val="20"/>
        </w:rPr>
        <w:t>large</w:t>
      </w:r>
      <w:proofErr w:type="spellEnd"/>
      <w:r w:rsidRPr="008241F5">
        <w:rPr>
          <w:sz w:val="20"/>
          <w:szCs w:val="20"/>
        </w:rPr>
        <w:t xml:space="preserve"> data sets. </w:t>
      </w:r>
      <w:r w:rsidRPr="00404A69">
        <w:rPr>
          <w:b/>
          <w:bCs/>
          <w:sz w:val="20"/>
          <w:szCs w:val="20"/>
        </w:rPr>
        <w:t xml:space="preserve">Molecular </w:t>
      </w:r>
      <w:proofErr w:type="spellStart"/>
      <w:r w:rsidRPr="00404A69">
        <w:rPr>
          <w:b/>
          <w:bCs/>
          <w:sz w:val="20"/>
          <w:szCs w:val="20"/>
        </w:rPr>
        <w:t>Biology</w:t>
      </w:r>
      <w:proofErr w:type="spellEnd"/>
      <w:r w:rsidRPr="00404A69">
        <w:rPr>
          <w:b/>
          <w:bCs/>
          <w:sz w:val="20"/>
          <w:szCs w:val="20"/>
        </w:rPr>
        <w:t xml:space="preserve"> </w:t>
      </w:r>
      <w:proofErr w:type="spellStart"/>
      <w:r w:rsidRPr="00404A69">
        <w:rPr>
          <w:b/>
          <w:bCs/>
          <w:sz w:val="20"/>
          <w:szCs w:val="20"/>
        </w:rPr>
        <w:t>and</w:t>
      </w:r>
      <w:proofErr w:type="spellEnd"/>
      <w:r w:rsidRPr="00404A69">
        <w:rPr>
          <w:b/>
          <w:bCs/>
          <w:sz w:val="20"/>
          <w:szCs w:val="20"/>
        </w:rPr>
        <w:t xml:space="preserve"> Evolution</w:t>
      </w:r>
      <w:r w:rsidRPr="008241F5">
        <w:rPr>
          <w:sz w:val="20"/>
          <w:szCs w:val="20"/>
        </w:rPr>
        <w:t>, v. 34, n. 12, p. 3299–3302, 2017.</w:t>
      </w:r>
    </w:p>
    <w:p w14:paraId="303D4394" w14:textId="351B7A2B" w:rsidR="008241F5" w:rsidRDefault="0097784D" w:rsidP="00BB7960">
      <w:pPr>
        <w:widowControl/>
        <w:spacing w:after="120"/>
        <w:jc w:val="both"/>
        <w:rPr>
          <w:sz w:val="20"/>
          <w:szCs w:val="20"/>
        </w:rPr>
      </w:pPr>
      <w:r w:rsidRPr="0097784D">
        <w:rPr>
          <w:sz w:val="20"/>
          <w:szCs w:val="20"/>
        </w:rPr>
        <w:t>SAYERS, E. W.; CAVANAUGH, M.; CLARK, K.; PRUITT, K. D.; SHERRY, S. T.; YANKIE, L.; KARSCH-MIZRACHI, I</w:t>
      </w:r>
      <w:r w:rsidR="007E2316">
        <w:rPr>
          <w:sz w:val="20"/>
          <w:szCs w:val="20"/>
        </w:rPr>
        <w:t>.</w:t>
      </w:r>
      <w:r w:rsidR="008241F5" w:rsidRPr="008241F5">
        <w:rPr>
          <w:sz w:val="20"/>
          <w:szCs w:val="20"/>
        </w:rPr>
        <w:t xml:space="preserve"> GenBank 2023 update. </w:t>
      </w:r>
      <w:r w:rsidR="008241F5" w:rsidRPr="00404A69">
        <w:rPr>
          <w:b/>
          <w:bCs/>
          <w:sz w:val="20"/>
          <w:szCs w:val="20"/>
        </w:rPr>
        <w:t xml:space="preserve">Nucleic </w:t>
      </w:r>
      <w:proofErr w:type="spellStart"/>
      <w:r w:rsidR="008241F5" w:rsidRPr="00404A69">
        <w:rPr>
          <w:b/>
          <w:bCs/>
          <w:sz w:val="20"/>
          <w:szCs w:val="20"/>
        </w:rPr>
        <w:t>Acids</w:t>
      </w:r>
      <w:proofErr w:type="spellEnd"/>
      <w:r w:rsidR="008241F5" w:rsidRPr="00404A69">
        <w:rPr>
          <w:b/>
          <w:bCs/>
          <w:sz w:val="20"/>
          <w:szCs w:val="20"/>
        </w:rPr>
        <w:t xml:space="preserve"> Research</w:t>
      </w:r>
      <w:r w:rsidR="008241F5" w:rsidRPr="008241F5">
        <w:rPr>
          <w:sz w:val="20"/>
          <w:szCs w:val="20"/>
        </w:rPr>
        <w:t xml:space="preserve">, v. 51, D1, p. D141–D145, 2023. DOI: </w:t>
      </w:r>
      <w:hyperlink r:id="rId9" w:history="1">
        <w:r w:rsidRPr="0097784D">
          <w:rPr>
            <w:rStyle w:val="Hyperlink"/>
            <w:color w:val="auto"/>
            <w:sz w:val="20"/>
            <w:szCs w:val="20"/>
            <w:u w:val="none"/>
          </w:rPr>
          <w:t>https://doi.org/10.1093/nar/gkac1012</w:t>
        </w:r>
      </w:hyperlink>
      <w:r w:rsidR="008241F5" w:rsidRPr="008241F5">
        <w:rPr>
          <w:sz w:val="20"/>
          <w:szCs w:val="20"/>
        </w:rPr>
        <w:t>.</w:t>
      </w:r>
    </w:p>
    <w:p w14:paraId="3DD7BBC1" w14:textId="7FB68057" w:rsidR="008241F5" w:rsidRPr="008241F5" w:rsidRDefault="008241F5" w:rsidP="00BB7960">
      <w:pPr>
        <w:widowControl/>
        <w:spacing w:after="120"/>
        <w:jc w:val="both"/>
        <w:rPr>
          <w:sz w:val="20"/>
          <w:szCs w:val="20"/>
        </w:rPr>
      </w:pPr>
      <w:r w:rsidRPr="008241F5">
        <w:rPr>
          <w:sz w:val="20"/>
          <w:szCs w:val="20"/>
        </w:rPr>
        <w:t xml:space="preserve">STADEN, R.; BEAL, K. F.; BONFIELD, J. K. The Staden </w:t>
      </w:r>
      <w:proofErr w:type="spellStart"/>
      <w:r w:rsidRPr="008241F5">
        <w:rPr>
          <w:sz w:val="20"/>
          <w:szCs w:val="20"/>
        </w:rPr>
        <w:t>Package</w:t>
      </w:r>
      <w:proofErr w:type="spellEnd"/>
      <w:r w:rsidRPr="008241F5">
        <w:rPr>
          <w:sz w:val="20"/>
          <w:szCs w:val="20"/>
        </w:rPr>
        <w:t>, 1998</w:t>
      </w:r>
      <w:r w:rsidRPr="00404A69">
        <w:rPr>
          <w:b/>
          <w:bCs/>
          <w:sz w:val="20"/>
          <w:szCs w:val="20"/>
        </w:rPr>
        <w:t xml:space="preserve">. Methods in Molecular </w:t>
      </w:r>
      <w:proofErr w:type="spellStart"/>
      <w:r w:rsidRPr="00404A69">
        <w:rPr>
          <w:b/>
          <w:bCs/>
          <w:sz w:val="20"/>
          <w:szCs w:val="20"/>
        </w:rPr>
        <w:t>Biology</w:t>
      </w:r>
      <w:proofErr w:type="spellEnd"/>
      <w:r w:rsidRPr="008241F5">
        <w:rPr>
          <w:sz w:val="20"/>
          <w:szCs w:val="20"/>
        </w:rPr>
        <w:t>, v. 132, p. 115–130, 2000.</w:t>
      </w:r>
    </w:p>
    <w:sectPr w:rsidR="008241F5" w:rsidRPr="008241F5" w:rsidSect="001D53B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6747F" w14:textId="77777777" w:rsidR="0071527A" w:rsidRDefault="0071527A">
      <w:r>
        <w:separator/>
      </w:r>
    </w:p>
  </w:endnote>
  <w:endnote w:type="continuationSeparator" w:id="0">
    <w:p w14:paraId="277F03B6" w14:textId="77777777" w:rsidR="0071527A" w:rsidRDefault="00715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AD2EF55-8ABF-4CA0-9D5F-8C6669A45D65}"/>
    <w:embedItalic r:id="rId2" w:fontKey="{8818017E-15F8-467E-BD17-1FE1B33104C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4A60B157-B16B-401A-9BD7-068F752CF8B0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07186A2-8B06-45DE-8BA9-D4ECA61072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C5F28" w14:textId="77777777" w:rsidR="00B84A84" w:rsidRDefault="00B84A84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77777777" w:rsidR="00C802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9AC21" w14:textId="77777777" w:rsidR="00B84A84" w:rsidRDefault="00B84A8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2877DB" w14:textId="77777777" w:rsidR="0071527A" w:rsidRDefault="0071527A">
      <w:r>
        <w:separator/>
      </w:r>
    </w:p>
  </w:footnote>
  <w:footnote w:type="continuationSeparator" w:id="0">
    <w:p w14:paraId="6A510D40" w14:textId="77777777" w:rsidR="0071527A" w:rsidRDefault="00715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6B133B" w14:textId="77777777" w:rsidR="00B84A84" w:rsidRDefault="00B84A84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C9D3F6" w14:textId="77777777" w:rsidR="00B84A84" w:rsidRDefault="00B84A8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13744D"/>
    <w:multiLevelType w:val="multilevel"/>
    <w:tmpl w:val="E38E4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F277A5"/>
    <w:multiLevelType w:val="multilevel"/>
    <w:tmpl w:val="A55E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D7476A4"/>
    <w:multiLevelType w:val="multilevel"/>
    <w:tmpl w:val="875EB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1771467709">
    <w:abstractNumId w:val="3"/>
  </w:num>
  <w:num w:numId="2" w16cid:durableId="2035227387">
    <w:abstractNumId w:val="1"/>
  </w:num>
  <w:num w:numId="3" w16cid:durableId="295330993">
    <w:abstractNumId w:val="2"/>
  </w:num>
  <w:num w:numId="4" w16cid:durableId="1787367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7B01"/>
    <w:rsid w:val="000228F9"/>
    <w:rsid w:val="00055EF6"/>
    <w:rsid w:val="00077DCB"/>
    <w:rsid w:val="00081BC8"/>
    <w:rsid w:val="000A1BCB"/>
    <w:rsid w:val="000B0641"/>
    <w:rsid w:val="000C1250"/>
    <w:rsid w:val="000C32C1"/>
    <w:rsid w:val="000C5592"/>
    <w:rsid w:val="00117558"/>
    <w:rsid w:val="00117C7C"/>
    <w:rsid w:val="0013620E"/>
    <w:rsid w:val="00150053"/>
    <w:rsid w:val="00163D51"/>
    <w:rsid w:val="00195D01"/>
    <w:rsid w:val="001A72EC"/>
    <w:rsid w:val="001B6B68"/>
    <w:rsid w:val="001B743D"/>
    <w:rsid w:val="001C2833"/>
    <w:rsid w:val="001D53B6"/>
    <w:rsid w:val="001E03FA"/>
    <w:rsid w:val="001E46E6"/>
    <w:rsid w:val="00202DE5"/>
    <w:rsid w:val="002351DF"/>
    <w:rsid w:val="00237E44"/>
    <w:rsid w:val="0024002A"/>
    <w:rsid w:val="00241EE7"/>
    <w:rsid w:val="00245041"/>
    <w:rsid w:val="0026419E"/>
    <w:rsid w:val="002708D2"/>
    <w:rsid w:val="00277E49"/>
    <w:rsid w:val="002830C9"/>
    <w:rsid w:val="0029722E"/>
    <w:rsid w:val="002A06E7"/>
    <w:rsid w:val="002C0C05"/>
    <w:rsid w:val="002F6D22"/>
    <w:rsid w:val="0031064F"/>
    <w:rsid w:val="00331E05"/>
    <w:rsid w:val="0033715D"/>
    <w:rsid w:val="003A3F06"/>
    <w:rsid w:val="003B661C"/>
    <w:rsid w:val="003C7287"/>
    <w:rsid w:val="00404A69"/>
    <w:rsid w:val="00413614"/>
    <w:rsid w:val="00450B6B"/>
    <w:rsid w:val="00457B0C"/>
    <w:rsid w:val="00463DBB"/>
    <w:rsid w:val="00483A41"/>
    <w:rsid w:val="004D7236"/>
    <w:rsid w:val="004E2398"/>
    <w:rsid w:val="00513E7D"/>
    <w:rsid w:val="00531A69"/>
    <w:rsid w:val="00537BAA"/>
    <w:rsid w:val="00565D08"/>
    <w:rsid w:val="005925B4"/>
    <w:rsid w:val="005C2F71"/>
    <w:rsid w:val="005C7C33"/>
    <w:rsid w:val="005E5E4F"/>
    <w:rsid w:val="00603A69"/>
    <w:rsid w:val="0061479F"/>
    <w:rsid w:val="00624F88"/>
    <w:rsid w:val="006344CC"/>
    <w:rsid w:val="00674E37"/>
    <w:rsid w:val="006A34F1"/>
    <w:rsid w:val="006D25DC"/>
    <w:rsid w:val="006D2607"/>
    <w:rsid w:val="006E78C2"/>
    <w:rsid w:val="006F0664"/>
    <w:rsid w:val="0071527A"/>
    <w:rsid w:val="00780335"/>
    <w:rsid w:val="0079562D"/>
    <w:rsid w:val="007B5B2A"/>
    <w:rsid w:val="007D6F09"/>
    <w:rsid w:val="007E2316"/>
    <w:rsid w:val="00802BE7"/>
    <w:rsid w:val="00805578"/>
    <w:rsid w:val="008121DF"/>
    <w:rsid w:val="008241F5"/>
    <w:rsid w:val="00854E82"/>
    <w:rsid w:val="008757F1"/>
    <w:rsid w:val="00885D71"/>
    <w:rsid w:val="0089407F"/>
    <w:rsid w:val="008B1D7A"/>
    <w:rsid w:val="008E1223"/>
    <w:rsid w:val="009014CD"/>
    <w:rsid w:val="00956995"/>
    <w:rsid w:val="0096621E"/>
    <w:rsid w:val="0097784D"/>
    <w:rsid w:val="00987143"/>
    <w:rsid w:val="0099593E"/>
    <w:rsid w:val="009B6D7F"/>
    <w:rsid w:val="009D1FD2"/>
    <w:rsid w:val="00A101A9"/>
    <w:rsid w:val="00A13510"/>
    <w:rsid w:val="00A67187"/>
    <w:rsid w:val="00A87128"/>
    <w:rsid w:val="00AA6C33"/>
    <w:rsid w:val="00AC4433"/>
    <w:rsid w:val="00AD5577"/>
    <w:rsid w:val="00AE6576"/>
    <w:rsid w:val="00B247DB"/>
    <w:rsid w:val="00B25B3C"/>
    <w:rsid w:val="00B262D4"/>
    <w:rsid w:val="00B318DC"/>
    <w:rsid w:val="00B41910"/>
    <w:rsid w:val="00B84A84"/>
    <w:rsid w:val="00BA14CA"/>
    <w:rsid w:val="00BB5D0A"/>
    <w:rsid w:val="00BB7960"/>
    <w:rsid w:val="00C04FF8"/>
    <w:rsid w:val="00C16E3D"/>
    <w:rsid w:val="00C802EF"/>
    <w:rsid w:val="00D0533A"/>
    <w:rsid w:val="00D66061"/>
    <w:rsid w:val="00D9234D"/>
    <w:rsid w:val="00D97B36"/>
    <w:rsid w:val="00DE1110"/>
    <w:rsid w:val="00DE65C8"/>
    <w:rsid w:val="00DF022F"/>
    <w:rsid w:val="00DF1B3E"/>
    <w:rsid w:val="00E44249"/>
    <w:rsid w:val="00E521CA"/>
    <w:rsid w:val="00E5343D"/>
    <w:rsid w:val="00E80E55"/>
    <w:rsid w:val="00EA7B6B"/>
    <w:rsid w:val="00EC367E"/>
    <w:rsid w:val="00ED0C12"/>
    <w:rsid w:val="00EE1C24"/>
    <w:rsid w:val="00F20F4C"/>
    <w:rsid w:val="00F31D3B"/>
    <w:rsid w:val="00F54596"/>
    <w:rsid w:val="00F77A48"/>
    <w:rsid w:val="00F80074"/>
    <w:rsid w:val="00F9518A"/>
    <w:rsid w:val="00FA7C0E"/>
    <w:rsid w:val="00FE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37572D52"/>
  <w15:docId w15:val="{828B4751-059B-4D6B-A23A-E0EA54E43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qFormat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table" w:styleId="SimplesTabela2">
    <w:name w:val="Plain Table 2"/>
    <w:basedOn w:val="Tabelanormal"/>
    <w:uiPriority w:val="42"/>
    <w:rsid w:val="003B661C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oPendente">
    <w:name w:val="Unresolved Mention"/>
    <w:basedOn w:val="Fontepargpadro"/>
    <w:uiPriority w:val="99"/>
    <w:semiHidden/>
    <w:unhideWhenUsed/>
    <w:rsid w:val="006F0664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31064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3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3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99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7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32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2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2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2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1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7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35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8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69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33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87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2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0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6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2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2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hyperlink" Target="https://doi.org/10.1093/nar/gkac1012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5ED045B1-E2F0-476A-A9E3-36D60A2CF1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2711</Words>
  <Characters>14645</Characters>
  <Application>Microsoft Office Word</Application>
  <DocSecurity>0</DocSecurity>
  <Lines>122</Lines>
  <Paragraphs>34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Oliveira Costa</dc:creator>
  <cp:keywords/>
  <dc:description/>
  <cp:lastModifiedBy>Sheila Carvalho</cp:lastModifiedBy>
  <cp:revision>2</cp:revision>
  <dcterms:created xsi:type="dcterms:W3CDTF">2025-07-06T16:14:00Z</dcterms:created>
  <dcterms:modified xsi:type="dcterms:W3CDTF">2025-07-06T16:14:00Z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